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61006" w:rsidRDefault="00D46CC1" w:rsidP="00D46CC1">
      <w:pPr>
        <w:pStyle w:val="Titre"/>
        <w:spacing w:after="240"/>
        <w:jc w:val="center"/>
        <w:rPr>
          <w:sz w:val="44"/>
        </w:rPr>
        <w:sectPr w:rsidR="00D46CC1" w:rsidRPr="00961006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61006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 xml:space="preserve">Revue des </w:t>
      </w:r>
      <w:r w:rsidR="000A1811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cas cliniques</w:t>
      </w:r>
    </w:p>
    <w:p w:rsidR="000908D1" w:rsidRPr="00195764" w:rsidRDefault="00577F02" w:rsidP="000908D1">
      <w:pPr>
        <w:jc w:val="both"/>
        <w:rPr>
          <w:rFonts w:ascii="Arial Narrow" w:hAnsi="Arial Narrow"/>
          <w:b/>
        </w:rPr>
      </w:pPr>
      <w:r w:rsidRPr="00961006">
        <w:rPr>
          <w:rFonts w:ascii="Arial Narrow" w:hAnsi="Arial Narrow"/>
        </w:rPr>
        <w:lastRenderedPageBreak/>
        <w:t xml:space="preserve">Titre de l’article : </w:t>
      </w:r>
      <w:r w:rsidR="00195764" w:rsidRPr="00195764">
        <w:rPr>
          <w:rFonts w:ascii="Arial Narrow" w:hAnsi="Arial Narrow"/>
          <w:b/>
        </w:rPr>
        <w:t xml:space="preserve">Purpura </w:t>
      </w:r>
      <w:proofErr w:type="spellStart"/>
      <w:r w:rsidR="00195764" w:rsidRPr="00195764">
        <w:rPr>
          <w:rFonts w:ascii="Arial Narrow" w:hAnsi="Arial Narrow"/>
          <w:b/>
        </w:rPr>
        <w:t>Thrombopénique</w:t>
      </w:r>
      <w:proofErr w:type="spellEnd"/>
      <w:r w:rsidR="00195764" w:rsidRPr="00195764">
        <w:rPr>
          <w:rFonts w:ascii="Arial Narrow" w:hAnsi="Arial Narrow"/>
          <w:b/>
        </w:rPr>
        <w:t xml:space="preserve"> Immunologique : à propos d’un Cas au Centre Mère et Enfant de la Fondation Chantal Biya</w:t>
      </w:r>
    </w:p>
    <w:p w:rsidR="00831CD1" w:rsidRPr="00195764" w:rsidRDefault="00195764" w:rsidP="00195764">
      <w:pPr>
        <w:spacing w:after="120" w:line="240" w:lineRule="auto"/>
        <w:rPr>
          <w:rFonts w:ascii="Times New Roman" w:hAnsi="Times New Roman"/>
          <w:color w:val="000000"/>
          <w:sz w:val="18"/>
          <w:szCs w:val="20"/>
        </w:rPr>
      </w:pPr>
      <w:r>
        <w:rPr>
          <w:rFonts w:ascii="Arial Narrow" w:hAnsi="Arial Narrow"/>
        </w:rPr>
        <w:t>Auteur :</w:t>
      </w:r>
      <w:r w:rsidRPr="00195764">
        <w:rPr>
          <w:rFonts w:ascii="Times New Roman" w:hAnsi="Times New Roman"/>
          <w:color w:val="000000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20"/>
        </w:rPr>
        <w:t>Pondy</w:t>
      </w:r>
      <w:proofErr w:type="spellEnd"/>
      <w:r>
        <w:rPr>
          <w:rFonts w:ascii="Times New Roman" w:hAnsi="Times New Roman"/>
          <w:color w:val="000000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20"/>
        </w:rPr>
        <w:t>Ongotsoyi</w:t>
      </w:r>
      <w:proofErr w:type="spellEnd"/>
      <w:r>
        <w:rPr>
          <w:rFonts w:ascii="Times New Roman" w:hAnsi="Times New Roman"/>
          <w:color w:val="000000"/>
          <w:sz w:val="18"/>
          <w:szCs w:val="20"/>
        </w:rPr>
        <w:t xml:space="preserve"> Angèle Hermine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0A1811" w:rsidRPr="00577F02" w:rsidRDefault="000A1811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505"/>
        <w:gridCol w:w="4820"/>
      </w:tblGrid>
      <w:tr w:rsidR="000E01A9" w:rsidRPr="00362C84" w:rsidTr="00A34CFD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362C84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2C8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05" w:type="dxa"/>
          </w:tcPr>
          <w:p w:rsidR="000E01A9" w:rsidRPr="00362C84" w:rsidRDefault="000A181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2C8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820" w:type="dxa"/>
          </w:tcPr>
          <w:p w:rsidR="000E01A9" w:rsidRPr="00362C84" w:rsidRDefault="000A1811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2C8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0E01A9" w:rsidRPr="00195764" w:rsidTr="00A34CFD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273F0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05" w:type="dxa"/>
          </w:tcPr>
          <w:p w:rsidR="000E01A9" w:rsidRPr="00195764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0E01A9" w:rsidRPr="00195764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195764" w:rsidTr="00A34CFD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0C32AC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05" w:type="dxa"/>
          </w:tcPr>
          <w:p w:rsidR="000E01A9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E01A9" w:rsidRPr="00195764" w:rsidRDefault="00195764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 mots</w:t>
            </w:r>
            <w:r w:rsidR="000908D1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150F7" w:rsidRPr="00195764" w:rsidTr="00FA3307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0F7" w:rsidRPr="009862CE" w:rsidRDefault="002150F7" w:rsidP="00FA330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titre exprime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clai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rement le contenu de l’article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7" w:rsidRPr="00195764" w:rsidRDefault="00195764" w:rsidP="00FA330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7" w:rsidRPr="00195764" w:rsidRDefault="002150F7" w:rsidP="00FA33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08D1" w:rsidRPr="00195764" w:rsidTr="00A34CFD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05" w:type="dxa"/>
          </w:tcPr>
          <w:p w:rsidR="000908D1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195764" w:rsidRDefault="000908D1"/>
        </w:tc>
      </w:tr>
      <w:tr w:rsidR="000908D1" w:rsidRPr="00195764" w:rsidTr="00A34CFD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traduction du titre dans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autre langue est fournie</w:t>
            </w:r>
          </w:p>
        </w:tc>
        <w:tc>
          <w:tcPr>
            <w:tcW w:w="505" w:type="dxa"/>
          </w:tcPr>
          <w:p w:rsidR="000908D1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195764" w:rsidRDefault="000908D1"/>
        </w:tc>
      </w:tr>
      <w:tr w:rsidR="000908D1" w:rsidRPr="00195764" w:rsidTr="00A34CFD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05" w:type="dxa"/>
          </w:tcPr>
          <w:p w:rsidR="000908D1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195764" w:rsidRDefault="000908D1"/>
        </w:tc>
      </w:tr>
      <w:tr w:rsidR="000908D1" w:rsidRPr="00195764" w:rsidTr="00A34CFD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05" w:type="dxa"/>
          </w:tcPr>
          <w:p w:rsidR="000908D1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195764" w:rsidRDefault="000908D1"/>
        </w:tc>
      </w:tr>
      <w:tr w:rsidR="000908D1" w:rsidRPr="00195764" w:rsidTr="00A34CFD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05" w:type="dxa"/>
          </w:tcPr>
          <w:p w:rsidR="000908D1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195764" w:rsidRDefault="000908D1"/>
        </w:tc>
      </w:tr>
      <w:tr w:rsidR="000908D1" w:rsidRPr="00195764" w:rsidTr="00A34CFD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05" w:type="dxa"/>
          </w:tcPr>
          <w:p w:rsidR="000908D1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195764" w:rsidRDefault="000908D1"/>
        </w:tc>
      </w:tr>
      <w:tr w:rsidR="000E01A9" w:rsidRPr="00195764" w:rsidTr="00A34CFD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46565D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505" w:type="dxa"/>
          </w:tcPr>
          <w:p w:rsidR="000E01A9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</w:tcPr>
          <w:p w:rsidR="000E01A9" w:rsidRPr="00195764" w:rsidRDefault="0019576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2873</w:t>
            </w:r>
          </w:p>
        </w:tc>
      </w:tr>
      <w:tr w:rsidR="0046565D" w:rsidRPr="00195764" w:rsidTr="00A34CFD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65D" w:rsidRPr="0046565D" w:rsidRDefault="00195764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195764" w:rsidRDefault="0046565D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195764" w:rsidRDefault="0046565D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6565D" w:rsidRPr="00195764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65D" w:rsidRPr="00195764" w:rsidRDefault="0046565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disponible et comporte moins de </w:t>
            </w:r>
            <w:r w:rsidR="00385F8C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195764" w:rsidRDefault="00195764" w:rsidP="0019576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84</w:t>
            </w:r>
            <w:r w:rsidR="000908D1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F70FCD" w:rsidRPr="00195764" w:rsidTr="00195764">
        <w:trPr>
          <w:trHeight w:val="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195764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</w:t>
            </w:r>
            <w:bookmarkStart w:id="0" w:name="_GoBack"/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résumé n’est pas structuré</w:t>
            </w:r>
            <w:bookmarkEnd w:id="0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594B35"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F70FCD" w:rsidRPr="00195764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195764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594B35"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F70FCD" w:rsidRPr="00195764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F386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F70FCD" w:rsidRPr="00195764" w:rsidTr="00A34CFD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D150ED" w:rsidRDefault="00195764" w:rsidP="000E01A9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05" w:type="dxa"/>
          </w:tcPr>
          <w:p w:rsidR="00F70FCD" w:rsidRPr="00195764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L’abstract 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195764" w:rsidP="0019576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83</w:t>
            </w:r>
            <w:r w:rsidR="00F70FCD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F70FCD" w:rsidRPr="00195764" w:rsidTr="00A34CFD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de l’abstract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fusionnées (abstract non structuré)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F70FCD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78457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F70FC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en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05" w:type="dxa"/>
          </w:tcPr>
          <w:p w:rsidR="00F70FCD" w:rsidRPr="00195764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parties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présentes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Introduction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Observations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-Discussion-</w:t>
            </w:r>
            <w:r w:rsidRPr="004656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corps de l’article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19576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1963 mots</w:t>
            </w:r>
          </w:p>
        </w:tc>
      </w:tr>
      <w:tr w:rsidR="00F70FCD" w:rsidRPr="00195764" w:rsidTr="00A34CFD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05" w:type="dxa"/>
          </w:tcPr>
          <w:p w:rsidR="00F70FCD" w:rsidRPr="00195764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’introduction comporte au plus 2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505" w:type="dxa"/>
          </w:tcPr>
          <w:p w:rsidR="00F70FCD" w:rsidRPr="00195764" w:rsidRDefault="0019576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195764" w:rsidP="0019576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elle comporte 147</w:t>
            </w:r>
            <w:r w:rsidR="00F70FCD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F70FCD" w:rsidRPr="00195764" w:rsidTr="00A34CFD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AA7A11" w:rsidRDefault="00F70FCD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’état des connai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ssances dans le domaine est bien décrit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130F78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505" w:type="dxa"/>
          </w:tcPr>
          <w:p w:rsidR="00F70FCD" w:rsidRPr="00195764" w:rsidRDefault="0019576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</w:tcPr>
          <w:p w:rsidR="00F70FCD" w:rsidRPr="00195764" w:rsidRDefault="00F70FCD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="00D16810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intérêt</w:t>
            </w: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n’est pas spécifié. À </w:t>
            </w:r>
            <w:r w:rsidR="00D16810"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préciser</w:t>
            </w:r>
          </w:p>
        </w:tc>
      </w:tr>
      <w:tr w:rsidR="00F70FCD" w:rsidRPr="00195764" w:rsidTr="00A34CFD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250C4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Chaque assertion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référencée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6D1BD5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contribution de l’article à l’amélioration des pratiques ou des connaissances médicales 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indiquée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D16810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évident</w:t>
            </w:r>
          </w:p>
        </w:tc>
      </w:tr>
      <w:tr w:rsidR="00F70FCD" w:rsidRPr="00195764" w:rsidTr="00A34CFD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ceptable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505" w:type="dxa"/>
          </w:tcPr>
          <w:p w:rsidR="00F70FCD" w:rsidRPr="00195764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Cette section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195764" w:rsidP="001D5AA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695 mots</w:t>
            </w:r>
          </w:p>
        </w:tc>
      </w:tr>
      <w:tr w:rsidR="00F70FCD" w:rsidRPr="00195764" w:rsidTr="00A34CFD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250C4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1F386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Discussion</w:t>
            </w:r>
          </w:p>
        </w:tc>
        <w:tc>
          <w:tcPr>
            <w:tcW w:w="505" w:type="dxa"/>
          </w:tcPr>
          <w:p w:rsidR="00F70FCD" w:rsidRPr="00195764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772FBA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</w:tcPr>
          <w:p w:rsidR="00F70FCD" w:rsidRPr="00195764" w:rsidRDefault="00D16810" w:rsidP="0019576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 : </w:t>
            </w:r>
            <w:r w:rsid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1087</w:t>
            </w: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</w:t>
            </w:r>
          </w:p>
        </w:tc>
      </w:tr>
      <w:tr w:rsidR="00F70FCD" w:rsidRPr="00195764" w:rsidTr="00A34CFD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1F386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Tous les résultats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pertinents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</w:t>
            </w:r>
            <w:r w:rsidRPr="00250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discutés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comparés aux données de la littérature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772FBA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assertions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référencées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1973F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C266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est judicieusement établi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772FBA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130F78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130F78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A7607E" w:rsidRDefault="00F70FCD" w:rsidP="00114C4F">
            <w:pPr>
              <w:spacing w:line="240" w:lineRule="auto"/>
              <w:rPr>
                <w:rFonts w:ascii="Arial Narrow" w:eastAsia="Symbol" w:hAnsi="Arial Narrow" w:cs="Symbol"/>
                <w:i/>
                <w:color w:val="000000"/>
                <w:sz w:val="20"/>
                <w:szCs w:val="20"/>
                <w:lang w:eastAsia="fr-FR"/>
              </w:rPr>
            </w:pPr>
            <w:r w:rsidRPr="0057795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505" w:type="dxa"/>
          </w:tcPr>
          <w:p w:rsidR="00F70FCD" w:rsidRPr="00195764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D5115F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répond fidèlement et complètement à l’objectif </w:t>
            </w:r>
          </w:p>
        </w:tc>
        <w:tc>
          <w:tcPr>
            <w:tcW w:w="505" w:type="dxa"/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</w:tcPr>
          <w:p w:rsidR="00F70FCD" w:rsidRPr="00195764" w:rsidRDefault="000E275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L’objectif n’était pas clair au départ</w:t>
            </w:r>
          </w:p>
        </w:tc>
      </w:tr>
      <w:tr w:rsidR="00F70FCD" w:rsidRPr="00195764" w:rsidTr="00A34CFD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30F78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30F78" w:rsidRDefault="00F70FCD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08739C" w:rsidRDefault="00F70FCD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08739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05" w:type="dxa"/>
          </w:tcPr>
          <w:p w:rsidR="00F70FCD" w:rsidRPr="00195764" w:rsidRDefault="00F70FC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5A48F0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505" w:type="dxa"/>
          </w:tcPr>
          <w:p w:rsidR="00F70FCD" w:rsidRPr="00195764" w:rsidRDefault="0019576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5A48F0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apporte une idée prometteuse ou qui pourrait stimuler le développemen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 d’alternatives intéressantes</w:t>
            </w:r>
          </w:p>
        </w:tc>
        <w:tc>
          <w:tcPr>
            <w:tcW w:w="505" w:type="dxa"/>
          </w:tcPr>
          <w:p w:rsidR="00F70FCD" w:rsidRPr="00195764" w:rsidRDefault="0019576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</w:tcPr>
          <w:p w:rsidR="00F70FCD" w:rsidRPr="00195764" w:rsidRDefault="000E2758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Où est l’idée prometteuse ?</w:t>
            </w:r>
          </w:p>
        </w:tc>
      </w:tr>
      <w:tr w:rsidR="00F70FCD" w:rsidRPr="00195764" w:rsidTr="00A34CFD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A16A04" w:rsidRDefault="00F70FCD" w:rsidP="009862CE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A16A04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  <w:r w:rsidR="000E2758" w:rsidRPr="009862CE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Style rédactionnel</w:t>
            </w:r>
          </w:p>
        </w:tc>
        <w:tc>
          <w:tcPr>
            <w:tcW w:w="505" w:type="dxa"/>
          </w:tcPr>
          <w:p w:rsidR="00F70FCD" w:rsidRPr="00195764" w:rsidRDefault="00F70FC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6D1BD5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L’article est 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conforme a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ux objectifs éditoriaux de HSD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6D1BD5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FD701D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FD701D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05" w:type="dxa"/>
          </w:tcPr>
          <w:p w:rsidR="00F70FCD" w:rsidRPr="00195764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195764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es références sont 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 et insérées automatiquement par un logiciel bibliographique </w:t>
            </w:r>
          </w:p>
        </w:tc>
        <w:tc>
          <w:tcPr>
            <w:tcW w:w="505" w:type="dxa"/>
          </w:tcPr>
          <w:p w:rsidR="00F70FCD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195764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F70FCD" w:rsidRPr="00195764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y’a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  <w:tc>
          <w:tcPr>
            <w:tcW w:w="505" w:type="dxa"/>
          </w:tcPr>
          <w:p w:rsidR="00F70FCD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195764" w:rsidRDefault="00195764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 références</w:t>
            </w:r>
          </w:p>
        </w:tc>
      </w:tr>
      <w:tr w:rsidR="00F70FCD" w:rsidRPr="00195764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505" w:type="dxa"/>
          </w:tcPr>
          <w:p w:rsidR="00F70FCD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195764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505" w:type="dxa"/>
          </w:tcPr>
          <w:p w:rsidR="00F70FCD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820" w:type="dxa"/>
          </w:tcPr>
          <w:p w:rsidR="00F70FCD" w:rsidRPr="00195764" w:rsidRDefault="00195764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Vancouver</w:t>
            </w:r>
          </w:p>
        </w:tc>
      </w:tr>
      <w:tr w:rsidR="00F70FCD" w:rsidRPr="00195764" w:rsidTr="00A34CFD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format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rédaction est correct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F70FCD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70FCD" w:rsidRPr="00195764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311241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95764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311241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95764" w:rsidRDefault="000E2758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195764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 À préciser</w:t>
            </w:r>
          </w:p>
        </w:tc>
      </w:tr>
      <w:tr w:rsidR="000E2758" w:rsidRPr="00195764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758" w:rsidRPr="00311241" w:rsidRDefault="000E2758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195764" w:rsidRDefault="000E2758">
            <w:r w:rsidRPr="00195764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0E2758" w:rsidRPr="00195764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758" w:rsidRPr="00311241" w:rsidRDefault="000E2758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195764" w:rsidRDefault="0019576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195764" w:rsidRDefault="000E2758">
            <w:r w:rsidRPr="00195764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F70FCD" w:rsidRPr="00195764" w:rsidTr="00A34CFD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70FCD" w:rsidRPr="006D1BD5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D1BD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F70FCD" w:rsidRPr="00195764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tcBorders>
              <w:left w:val="nil"/>
              <w:bottom w:val="nil"/>
            </w:tcBorders>
          </w:tcPr>
          <w:p w:rsidR="00F70FCD" w:rsidRPr="00195764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5B3CD3" w:rsidTr="00A34CFD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F70FCD" w:rsidRPr="00362C84" w:rsidRDefault="00F70FCD" w:rsidP="00195764">
            <w:pPr>
              <w:pStyle w:val="Paragraphedeliste"/>
              <w:spacing w:after="0" w:line="240" w:lineRule="auto"/>
              <w:ind w:left="280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D46CC1" w:rsidRDefault="00D46CC1" w:rsidP="00D46CC1"/>
    <w:p w:rsidR="00CB2A39" w:rsidRDefault="00CB2A39" w:rsidP="00D46CC1"/>
    <w:p w:rsidR="00386F7D" w:rsidRDefault="00386F7D" w:rsidP="00CB2A39">
      <w:pPr>
        <w:jc w:val="center"/>
        <w:rPr>
          <w:rFonts w:ascii="Arial Narrow" w:hAnsi="Arial Narrow"/>
          <w:b/>
          <w:sz w:val="20"/>
        </w:rPr>
      </w:pPr>
      <w:proofErr w:type="spellStart"/>
      <w:r w:rsidRPr="00252502">
        <w:rPr>
          <w:rFonts w:ascii="Arial Narrow" w:hAnsi="Arial Narrow"/>
          <w:b/>
          <w:sz w:val="20"/>
        </w:rPr>
        <w:t>DECISION</w:t>
      </w:r>
      <w:proofErr w:type="spellEnd"/>
      <w:r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4772"/>
      </w:tblGrid>
      <w:tr w:rsidR="00386F7D" w:rsidRPr="00252502" w:rsidTr="002150F7">
        <w:trPr>
          <w:trHeight w:val="213"/>
          <w:jc w:val="center"/>
        </w:trPr>
        <w:tc>
          <w:tcPr>
            <w:tcW w:w="5341" w:type="dxa"/>
          </w:tcPr>
          <w:p w:rsidR="00386F7D" w:rsidRPr="00252502" w:rsidRDefault="00386F7D" w:rsidP="00D859A9">
            <w:pPr>
              <w:rPr>
                <w:rFonts w:ascii="Arial Narrow" w:hAnsi="Arial Narrow"/>
                <w:b/>
                <w:sz w:val="20"/>
              </w:rPr>
            </w:pPr>
            <w:r w:rsidRPr="00252502">
              <w:rPr>
                <w:rFonts w:ascii="Arial Narrow" w:hAnsi="Arial Narrow"/>
                <w:b/>
                <w:sz w:val="20"/>
              </w:rPr>
              <w:t>Impression générale</w:t>
            </w:r>
          </w:p>
        </w:tc>
        <w:tc>
          <w:tcPr>
            <w:tcW w:w="4772" w:type="dxa"/>
          </w:tcPr>
          <w:p w:rsidR="00386F7D" w:rsidRPr="00252502" w:rsidRDefault="00386F7D" w:rsidP="00CB2A39">
            <w:pPr>
              <w:rPr>
                <w:rFonts w:ascii="Arial Narrow" w:hAnsi="Arial Narrow"/>
                <w:b/>
                <w:sz w:val="20"/>
              </w:rPr>
            </w:pPr>
            <w:r w:rsidRPr="00252502">
              <w:rPr>
                <w:rFonts w:ascii="Arial Narrow" w:hAnsi="Arial Narrow"/>
                <w:b/>
                <w:sz w:val="20"/>
              </w:rPr>
              <w:t xml:space="preserve">Décision finale </w:t>
            </w:r>
          </w:p>
        </w:tc>
      </w:tr>
      <w:tr w:rsidR="00386F7D" w:rsidRPr="00252502" w:rsidTr="002150F7">
        <w:trPr>
          <w:jc w:val="center"/>
        </w:trPr>
        <w:tc>
          <w:tcPr>
            <w:tcW w:w="5341" w:type="dxa"/>
          </w:tcPr>
          <w:p w:rsidR="00386F7D" w:rsidRPr="00252502" w:rsidRDefault="00386F7D" w:rsidP="007A319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72" w:type="dxa"/>
          </w:tcPr>
          <w:p w:rsidR="00386F7D" w:rsidRPr="00252502" w:rsidRDefault="00195764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03" w:rsidRDefault="00C50503" w:rsidP="00656AAC">
      <w:pPr>
        <w:spacing w:line="240" w:lineRule="auto"/>
      </w:pPr>
      <w:r>
        <w:separator/>
      </w:r>
    </w:p>
  </w:endnote>
  <w:endnote w:type="continuationSeparator" w:id="0">
    <w:p w:rsidR="00C50503" w:rsidRDefault="00C50503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F16726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 w:rsidRPr="00F16726">
      <w:rPr>
        <w:rFonts w:ascii="Times New Roman" w:hAnsi="Times New Roman"/>
        <w:noProof/>
        <w:sz w:val="20"/>
        <w:szCs w:val="20"/>
        <w:lang w:val="en-US" w:eastAsia="fr-FR" w:bidi="en-US"/>
      </w:rPr>
      <w:pict>
        <v:group id="Groupe 2" o:spid="_x0000_s2057" style="position:absolute;margin-left:445.5pt;margin-top:-5.15pt;width:33pt;height:25.35pt;z-index:251658240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8" type="#_x0000_t4" style="position:absolute;left:1793;top:14550;width:536;height:507;visibility:visible" filled="f" strokecolor="#a5a5a5"/>
          <v:rect id="Rectangle 4" o:spid="_x0000_s2059" style="position:absolute;left:1848;top:14616;width:427;height:375;visibility:visible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0" type="#_x0000_t202" style="position:absolute;left:1731;top:14639;width:660;height:330;visibility:visible" filled="f" stroked="f">
            <v:textbox style="mso-next-textbox:#Text Box 5" inset="0,2.16pt,0,0">
              <w:txbxContent>
                <w:p w:rsidR="00E8152A" w:rsidRPr="00F424EE" w:rsidRDefault="00F16726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16726">
                    <w:fldChar w:fldCharType="begin"/>
                  </w:r>
                  <w:r w:rsidR="00E8152A">
                    <w:instrText>PAGE   \* MERGEFORMAT</w:instrText>
                  </w:r>
                  <w:r w:rsidRPr="00F16726">
                    <w:fldChar w:fldCharType="separate"/>
                  </w:r>
                  <w:r w:rsidR="00195764" w:rsidRPr="00195764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61" style="position:absolute;left:1775;top:14647;width:571;height:314" coordorigin="1705,14935" coordsize="682,375">
            <v:shape id="AutoShape 7" o:spid="_x0000_s2062" style="position:absolute;left:1782;top:14858;width:375;height:530;rotation:-90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63" style="position:absolute;left:1934;top:14858;width:375;height:530;rotation:-90;flip:x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2150F7">
      <w:rPr>
        <w:rFonts w:ascii="Times New Roman" w:hAnsi="Times New Roman"/>
        <w:sz w:val="20"/>
        <w:szCs w:val="20"/>
        <w:lang w:val="en-US"/>
      </w:rPr>
      <w:t xml:space="preserve">Health Sci. Dis: Vol 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03" w:rsidRDefault="00C50503" w:rsidP="00656AAC">
      <w:pPr>
        <w:spacing w:line="240" w:lineRule="auto"/>
      </w:pPr>
      <w:r>
        <w:separator/>
      </w:r>
    </w:p>
  </w:footnote>
  <w:footnote w:type="continuationSeparator" w:id="0">
    <w:p w:rsidR="00C50503" w:rsidRDefault="00C50503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A3B"/>
    <w:rsid w:val="00006F25"/>
    <w:rsid w:val="000108D3"/>
    <w:rsid w:val="00033FEE"/>
    <w:rsid w:val="00051389"/>
    <w:rsid w:val="00066485"/>
    <w:rsid w:val="000710C4"/>
    <w:rsid w:val="000746C5"/>
    <w:rsid w:val="00083452"/>
    <w:rsid w:val="0008739C"/>
    <w:rsid w:val="000908D1"/>
    <w:rsid w:val="00090BEF"/>
    <w:rsid w:val="000A1811"/>
    <w:rsid w:val="000A3251"/>
    <w:rsid w:val="000B06C2"/>
    <w:rsid w:val="000B73A9"/>
    <w:rsid w:val="000C2661"/>
    <w:rsid w:val="000C32AC"/>
    <w:rsid w:val="000E01A9"/>
    <w:rsid w:val="000E2758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5764"/>
    <w:rsid w:val="001973FA"/>
    <w:rsid w:val="001C2519"/>
    <w:rsid w:val="001D5AAC"/>
    <w:rsid w:val="001D77F8"/>
    <w:rsid w:val="001D7E20"/>
    <w:rsid w:val="001F386D"/>
    <w:rsid w:val="001F7639"/>
    <w:rsid w:val="0020027D"/>
    <w:rsid w:val="002150F7"/>
    <w:rsid w:val="002162AD"/>
    <w:rsid w:val="00216CCF"/>
    <w:rsid w:val="00217803"/>
    <w:rsid w:val="00230114"/>
    <w:rsid w:val="00232274"/>
    <w:rsid w:val="00244C78"/>
    <w:rsid w:val="00250C4D"/>
    <w:rsid w:val="00251963"/>
    <w:rsid w:val="00252502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1241"/>
    <w:rsid w:val="003248AE"/>
    <w:rsid w:val="00331343"/>
    <w:rsid w:val="00354D93"/>
    <w:rsid w:val="00362C84"/>
    <w:rsid w:val="003675B2"/>
    <w:rsid w:val="00371CE4"/>
    <w:rsid w:val="0037785D"/>
    <w:rsid w:val="00385F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F3BAE"/>
    <w:rsid w:val="003F4F29"/>
    <w:rsid w:val="003F7DD0"/>
    <w:rsid w:val="0040234B"/>
    <w:rsid w:val="004142FA"/>
    <w:rsid w:val="00425F60"/>
    <w:rsid w:val="00426E7E"/>
    <w:rsid w:val="00435A73"/>
    <w:rsid w:val="004450E9"/>
    <w:rsid w:val="00445728"/>
    <w:rsid w:val="00445D1A"/>
    <w:rsid w:val="0046565D"/>
    <w:rsid w:val="0047575B"/>
    <w:rsid w:val="00484FF5"/>
    <w:rsid w:val="00486467"/>
    <w:rsid w:val="004C35DF"/>
    <w:rsid w:val="004C6986"/>
    <w:rsid w:val="004D17C6"/>
    <w:rsid w:val="004D1B01"/>
    <w:rsid w:val="004E5813"/>
    <w:rsid w:val="004F359B"/>
    <w:rsid w:val="004F4FBB"/>
    <w:rsid w:val="004F577E"/>
    <w:rsid w:val="005072DC"/>
    <w:rsid w:val="0051094D"/>
    <w:rsid w:val="00520997"/>
    <w:rsid w:val="00547AD7"/>
    <w:rsid w:val="005579F2"/>
    <w:rsid w:val="00574F5E"/>
    <w:rsid w:val="00577957"/>
    <w:rsid w:val="00577F02"/>
    <w:rsid w:val="005865A3"/>
    <w:rsid w:val="005921AE"/>
    <w:rsid w:val="005A48F0"/>
    <w:rsid w:val="005B07E4"/>
    <w:rsid w:val="005B3CD3"/>
    <w:rsid w:val="005B5C57"/>
    <w:rsid w:val="005D1952"/>
    <w:rsid w:val="005D657C"/>
    <w:rsid w:val="005D7C96"/>
    <w:rsid w:val="005E4238"/>
    <w:rsid w:val="005F6716"/>
    <w:rsid w:val="00604576"/>
    <w:rsid w:val="00635977"/>
    <w:rsid w:val="00646120"/>
    <w:rsid w:val="00646657"/>
    <w:rsid w:val="00650385"/>
    <w:rsid w:val="00653465"/>
    <w:rsid w:val="00656AAC"/>
    <w:rsid w:val="00666858"/>
    <w:rsid w:val="006920BA"/>
    <w:rsid w:val="006C239B"/>
    <w:rsid w:val="006E7687"/>
    <w:rsid w:val="006F1698"/>
    <w:rsid w:val="006F18D6"/>
    <w:rsid w:val="006F2D05"/>
    <w:rsid w:val="006F70F2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31CD1"/>
    <w:rsid w:val="008427A1"/>
    <w:rsid w:val="0085336C"/>
    <w:rsid w:val="00867905"/>
    <w:rsid w:val="00870581"/>
    <w:rsid w:val="00874F9F"/>
    <w:rsid w:val="00887D58"/>
    <w:rsid w:val="00896B6E"/>
    <w:rsid w:val="008A1D40"/>
    <w:rsid w:val="008C5341"/>
    <w:rsid w:val="008D4761"/>
    <w:rsid w:val="008D78E2"/>
    <w:rsid w:val="008E11D0"/>
    <w:rsid w:val="008E5098"/>
    <w:rsid w:val="008E5B9B"/>
    <w:rsid w:val="008F3EC5"/>
    <w:rsid w:val="008F55AF"/>
    <w:rsid w:val="00901B2E"/>
    <w:rsid w:val="00920540"/>
    <w:rsid w:val="0092058A"/>
    <w:rsid w:val="00934A42"/>
    <w:rsid w:val="009407AD"/>
    <w:rsid w:val="009433EE"/>
    <w:rsid w:val="00961006"/>
    <w:rsid w:val="00965544"/>
    <w:rsid w:val="0097023F"/>
    <w:rsid w:val="0097048B"/>
    <w:rsid w:val="009854E3"/>
    <w:rsid w:val="009862CE"/>
    <w:rsid w:val="009A318C"/>
    <w:rsid w:val="009A532A"/>
    <w:rsid w:val="009C4D26"/>
    <w:rsid w:val="009C5285"/>
    <w:rsid w:val="009C7509"/>
    <w:rsid w:val="009F1314"/>
    <w:rsid w:val="00A01536"/>
    <w:rsid w:val="00A01A45"/>
    <w:rsid w:val="00A0388D"/>
    <w:rsid w:val="00A1037E"/>
    <w:rsid w:val="00A16A04"/>
    <w:rsid w:val="00A20D35"/>
    <w:rsid w:val="00A22198"/>
    <w:rsid w:val="00A27CE7"/>
    <w:rsid w:val="00A34CFD"/>
    <w:rsid w:val="00A37AF0"/>
    <w:rsid w:val="00A53C54"/>
    <w:rsid w:val="00A60885"/>
    <w:rsid w:val="00A641A3"/>
    <w:rsid w:val="00A7607E"/>
    <w:rsid w:val="00A77ACE"/>
    <w:rsid w:val="00A843B0"/>
    <w:rsid w:val="00AA69A4"/>
    <w:rsid w:val="00AA7A11"/>
    <w:rsid w:val="00AB3B80"/>
    <w:rsid w:val="00AB3D47"/>
    <w:rsid w:val="00AB5EEE"/>
    <w:rsid w:val="00AD7058"/>
    <w:rsid w:val="00AE41F7"/>
    <w:rsid w:val="00AE71D3"/>
    <w:rsid w:val="00B11D01"/>
    <w:rsid w:val="00B50EA0"/>
    <w:rsid w:val="00B54CEE"/>
    <w:rsid w:val="00B55E19"/>
    <w:rsid w:val="00B66559"/>
    <w:rsid w:val="00B822D5"/>
    <w:rsid w:val="00B83F1E"/>
    <w:rsid w:val="00B94343"/>
    <w:rsid w:val="00B95F99"/>
    <w:rsid w:val="00B970CF"/>
    <w:rsid w:val="00BA6C4D"/>
    <w:rsid w:val="00BA7DBF"/>
    <w:rsid w:val="00BB0D21"/>
    <w:rsid w:val="00BD404B"/>
    <w:rsid w:val="00BF46DC"/>
    <w:rsid w:val="00C0659A"/>
    <w:rsid w:val="00C13B7A"/>
    <w:rsid w:val="00C14724"/>
    <w:rsid w:val="00C163A3"/>
    <w:rsid w:val="00C23C5E"/>
    <w:rsid w:val="00C36F5D"/>
    <w:rsid w:val="00C50503"/>
    <w:rsid w:val="00C55AF4"/>
    <w:rsid w:val="00C56839"/>
    <w:rsid w:val="00C70E15"/>
    <w:rsid w:val="00C7253F"/>
    <w:rsid w:val="00C81E05"/>
    <w:rsid w:val="00C84565"/>
    <w:rsid w:val="00C9417E"/>
    <w:rsid w:val="00C94E2A"/>
    <w:rsid w:val="00CA61C3"/>
    <w:rsid w:val="00CB00E8"/>
    <w:rsid w:val="00CB2A39"/>
    <w:rsid w:val="00CC40B7"/>
    <w:rsid w:val="00CC5DD2"/>
    <w:rsid w:val="00CD61FC"/>
    <w:rsid w:val="00CE4053"/>
    <w:rsid w:val="00CF6FE1"/>
    <w:rsid w:val="00D00941"/>
    <w:rsid w:val="00D150ED"/>
    <w:rsid w:val="00D16810"/>
    <w:rsid w:val="00D31C9E"/>
    <w:rsid w:val="00D46CC1"/>
    <w:rsid w:val="00D5115F"/>
    <w:rsid w:val="00D5143F"/>
    <w:rsid w:val="00D5259E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4F63"/>
    <w:rsid w:val="00E02218"/>
    <w:rsid w:val="00E069A1"/>
    <w:rsid w:val="00E2070D"/>
    <w:rsid w:val="00E64123"/>
    <w:rsid w:val="00E64F74"/>
    <w:rsid w:val="00E76390"/>
    <w:rsid w:val="00E8152A"/>
    <w:rsid w:val="00E9190C"/>
    <w:rsid w:val="00EA15C9"/>
    <w:rsid w:val="00EB146D"/>
    <w:rsid w:val="00EC384F"/>
    <w:rsid w:val="00EC7417"/>
    <w:rsid w:val="00EE35A6"/>
    <w:rsid w:val="00EE642F"/>
    <w:rsid w:val="00EF187C"/>
    <w:rsid w:val="00EF3911"/>
    <w:rsid w:val="00F16726"/>
    <w:rsid w:val="00F24048"/>
    <w:rsid w:val="00F3733D"/>
    <w:rsid w:val="00F458C3"/>
    <w:rsid w:val="00F470B0"/>
    <w:rsid w:val="00F5063A"/>
    <w:rsid w:val="00F55B32"/>
    <w:rsid w:val="00F63864"/>
    <w:rsid w:val="00F70161"/>
    <w:rsid w:val="00F70FCD"/>
    <w:rsid w:val="00F97980"/>
    <w:rsid w:val="00FD6428"/>
    <w:rsid w:val="00FE5CE7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9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2019-10-11T12:30:00Z</dcterms:created>
  <dcterms:modified xsi:type="dcterms:W3CDTF">2019-10-11T12:59:00Z</dcterms:modified>
</cp:coreProperties>
</file>