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BE3063" w:rsidRPr="00BE3063" w:rsidRDefault="005514C3" w:rsidP="00BE3063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BE3063" w:rsidRPr="00BE3063">
        <w:rPr>
          <w:rFonts w:ascii="Arial Narrow" w:hAnsi="Arial Narrow"/>
          <w:b/>
          <w:bCs/>
        </w:rPr>
        <w:t xml:space="preserve">Chirurgie Thyroïdienne en Milieu </w:t>
      </w:r>
      <w:proofErr w:type="gramStart"/>
      <w:r w:rsidR="00BE3063" w:rsidRPr="00BE3063">
        <w:rPr>
          <w:rFonts w:ascii="Arial Narrow" w:hAnsi="Arial Narrow"/>
          <w:b/>
          <w:bCs/>
        </w:rPr>
        <w:t>Rural:</w:t>
      </w:r>
      <w:proofErr w:type="gramEnd"/>
      <w:r w:rsidR="00BE3063" w:rsidRPr="00BE3063">
        <w:rPr>
          <w:rFonts w:ascii="Arial Narrow" w:hAnsi="Arial Narrow"/>
          <w:b/>
          <w:bCs/>
        </w:rPr>
        <w:t xml:space="preserve"> Bilan de 60 M</w:t>
      </w:r>
      <w:r w:rsidR="00E920E8">
        <w:rPr>
          <w:rFonts w:ascii="Arial Narrow" w:hAnsi="Arial Narrow"/>
          <w:b/>
          <w:bCs/>
        </w:rPr>
        <w:t>ois</w:t>
      </w:r>
    </w:p>
    <w:p w:rsidR="00577F02" w:rsidRPr="00BE3063" w:rsidRDefault="00A227C7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proofErr w:type="gramStart"/>
      <w:r w:rsidRPr="00BE3063">
        <w:rPr>
          <w:rFonts w:ascii="Arial Narrow" w:hAnsi="Arial Narrow"/>
        </w:rPr>
        <w:t>Auteur:</w:t>
      </w:r>
      <w:proofErr w:type="gramEnd"/>
      <w:r w:rsidR="00577F02" w:rsidRPr="00BE3063">
        <w:rPr>
          <w:rFonts w:ascii="Arial Narrow" w:hAnsi="Arial Narrow"/>
        </w:rPr>
        <w:t xml:space="preserve"> </w:t>
      </w:r>
      <w:r w:rsidRPr="00BE3063">
        <w:rPr>
          <w:rFonts w:ascii="Arial Narrow" w:hAnsi="Arial Narrow"/>
        </w:rPr>
        <w:t>Dr</w:t>
      </w:r>
      <w:r w:rsidR="00E920E8" w:rsidRPr="00E920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920E8" w:rsidRPr="00E920E8">
        <w:rPr>
          <w:rFonts w:ascii="Arial Narrow" w:hAnsi="Arial Narrow"/>
        </w:rPr>
        <w:t>Djibril</w:t>
      </w:r>
      <w:proofErr w:type="spellEnd"/>
      <w:r w:rsidR="00E920E8" w:rsidRPr="00E920E8">
        <w:rPr>
          <w:rFonts w:ascii="Arial Narrow" w:hAnsi="Arial Narrow"/>
        </w:rPr>
        <w:t xml:space="preserve"> </w:t>
      </w:r>
      <w:proofErr w:type="spellStart"/>
      <w:r w:rsidR="00E920E8" w:rsidRPr="00E920E8">
        <w:rPr>
          <w:rFonts w:ascii="Arial Narrow" w:hAnsi="Arial Narrow"/>
        </w:rPr>
        <w:t>Baldé</w:t>
      </w:r>
      <w:proofErr w:type="spellEnd"/>
      <w:r w:rsidR="00E920E8" w:rsidRPr="00E920E8">
        <w:rPr>
          <w:rFonts w:ascii="Arial Narrow" w:hAnsi="Arial Narrow"/>
        </w:rPr>
        <w:t> 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E920E8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E920E8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chiffres en exposant ne correspondent pas aux affiliations mais aux auteurs : à corriger</w:t>
            </w: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E920E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E920E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FE6D2E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317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E6D2E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FE6D2E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297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E920E8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6D2E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2487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6D2E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155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FE6D2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FE6D2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FE6D2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FE6D2E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6D2E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6D2E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FE6D2E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E6D2E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service d’ORL de l’hôpital régional Heinrich </w:t>
            </w:r>
            <w:proofErr w:type="spellStart"/>
            <w:r w:rsidRPr="00FE6D2E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Lübké</w:t>
            </w:r>
            <w:proofErr w:type="spellEnd"/>
            <w:r w:rsidRPr="00FE6D2E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de Diourbel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FE6D2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FE6D2E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23636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236362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649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23636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236362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tableaux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3636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22BE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E6B06" w:rsidP="0046005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1469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5E6B06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E6B0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5E6B0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5E6B06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5E6B0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5E6B0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86853" w:rsidRDefault="005E6B06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E6B0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E6B06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Insertion manuelle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6B0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E6B06" w:rsidP="004534B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6B06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5E6B06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ORL, chirurgies, endocrinologues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560FCC" w:rsidP="00375CE1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E6B0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5E6B06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Étoffer la rubrique </w:t>
            </w:r>
            <w:r w:rsidRPr="009D34B7">
              <w:rPr>
                <w:rFonts w:ascii="Arial Narrow" w:hAnsi="Arial Narrow"/>
                <w:b/>
                <w:sz w:val="20"/>
              </w:rPr>
              <w:t>matériels et méthodes.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>Health Sci. 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>
      <w:rPr>
        <w:rFonts w:ascii="Times New Roman"/>
        <w:sz w:val="18"/>
        <w:lang w:val="en-US"/>
      </w:rPr>
      <w:t>4</w:t>
    </w:r>
    <w:r w:rsidRPr="009E549D">
      <w:rPr>
        <w:rFonts w:ascii="Times New Roman"/>
        <w:sz w:val="18"/>
        <w:lang w:val="en-US"/>
      </w:rPr>
      <w:t xml:space="preserve">) </w:t>
    </w:r>
    <w:r>
      <w:rPr>
        <w:rFonts w:ascii="Times New Roman"/>
        <w:sz w:val="18"/>
        <w:lang w:val="en-US"/>
      </w:rPr>
      <w:t>May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8B1414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8B1414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8B1414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8B1414">
                    <w:fldChar w:fldCharType="begin"/>
                  </w:r>
                  <w:r w:rsidR="00375CE1">
                    <w:instrText>PAGE   \* MERGEFORMAT</w:instrText>
                  </w:r>
                  <w:r w:rsidRPr="008B1414">
                    <w:fldChar w:fldCharType="separate"/>
                  </w:r>
                  <w:r w:rsidR="009D34B7" w:rsidRPr="009D34B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BE3063">
      <w:rPr>
        <w:lang w:val="en-US"/>
      </w:rPr>
      <w:instrText>HYPERLINK "http://www.hsd-fmsb.org"</w:instrText>
    </w:r>
    <w:r>
      <w:fldChar w:fldCharType="separate"/>
    </w:r>
    <w:r w:rsidR="00375CE1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2207"/>
    <w:rsid w:val="00706859"/>
    <w:rsid w:val="00707A63"/>
    <w:rsid w:val="00716D2D"/>
    <w:rsid w:val="00725852"/>
    <w:rsid w:val="00727FA2"/>
    <w:rsid w:val="007469EB"/>
    <w:rsid w:val="00754C94"/>
    <w:rsid w:val="00765A69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2020-05-05T18:32:00Z</dcterms:created>
  <dcterms:modified xsi:type="dcterms:W3CDTF">2020-05-05T19:56:00Z</dcterms:modified>
</cp:coreProperties>
</file>