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before="60" w:after="120" w:line="260" w:lineRule="auto"/>
        <w:textAlignment w:val="auto"/>
        <w:rPr>
          <w:rFonts w:ascii="Times New Roman" w:hAnsi="Times New Roman"/>
          <w:b/>
          <w:sz w:val="24"/>
          <w:lang w:val="en-US"/>
        </w:rPr>
      </w:pPr>
      <w:r>
        <w:rPr>
          <w:rFonts w:ascii="Times New Roman" w:hAnsi="Times New Roman"/>
          <w:sz w:val="24"/>
          <w:lang w:eastAsia="fr-FR"/>
        </w:rPr>
        <w:drawing>
          <wp:anchor distT="0" distB="0" distL="114300" distR="114300" simplePos="0" relativeHeight="251659264" behindDoc="1" locked="0" layoutInCell="1" allowOverlap="1">
            <wp:simplePos x="0" y="0"/>
            <wp:positionH relativeFrom="column">
              <wp:posOffset>-110490</wp:posOffset>
            </wp:positionH>
            <wp:positionV relativeFrom="paragraph">
              <wp:posOffset>-27940</wp:posOffset>
            </wp:positionV>
            <wp:extent cx="6438900" cy="562610"/>
            <wp:effectExtent l="0" t="0" r="0" b="8890"/>
            <wp:wrapTight wrapText="bothSides">
              <wp:wrapPolygon>
                <wp:start x="0" y="0"/>
                <wp:lineTo x="0" y="21210"/>
                <wp:lineTo x="21536" y="21210"/>
                <wp:lineTo x="21536" y="0"/>
                <wp:lineTo x="0" y="0"/>
              </wp:wrapPolygon>
            </wp:wrapTight>
            <wp:docPr id="6" name="Picture 2" descr="C:\Users\23767\Pictures\bannerhsd56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descr="C:\Users\23767\Pictures\bannerhsd56jpg.png"/>
                    <pic:cNvPicPr>
                      <a:picLocks noChangeAspect="1" noChangeArrowheads="1"/>
                    </pic:cNvPicPr>
                  </pic:nvPicPr>
                  <pic:blipFill>
                    <a:blip r:embed="rId6" cstate="print"/>
                    <a:srcRect t="10641" b="4082"/>
                    <a:stretch>
                      <a:fillRect/>
                    </a:stretch>
                  </pic:blipFill>
                  <pic:spPr>
                    <a:xfrm>
                      <a:off x="0" y="0"/>
                      <a:ext cx="6438900" cy="562610"/>
                    </a:xfrm>
                    <a:prstGeom prst="rect">
                      <a:avLst/>
                    </a:prstGeom>
                    <a:noFill/>
                    <a:ln w="9525">
                      <a:noFill/>
                      <a:miter lim="800000"/>
                      <a:headEnd/>
                      <a:tailEnd/>
                    </a:ln>
                  </pic:spPr>
                </pic:pic>
              </a:graphicData>
            </a:graphic>
          </wp:anchor>
        </w:drawing>
      </w:r>
      <w:r>
        <w:rPr>
          <w:rFonts w:ascii="Times New Roman" w:hAnsi="Times New Roman"/>
          <w:b/>
          <w:sz w:val="24"/>
          <w:lang w:val="en-US"/>
        </w:rPr>
        <w:t>Article Original</w:t>
      </w:r>
    </w:p>
    <w:p>
      <w:pPr>
        <w:spacing w:after="0" w:line="240" w:lineRule="auto"/>
        <w:jc w:val="center"/>
        <w:rPr>
          <w:rFonts w:hint="default" w:ascii="Times New Roman" w:hAnsi="Times New Roman" w:eastAsia="Times New Roman"/>
          <w:b/>
          <w:bCs/>
          <w:color w:val="17365D"/>
          <w:spacing w:val="5"/>
          <w:sz w:val="32"/>
          <w:szCs w:val="72"/>
        </w:rPr>
      </w:pPr>
      <w:r>
        <w:rPr>
          <w:rFonts w:hint="default" w:ascii="Times New Roman" w:hAnsi="Times New Roman" w:eastAsia="Times New Roman"/>
          <w:b/>
          <w:bCs/>
          <w:color w:val="17365D"/>
          <w:spacing w:val="5"/>
          <w:sz w:val="32"/>
          <w:szCs w:val="72"/>
        </w:rPr>
        <w:t xml:space="preserve">Audits de </w:t>
      </w:r>
      <w:r>
        <w:rPr>
          <w:rFonts w:hint="default" w:ascii="Times New Roman" w:hAnsi="Times New Roman" w:eastAsia="Times New Roman"/>
          <w:b/>
          <w:bCs/>
          <w:color w:val="17365D"/>
          <w:spacing w:val="5"/>
          <w:sz w:val="32"/>
          <w:szCs w:val="72"/>
          <w:lang w:val="fr-FR"/>
        </w:rPr>
        <w:t>D</w:t>
      </w:r>
      <w:r>
        <w:rPr>
          <w:rFonts w:hint="default" w:ascii="Times New Roman" w:hAnsi="Times New Roman" w:eastAsia="Times New Roman"/>
          <w:b/>
          <w:bCs/>
          <w:color w:val="17365D"/>
          <w:spacing w:val="5"/>
          <w:sz w:val="32"/>
          <w:szCs w:val="72"/>
        </w:rPr>
        <w:t xml:space="preserve">écès </w:t>
      </w:r>
      <w:r>
        <w:rPr>
          <w:rFonts w:hint="default" w:ascii="Times New Roman" w:hAnsi="Times New Roman" w:eastAsia="Times New Roman"/>
          <w:b/>
          <w:bCs/>
          <w:color w:val="17365D"/>
          <w:spacing w:val="5"/>
          <w:sz w:val="32"/>
          <w:szCs w:val="72"/>
          <w:lang w:val="fr-FR"/>
        </w:rPr>
        <w:t>Ma</w:t>
      </w:r>
      <w:r>
        <w:rPr>
          <w:rFonts w:hint="default" w:ascii="Times New Roman" w:hAnsi="Times New Roman" w:eastAsia="Times New Roman"/>
          <w:b/>
          <w:bCs/>
          <w:color w:val="17365D"/>
          <w:spacing w:val="5"/>
          <w:sz w:val="32"/>
          <w:szCs w:val="72"/>
        </w:rPr>
        <w:t xml:space="preserve">ternels dans un </w:t>
      </w:r>
      <w:r>
        <w:rPr>
          <w:rFonts w:hint="default" w:ascii="Times New Roman" w:hAnsi="Times New Roman" w:eastAsia="Times New Roman"/>
          <w:b/>
          <w:bCs/>
          <w:color w:val="17365D"/>
          <w:spacing w:val="5"/>
          <w:sz w:val="32"/>
          <w:szCs w:val="72"/>
          <w:lang w:val="fr-FR"/>
        </w:rPr>
        <w:t>H</w:t>
      </w:r>
      <w:r>
        <w:rPr>
          <w:rFonts w:hint="default" w:ascii="Times New Roman" w:hAnsi="Times New Roman" w:eastAsia="Times New Roman"/>
          <w:b/>
          <w:bCs/>
          <w:color w:val="17365D"/>
          <w:spacing w:val="5"/>
          <w:sz w:val="32"/>
          <w:szCs w:val="72"/>
        </w:rPr>
        <w:t xml:space="preserve">ôpital </w:t>
      </w:r>
      <w:r>
        <w:rPr>
          <w:rFonts w:hint="default" w:ascii="Times New Roman" w:hAnsi="Times New Roman" w:eastAsia="Times New Roman"/>
          <w:b/>
          <w:bCs/>
          <w:color w:val="17365D"/>
          <w:spacing w:val="5"/>
          <w:sz w:val="32"/>
          <w:szCs w:val="72"/>
          <w:lang w:val="fr-FR"/>
        </w:rPr>
        <w:t>R</w:t>
      </w:r>
      <w:r>
        <w:rPr>
          <w:rFonts w:hint="default" w:ascii="Times New Roman" w:hAnsi="Times New Roman" w:eastAsia="Times New Roman"/>
          <w:b/>
          <w:bCs/>
          <w:color w:val="17365D"/>
          <w:spacing w:val="5"/>
          <w:sz w:val="32"/>
          <w:szCs w:val="72"/>
        </w:rPr>
        <w:t xml:space="preserve">égional du Mali (Kayes), </w:t>
      </w:r>
      <w:r>
        <w:rPr>
          <w:rFonts w:hint="default" w:ascii="Times New Roman" w:hAnsi="Times New Roman" w:eastAsia="Times New Roman"/>
          <w:b/>
          <w:bCs/>
          <w:color w:val="17365D"/>
          <w:spacing w:val="5"/>
          <w:sz w:val="32"/>
          <w:szCs w:val="72"/>
        </w:rPr>
        <w:br w:type="textWrapping"/>
      </w:r>
      <w:r>
        <w:rPr>
          <w:rFonts w:hint="default" w:ascii="Times New Roman" w:hAnsi="Times New Roman" w:eastAsia="Times New Roman"/>
          <w:b/>
          <w:bCs/>
          <w:color w:val="17365D"/>
          <w:spacing w:val="5"/>
          <w:sz w:val="32"/>
          <w:szCs w:val="72"/>
          <w:lang w:val="fr-FR"/>
        </w:rPr>
        <w:t>P</w:t>
      </w:r>
      <w:r>
        <w:rPr>
          <w:rFonts w:hint="default" w:ascii="Times New Roman" w:hAnsi="Times New Roman" w:eastAsia="Times New Roman"/>
          <w:b/>
          <w:bCs/>
          <w:color w:val="17365D"/>
          <w:spacing w:val="5"/>
          <w:sz w:val="32"/>
          <w:szCs w:val="72"/>
        </w:rPr>
        <w:t xml:space="preserve">lace des 3 </w:t>
      </w:r>
      <w:r>
        <w:rPr>
          <w:rFonts w:hint="default" w:ascii="Times New Roman" w:hAnsi="Times New Roman" w:eastAsia="Times New Roman"/>
          <w:b/>
          <w:bCs/>
          <w:color w:val="17365D"/>
          <w:spacing w:val="5"/>
          <w:sz w:val="32"/>
          <w:szCs w:val="72"/>
          <w:lang w:val="fr-FR"/>
        </w:rPr>
        <w:t>R</w:t>
      </w:r>
      <w:r>
        <w:rPr>
          <w:rFonts w:hint="default" w:ascii="Times New Roman" w:hAnsi="Times New Roman" w:eastAsia="Times New Roman"/>
          <w:b/>
          <w:bCs/>
          <w:color w:val="17365D"/>
          <w:spacing w:val="5"/>
          <w:sz w:val="32"/>
          <w:szCs w:val="72"/>
        </w:rPr>
        <w:t xml:space="preserve">etards et </w:t>
      </w:r>
      <w:r>
        <w:rPr>
          <w:rFonts w:hint="default" w:ascii="Times New Roman" w:hAnsi="Times New Roman" w:eastAsia="Times New Roman"/>
          <w:b/>
          <w:bCs/>
          <w:color w:val="17365D"/>
          <w:spacing w:val="5"/>
          <w:sz w:val="32"/>
          <w:szCs w:val="72"/>
          <w:lang w:val="fr-FR"/>
        </w:rPr>
        <w:t>I</w:t>
      </w:r>
      <w:r>
        <w:rPr>
          <w:rFonts w:hint="default" w:ascii="Times New Roman" w:hAnsi="Times New Roman" w:eastAsia="Times New Roman"/>
          <w:b/>
          <w:bCs/>
          <w:color w:val="17365D"/>
          <w:spacing w:val="5"/>
          <w:sz w:val="32"/>
          <w:szCs w:val="72"/>
        </w:rPr>
        <w:t xml:space="preserve">mpact sur le </w:t>
      </w:r>
      <w:r>
        <w:rPr>
          <w:rFonts w:hint="default" w:ascii="Times New Roman" w:hAnsi="Times New Roman" w:eastAsia="Times New Roman"/>
          <w:b/>
          <w:bCs/>
          <w:color w:val="17365D"/>
          <w:spacing w:val="5"/>
          <w:sz w:val="32"/>
          <w:szCs w:val="72"/>
          <w:lang w:val="fr-FR"/>
        </w:rPr>
        <w:t>S</w:t>
      </w:r>
      <w:r>
        <w:rPr>
          <w:rFonts w:hint="default" w:ascii="Times New Roman" w:hAnsi="Times New Roman" w:eastAsia="Times New Roman"/>
          <w:b/>
          <w:bCs/>
          <w:color w:val="17365D"/>
          <w:spacing w:val="5"/>
          <w:sz w:val="32"/>
          <w:szCs w:val="72"/>
        </w:rPr>
        <w:t xml:space="preserve">ervice de </w:t>
      </w:r>
      <w:r>
        <w:rPr>
          <w:rFonts w:hint="default" w:ascii="Times New Roman" w:hAnsi="Times New Roman" w:eastAsia="Times New Roman"/>
          <w:b/>
          <w:bCs/>
          <w:color w:val="17365D"/>
          <w:spacing w:val="5"/>
          <w:sz w:val="32"/>
          <w:szCs w:val="72"/>
          <w:lang w:val="fr-FR"/>
        </w:rPr>
        <w:t>G</w:t>
      </w:r>
      <w:r>
        <w:rPr>
          <w:rFonts w:hint="default" w:ascii="Times New Roman" w:hAnsi="Times New Roman" w:eastAsia="Times New Roman"/>
          <w:b/>
          <w:bCs/>
          <w:color w:val="17365D"/>
          <w:spacing w:val="5"/>
          <w:sz w:val="32"/>
          <w:szCs w:val="72"/>
        </w:rPr>
        <w:t>ynécologie-</w:t>
      </w:r>
      <w:r>
        <w:rPr>
          <w:rFonts w:hint="default" w:ascii="Times New Roman" w:hAnsi="Times New Roman" w:eastAsia="Times New Roman"/>
          <w:b/>
          <w:bCs/>
          <w:color w:val="17365D"/>
          <w:spacing w:val="5"/>
          <w:sz w:val="32"/>
          <w:szCs w:val="72"/>
          <w:lang w:val="fr-FR"/>
        </w:rPr>
        <w:t>O</w:t>
      </w:r>
      <w:r>
        <w:rPr>
          <w:rFonts w:hint="default" w:ascii="Times New Roman" w:hAnsi="Times New Roman" w:eastAsia="Times New Roman"/>
          <w:b/>
          <w:bCs/>
          <w:color w:val="17365D"/>
          <w:spacing w:val="5"/>
          <w:sz w:val="32"/>
          <w:szCs w:val="72"/>
        </w:rPr>
        <w:t>bstétrique</w:t>
      </w:r>
    </w:p>
    <w:p>
      <w:pPr>
        <w:spacing w:line="240" w:lineRule="auto"/>
        <w:jc w:val="center"/>
        <w:rPr>
          <w:rFonts w:hint="default" w:ascii="Times New Roman" w:hAnsi="Times New Roman" w:eastAsia="Times New Roman"/>
          <w:b/>
          <w:bCs/>
          <w:i/>
          <w:iCs/>
          <w:color w:val="4F81BD"/>
          <w:spacing w:val="15"/>
          <w:lang w:val="en-US" w:bidi="en-US"/>
        </w:rPr>
      </w:pPr>
      <w:r>
        <w:rPr>
          <w:rFonts w:hint="default" w:ascii="Times New Roman" w:hAnsi="Times New Roman" w:eastAsia="Times New Roman"/>
          <w:b/>
          <w:bCs/>
          <w:i/>
          <w:iCs/>
          <w:color w:val="4F81BD"/>
          <w:spacing w:val="15"/>
          <w:lang w:val="en-US" w:bidi="en-US"/>
        </w:rPr>
        <w:t>Audits of maternal deaths in a regional hospital in Mali (kayes), place of 3 delays and impact on the gynecology-obstetrics sercive</w:t>
      </w:r>
    </w:p>
    <w:p>
      <w:pPr>
        <w:spacing w:after="0" w:line="240" w:lineRule="auto"/>
        <w:jc w:val="center"/>
        <w:rPr>
          <w:rFonts w:hint="default" w:ascii="Times New Roman" w:hAnsi="Times New Roman"/>
          <w:sz w:val="24"/>
          <w:szCs w:val="20"/>
          <w:vertAlign w:val="superscript"/>
          <w:lang w:val="fr-FR"/>
        </w:rPr>
      </w:pPr>
      <w:r>
        <w:rPr>
          <w:rFonts w:hint="default" w:ascii="Times New Roman" w:hAnsi="Times New Roman"/>
          <w:sz w:val="24"/>
          <w:szCs w:val="20"/>
          <w:lang w:val="en-US"/>
        </w:rPr>
        <w:t>Diassana</w:t>
      </w:r>
      <w:r>
        <w:rPr>
          <w:rFonts w:hint="default" w:ascii="Times New Roman" w:hAnsi="Times New Roman"/>
          <w:sz w:val="24"/>
          <w:szCs w:val="20"/>
          <w:lang w:val="fr-FR"/>
        </w:rPr>
        <w:t xml:space="preserve"> </w:t>
      </w:r>
      <w:r>
        <w:rPr>
          <w:rFonts w:hint="default" w:ascii="Times New Roman" w:hAnsi="Times New Roman"/>
          <w:sz w:val="24"/>
          <w:szCs w:val="20"/>
          <w:lang w:val="en-US"/>
        </w:rPr>
        <w:t>M</w:t>
      </w:r>
      <w:r>
        <w:rPr>
          <w:rFonts w:hint="default" w:ascii="Times New Roman" w:hAnsi="Times New Roman"/>
          <w:sz w:val="24"/>
          <w:szCs w:val="20"/>
          <w:vertAlign w:val="superscript"/>
          <w:lang w:val="fr-FR"/>
        </w:rPr>
        <w:t>1</w:t>
      </w:r>
      <w:r>
        <w:rPr>
          <w:rFonts w:hint="default" w:ascii="Times New Roman" w:hAnsi="Times New Roman"/>
          <w:sz w:val="24"/>
          <w:szCs w:val="20"/>
          <w:lang w:val="en-US"/>
        </w:rPr>
        <w:t>, Dembele</w:t>
      </w:r>
      <w:r>
        <w:rPr>
          <w:rFonts w:hint="default" w:ascii="Times New Roman" w:hAnsi="Times New Roman"/>
          <w:sz w:val="24"/>
          <w:szCs w:val="20"/>
          <w:lang w:val="fr-FR"/>
        </w:rPr>
        <w:t xml:space="preserve"> </w:t>
      </w:r>
      <w:r>
        <w:rPr>
          <w:rFonts w:hint="default" w:ascii="Times New Roman" w:hAnsi="Times New Roman"/>
          <w:sz w:val="24"/>
          <w:szCs w:val="20"/>
          <w:lang w:val="en-US"/>
        </w:rPr>
        <w:t>S</w:t>
      </w:r>
      <w:r>
        <w:rPr>
          <w:rFonts w:hint="default" w:ascii="Times New Roman" w:hAnsi="Times New Roman"/>
          <w:sz w:val="24"/>
          <w:szCs w:val="20"/>
          <w:vertAlign w:val="superscript"/>
          <w:lang w:val="fr-FR"/>
        </w:rPr>
        <w:t>1</w:t>
      </w:r>
      <w:r>
        <w:rPr>
          <w:rFonts w:hint="default" w:ascii="Times New Roman" w:hAnsi="Times New Roman"/>
          <w:sz w:val="24"/>
          <w:szCs w:val="20"/>
          <w:lang w:val="en-US"/>
        </w:rPr>
        <w:t>, Macalou</w:t>
      </w:r>
      <w:r>
        <w:rPr>
          <w:rFonts w:hint="default" w:ascii="Times New Roman" w:hAnsi="Times New Roman"/>
          <w:sz w:val="24"/>
          <w:szCs w:val="20"/>
          <w:lang w:val="fr-FR"/>
        </w:rPr>
        <w:t xml:space="preserve"> </w:t>
      </w:r>
      <w:r>
        <w:rPr>
          <w:rFonts w:hint="default" w:ascii="Times New Roman" w:hAnsi="Times New Roman"/>
          <w:sz w:val="24"/>
          <w:szCs w:val="20"/>
          <w:lang w:val="en-US"/>
        </w:rPr>
        <w:t>B</w:t>
      </w:r>
      <w:r>
        <w:rPr>
          <w:rFonts w:hint="default" w:ascii="Times New Roman" w:hAnsi="Times New Roman"/>
          <w:sz w:val="24"/>
          <w:szCs w:val="20"/>
          <w:vertAlign w:val="superscript"/>
          <w:lang w:val="fr-FR"/>
        </w:rPr>
        <w:t>1</w:t>
      </w:r>
      <w:r>
        <w:rPr>
          <w:rFonts w:hint="default" w:ascii="Times New Roman" w:hAnsi="Times New Roman"/>
          <w:sz w:val="24"/>
          <w:szCs w:val="20"/>
          <w:lang w:val="en-US"/>
        </w:rPr>
        <w:t>, Ndaou</w:t>
      </w:r>
      <w:r>
        <w:rPr>
          <w:rFonts w:hint="default" w:ascii="Times New Roman" w:hAnsi="Times New Roman"/>
          <w:sz w:val="24"/>
          <w:szCs w:val="20"/>
          <w:lang w:val="fr-FR"/>
        </w:rPr>
        <w:t xml:space="preserve"> </w:t>
      </w:r>
      <w:r>
        <w:rPr>
          <w:rFonts w:hint="default" w:ascii="Times New Roman" w:hAnsi="Times New Roman"/>
          <w:sz w:val="24"/>
          <w:szCs w:val="20"/>
          <w:lang w:val="en-US"/>
        </w:rPr>
        <w:t>K</w:t>
      </w:r>
      <w:r>
        <w:rPr>
          <w:rFonts w:hint="default" w:ascii="Times New Roman" w:hAnsi="Times New Roman"/>
          <w:sz w:val="24"/>
          <w:szCs w:val="20"/>
          <w:vertAlign w:val="superscript"/>
          <w:lang w:val="fr-FR"/>
        </w:rPr>
        <w:t>1</w:t>
      </w:r>
      <w:r>
        <w:rPr>
          <w:rFonts w:hint="default" w:ascii="Times New Roman" w:hAnsi="Times New Roman"/>
          <w:sz w:val="24"/>
          <w:szCs w:val="20"/>
          <w:lang w:val="en-US"/>
        </w:rPr>
        <w:t>, Sidibe</w:t>
      </w:r>
      <w:r>
        <w:rPr>
          <w:rFonts w:hint="default" w:ascii="Times New Roman" w:hAnsi="Times New Roman"/>
          <w:sz w:val="24"/>
          <w:szCs w:val="20"/>
          <w:lang w:val="fr-FR"/>
        </w:rPr>
        <w:t xml:space="preserve"> </w:t>
      </w:r>
      <w:r>
        <w:rPr>
          <w:rFonts w:hint="default" w:ascii="Times New Roman" w:hAnsi="Times New Roman"/>
          <w:sz w:val="24"/>
          <w:szCs w:val="20"/>
          <w:lang w:val="en-US"/>
        </w:rPr>
        <w:t>A</w:t>
      </w:r>
      <w:r>
        <w:rPr>
          <w:rFonts w:hint="default" w:ascii="Times New Roman" w:hAnsi="Times New Roman"/>
          <w:sz w:val="24"/>
          <w:szCs w:val="20"/>
          <w:vertAlign w:val="superscript"/>
          <w:lang w:val="fr-FR"/>
        </w:rPr>
        <w:t>2</w:t>
      </w:r>
      <w:r>
        <w:rPr>
          <w:rFonts w:hint="default" w:ascii="Times New Roman" w:hAnsi="Times New Roman"/>
          <w:sz w:val="24"/>
          <w:szCs w:val="20"/>
          <w:lang w:val="en-US"/>
        </w:rPr>
        <w:t>, Bocoum</w:t>
      </w:r>
      <w:r>
        <w:rPr>
          <w:rFonts w:hint="default" w:ascii="Times New Roman" w:hAnsi="Times New Roman"/>
          <w:sz w:val="24"/>
          <w:szCs w:val="20"/>
          <w:lang w:val="fr-FR"/>
        </w:rPr>
        <w:t xml:space="preserve"> </w:t>
      </w:r>
      <w:r>
        <w:rPr>
          <w:rFonts w:hint="default" w:ascii="Times New Roman" w:hAnsi="Times New Roman"/>
          <w:sz w:val="24"/>
          <w:szCs w:val="20"/>
          <w:lang w:val="en-US"/>
        </w:rPr>
        <w:t>A</w:t>
      </w:r>
      <w:r>
        <w:rPr>
          <w:rFonts w:hint="default" w:ascii="Times New Roman" w:hAnsi="Times New Roman"/>
          <w:sz w:val="24"/>
          <w:szCs w:val="20"/>
          <w:vertAlign w:val="superscript"/>
          <w:lang w:val="fr-FR"/>
        </w:rPr>
        <w:t>3</w:t>
      </w:r>
      <w:r>
        <w:rPr>
          <w:rFonts w:hint="default" w:ascii="Times New Roman" w:hAnsi="Times New Roman"/>
          <w:sz w:val="24"/>
          <w:szCs w:val="20"/>
          <w:lang w:val="en-US"/>
        </w:rPr>
        <w:t xml:space="preserve">, Fane S </w:t>
      </w:r>
      <w:r>
        <w:rPr>
          <w:rFonts w:hint="default" w:ascii="Times New Roman" w:hAnsi="Times New Roman"/>
          <w:sz w:val="24"/>
          <w:szCs w:val="20"/>
          <w:vertAlign w:val="superscript"/>
          <w:lang w:val="fr-FR"/>
        </w:rPr>
        <w:t>3</w:t>
      </w:r>
      <w:r>
        <w:rPr>
          <w:rFonts w:hint="default" w:ascii="Times New Roman" w:hAnsi="Times New Roman"/>
          <w:sz w:val="24"/>
          <w:szCs w:val="20"/>
          <w:lang w:val="en-US"/>
        </w:rPr>
        <w:t>, Traore</w:t>
      </w:r>
      <w:r>
        <w:rPr>
          <w:rFonts w:hint="default" w:ascii="Times New Roman" w:hAnsi="Times New Roman"/>
          <w:sz w:val="24"/>
          <w:szCs w:val="20"/>
          <w:lang w:val="fr-FR"/>
        </w:rPr>
        <w:t xml:space="preserve"> </w:t>
      </w:r>
      <w:r>
        <w:rPr>
          <w:rFonts w:hint="default" w:ascii="Times New Roman" w:hAnsi="Times New Roman"/>
          <w:sz w:val="24"/>
          <w:szCs w:val="20"/>
          <w:lang w:val="en-US"/>
        </w:rPr>
        <w:t>Y</w:t>
      </w:r>
      <w:r>
        <w:rPr>
          <w:rFonts w:hint="default" w:ascii="Times New Roman" w:hAnsi="Times New Roman"/>
          <w:sz w:val="24"/>
          <w:szCs w:val="20"/>
          <w:vertAlign w:val="superscript"/>
          <w:lang w:val="fr-FR"/>
        </w:rPr>
        <w:t>3</w:t>
      </w:r>
    </w:p>
    <w:tbl>
      <w:tblPr>
        <w:tblStyle w:val="6"/>
        <w:tblW w:w="10173" w:type="dxa"/>
        <w:tblInd w:w="0" w:type="dxa"/>
        <w:tblLayout w:type="fixed"/>
        <w:tblCellMar>
          <w:top w:w="0" w:type="dxa"/>
          <w:left w:w="108" w:type="dxa"/>
          <w:bottom w:w="0" w:type="dxa"/>
          <w:right w:w="108" w:type="dxa"/>
        </w:tblCellMar>
      </w:tblPr>
      <w:tblGrid>
        <w:gridCol w:w="2833"/>
        <w:gridCol w:w="7340"/>
      </w:tblGrid>
      <w:tr>
        <w:tblPrEx>
          <w:tblLayout w:type="fixed"/>
          <w:tblCellMar>
            <w:top w:w="0" w:type="dxa"/>
            <w:left w:w="108" w:type="dxa"/>
            <w:bottom w:w="0" w:type="dxa"/>
            <w:right w:w="108" w:type="dxa"/>
          </w:tblCellMar>
        </w:tblPrEx>
        <w:trPr>
          <w:trHeight w:val="158" w:hRule="atLeast"/>
        </w:trPr>
        <w:tc>
          <w:tcPr>
            <w:tcW w:w="2833" w:type="dxa"/>
          </w:tcPr>
          <w:p>
            <w:pPr>
              <w:spacing w:after="0" w:line="240" w:lineRule="auto"/>
              <w:rPr>
                <w:b/>
                <w:bCs/>
                <w:color w:val="365F91"/>
                <w:sz w:val="20"/>
                <w:szCs w:val="18"/>
              </w:rPr>
            </w:pPr>
          </w:p>
        </w:tc>
        <w:tc>
          <w:tcPr>
            <w:tcW w:w="7340" w:type="dxa"/>
          </w:tcPr>
          <w:p>
            <w:pPr>
              <w:spacing w:after="0" w:line="240" w:lineRule="auto"/>
              <w:jc w:val="both"/>
              <w:rPr>
                <w:rFonts w:ascii="Times New Roman" w:hAnsi="Times New Roman"/>
                <w:bCs/>
                <w:iCs/>
                <w:sz w:val="20"/>
                <w:szCs w:val="18"/>
              </w:rPr>
            </w:pPr>
          </w:p>
        </w:tc>
      </w:tr>
      <w:tr>
        <w:tblPrEx>
          <w:tblLayout w:type="fixed"/>
          <w:tblCellMar>
            <w:top w:w="0" w:type="dxa"/>
            <w:left w:w="108" w:type="dxa"/>
            <w:bottom w:w="0" w:type="dxa"/>
            <w:right w:w="108" w:type="dxa"/>
          </w:tblCellMar>
        </w:tblPrEx>
        <w:trPr>
          <w:trHeight w:val="219" w:hRule="atLeast"/>
        </w:trPr>
        <w:tc>
          <w:tcPr>
            <w:tcW w:w="2833" w:type="dxa"/>
            <w:vMerge w:val="restart"/>
            <w:shd w:val="clear" w:color="auto" w:fill="D3DFEE"/>
          </w:tcPr>
          <w:p>
            <w:pPr>
              <w:rPr>
                <w:b/>
                <w:bCs/>
                <w:color w:val="365F91"/>
                <w:sz w:val="20"/>
                <w:szCs w:val="18"/>
                <w:vertAlign w:val="superscript"/>
              </w:rPr>
            </w:pPr>
            <w:r>
              <w:rPr>
                <w:bCs/>
                <w:color w:val="5A5A5A"/>
                <w:sz w:val="20"/>
                <w:szCs w:val="20"/>
                <w:lang w:val="en-US"/>
              </w:rPr>
              <w:pict>
                <v:shape id="Text Box 4" o:spid="_x0000_s1026" o:spt="202" type="#_x0000_t202" style="position:absolute;left:0pt;margin-left:3.3pt;margin-top:11.35pt;height:358pt;width:120.8pt;z-index:251658240;mso-width-relative:margin;mso-height-relative:margin;" fillcolor="#FFFFFF" filled="t"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">
                  <v:path/>
                  <v:fill on="t" color2="#FFFFFF" focussize="0,0"/>
                  <v:stroke on="f"/>
                  <v:imagedata o:title=""/>
                  <o:lock v:ext="edit" aspectratio="f"/>
                  <v:textbox>
                    <w:txbxContent>
                      <w:p>
                        <w:pPr>
                          <w:pStyle w:val="7"/>
                          <w:numPr>
                            <w:ilvl w:val="0"/>
                            <w:numId w:val="1"/>
                          </w:numPr>
                          <w:spacing w:after="0" w:line="240" w:lineRule="auto"/>
                          <w:ind w:left="426"/>
                          <w:contextualSpacing w:val="0"/>
                          <w:rPr>
                            <w:rFonts w:ascii="Times New Roman" w:hAnsi="Times New Roman"/>
                            <w:sz w:val="18"/>
                            <w:szCs w:val="20"/>
                          </w:rPr>
                        </w:pPr>
                        <w:r>
                          <w:rPr>
                            <w:rFonts w:hint="default" w:ascii="Times New Roman" w:hAnsi="Times New Roman"/>
                            <w:sz w:val="18"/>
                            <w:szCs w:val="20"/>
                            <w:lang w:val="fr-FR"/>
                          </w:rPr>
                          <w:t>S</w:t>
                        </w:r>
                        <w:r>
                          <w:rPr>
                            <w:rFonts w:hint="default" w:ascii="Times New Roman" w:hAnsi="Times New Roman"/>
                            <w:sz w:val="18"/>
                            <w:szCs w:val="20"/>
                          </w:rPr>
                          <w:t>ervice de gynécologie-obstétrique de l’hôpital Fousseyni DAOU de kayes</w:t>
                        </w:r>
                        <w:r>
                          <w:rPr>
                            <w:rFonts w:hint="default" w:ascii="Times New Roman" w:hAnsi="Times New Roman"/>
                            <w:sz w:val="18"/>
                            <w:szCs w:val="20"/>
                            <w:lang w:val="fr-FR"/>
                          </w:rPr>
                          <w:t>;</w:t>
                        </w:r>
                      </w:p>
                      <w:p>
                        <w:pPr>
                          <w:pStyle w:val="7"/>
                          <w:numPr>
                            <w:ilvl w:val="0"/>
                            <w:numId w:val="0"/>
                          </w:numPr>
                          <w:spacing w:after="0" w:line="240" w:lineRule="auto"/>
                          <w:contextualSpacing w:val="0"/>
                          <w:rPr>
                            <w:rFonts w:ascii="Times New Roman" w:hAnsi="Times New Roman"/>
                            <w:sz w:val="18"/>
                            <w:szCs w:val="20"/>
                          </w:rPr>
                        </w:pPr>
                      </w:p>
                      <w:p>
                        <w:pPr>
                          <w:pStyle w:val="7"/>
                          <w:numPr>
                            <w:ilvl w:val="0"/>
                            <w:numId w:val="1"/>
                          </w:numPr>
                          <w:spacing w:after="0" w:line="240" w:lineRule="auto"/>
                          <w:ind w:left="426"/>
                          <w:contextualSpacing w:val="0"/>
                          <w:rPr>
                            <w:rFonts w:ascii="Times New Roman" w:hAnsi="Times New Roman"/>
                            <w:sz w:val="18"/>
                            <w:szCs w:val="20"/>
                          </w:rPr>
                        </w:pPr>
                        <w:r>
                          <w:rPr>
                            <w:rFonts w:hint="default" w:ascii="Times New Roman" w:hAnsi="Times New Roman"/>
                            <w:sz w:val="18"/>
                            <w:szCs w:val="20"/>
                            <w:lang w:val="fr-FR"/>
                          </w:rPr>
                          <w:t>C</w:t>
                        </w:r>
                        <w:r>
                          <w:rPr>
                            <w:rFonts w:hint="default" w:ascii="Times New Roman" w:hAnsi="Times New Roman"/>
                            <w:sz w:val="18"/>
                            <w:szCs w:val="20"/>
                          </w:rPr>
                          <w:t>entre de santé de référence de kayes</w:t>
                        </w:r>
                        <w:r>
                          <w:rPr>
                            <w:rFonts w:hint="default" w:ascii="Times New Roman" w:hAnsi="Times New Roman"/>
                            <w:sz w:val="18"/>
                            <w:szCs w:val="20"/>
                            <w:lang w:val="fr-FR"/>
                          </w:rPr>
                          <w:t>;</w:t>
                        </w:r>
                      </w:p>
                      <w:p>
                        <w:pPr>
                          <w:pStyle w:val="7"/>
                          <w:numPr>
                            <w:ilvl w:val="0"/>
                            <w:numId w:val="0"/>
                          </w:numPr>
                          <w:spacing w:after="0" w:line="240" w:lineRule="auto"/>
                          <w:contextualSpacing w:val="0"/>
                          <w:rPr>
                            <w:rFonts w:ascii="Times New Roman" w:hAnsi="Times New Roman"/>
                            <w:sz w:val="18"/>
                            <w:szCs w:val="20"/>
                          </w:rPr>
                        </w:pPr>
                      </w:p>
                      <w:p>
                        <w:pPr>
                          <w:pStyle w:val="7"/>
                          <w:numPr>
                            <w:ilvl w:val="0"/>
                            <w:numId w:val="1"/>
                          </w:numPr>
                          <w:spacing w:after="0" w:line="240" w:lineRule="auto"/>
                          <w:ind w:left="426"/>
                          <w:contextualSpacing w:val="0"/>
                          <w:rPr>
                            <w:rFonts w:ascii="Times New Roman" w:hAnsi="Times New Roman"/>
                            <w:sz w:val="18"/>
                            <w:szCs w:val="20"/>
                          </w:rPr>
                        </w:pPr>
                        <w:r>
                          <w:rPr>
                            <w:rFonts w:hint="default" w:ascii="Times New Roman" w:hAnsi="Times New Roman"/>
                            <w:sz w:val="18"/>
                            <w:szCs w:val="20"/>
                            <w:lang w:val="fr-FR"/>
                          </w:rPr>
                          <w:t>D</w:t>
                        </w:r>
                        <w:r>
                          <w:rPr>
                            <w:rFonts w:hint="default" w:ascii="Times New Roman" w:hAnsi="Times New Roman"/>
                            <w:sz w:val="18"/>
                            <w:szCs w:val="20"/>
                          </w:rPr>
                          <w:t>épartement de gynécologie-obstétrique du CHU GABRIEL TOURE</w:t>
                        </w:r>
                        <w:r>
                          <w:rPr>
                            <w:rFonts w:hint="default" w:ascii="Times New Roman" w:hAnsi="Times New Roman"/>
                            <w:sz w:val="18"/>
                            <w:szCs w:val="20"/>
                            <w:lang w:val="fr-FR"/>
                          </w:rPr>
                          <w:t>.</w:t>
                        </w:r>
                      </w:p>
                      <w:p>
                        <w:pPr>
                          <w:spacing w:after="0" w:line="240" w:lineRule="auto"/>
                          <w:rPr>
                            <w:rFonts w:ascii="Times New Roman" w:hAnsi="Times New Roman"/>
                            <w:sz w:val="18"/>
                            <w:szCs w:val="20"/>
                          </w:rPr>
                        </w:pPr>
                      </w:p>
                      <w:p>
                        <w:pPr>
                          <w:spacing w:after="0" w:line="240" w:lineRule="auto"/>
                          <w:ind w:left="6" w:leftChars="0" w:hanging="6" w:firstLineChars="0"/>
                          <w:rPr>
                            <w:rFonts w:ascii="Times New Roman" w:hAnsi="Times New Roman"/>
                            <w:sz w:val="18"/>
                            <w:szCs w:val="20"/>
                          </w:rPr>
                        </w:pPr>
                        <w:r>
                          <w:rPr>
                            <w:rFonts w:ascii="Times New Roman" w:hAnsi="Times New Roman"/>
                            <w:b/>
                            <w:sz w:val="18"/>
                            <w:szCs w:val="20"/>
                          </w:rPr>
                          <w:t>Auteur correspondan</w:t>
                        </w:r>
                        <w:r>
                          <w:rPr>
                            <w:rFonts w:ascii="Times New Roman" w:hAnsi="Times New Roman"/>
                            <w:sz w:val="18"/>
                            <w:szCs w:val="20"/>
                          </w:rPr>
                          <w:t>t :</w:t>
                        </w:r>
                      </w:p>
                      <w:p>
                        <w:pPr>
                          <w:spacing w:after="0" w:line="240" w:lineRule="auto"/>
                          <w:ind w:left="6" w:leftChars="0" w:hanging="6" w:firstLineChars="0"/>
                          <w:rPr>
                            <w:rFonts w:hint="default" w:ascii="Times New Roman" w:hAnsi="Times New Roman"/>
                            <w:sz w:val="18"/>
                            <w:szCs w:val="20"/>
                          </w:rPr>
                        </w:pPr>
                        <w:r>
                          <w:rPr>
                            <w:rFonts w:hint="default" w:ascii="Times New Roman" w:hAnsi="Times New Roman"/>
                            <w:sz w:val="18"/>
                            <w:szCs w:val="20"/>
                          </w:rPr>
                          <w:t>Dr DIASSANA Mahamadou</w:t>
                        </w:r>
                      </w:p>
                      <w:p>
                        <w:pPr>
                          <w:spacing w:after="0" w:line="240" w:lineRule="auto"/>
                          <w:ind w:left="6" w:leftChars="0" w:hanging="6" w:firstLineChars="0"/>
                          <w:rPr>
                            <w:rFonts w:hint="default" w:ascii="Times New Roman" w:hAnsi="Times New Roman"/>
                            <w:sz w:val="18"/>
                            <w:szCs w:val="20"/>
                            <w:lang w:val="fr-FR"/>
                          </w:rPr>
                        </w:pPr>
                        <w:r>
                          <w:rPr>
                            <w:rFonts w:ascii="Times New Roman" w:hAnsi="Times New Roman"/>
                            <w:sz w:val="18"/>
                            <w:szCs w:val="20"/>
                          </w:rPr>
                          <w:t>Adresse e-mail :</w:t>
                        </w:r>
                        <w:r>
                          <w:rPr>
                            <w:rFonts w:hint="default" w:ascii="Times New Roman" w:hAnsi="Times New Roman"/>
                            <w:sz w:val="18"/>
                            <w:szCs w:val="20"/>
                            <w:lang w:val="fr-FR"/>
                          </w:rPr>
                          <w:t xml:space="preserve"> </w:t>
                        </w:r>
                        <w:r>
                          <w:rPr>
                            <w:rFonts w:hint="default" w:ascii="Times New Roman" w:hAnsi="Times New Roman"/>
                            <w:sz w:val="18"/>
                            <w:szCs w:val="20"/>
                            <w:lang w:val="fr-FR"/>
                          </w:rPr>
                          <w:fldChar w:fldCharType="begin"/>
                        </w:r>
                        <w:r>
                          <w:rPr>
                            <w:rFonts w:hint="default" w:ascii="Times New Roman" w:hAnsi="Times New Roman"/>
                            <w:sz w:val="18"/>
                            <w:szCs w:val="20"/>
                            <w:lang w:val="fr-FR"/>
                          </w:rPr>
                          <w:instrText xml:space="preserve">HYPERLINK "mailto:mahamadoudiassana@gmail.com" </w:instrText>
                        </w:r>
                        <w:r>
                          <w:rPr>
                            <w:rFonts w:hint="default" w:ascii="Times New Roman" w:hAnsi="Times New Roman"/>
                            <w:sz w:val="18"/>
                            <w:szCs w:val="20"/>
                            <w:lang w:val="fr-FR"/>
                          </w:rPr>
                          <w:fldChar w:fldCharType="separate"/>
                        </w:r>
                        <w:r>
                          <w:rPr>
                            <w:rFonts w:hint="default" w:ascii="Times New Roman" w:hAnsi="Times New Roman"/>
                            <w:sz w:val="18"/>
                            <w:szCs w:val="20"/>
                            <w:lang w:val="fr-FR"/>
                          </w:rPr>
                          <w:t>mahamadoudiassana@gmail.com</w:t>
                        </w:r>
                        <w:r>
                          <w:rPr>
                            <w:rFonts w:hint="default" w:ascii="Times New Roman" w:hAnsi="Times New Roman"/>
                            <w:sz w:val="18"/>
                            <w:szCs w:val="20"/>
                            <w:lang w:val="fr-FR"/>
                          </w:rPr>
                          <w:fldChar w:fldCharType="end"/>
                        </w:r>
                        <w:r>
                          <w:rPr>
                            <w:rFonts w:hint="default" w:ascii="Times New Roman" w:hAnsi="Times New Roman"/>
                            <w:sz w:val="18"/>
                            <w:szCs w:val="20"/>
                            <w:lang w:val="fr-FR"/>
                          </w:rPr>
                          <w:t xml:space="preserve"> </w:t>
                        </w:r>
                      </w:p>
                      <w:p>
                        <w:pPr>
                          <w:spacing w:after="0" w:line="240" w:lineRule="auto"/>
                          <w:ind w:left="0" w:leftChars="0" w:firstLine="0" w:firstLineChars="0"/>
                          <w:rPr>
                            <w:rFonts w:hint="default" w:ascii="Times New Roman" w:hAnsi="Times New Roman"/>
                            <w:sz w:val="18"/>
                            <w:szCs w:val="20"/>
                          </w:rPr>
                        </w:pPr>
                        <w:r>
                          <w:rPr>
                            <w:rFonts w:ascii="Times New Roman" w:hAnsi="Times New Roman"/>
                            <w:sz w:val="18"/>
                            <w:szCs w:val="20"/>
                          </w:rPr>
                          <w:t xml:space="preserve">Boite postale : </w:t>
                        </w:r>
                      </w:p>
                      <w:p>
                        <w:pPr>
                          <w:spacing w:after="0" w:line="240" w:lineRule="auto"/>
                          <w:ind w:left="0" w:leftChars="0" w:firstLine="0" w:firstLineChars="0"/>
                          <w:rPr>
                            <w:rFonts w:hint="default" w:ascii="Times New Roman" w:hAnsi="Times New Roman" w:cs="Times New Roman"/>
                            <w:sz w:val="18"/>
                            <w:szCs w:val="18"/>
                          </w:rPr>
                        </w:pPr>
                        <w:r>
                          <w:rPr>
                            <w:rFonts w:hint="default" w:ascii="Times New Roman" w:hAnsi="Times New Roman"/>
                            <w:sz w:val="18"/>
                            <w:szCs w:val="20"/>
                            <w:lang w:val="fr-FR"/>
                          </w:rPr>
                          <w:t>Téléphone : (+</w:t>
                        </w:r>
                        <w:r>
                          <w:rPr>
                            <w:rFonts w:hint="default" w:ascii="Times New Roman" w:hAnsi="Times New Roman" w:cs="Times New Roman"/>
                            <w:sz w:val="18"/>
                            <w:szCs w:val="18"/>
                            <w:lang w:val="fr-FR"/>
                          </w:rPr>
                          <w:t xml:space="preserve"> </w:t>
                        </w:r>
                        <w:r>
                          <w:rPr>
                            <w:rFonts w:hint="default" w:ascii="Times New Roman" w:hAnsi="Times New Roman" w:cs="Times New Roman"/>
                            <w:sz w:val="18"/>
                            <w:szCs w:val="18"/>
                          </w:rPr>
                          <w:t>2</w:t>
                        </w:r>
                        <w:r>
                          <w:rPr>
                            <w:rFonts w:hint="default" w:ascii="Times New Roman" w:hAnsi="Times New Roman" w:cs="Times New Roman"/>
                            <w:sz w:val="18"/>
                            <w:szCs w:val="18"/>
                            <w:lang w:val="fr-FR"/>
                          </w:rPr>
                          <w:t>23)</w:t>
                        </w:r>
                        <w:r>
                          <w:rPr>
                            <w:rFonts w:hint="default" w:ascii="Times New Roman" w:hAnsi="Times New Roman" w:cs="Times New Roman"/>
                            <w:sz w:val="18"/>
                            <w:szCs w:val="18"/>
                          </w:rPr>
                          <w:t xml:space="preserve"> 66</w:t>
                        </w:r>
                        <w:r>
                          <w:rPr>
                            <w:rFonts w:hint="default" w:ascii="Times New Roman" w:hAnsi="Times New Roman" w:cs="Times New Roman"/>
                            <w:sz w:val="18"/>
                            <w:szCs w:val="18"/>
                            <w:lang w:val="fr-FR"/>
                          </w:rPr>
                          <w:t xml:space="preserve"> </w:t>
                        </w:r>
                        <w:r>
                          <w:rPr>
                            <w:rFonts w:hint="default" w:ascii="Times New Roman" w:hAnsi="Times New Roman" w:cs="Times New Roman"/>
                            <w:sz w:val="18"/>
                            <w:szCs w:val="18"/>
                          </w:rPr>
                          <w:t>89</w:t>
                        </w:r>
                        <w:r>
                          <w:rPr>
                            <w:rFonts w:hint="default" w:ascii="Times New Roman" w:hAnsi="Times New Roman" w:cs="Times New Roman"/>
                            <w:sz w:val="18"/>
                            <w:szCs w:val="18"/>
                            <w:lang w:val="fr-FR"/>
                          </w:rPr>
                          <w:t xml:space="preserve"> </w:t>
                        </w:r>
                        <w:r>
                          <w:rPr>
                            <w:rFonts w:hint="default" w:ascii="Times New Roman" w:hAnsi="Times New Roman" w:cs="Times New Roman"/>
                            <w:sz w:val="18"/>
                            <w:szCs w:val="18"/>
                          </w:rPr>
                          <w:t>83</w:t>
                        </w:r>
                        <w:r>
                          <w:rPr>
                            <w:rFonts w:hint="default" w:ascii="Times New Roman" w:hAnsi="Times New Roman" w:cs="Times New Roman"/>
                            <w:sz w:val="18"/>
                            <w:szCs w:val="18"/>
                            <w:lang w:val="fr-FR"/>
                          </w:rPr>
                          <w:t xml:space="preserve"> </w:t>
                        </w:r>
                        <w:r>
                          <w:rPr>
                            <w:rFonts w:hint="default" w:ascii="Times New Roman" w:hAnsi="Times New Roman" w:cs="Times New Roman"/>
                            <w:sz w:val="18"/>
                            <w:szCs w:val="18"/>
                          </w:rPr>
                          <w:t>83</w:t>
                        </w:r>
                      </w:p>
                      <w:p>
                        <w:pPr>
                          <w:spacing w:after="0" w:line="240" w:lineRule="auto"/>
                          <w:ind w:left="0" w:leftChars="0" w:firstLine="0" w:firstLineChars="0"/>
                          <w:rPr>
                            <w:rFonts w:hint="default" w:ascii="Times New Roman" w:hAnsi="Times New Roman" w:cs="Times New Roman"/>
                            <w:sz w:val="18"/>
                            <w:szCs w:val="18"/>
                          </w:rPr>
                        </w:pPr>
                      </w:p>
                      <w:p>
                        <w:pPr>
                          <w:spacing w:after="0" w:line="240" w:lineRule="auto"/>
                          <w:rPr>
                            <w:rFonts w:hint="default" w:ascii="Times New Roman" w:hAnsi="Times New Roman"/>
                            <w:sz w:val="18"/>
                            <w:szCs w:val="20"/>
                            <w:lang w:val="fr-FR"/>
                          </w:rPr>
                        </w:pPr>
                        <w:r>
                          <w:rPr>
                            <w:rFonts w:ascii="Times New Roman" w:hAnsi="Times New Roman"/>
                            <w:b/>
                            <w:sz w:val="18"/>
                            <w:szCs w:val="20"/>
                          </w:rPr>
                          <w:t xml:space="preserve">Mots-clés </w:t>
                        </w:r>
                        <w:r>
                          <w:rPr>
                            <w:rFonts w:ascii="Times New Roman" w:hAnsi="Times New Roman"/>
                            <w:sz w:val="18"/>
                            <w:szCs w:val="20"/>
                          </w:rPr>
                          <w:t xml:space="preserve">: </w:t>
                        </w:r>
                        <w:r>
                          <w:rPr>
                            <w:rFonts w:hint="default" w:ascii="Times New Roman" w:hAnsi="Times New Roman"/>
                            <w:sz w:val="18"/>
                            <w:szCs w:val="20"/>
                            <w:lang w:val="fr-FR"/>
                          </w:rPr>
                          <w:t>D</w:t>
                        </w:r>
                        <w:r>
                          <w:rPr>
                            <w:rFonts w:hint="default" w:ascii="Times New Roman" w:hAnsi="Times New Roman"/>
                            <w:sz w:val="18"/>
                            <w:szCs w:val="20"/>
                          </w:rPr>
                          <w:t>écès maternels</w:t>
                        </w:r>
                        <w:r>
                          <w:rPr>
                            <w:rFonts w:hint="default" w:ascii="Times New Roman" w:hAnsi="Times New Roman"/>
                            <w:sz w:val="18"/>
                            <w:szCs w:val="20"/>
                            <w:lang w:val="fr-FR"/>
                          </w:rPr>
                          <w:t xml:space="preserve"> -</w:t>
                        </w:r>
                        <w:r>
                          <w:rPr>
                            <w:rFonts w:hint="default" w:ascii="Times New Roman" w:hAnsi="Times New Roman"/>
                            <w:sz w:val="18"/>
                            <w:szCs w:val="20"/>
                          </w:rPr>
                          <w:t xml:space="preserve"> </w:t>
                        </w:r>
                        <w:r>
                          <w:rPr>
                            <w:rFonts w:hint="default" w:ascii="Times New Roman" w:hAnsi="Times New Roman"/>
                            <w:sz w:val="18"/>
                            <w:szCs w:val="20"/>
                            <w:lang w:val="fr-FR"/>
                          </w:rPr>
                          <w:t>A</w:t>
                        </w:r>
                        <w:r>
                          <w:rPr>
                            <w:rFonts w:hint="default" w:ascii="Times New Roman" w:hAnsi="Times New Roman"/>
                            <w:sz w:val="18"/>
                            <w:szCs w:val="20"/>
                          </w:rPr>
                          <w:t>udit</w:t>
                        </w:r>
                        <w:r>
                          <w:rPr>
                            <w:rFonts w:hint="default" w:ascii="Times New Roman" w:hAnsi="Times New Roman"/>
                            <w:sz w:val="18"/>
                            <w:szCs w:val="20"/>
                            <w:lang w:val="fr-FR"/>
                          </w:rPr>
                          <w:t xml:space="preserve"> -</w:t>
                        </w:r>
                        <w:r>
                          <w:rPr>
                            <w:rFonts w:hint="default" w:ascii="Times New Roman" w:hAnsi="Times New Roman"/>
                            <w:sz w:val="18"/>
                            <w:szCs w:val="20"/>
                          </w:rPr>
                          <w:t xml:space="preserve"> </w:t>
                        </w:r>
                        <w:r>
                          <w:rPr>
                            <w:rFonts w:hint="default" w:ascii="Times New Roman" w:hAnsi="Times New Roman"/>
                            <w:sz w:val="18"/>
                            <w:szCs w:val="20"/>
                            <w:lang w:val="fr-FR"/>
                          </w:rPr>
                          <w:t>R</w:t>
                        </w:r>
                        <w:r>
                          <w:rPr>
                            <w:rFonts w:hint="default" w:ascii="Times New Roman" w:hAnsi="Times New Roman"/>
                            <w:sz w:val="18"/>
                            <w:szCs w:val="20"/>
                          </w:rPr>
                          <w:t>etards</w:t>
                        </w:r>
                        <w:r>
                          <w:rPr>
                            <w:rFonts w:hint="default" w:ascii="Times New Roman" w:hAnsi="Times New Roman"/>
                            <w:sz w:val="18"/>
                            <w:szCs w:val="20"/>
                            <w:lang w:val="fr-FR"/>
                          </w:rPr>
                          <w:t xml:space="preserve"> -</w:t>
                        </w:r>
                        <w:r>
                          <w:rPr>
                            <w:rFonts w:hint="default" w:ascii="Times New Roman" w:hAnsi="Times New Roman"/>
                            <w:sz w:val="18"/>
                            <w:szCs w:val="20"/>
                          </w:rPr>
                          <w:t xml:space="preserve"> </w:t>
                        </w:r>
                        <w:r>
                          <w:rPr>
                            <w:rFonts w:hint="default" w:ascii="Times New Roman" w:hAnsi="Times New Roman"/>
                            <w:sz w:val="18"/>
                            <w:szCs w:val="20"/>
                            <w:lang w:val="fr-FR"/>
                          </w:rPr>
                          <w:t>I</w:t>
                        </w:r>
                        <w:r>
                          <w:rPr>
                            <w:rFonts w:hint="default" w:ascii="Times New Roman" w:hAnsi="Times New Roman"/>
                            <w:sz w:val="18"/>
                            <w:szCs w:val="20"/>
                          </w:rPr>
                          <w:t>mpact des audits</w:t>
                        </w:r>
                        <w:r>
                          <w:rPr>
                            <w:rFonts w:hint="default" w:ascii="Times New Roman" w:hAnsi="Times New Roman"/>
                            <w:sz w:val="18"/>
                            <w:szCs w:val="20"/>
                            <w:lang w:val="fr-FR"/>
                          </w:rPr>
                          <w:t>.</w:t>
                        </w:r>
                      </w:p>
                      <w:p>
                        <w:pPr>
                          <w:spacing w:after="0" w:line="240" w:lineRule="auto"/>
                          <w:rPr>
                            <w:rFonts w:hint="default" w:ascii="Times New Roman" w:hAnsi="Times New Roman"/>
                            <w:sz w:val="18"/>
                            <w:szCs w:val="20"/>
                          </w:rPr>
                        </w:pPr>
                      </w:p>
                      <w:p>
                        <w:pPr>
                          <w:spacing w:after="0" w:line="240" w:lineRule="auto"/>
                          <w:rPr>
                            <w:rFonts w:hint="default" w:ascii="Times New Roman" w:hAnsi="Times New Roman"/>
                            <w:sz w:val="20"/>
                            <w:szCs w:val="20"/>
                            <w:lang w:val="fr-FR"/>
                          </w:rPr>
                        </w:pPr>
                        <w:r>
                          <w:rPr>
                            <w:rFonts w:ascii="Times New Roman" w:hAnsi="Times New Roman"/>
                            <w:b/>
                            <w:sz w:val="18"/>
                            <w:szCs w:val="20"/>
                            <w:lang w:val="en-US"/>
                          </w:rPr>
                          <w:t>Keywords</w:t>
                        </w:r>
                        <w:r>
                          <w:rPr>
                            <w:rFonts w:hint="default" w:ascii="Times New Roman" w:hAnsi="Times New Roman"/>
                            <w:b/>
                            <w:sz w:val="18"/>
                            <w:szCs w:val="20"/>
                            <w:lang w:val="fr-FR"/>
                          </w:rPr>
                          <w:t xml:space="preserve"> </w:t>
                        </w:r>
                        <w:r>
                          <w:rPr>
                            <w:rFonts w:ascii="Times New Roman" w:hAnsi="Times New Roman"/>
                            <w:sz w:val="18"/>
                            <w:szCs w:val="20"/>
                            <w:lang w:val="en-US"/>
                          </w:rPr>
                          <w:t xml:space="preserve">: </w:t>
                        </w:r>
                        <w:r>
                          <w:rPr>
                            <w:rFonts w:hint="default" w:ascii="Times New Roman" w:hAnsi="Times New Roman"/>
                            <w:sz w:val="18"/>
                            <w:szCs w:val="20"/>
                            <w:lang w:val="fr-FR"/>
                          </w:rPr>
                          <w:t>Maternal deaths - Audits - Delays - Impact of audits</w:t>
                        </w:r>
                        <w:r>
                          <w:rPr>
                            <w:rFonts w:hint="default" w:ascii="Times New Roman" w:hAnsi="Times New Roman"/>
                            <w:sz w:val="18"/>
                            <w:szCs w:val="20"/>
                            <w:lang w:val="en-US"/>
                          </w:rPr>
                          <w:t>.</w:t>
                        </w:r>
                      </w:p>
                    </w:txbxContent>
                  </v:textbox>
                </v:shape>
              </w:pict>
            </w:r>
          </w:p>
        </w:tc>
        <w:tc>
          <w:tcPr>
            <w:tcW w:w="7340" w:type="dxa"/>
            <w:shd w:val="clear" w:color="auto" w:fill="D3DFEE"/>
          </w:tcPr>
          <w:p>
            <w:pPr>
              <w:spacing w:after="0" w:line="240" w:lineRule="auto"/>
              <w:ind w:left="34"/>
              <w:jc w:val="both"/>
              <w:rPr>
                <w:rFonts w:hint="default" w:ascii="Times New Roman" w:hAnsi="Times New Roman"/>
                <w:b/>
                <w:bCs/>
                <w:iCs/>
                <w:sz w:val="20"/>
                <w:szCs w:val="18"/>
                <w:lang w:val="fr-FR"/>
              </w:rPr>
            </w:pPr>
            <w:r>
              <w:rPr>
                <w:rFonts w:ascii="Times New Roman" w:hAnsi="Times New Roman"/>
                <w:b/>
                <w:bCs/>
                <w:iCs/>
                <w:sz w:val="20"/>
                <w:szCs w:val="18"/>
              </w:rPr>
              <w:t>RÉSUMÉ</w:t>
            </w:r>
          </w:p>
        </w:tc>
      </w:tr>
      <w:tr>
        <w:tblPrEx>
          <w:tblLayout w:type="fixed"/>
          <w:tblCellMar>
            <w:top w:w="0" w:type="dxa"/>
            <w:left w:w="108" w:type="dxa"/>
            <w:bottom w:w="0" w:type="dxa"/>
            <w:right w:w="108" w:type="dxa"/>
          </w:tblCellMar>
        </w:tblPrEx>
        <w:trPr>
          <w:trHeight w:val="4338" w:hRule="atLeast"/>
        </w:trPr>
        <w:tc>
          <w:tcPr>
            <w:tcW w:w="2833" w:type="dxa"/>
            <w:vMerge w:val="continue"/>
          </w:tcPr>
          <w:p>
            <w:pPr>
              <w:rPr>
                <w:b/>
                <w:bCs/>
                <w:color w:val="365F91"/>
                <w:sz w:val="20"/>
                <w:szCs w:val="18"/>
                <w:vertAlign w:val="superscript"/>
              </w:rPr>
            </w:pPr>
          </w:p>
        </w:tc>
        <w:tc>
          <w:tcPr>
            <w:tcW w:w="7340" w:type="dxa"/>
          </w:tcPr>
          <w:p>
            <w:pPr>
              <w:pStyle w:val="8"/>
              <w:spacing w:beforeLines="0" w:afterLines="0" w:line="100" w:lineRule="atLeast"/>
              <w:jc w:val="both"/>
              <w:rPr>
                <w:rFonts w:ascii="Times New Roman" w:hAnsi="Times New Roman"/>
                <w:sz w:val="20"/>
                <w:szCs w:val="18"/>
                <w:lang w:val="en-US" w:bidi="fr-FR"/>
              </w:rPr>
            </w:pPr>
            <w:r>
              <w:rPr>
                <w:rFonts w:hint="default" w:ascii="Times New Roman" w:hAnsi="Times New Roman" w:cs="Times New Roman"/>
                <w:b/>
                <w:color w:val="auto"/>
                <w:sz w:val="18"/>
                <w:szCs w:val="18"/>
              </w:rPr>
              <w:t>Introduction</w:t>
            </w:r>
            <w:r>
              <w:rPr>
                <w:rFonts w:hint="default" w:ascii="Times New Roman" w:hAnsi="Times New Roman" w:cs="Times New Roman"/>
                <w:color w:val="auto"/>
                <w:sz w:val="18"/>
                <w:szCs w:val="18"/>
              </w:rPr>
              <w:t xml:space="preserve"> : L’audit des décès maternels consiste à rechercher de manière qualitative et approfondie, les circonstances ayant entouré le décès.</w:t>
            </w:r>
            <w:r>
              <w:rPr>
                <w:rFonts w:hint="default" w:ascii="Times New Roman" w:hAnsi="Times New Roman" w:cs="Times New Roman"/>
                <w:color w:val="auto"/>
                <w:sz w:val="18"/>
                <w:szCs w:val="18"/>
                <w:lang w:val="fr-FR"/>
              </w:rPr>
              <w:t xml:space="preserve"> </w:t>
            </w:r>
            <w:r>
              <w:rPr>
                <w:rFonts w:hint="default" w:ascii="Times New Roman" w:hAnsi="Times New Roman" w:cs="Times New Roman"/>
                <w:color w:val="auto"/>
                <w:sz w:val="18"/>
                <w:szCs w:val="18"/>
              </w:rPr>
              <w:t>Il permet de poser le diagnostic et proposer la démarche à suivre pour éviter la survenue des décès maternels.</w:t>
            </w:r>
            <w:r>
              <w:rPr>
                <w:rFonts w:hint="default" w:ascii="Times New Roman" w:hAnsi="Times New Roman" w:cs="Times New Roman"/>
                <w:color w:val="auto"/>
                <w:sz w:val="18"/>
                <w:szCs w:val="18"/>
                <w:lang w:val="fr-FR"/>
              </w:rPr>
              <w:t xml:space="preserve"> </w:t>
            </w:r>
            <w:r>
              <w:rPr>
                <w:rFonts w:hint="default" w:ascii="Times New Roman" w:hAnsi="Times New Roman" w:cs="Times New Roman"/>
                <w:color w:val="auto"/>
                <w:sz w:val="18"/>
                <w:szCs w:val="18"/>
              </w:rPr>
              <w:t>Le but de cette étude était de déterminer la place des 3 retards et l’impact des audits de décès maternels dans le service de gynécologie-obstétrique de l’hôpital Fousseyni DAOU de kayes</w:t>
            </w:r>
            <w:r>
              <w:rPr>
                <w:rFonts w:hint="default" w:ascii="Times New Roman" w:hAnsi="Times New Roman" w:cs="Times New Roman"/>
                <w:color w:val="auto"/>
                <w:sz w:val="18"/>
                <w:szCs w:val="18"/>
                <w:lang w:val="fr-FR"/>
              </w:rPr>
              <w:t xml:space="preserve"> </w:t>
            </w:r>
            <w:r>
              <w:rPr>
                <w:rFonts w:hint="default" w:ascii="Times New Roman" w:hAnsi="Times New Roman" w:cs="Times New Roman"/>
                <w:b/>
                <w:color w:val="auto"/>
                <w:sz w:val="18"/>
                <w:szCs w:val="18"/>
              </w:rPr>
              <w:t xml:space="preserve">Matériels et méthodes </w:t>
            </w:r>
            <w:r>
              <w:rPr>
                <w:rFonts w:hint="default" w:ascii="Times New Roman" w:hAnsi="Times New Roman" w:cs="Times New Roman"/>
                <w:color w:val="auto"/>
                <w:sz w:val="18"/>
                <w:szCs w:val="18"/>
              </w:rPr>
              <w:t xml:space="preserve">: Il s’agissait d’une étude transversale rétrospective allant du 26 février 2014 au 31 Juillet 2018, portant sur toutes les femmes enceintes décédées pendant la grossesse, le travail ou dans les suites de couches dans le service de gynécologie et d’obstétrique de l’Hôpital Fousseyni Daou de Kayes. Les données ont été </w:t>
            </w:r>
            <w:r>
              <w:rPr>
                <w:rFonts w:hint="default" w:ascii="Times New Roman" w:hAnsi="Times New Roman" w:cs="Times New Roman"/>
                <w:color w:val="auto"/>
                <w:sz w:val="18"/>
                <w:szCs w:val="18"/>
                <w:lang w:val="fr-FR"/>
              </w:rPr>
              <w:t>recueillies</w:t>
            </w:r>
            <w:r>
              <w:rPr>
                <w:rFonts w:hint="default" w:ascii="Times New Roman" w:hAnsi="Times New Roman" w:cs="Times New Roman"/>
                <w:color w:val="auto"/>
                <w:sz w:val="18"/>
                <w:szCs w:val="18"/>
              </w:rPr>
              <w:t xml:space="preserve"> à partir des dossiers des cas audités en comité d’audit de décès maternel. L’anonymat et la confidentialité ont été respectés. La saisie a été faite par Microsoft Word 2010 et l’analyse des données avec SPSS 18.0</w:t>
            </w:r>
            <w:r>
              <w:rPr>
                <w:rFonts w:hint="default" w:ascii="Times New Roman" w:hAnsi="Times New Roman" w:cs="Times New Roman"/>
                <w:color w:val="auto"/>
                <w:sz w:val="18"/>
                <w:szCs w:val="18"/>
                <w:lang w:val="fr-FR"/>
              </w:rPr>
              <w:t xml:space="preserve">. </w:t>
            </w:r>
            <w:r>
              <w:rPr>
                <w:rFonts w:hint="default" w:ascii="Times New Roman" w:hAnsi="Times New Roman" w:cs="Times New Roman"/>
                <w:b/>
                <w:color w:val="auto"/>
                <w:sz w:val="18"/>
                <w:szCs w:val="18"/>
              </w:rPr>
              <w:t xml:space="preserve">Résultats : </w:t>
            </w:r>
            <w:r>
              <w:rPr>
                <w:rFonts w:hint="default" w:ascii="Times New Roman" w:hAnsi="Times New Roman" w:cs="Times New Roman"/>
                <w:color w:val="auto"/>
                <w:sz w:val="18"/>
                <w:szCs w:val="18"/>
              </w:rPr>
              <w:t>Nous avons enregistré 219 cas de décès maternels et avons audité 108 dossiers soit 49,31%. Quatre-vingt-deux (82) % des patientes étaient des évacués (89 /108). Les causes obstétricales directes de décès maternels ont représenté 73,8%  ; dominées par HTA et ses complications 38% et l’hémorragie 33%.</w:t>
            </w:r>
            <w:r>
              <w:rPr>
                <w:rFonts w:hint="default" w:ascii="Times New Roman" w:hAnsi="Times New Roman" w:cs="Times New Roman"/>
                <w:color w:val="auto"/>
                <w:sz w:val="18"/>
                <w:szCs w:val="18"/>
                <w:lang w:val="fr-FR"/>
              </w:rPr>
              <w:t xml:space="preserve"> </w:t>
            </w:r>
            <w:r>
              <w:rPr>
                <w:rFonts w:hint="default" w:ascii="Times New Roman" w:hAnsi="Times New Roman" w:cs="Times New Roman"/>
                <w:color w:val="auto"/>
                <w:sz w:val="18"/>
                <w:szCs w:val="18"/>
              </w:rPr>
              <w:t xml:space="preserve">Les décès maternels évitables représentaient 39% contre 61% de décès inévitables. Les 3 retards ont été évalués respectivement à 37%, 19%, 44%. </w:t>
            </w:r>
            <w:r>
              <w:rPr>
                <w:rFonts w:hint="default" w:ascii="Times New Roman" w:hAnsi="Times New Roman" w:cs="Times New Roman"/>
                <w:b/>
                <w:color w:val="auto"/>
                <w:sz w:val="18"/>
                <w:szCs w:val="18"/>
              </w:rPr>
              <w:t>Conclusion :</w:t>
            </w:r>
            <w:r>
              <w:rPr>
                <w:rFonts w:hint="default" w:ascii="Times New Roman" w:hAnsi="Times New Roman" w:cs="Times New Roman"/>
                <w:color w:val="auto"/>
                <w:sz w:val="18"/>
                <w:szCs w:val="18"/>
              </w:rPr>
              <w:t xml:space="preserve"> </w:t>
            </w:r>
            <w:r>
              <w:rPr>
                <w:rFonts w:hint="default" w:ascii="Times New Roman" w:hAnsi="Times New Roman" w:cs="Times New Roman"/>
                <w:color w:val="auto"/>
                <w:sz w:val="18"/>
                <w:szCs w:val="18"/>
                <w:lang w:val="fr-FR"/>
              </w:rPr>
              <w:t>L</w:t>
            </w:r>
            <w:r>
              <w:rPr>
                <w:rFonts w:hint="default" w:ascii="Times New Roman" w:hAnsi="Times New Roman" w:cs="Times New Roman"/>
                <w:color w:val="auto"/>
                <w:sz w:val="18"/>
                <w:szCs w:val="18"/>
              </w:rPr>
              <w:t>a réalisation des audits de décès maternels a eu comme effet sur le personnel du service une prise de conscience sur le caractère dramatique des décès maternels évitable et l’engagement du dit personnel à mettre en œuvre les mesures correctrices recommandées pendant les séances d’audits Les audits de décès maternels visent à améliorer le système et non à sanctionner le personnel, Ils sont l’une des meilleures stratégies pour réduire la mortalité maternelle et néonatale.</w:t>
            </w:r>
          </w:p>
        </w:tc>
      </w:tr>
      <w:tr>
        <w:tblPrEx>
          <w:tblLayout w:type="fixed"/>
          <w:tblCellMar>
            <w:top w:w="0" w:type="dxa"/>
            <w:left w:w="108" w:type="dxa"/>
            <w:bottom w:w="0" w:type="dxa"/>
            <w:right w:w="108" w:type="dxa"/>
          </w:tblCellMar>
        </w:tblPrEx>
        <w:trPr>
          <w:trHeight w:val="184" w:hRule="atLeast"/>
        </w:trPr>
        <w:tc>
          <w:tcPr>
            <w:tcW w:w="2833" w:type="dxa"/>
            <w:vMerge w:val="restart"/>
            <w:shd w:val="clear" w:color="auto" w:fill="D3DFEE"/>
          </w:tcPr>
          <w:p>
            <w:pPr>
              <w:rPr>
                <w:b/>
                <w:bCs/>
                <w:color w:val="365F91"/>
                <w:sz w:val="20"/>
                <w:szCs w:val="18"/>
                <w:vertAlign w:val="superscript"/>
                <w:lang w:val="en-US"/>
              </w:rPr>
            </w:pPr>
          </w:p>
        </w:tc>
        <w:tc>
          <w:tcPr>
            <w:tcW w:w="7340" w:type="dxa"/>
            <w:shd w:val="clear" w:color="auto" w:fill="D3DFEE"/>
          </w:tcPr>
          <w:p>
            <w:pPr>
              <w:spacing w:after="0" w:line="240" w:lineRule="auto"/>
              <w:ind w:left="34"/>
              <w:jc w:val="both"/>
              <w:rPr>
                <w:rFonts w:ascii="Times New Roman" w:hAnsi="Times New Roman"/>
                <w:b/>
                <w:bCs/>
                <w:iCs/>
                <w:sz w:val="20"/>
                <w:szCs w:val="18"/>
              </w:rPr>
            </w:pPr>
            <w:r>
              <w:rPr>
                <w:rFonts w:ascii="Times New Roman" w:hAnsi="Times New Roman"/>
                <w:b/>
                <w:bCs/>
                <w:iCs/>
                <w:sz w:val="20"/>
                <w:szCs w:val="18"/>
              </w:rPr>
              <w:t>ABSTRACT</w:t>
            </w:r>
          </w:p>
        </w:tc>
      </w:tr>
      <w:tr>
        <w:tblPrEx>
          <w:tblLayout w:type="fixed"/>
          <w:tblCellMar>
            <w:top w:w="0" w:type="dxa"/>
            <w:left w:w="108" w:type="dxa"/>
            <w:bottom w:w="0" w:type="dxa"/>
            <w:right w:w="108" w:type="dxa"/>
          </w:tblCellMar>
        </w:tblPrEx>
        <w:trPr>
          <w:trHeight w:val="1566" w:hRule="atLeast"/>
        </w:trPr>
        <w:tc>
          <w:tcPr>
            <w:tcW w:w="2833" w:type="dxa"/>
            <w:vMerge w:val="continue"/>
          </w:tcPr>
          <w:p>
            <w:pPr>
              <w:rPr>
                <w:b/>
                <w:bCs/>
                <w:color w:val="365F91"/>
                <w:sz w:val="20"/>
                <w:szCs w:val="18"/>
                <w:vertAlign w:val="superscript"/>
              </w:rPr>
            </w:pPr>
          </w:p>
        </w:tc>
        <w:tc>
          <w:tcPr>
            <w:tcW w:w="7340" w:type="dxa"/>
          </w:tcPr>
          <w:p>
            <w:pPr>
              <w:pStyle w:val="8"/>
              <w:spacing w:beforeLines="0" w:afterLines="0"/>
              <w:jc w:val="both"/>
              <w:rPr>
                <w:rFonts w:ascii="Times New Roman" w:hAnsi="Times New Roman"/>
                <w:strike/>
                <w:sz w:val="18"/>
                <w:szCs w:val="16"/>
              </w:rPr>
            </w:pPr>
            <w:r>
              <w:rPr>
                <w:rFonts w:hint="default" w:ascii="Times New Roman" w:hAnsi="Times New Roman" w:cs="Times New Roman"/>
                <w:b/>
                <w:color w:val="auto"/>
                <w:sz w:val="18"/>
                <w:szCs w:val="18"/>
              </w:rPr>
              <w:t>Introduction</w:t>
            </w:r>
            <w:r>
              <w:rPr>
                <w:rFonts w:hint="default" w:ascii="Times New Roman" w:hAnsi="Times New Roman" w:cs="Times New Roman"/>
                <w:b/>
                <w:color w:val="auto"/>
                <w:sz w:val="18"/>
                <w:szCs w:val="18"/>
                <w:lang w:val="fr-FR"/>
              </w:rPr>
              <w:t xml:space="preserve"> : </w:t>
            </w:r>
            <w:r>
              <w:rPr>
                <w:rFonts w:hint="default" w:ascii="Times New Roman" w:hAnsi="Times New Roman" w:cs="Times New Roman"/>
                <w:color w:val="auto"/>
                <w:sz w:val="18"/>
                <w:szCs w:val="18"/>
              </w:rPr>
              <w:t>The maternal death audit consists of a qualitative and thorough search for the circumstances surrounding the death. The audit of maternal deaths makes it possible to pose the diagnosis and propose the procedure to follow to avoid maternal deaths.</w:t>
            </w:r>
            <w:r>
              <w:rPr>
                <w:rFonts w:hint="default" w:ascii="Times New Roman" w:hAnsi="Times New Roman" w:cs="Times New Roman"/>
                <w:color w:val="auto"/>
                <w:sz w:val="18"/>
                <w:szCs w:val="18"/>
                <w:lang w:val="fr-FR"/>
              </w:rPr>
              <w:t xml:space="preserve"> </w:t>
            </w:r>
            <w:r>
              <w:rPr>
                <w:rFonts w:hint="default" w:ascii="Times New Roman" w:hAnsi="Times New Roman" w:cs="Times New Roman"/>
                <w:color w:val="auto"/>
                <w:sz w:val="18"/>
                <w:szCs w:val="18"/>
              </w:rPr>
              <w:t>The aim of this study was to determine the place of the 3 delays and the impact of maternal death audits on the obstetrics and gynecology departement of the Fousseyni Daou kayes Hospital.</w:t>
            </w:r>
            <w:r>
              <w:rPr>
                <w:rFonts w:hint="default" w:ascii="Times New Roman" w:hAnsi="Times New Roman" w:cs="Times New Roman"/>
                <w:color w:val="auto"/>
                <w:sz w:val="18"/>
                <w:szCs w:val="18"/>
                <w:lang w:val="fr-FR"/>
              </w:rPr>
              <w:t xml:space="preserve"> </w:t>
            </w:r>
            <w:r>
              <w:rPr>
                <w:rFonts w:hint="default" w:ascii="Times New Roman" w:hAnsi="Times New Roman" w:cs="Times New Roman"/>
                <w:b/>
                <w:color w:val="auto"/>
                <w:sz w:val="18"/>
                <w:szCs w:val="18"/>
              </w:rPr>
              <w:t xml:space="preserve">Materials and methods : </w:t>
            </w:r>
            <w:r>
              <w:rPr>
                <w:rFonts w:hint="default" w:ascii="Times New Roman" w:hAnsi="Times New Roman" w:cs="Times New Roman"/>
                <w:b w:val="0"/>
                <w:bCs/>
                <w:color w:val="auto"/>
                <w:sz w:val="18"/>
                <w:szCs w:val="18"/>
                <w:lang w:val="fr-FR"/>
              </w:rPr>
              <w:t>I</w:t>
            </w:r>
            <w:r>
              <w:rPr>
                <w:rFonts w:hint="default" w:ascii="Times New Roman" w:hAnsi="Times New Roman" w:cs="Times New Roman"/>
                <w:color w:val="auto"/>
                <w:sz w:val="18"/>
                <w:szCs w:val="18"/>
              </w:rPr>
              <w:t>t was a retrospective cross-sectional study from february 26, 2014 to july 31, 2018 relating to all pregnant women who died during pregnancy, work, after childbirth at the gynecology-obstetrics department of the Fousseyni Daou hospital in kayes.</w:t>
            </w:r>
            <w:r>
              <w:rPr>
                <w:rFonts w:hint="default" w:ascii="Times New Roman" w:hAnsi="Times New Roman" w:cs="Times New Roman"/>
                <w:color w:val="auto"/>
                <w:sz w:val="18"/>
                <w:szCs w:val="18"/>
                <w:lang w:val="fr-FR"/>
              </w:rPr>
              <w:t xml:space="preserve"> </w:t>
            </w:r>
            <w:r>
              <w:rPr>
                <w:rFonts w:hint="default" w:ascii="Times New Roman" w:hAnsi="Times New Roman" w:cs="Times New Roman"/>
                <w:color w:val="auto"/>
                <w:sz w:val="18"/>
                <w:szCs w:val="18"/>
              </w:rPr>
              <w:t>Data were collected from audited case files. A maternal death audit committee audited each case in this study. Anonymity and confidentiality were respected. The entrywas made by Microsoft word 2010 and the data analysis with SPSS 18.0.</w:t>
            </w:r>
            <w:r>
              <w:rPr>
                <w:rFonts w:hint="default" w:ascii="Times New Roman" w:hAnsi="Times New Roman" w:cs="Times New Roman"/>
                <w:color w:val="auto"/>
                <w:sz w:val="18"/>
                <w:szCs w:val="18"/>
                <w:lang w:val="fr-FR"/>
              </w:rPr>
              <w:t xml:space="preserve"> </w:t>
            </w:r>
            <w:r>
              <w:rPr>
                <w:rFonts w:hint="default" w:ascii="Times New Roman" w:hAnsi="Times New Roman" w:cs="Times New Roman"/>
                <w:b/>
                <w:color w:val="auto"/>
                <w:sz w:val="18"/>
                <w:szCs w:val="18"/>
              </w:rPr>
              <w:t>Results</w:t>
            </w:r>
            <w:r>
              <w:rPr>
                <w:rFonts w:hint="default" w:ascii="Times New Roman" w:hAnsi="Times New Roman" w:cs="Times New Roman"/>
                <w:b/>
                <w:bCs w:val="0"/>
                <w:color w:val="auto"/>
                <w:sz w:val="18"/>
                <w:szCs w:val="18"/>
              </w:rPr>
              <w:t xml:space="preserve"> :</w:t>
            </w:r>
            <w:r>
              <w:rPr>
                <w:rFonts w:hint="default" w:ascii="Times New Roman" w:hAnsi="Times New Roman" w:cs="Times New Roman"/>
                <w:color w:val="auto"/>
                <w:sz w:val="18"/>
                <w:szCs w:val="18"/>
              </w:rPr>
              <w:t xml:space="preserve"> </w:t>
            </w:r>
            <w:r>
              <w:rPr>
                <w:rFonts w:hint="default" w:ascii="Times New Roman" w:hAnsi="Times New Roman" w:cs="Times New Roman"/>
                <w:color w:val="auto"/>
                <w:sz w:val="18"/>
                <w:szCs w:val="18"/>
                <w:lang w:val="fr-FR"/>
              </w:rPr>
              <w:t>D</w:t>
            </w:r>
            <w:r>
              <w:rPr>
                <w:rFonts w:hint="default" w:ascii="Times New Roman" w:hAnsi="Times New Roman" w:cs="Times New Roman"/>
                <w:color w:val="auto"/>
                <w:sz w:val="18"/>
                <w:szCs w:val="18"/>
              </w:rPr>
              <w:t>uring the study period we recorded 219 cases of maternal death and we audited 108 cases or 49,31%.</w:t>
            </w:r>
            <w:r>
              <w:rPr>
                <w:rFonts w:hint="default" w:ascii="Times New Roman" w:hAnsi="Times New Roman" w:cs="Times New Roman"/>
                <w:b/>
                <w:color w:val="auto"/>
                <w:sz w:val="18"/>
                <w:szCs w:val="18"/>
              </w:rPr>
              <w:t xml:space="preserve"> </w:t>
            </w:r>
            <w:r>
              <w:rPr>
                <w:rFonts w:hint="default" w:ascii="Times New Roman" w:hAnsi="Times New Roman" w:cs="Times New Roman"/>
                <w:color w:val="auto"/>
                <w:sz w:val="18"/>
                <w:szCs w:val="18"/>
              </w:rPr>
              <w:t>82% of our cases</w:t>
            </w:r>
            <w:r>
              <w:rPr>
                <w:rFonts w:hint="default" w:ascii="Times New Roman" w:hAnsi="Times New Roman" w:cs="Times New Roman"/>
                <w:b/>
                <w:color w:val="auto"/>
                <w:sz w:val="18"/>
                <w:szCs w:val="18"/>
              </w:rPr>
              <w:t xml:space="preserve"> </w:t>
            </w:r>
            <w:r>
              <w:rPr>
                <w:rFonts w:hint="default" w:ascii="Times New Roman" w:hAnsi="Times New Roman" w:cs="Times New Roman"/>
                <w:color w:val="auto"/>
                <w:sz w:val="18"/>
                <w:szCs w:val="18"/>
              </w:rPr>
              <w:t>autited were evacuated (89/108). Direct obstetric causes were 73,8% (hypertension and its complications plus hemorrhage accounted for 38% and 33% respectively).</w:t>
            </w:r>
            <w:r>
              <w:rPr>
                <w:rFonts w:hint="default" w:ascii="Times New Roman" w:hAnsi="Times New Roman" w:cs="Times New Roman"/>
                <w:color w:val="auto"/>
                <w:sz w:val="18"/>
                <w:szCs w:val="18"/>
                <w:lang w:val="fr-FR"/>
              </w:rPr>
              <w:t xml:space="preserve"> </w:t>
            </w:r>
            <w:r>
              <w:rPr>
                <w:rFonts w:hint="default" w:ascii="Times New Roman" w:hAnsi="Times New Roman" w:cs="Times New Roman"/>
                <w:color w:val="auto"/>
                <w:sz w:val="18"/>
                <w:szCs w:val="18"/>
              </w:rPr>
              <w:t>Preventable maternal deaths were estimated at 39% compared to 61% unavoidable. The 3 delays were assassed at 37%, 19%, 44% respectively.</w:t>
            </w:r>
            <w:r>
              <w:rPr>
                <w:rFonts w:hint="default" w:ascii="Times New Roman" w:hAnsi="Times New Roman" w:cs="Times New Roman"/>
                <w:color w:val="auto"/>
                <w:sz w:val="18"/>
                <w:szCs w:val="18"/>
                <w:lang w:val="fr-FR"/>
              </w:rPr>
              <w:t xml:space="preserve"> </w:t>
            </w:r>
            <w:r>
              <w:rPr>
                <w:rFonts w:hint="default" w:ascii="Times New Roman" w:hAnsi="Times New Roman" w:cs="Times New Roman"/>
                <w:b/>
                <w:color w:val="auto"/>
                <w:sz w:val="18"/>
                <w:szCs w:val="18"/>
              </w:rPr>
              <w:t>Conclusion</w:t>
            </w:r>
            <w:r>
              <w:rPr>
                <w:rFonts w:hint="default" w:ascii="Times New Roman" w:hAnsi="Times New Roman" w:cs="Times New Roman"/>
                <w:b/>
                <w:bCs w:val="0"/>
                <w:color w:val="auto"/>
                <w:sz w:val="18"/>
                <w:szCs w:val="18"/>
              </w:rPr>
              <w:t xml:space="preserve"> :</w:t>
            </w:r>
            <w:r>
              <w:rPr>
                <w:rFonts w:hint="default" w:ascii="Times New Roman" w:hAnsi="Times New Roman" w:cs="Times New Roman"/>
                <w:color w:val="auto"/>
                <w:sz w:val="18"/>
                <w:szCs w:val="18"/>
              </w:rPr>
              <w:t xml:space="preserve"> </w:t>
            </w:r>
            <w:r>
              <w:rPr>
                <w:rFonts w:hint="default" w:ascii="Times New Roman" w:hAnsi="Times New Roman" w:cs="Times New Roman"/>
                <w:color w:val="auto"/>
                <w:sz w:val="18"/>
                <w:szCs w:val="18"/>
                <w:lang w:val="fr-FR"/>
              </w:rPr>
              <w:t>T</w:t>
            </w:r>
            <w:r>
              <w:rPr>
                <w:rFonts w:hint="default" w:ascii="Times New Roman" w:hAnsi="Times New Roman" w:cs="Times New Roman"/>
                <w:color w:val="auto"/>
                <w:sz w:val="18"/>
                <w:szCs w:val="18"/>
              </w:rPr>
              <w:t>he performance of maternal death audits had the effect on the service personnel of an awareness of the dramatic nature of preventable maternal deaths and the commit-ment of the said personnel to implement the corrective measures recommended during the audit sessions.</w:t>
            </w:r>
            <w:r>
              <w:rPr>
                <w:rFonts w:hint="default" w:ascii="Times New Roman" w:hAnsi="Times New Roman" w:cs="Times New Roman"/>
                <w:color w:val="auto"/>
                <w:sz w:val="18"/>
                <w:szCs w:val="18"/>
                <w:lang w:val="fr-FR"/>
              </w:rPr>
              <w:t xml:space="preserve"> </w:t>
            </w:r>
            <w:r>
              <w:rPr>
                <w:rFonts w:hint="default" w:ascii="Times New Roman" w:hAnsi="Times New Roman" w:cs="Times New Roman"/>
                <w:color w:val="auto"/>
                <w:sz w:val="18"/>
                <w:szCs w:val="18"/>
              </w:rPr>
              <w:t>Maternal death audits are one of the strategies to reduce maternal and neonatal mortality, they aim to improve the system and not to punish staff.</w:t>
            </w:r>
          </w:p>
        </w:tc>
      </w:tr>
    </w:tbl>
    <w:p>
      <w:pPr>
        <w:spacing w:before="120" w:after="40" w:line="240" w:lineRule="auto"/>
        <w:jc w:val="both"/>
        <w:rPr>
          <w:rFonts w:ascii="Times New Roman" w:hAnsi="Times New Roman"/>
          <w:b/>
          <w:sz w:val="20"/>
          <w:szCs w:val="20"/>
        </w:rPr>
      </w:pPr>
    </w:p>
    <w:p>
      <w:pPr>
        <w:keepNext w:val="0"/>
        <w:keepLines w:val="0"/>
        <w:pageBreakBefore w:val="0"/>
        <w:widowControl/>
        <w:kinsoku/>
        <w:wordWrap/>
        <w:overflowPunct/>
        <w:topLinePunct w:val="0"/>
        <w:autoSpaceDE/>
        <w:autoSpaceDN/>
        <w:bidi w:val="0"/>
        <w:adjustRightInd/>
        <w:snapToGrid/>
        <w:spacing w:before="120" w:after="40" w:line="240" w:lineRule="auto"/>
        <w:jc w:val="both"/>
        <w:textAlignment w:val="auto"/>
        <w:rPr>
          <w:rFonts w:ascii="Times New Roman" w:hAnsi="Times New Roman"/>
          <w:b/>
          <w:sz w:val="20"/>
          <w:szCs w:val="20"/>
        </w:rPr>
        <w:sectPr>
          <w:headerReference r:id="rId3" w:type="default"/>
          <w:footerReference r:id="rId4" w:type="default"/>
          <w:pgSz w:w="11850" w:h="16783"/>
          <w:pgMar w:top="1134" w:right="850" w:bottom="1417" w:left="1134" w:header="708" w:footer="708" w:gutter="0"/>
          <w:cols w:space="708" w:num="1"/>
          <w:docGrid w:linePitch="360" w:charSpace="0"/>
        </w:sectPr>
      </w:pPr>
    </w:p>
    <w:p>
      <w:pPr>
        <w:keepNext w:val="0"/>
        <w:keepLines w:val="0"/>
        <w:pageBreakBefore w:val="0"/>
        <w:widowControl/>
        <w:kinsoku/>
        <w:wordWrap/>
        <w:overflowPunct/>
        <w:topLinePunct w:val="0"/>
        <w:autoSpaceDE/>
        <w:autoSpaceDN/>
        <w:bidi w:val="0"/>
        <w:adjustRightInd/>
        <w:snapToGrid/>
        <w:spacing w:before="120" w:after="40" w:line="240" w:lineRule="auto"/>
        <w:jc w:val="both"/>
        <w:textAlignment w:val="auto"/>
        <w:rPr>
          <w:rFonts w:ascii="Times New Roman" w:hAnsi="Times New Roman"/>
          <w:b/>
          <w:sz w:val="20"/>
          <w:szCs w:val="20"/>
        </w:rPr>
      </w:pPr>
    </w:p>
    <w:p>
      <w:pPr>
        <w:keepNext w:val="0"/>
        <w:keepLines w:val="0"/>
        <w:pageBreakBefore w:val="0"/>
        <w:widowControl/>
        <w:kinsoku/>
        <w:wordWrap/>
        <w:overflowPunct/>
        <w:topLinePunct w:val="0"/>
        <w:autoSpaceDE/>
        <w:autoSpaceDN/>
        <w:bidi w:val="0"/>
        <w:adjustRightInd/>
        <w:snapToGrid/>
        <w:spacing w:before="120" w:after="40" w:line="240" w:lineRule="auto"/>
        <w:jc w:val="both"/>
        <w:textAlignment w:val="auto"/>
        <w:rPr>
          <w:rFonts w:ascii="Times New Roman" w:hAnsi="Times New Roman"/>
          <w:b/>
          <w:sz w:val="20"/>
          <w:szCs w:val="20"/>
        </w:rPr>
      </w:pPr>
    </w:p>
    <w:p>
      <w:pPr>
        <w:keepNext w:val="0"/>
        <w:keepLines w:val="0"/>
        <w:pageBreakBefore w:val="0"/>
        <w:widowControl/>
        <w:kinsoku/>
        <w:wordWrap/>
        <w:overflowPunct/>
        <w:topLinePunct w:val="0"/>
        <w:autoSpaceDE/>
        <w:autoSpaceDN/>
        <w:bidi w:val="0"/>
        <w:adjustRightInd/>
        <w:snapToGrid/>
        <w:spacing w:before="120" w:after="40" w:line="240" w:lineRule="auto"/>
        <w:jc w:val="both"/>
        <w:textAlignment w:val="auto"/>
        <w:rPr>
          <w:rFonts w:ascii="Times New Roman" w:hAnsi="Times New Roman"/>
          <w:b/>
          <w:sz w:val="20"/>
          <w:szCs w:val="20"/>
        </w:rPr>
      </w:pPr>
      <w:r>
        <w:rPr>
          <w:rFonts w:ascii="Times New Roman" w:hAnsi="Times New Roman"/>
          <w:b/>
          <w:sz w:val="20"/>
          <w:szCs w:val="20"/>
        </w:rPr>
        <w:t>INTRODUCTION</w:t>
      </w:r>
    </w:p>
    <w:p>
      <w:pPr>
        <w:pStyle w:val="8"/>
        <w:keepNext w:val="0"/>
        <w:keepLines w:val="0"/>
        <w:pageBreakBefore w:val="0"/>
        <w:widowControl/>
        <w:kinsoku/>
        <w:wordWrap/>
        <w:overflowPunct/>
        <w:topLinePunct w:val="0"/>
        <w:autoSpaceDE w:val="0"/>
        <w:autoSpaceDN w:val="0"/>
        <w:bidi w:val="0"/>
        <w:adjustRightInd w:val="0"/>
        <w:snapToGrid/>
        <w:spacing w:beforeLines="0" w:after="0" w:afterLines="0" w:line="240" w:lineRule="auto"/>
        <w:jc w:val="both"/>
        <w:textAlignment w:val="auto"/>
        <w:rPr>
          <w:rFonts w:hint="default" w:ascii="Times New Roman" w:hAnsi="Times New Roman" w:cs="Times New Roman"/>
          <w:color w:val="auto"/>
          <w:sz w:val="20"/>
          <w:szCs w:val="20"/>
        </w:rPr>
      </w:pPr>
      <w:r>
        <w:rPr>
          <w:rFonts w:hint="default" w:ascii="Times New Roman" w:hAnsi="Times New Roman" w:cs="Times New Roman"/>
          <w:color w:val="auto"/>
          <w:sz w:val="20"/>
          <w:szCs w:val="20"/>
        </w:rPr>
        <w:t>La grossesse est un état normal auquel aspirent la plupart des femmes à un moment ou un autre de leur existence. Cependant, ce processus normal et créateur de vie comporte un sérieux risque de décès et de séquelles.</w:t>
      </w:r>
    </w:p>
    <w:p>
      <w:pPr>
        <w:pStyle w:val="8"/>
        <w:keepNext w:val="0"/>
        <w:keepLines w:val="0"/>
        <w:pageBreakBefore w:val="0"/>
        <w:widowControl/>
        <w:kinsoku/>
        <w:wordWrap/>
        <w:overflowPunct/>
        <w:topLinePunct w:val="0"/>
        <w:autoSpaceDE w:val="0"/>
        <w:autoSpaceDN w:val="0"/>
        <w:bidi w:val="0"/>
        <w:adjustRightInd w:val="0"/>
        <w:snapToGrid/>
        <w:spacing w:beforeLines="0" w:after="0" w:afterLines="0" w:line="240" w:lineRule="auto"/>
        <w:jc w:val="both"/>
        <w:textAlignment w:val="auto"/>
        <w:rPr>
          <w:rFonts w:hint="default" w:ascii="Times New Roman" w:hAnsi="Times New Roman" w:cs="Times New Roman"/>
          <w:color w:val="auto"/>
          <w:sz w:val="20"/>
          <w:szCs w:val="20"/>
        </w:rPr>
      </w:pPr>
      <w:r>
        <w:rPr>
          <w:rFonts w:hint="default" w:ascii="Times New Roman" w:hAnsi="Times New Roman" w:cs="Times New Roman"/>
          <w:color w:val="auto"/>
          <w:sz w:val="20"/>
          <w:szCs w:val="20"/>
          <w:lang w:val="fr-FR"/>
        </w:rPr>
        <w:t>Selon l</w:t>
      </w:r>
      <w:r>
        <w:rPr>
          <w:rFonts w:hint="default" w:ascii="Times New Roman" w:hAnsi="Times New Roman" w:cs="Times New Roman"/>
          <w:color w:val="auto"/>
          <w:sz w:val="20"/>
          <w:szCs w:val="20"/>
        </w:rPr>
        <w:t>’OMS (Organisation Mondiale de la Santé) et le Fonds des Nations Unies pour l’Enfance (UNICEF), chaque année un demi-million de femmes meurent des suites de complications de la grossesse ou de l’accouchement, près de 99</w:t>
      </w:r>
      <w:r>
        <w:rPr>
          <w:rFonts w:hint="default" w:ascii="Times New Roman" w:hAnsi="Times New Roman" w:cs="Times New Roman"/>
          <w:color w:val="auto"/>
          <w:sz w:val="20"/>
          <w:szCs w:val="20"/>
          <w:lang w:val="fr-FR"/>
        </w:rPr>
        <w:t xml:space="preserve"> </w:t>
      </w:r>
      <w:r>
        <w:rPr>
          <w:rFonts w:hint="default" w:ascii="Times New Roman" w:hAnsi="Times New Roman" w:cs="Times New Roman"/>
          <w:color w:val="auto"/>
          <w:sz w:val="20"/>
          <w:szCs w:val="20"/>
        </w:rPr>
        <w:t>% de ces décès surviennent dans les pays en développement [1]. Pourtant ces décès pourraient être évités si des mesures de prévention étaient prises et si les soins nécessaires étaient disponibles. Pour chaque femme qui meurt, de nombreuses autres souffrent de séquelles graves.</w:t>
      </w:r>
    </w:p>
    <w:p>
      <w:pPr>
        <w:pStyle w:val="8"/>
        <w:keepNext w:val="0"/>
        <w:keepLines w:val="0"/>
        <w:pageBreakBefore w:val="0"/>
        <w:widowControl/>
        <w:kinsoku/>
        <w:wordWrap/>
        <w:overflowPunct/>
        <w:topLinePunct w:val="0"/>
        <w:autoSpaceDE w:val="0"/>
        <w:autoSpaceDN w:val="0"/>
        <w:bidi w:val="0"/>
        <w:adjustRightInd w:val="0"/>
        <w:snapToGrid/>
        <w:spacing w:beforeLines="0" w:after="0" w:afterLines="0" w:line="240" w:lineRule="auto"/>
        <w:jc w:val="both"/>
        <w:textAlignment w:val="auto"/>
        <w:rPr>
          <w:rFonts w:hint="default" w:ascii="Times New Roman" w:hAnsi="Times New Roman" w:cs="Times New Roman"/>
          <w:color w:val="auto"/>
          <w:sz w:val="20"/>
          <w:szCs w:val="20"/>
        </w:rPr>
      </w:pPr>
      <w:r>
        <w:rPr>
          <w:rFonts w:hint="default" w:ascii="Times New Roman" w:hAnsi="Times New Roman" w:cs="Times New Roman"/>
          <w:color w:val="auto"/>
          <w:sz w:val="20"/>
          <w:szCs w:val="20"/>
        </w:rPr>
        <w:t>Aux Etats-Unis l’OMS a rapporté des taux de 1/3500 naissances vivantes</w:t>
      </w:r>
      <w:r>
        <w:rPr>
          <w:rFonts w:hint="default" w:ascii="Times New Roman" w:hAnsi="Times New Roman" w:cs="Times New Roman"/>
          <w:color w:val="auto"/>
          <w:sz w:val="20"/>
          <w:szCs w:val="20"/>
          <w:lang w:val="fr-FR"/>
        </w:rPr>
        <w:t xml:space="preserve"> </w:t>
      </w:r>
      <w:r>
        <w:rPr>
          <w:rFonts w:hint="default" w:ascii="Times New Roman" w:hAnsi="Times New Roman" w:cs="Times New Roman"/>
          <w:color w:val="auto"/>
          <w:sz w:val="20"/>
          <w:szCs w:val="20"/>
        </w:rPr>
        <w:t>(NV) contre 1/8700</w:t>
      </w:r>
      <w:r>
        <w:rPr>
          <w:rFonts w:hint="default" w:ascii="Times New Roman" w:hAnsi="Times New Roman" w:cs="Times New Roman"/>
          <w:color w:val="auto"/>
          <w:sz w:val="20"/>
          <w:szCs w:val="20"/>
          <w:lang w:val="fr-FR"/>
        </w:rPr>
        <w:t xml:space="preserve"> </w:t>
      </w:r>
      <w:r>
        <w:rPr>
          <w:rFonts w:hint="default" w:ascii="Times New Roman" w:hAnsi="Times New Roman" w:cs="Times New Roman"/>
          <w:color w:val="auto"/>
          <w:sz w:val="20"/>
          <w:szCs w:val="20"/>
        </w:rPr>
        <w:t>NV en Suisse [2]. En Afrique, la région Ouest africaine enregistre 1 020 décès maternels pour 100 000</w:t>
      </w:r>
      <w:r>
        <w:rPr>
          <w:rFonts w:hint="default" w:ascii="Times New Roman" w:hAnsi="Times New Roman" w:cs="Times New Roman"/>
          <w:color w:val="auto"/>
          <w:sz w:val="20"/>
          <w:szCs w:val="20"/>
          <w:lang w:val="fr-FR"/>
        </w:rPr>
        <w:t xml:space="preserve"> </w:t>
      </w:r>
      <w:r>
        <w:rPr>
          <w:rFonts w:hint="default" w:ascii="Times New Roman" w:hAnsi="Times New Roman" w:cs="Times New Roman"/>
          <w:color w:val="auto"/>
          <w:sz w:val="20"/>
          <w:szCs w:val="20"/>
        </w:rPr>
        <w:t>NV. En Afrique sud Saharienne, le taux de mortalité maternelle reste encore élevé [3].</w:t>
      </w:r>
    </w:p>
    <w:p>
      <w:pPr>
        <w:pStyle w:val="8"/>
        <w:keepNext w:val="0"/>
        <w:keepLines w:val="0"/>
        <w:pageBreakBefore w:val="0"/>
        <w:widowControl/>
        <w:kinsoku/>
        <w:wordWrap/>
        <w:overflowPunct/>
        <w:topLinePunct w:val="0"/>
        <w:autoSpaceDE w:val="0"/>
        <w:autoSpaceDN w:val="0"/>
        <w:bidi w:val="0"/>
        <w:adjustRightInd w:val="0"/>
        <w:snapToGrid/>
        <w:spacing w:beforeLines="0" w:after="0" w:afterLines="0" w:line="240" w:lineRule="auto"/>
        <w:jc w:val="both"/>
        <w:textAlignment w:val="auto"/>
        <w:rPr>
          <w:rFonts w:hint="default" w:ascii="Times New Roman" w:hAnsi="Times New Roman" w:cs="Times New Roman"/>
          <w:color w:val="auto"/>
          <w:sz w:val="20"/>
          <w:szCs w:val="20"/>
        </w:rPr>
      </w:pPr>
      <w:r>
        <w:rPr>
          <w:rFonts w:hint="default" w:ascii="Times New Roman" w:hAnsi="Times New Roman" w:cs="Times New Roman"/>
          <w:color w:val="auto"/>
          <w:sz w:val="20"/>
          <w:szCs w:val="20"/>
        </w:rPr>
        <w:t>Selon l’enquête démographique et de santé du Mali EDS.M 2018, la mortalité maternelle est de 325 décès pour 100 000 NV [4] et le pays veut atteindre 146 décès pour 100 000 NV en 2023</w:t>
      </w:r>
      <w:r>
        <w:rPr>
          <w:rFonts w:hint="default" w:ascii="Times New Roman" w:hAnsi="Times New Roman" w:cs="Times New Roman"/>
          <w:color w:val="auto"/>
          <w:sz w:val="20"/>
          <w:szCs w:val="20"/>
          <w:lang w:val="fr-FR"/>
        </w:rPr>
        <w:t xml:space="preserve"> </w:t>
      </w:r>
      <w:r>
        <w:rPr>
          <w:rFonts w:hint="default" w:ascii="Times New Roman" w:hAnsi="Times New Roman" w:cs="Times New Roman"/>
          <w:color w:val="auto"/>
          <w:sz w:val="20"/>
          <w:szCs w:val="20"/>
        </w:rPr>
        <w:t>[5]. Si les plans et programmes du Mali atteignaient leurs cibles, la mortalité maternelle sera réduite de seulement 26</w:t>
      </w:r>
      <w:r>
        <w:rPr>
          <w:rFonts w:hint="default" w:ascii="Times New Roman" w:hAnsi="Times New Roman" w:cs="Times New Roman"/>
          <w:color w:val="auto"/>
          <w:sz w:val="20"/>
          <w:szCs w:val="20"/>
          <w:lang w:val="fr-FR"/>
        </w:rPr>
        <w:t xml:space="preserve"> </w:t>
      </w:r>
      <w:r>
        <w:rPr>
          <w:rFonts w:hint="default" w:ascii="Times New Roman" w:hAnsi="Times New Roman" w:cs="Times New Roman"/>
          <w:color w:val="auto"/>
          <w:sz w:val="20"/>
          <w:szCs w:val="20"/>
        </w:rPr>
        <w:t>% de 2014 à 2023</w:t>
      </w:r>
      <w:r>
        <w:rPr>
          <w:rFonts w:hint="default" w:ascii="Times New Roman" w:hAnsi="Times New Roman" w:cs="Times New Roman"/>
          <w:color w:val="auto"/>
          <w:sz w:val="20"/>
          <w:szCs w:val="20"/>
          <w:lang w:val="fr-FR"/>
        </w:rPr>
        <w:t>;</w:t>
      </w:r>
      <w:r>
        <w:rPr>
          <w:rFonts w:hint="default" w:ascii="Times New Roman" w:hAnsi="Times New Roman" w:cs="Times New Roman"/>
          <w:color w:val="auto"/>
          <w:sz w:val="20"/>
          <w:szCs w:val="20"/>
        </w:rPr>
        <w:t xml:space="preserve"> </w:t>
      </w:r>
      <w:r>
        <w:rPr>
          <w:rFonts w:hint="default" w:ascii="Times New Roman" w:hAnsi="Times New Roman" w:cs="Times New Roman"/>
          <w:color w:val="auto"/>
          <w:sz w:val="20"/>
          <w:szCs w:val="20"/>
          <w:lang w:val="fr-FR"/>
        </w:rPr>
        <w:t>mais</w:t>
      </w:r>
      <w:r>
        <w:rPr>
          <w:rFonts w:hint="default" w:ascii="Times New Roman" w:hAnsi="Times New Roman" w:cs="Times New Roman"/>
          <w:color w:val="auto"/>
          <w:sz w:val="20"/>
          <w:szCs w:val="20"/>
        </w:rPr>
        <w:t xml:space="preserve"> cet objectif ne peut pas être atteint d’après une évaluation d’un groupe d’expert de la </w:t>
      </w:r>
      <w:r>
        <w:rPr>
          <w:rFonts w:hint="default" w:ascii="Times New Roman" w:hAnsi="Times New Roman" w:cs="Times New Roman"/>
          <w:color w:val="auto"/>
          <w:sz w:val="20"/>
          <w:szCs w:val="20"/>
          <w:lang w:val="fr-FR"/>
        </w:rPr>
        <w:t>plate-forme</w:t>
      </w:r>
      <w:r>
        <w:rPr>
          <w:rFonts w:hint="default" w:ascii="Times New Roman" w:hAnsi="Times New Roman" w:cs="Times New Roman"/>
          <w:color w:val="auto"/>
          <w:sz w:val="20"/>
          <w:szCs w:val="20"/>
        </w:rPr>
        <w:t xml:space="preserve"> Nationale </w:t>
      </w:r>
      <w:r>
        <w:rPr>
          <w:rFonts w:hint="default" w:ascii="Times New Roman" w:hAnsi="Times New Roman" w:cs="Times New Roman"/>
          <w:color w:val="auto"/>
          <w:sz w:val="20"/>
          <w:szCs w:val="20"/>
          <w:lang w:val="fr-FR"/>
        </w:rPr>
        <w:t>évaluation</w:t>
      </w:r>
      <w:r>
        <w:rPr>
          <w:rFonts w:hint="default" w:ascii="Times New Roman" w:hAnsi="Times New Roman" w:cs="Times New Roman"/>
          <w:color w:val="auto"/>
          <w:sz w:val="20"/>
          <w:szCs w:val="20"/>
        </w:rPr>
        <w:t xml:space="preserve"> du Mali [6].</w:t>
      </w:r>
    </w:p>
    <w:p>
      <w:pPr>
        <w:pStyle w:val="8"/>
        <w:keepNext w:val="0"/>
        <w:keepLines w:val="0"/>
        <w:pageBreakBefore w:val="0"/>
        <w:widowControl/>
        <w:kinsoku/>
        <w:wordWrap/>
        <w:overflowPunct/>
        <w:topLinePunct w:val="0"/>
        <w:autoSpaceDE w:val="0"/>
        <w:autoSpaceDN w:val="0"/>
        <w:bidi w:val="0"/>
        <w:adjustRightInd w:val="0"/>
        <w:snapToGrid/>
        <w:spacing w:beforeLines="0" w:after="0" w:afterLines="0" w:line="240" w:lineRule="auto"/>
        <w:jc w:val="both"/>
        <w:textAlignment w:val="auto"/>
        <w:rPr>
          <w:rFonts w:hint="default" w:ascii="Times New Roman" w:hAnsi="Times New Roman" w:cs="Times New Roman"/>
          <w:color w:val="auto"/>
          <w:sz w:val="20"/>
          <w:szCs w:val="20"/>
        </w:rPr>
      </w:pPr>
      <w:r>
        <w:rPr>
          <w:rFonts w:hint="default" w:ascii="Times New Roman" w:hAnsi="Times New Roman" w:cs="Times New Roman"/>
          <w:color w:val="auto"/>
          <w:sz w:val="20"/>
          <w:szCs w:val="20"/>
        </w:rPr>
        <w:t>Les causes directes de la mortalité maternelle constituent 80% des causes de décès maternels avec cinq principales causes qui sont les hémorragies, les infections, les complications de l’hypertension artérielle, le travail dystocique et les avortements clandestins [7]</w:t>
      </w:r>
      <w:r>
        <w:rPr>
          <w:rFonts w:hint="default" w:ascii="Times New Roman" w:hAnsi="Times New Roman" w:cs="Times New Roman"/>
          <w:color w:val="auto"/>
          <w:sz w:val="20"/>
          <w:szCs w:val="20"/>
          <w:lang w:val="fr-FR"/>
        </w:rPr>
        <w:t>.</w:t>
      </w:r>
      <w:r>
        <w:rPr>
          <w:rFonts w:hint="default" w:ascii="Times New Roman" w:hAnsi="Times New Roman" w:cs="Times New Roman"/>
          <w:color w:val="auto"/>
          <w:sz w:val="20"/>
          <w:szCs w:val="20"/>
        </w:rPr>
        <w:t xml:space="preserve"> Les causes indirectes, quant à elles, constituent 20</w:t>
      </w:r>
      <w:r>
        <w:rPr>
          <w:rFonts w:hint="default" w:ascii="Times New Roman" w:hAnsi="Times New Roman" w:cs="Times New Roman"/>
          <w:color w:val="auto"/>
          <w:sz w:val="20"/>
          <w:szCs w:val="20"/>
          <w:lang w:val="fr-FR"/>
        </w:rPr>
        <w:t xml:space="preserve"> </w:t>
      </w:r>
      <w:r>
        <w:rPr>
          <w:rFonts w:hint="default" w:ascii="Times New Roman" w:hAnsi="Times New Roman" w:cs="Times New Roman"/>
          <w:color w:val="auto"/>
          <w:sz w:val="20"/>
          <w:szCs w:val="20"/>
        </w:rPr>
        <w:t>% et sont imputables à des pathologies préexistantes à la grossesse ou contemporaines de son évolution mais aggravées par elle [8].</w:t>
      </w:r>
    </w:p>
    <w:p>
      <w:pPr>
        <w:pStyle w:val="8"/>
        <w:keepNext w:val="0"/>
        <w:keepLines w:val="0"/>
        <w:pageBreakBefore w:val="0"/>
        <w:widowControl/>
        <w:kinsoku/>
        <w:wordWrap/>
        <w:overflowPunct/>
        <w:topLinePunct w:val="0"/>
        <w:autoSpaceDE w:val="0"/>
        <w:autoSpaceDN w:val="0"/>
        <w:bidi w:val="0"/>
        <w:adjustRightInd w:val="0"/>
        <w:snapToGrid/>
        <w:spacing w:beforeLines="0" w:after="0" w:afterLines="0" w:line="240" w:lineRule="auto"/>
        <w:jc w:val="both"/>
        <w:textAlignment w:val="auto"/>
        <w:rPr>
          <w:rFonts w:hint="default" w:ascii="Times New Roman" w:hAnsi="Times New Roman" w:cs="Times New Roman"/>
          <w:color w:val="auto"/>
          <w:sz w:val="20"/>
          <w:szCs w:val="20"/>
        </w:rPr>
      </w:pPr>
      <w:r>
        <w:rPr>
          <w:rFonts w:hint="default" w:ascii="Times New Roman" w:hAnsi="Times New Roman" w:cs="Times New Roman"/>
          <w:color w:val="auto"/>
          <w:sz w:val="20"/>
          <w:szCs w:val="20"/>
        </w:rPr>
        <w:t>Il ne suffit pas de connaître les statistiques de la mortalité maternelle</w:t>
      </w:r>
      <w:r>
        <w:rPr>
          <w:rFonts w:hint="default" w:ascii="Times New Roman" w:hAnsi="Times New Roman" w:cs="Times New Roman"/>
          <w:color w:val="auto"/>
          <w:sz w:val="20"/>
          <w:szCs w:val="20"/>
          <w:lang w:val="fr-FR"/>
        </w:rPr>
        <w:t xml:space="preserve">, </w:t>
      </w:r>
      <w:r>
        <w:rPr>
          <w:rFonts w:hint="default" w:ascii="Times New Roman" w:hAnsi="Times New Roman" w:cs="Times New Roman"/>
          <w:color w:val="auto"/>
          <w:sz w:val="20"/>
          <w:szCs w:val="20"/>
        </w:rPr>
        <w:t>mais il faut avoir des informations qui aident à identifier ce qui peut être fait pour éviter ce taux élevé de mortalité.</w:t>
      </w:r>
      <w:r>
        <w:rPr>
          <w:rFonts w:hint="default" w:ascii="Times New Roman" w:hAnsi="Times New Roman" w:cs="Times New Roman"/>
          <w:color w:val="auto"/>
          <w:sz w:val="20"/>
          <w:szCs w:val="20"/>
          <w:lang w:val="fr-FR"/>
        </w:rPr>
        <w:t xml:space="preserve"> </w:t>
      </w:r>
      <w:r>
        <w:rPr>
          <w:rFonts w:hint="default" w:ascii="Times New Roman" w:hAnsi="Times New Roman" w:cs="Times New Roman"/>
          <w:color w:val="auto"/>
          <w:sz w:val="20"/>
          <w:szCs w:val="20"/>
        </w:rPr>
        <w:t>Chaque décès maternel a une histoire à raconter et peut produire des indications sur les façons possibles de résoudre le problème.</w:t>
      </w:r>
      <w:r>
        <w:rPr>
          <w:rFonts w:hint="default" w:ascii="Times New Roman" w:hAnsi="Times New Roman" w:cs="Times New Roman"/>
          <w:color w:val="auto"/>
          <w:sz w:val="20"/>
          <w:szCs w:val="20"/>
          <w:lang w:val="fr-FR"/>
        </w:rPr>
        <w:t xml:space="preserve"> </w:t>
      </w:r>
      <w:r>
        <w:rPr>
          <w:rFonts w:hint="default" w:ascii="Times New Roman" w:hAnsi="Times New Roman" w:cs="Times New Roman"/>
          <w:color w:val="auto"/>
          <w:sz w:val="20"/>
          <w:szCs w:val="20"/>
        </w:rPr>
        <w:t xml:space="preserve">Une étude sur les décès maternels dans les établissements de soins consiste à rechercher de manière qualitative et approfondie, les circonstances ayant entouré des décès survenus dans des établissements de soins. Il s’agit en particulier de retracer le parcours des femmes qui sont décédées, au sein du système de soins de santé et dans l’établissement sanitaire, </w:t>
      </w:r>
      <w:r>
        <w:rPr>
          <w:rFonts w:hint="default" w:ascii="Times New Roman" w:hAnsi="Times New Roman" w:cs="Times New Roman"/>
          <w:color w:val="auto"/>
          <w:sz w:val="20"/>
          <w:szCs w:val="20"/>
          <w:lang w:val="fr-FR"/>
        </w:rPr>
        <w:t>ceci dans le but</w:t>
      </w:r>
      <w:r>
        <w:rPr>
          <w:rFonts w:hint="default" w:ascii="Times New Roman" w:hAnsi="Times New Roman" w:cs="Times New Roman"/>
          <w:color w:val="auto"/>
          <w:sz w:val="20"/>
          <w:szCs w:val="20"/>
        </w:rPr>
        <w:t xml:space="preserve"> d’identifier les facteurs évitables </w:t>
      </w:r>
      <w:r>
        <w:rPr>
          <w:rFonts w:hint="default" w:ascii="Times New Roman" w:hAnsi="Times New Roman" w:cs="Times New Roman"/>
          <w:color w:val="auto"/>
          <w:sz w:val="20"/>
          <w:szCs w:val="20"/>
          <w:lang w:val="fr-FR"/>
        </w:rPr>
        <w:t>afin d’</w:t>
      </w:r>
      <w:r>
        <w:rPr>
          <w:rFonts w:hint="default" w:ascii="Times New Roman" w:hAnsi="Times New Roman" w:cs="Times New Roman"/>
          <w:color w:val="auto"/>
          <w:sz w:val="20"/>
          <w:szCs w:val="20"/>
        </w:rPr>
        <w:t>améliorer les soins maternels à l’avenir [9].</w:t>
      </w:r>
      <w:r>
        <w:rPr>
          <w:rFonts w:hint="default" w:ascii="Times New Roman" w:hAnsi="Times New Roman" w:cs="Times New Roman"/>
          <w:color w:val="auto"/>
          <w:sz w:val="20"/>
          <w:szCs w:val="20"/>
          <w:lang w:val="fr-FR"/>
        </w:rPr>
        <w:t xml:space="preserve"> </w:t>
      </w:r>
      <w:r>
        <w:rPr>
          <w:rFonts w:hint="default" w:ascii="Times New Roman" w:hAnsi="Times New Roman" w:cs="Times New Roman"/>
          <w:color w:val="auto"/>
          <w:sz w:val="20"/>
          <w:szCs w:val="20"/>
        </w:rPr>
        <w:t>L’audit des décès maternels permet de poser le diagnostic et proposer la démarche à suivre pour éviter les décès maternels.</w:t>
      </w:r>
    </w:p>
    <w:p>
      <w:pPr>
        <w:pStyle w:val="8"/>
        <w:keepNext w:val="0"/>
        <w:keepLines w:val="0"/>
        <w:pageBreakBefore w:val="0"/>
        <w:widowControl/>
        <w:kinsoku/>
        <w:wordWrap/>
        <w:overflowPunct/>
        <w:topLinePunct w:val="0"/>
        <w:autoSpaceDE w:val="0"/>
        <w:autoSpaceDN w:val="0"/>
        <w:bidi w:val="0"/>
        <w:adjustRightInd w:val="0"/>
        <w:snapToGrid/>
        <w:spacing w:beforeLines="0" w:after="0" w:afterLines="0" w:line="240" w:lineRule="auto"/>
        <w:jc w:val="both"/>
        <w:textAlignment w:val="auto"/>
        <w:rPr>
          <w:rFonts w:hint="default" w:ascii="Times New Roman" w:hAnsi="Times New Roman" w:cs="Times New Roman"/>
          <w:i w:val="0"/>
          <w:iCs/>
          <w:color w:val="auto"/>
          <w:sz w:val="20"/>
          <w:szCs w:val="20"/>
        </w:rPr>
      </w:pPr>
      <w:r>
        <w:rPr>
          <w:rFonts w:hint="default" w:ascii="Times New Roman" w:hAnsi="Times New Roman" w:cs="Times New Roman"/>
          <w:b/>
          <w:i w:val="0"/>
          <w:iCs/>
          <w:color w:val="auto"/>
          <w:sz w:val="20"/>
          <w:szCs w:val="20"/>
        </w:rPr>
        <w:t>Figure 1</w:t>
      </w:r>
      <w:r>
        <w:rPr>
          <w:rFonts w:hint="default" w:ascii="Times New Roman" w:hAnsi="Times New Roman" w:cs="Times New Roman"/>
          <w:i w:val="0"/>
          <w:iCs/>
          <w:color w:val="auto"/>
          <w:sz w:val="20"/>
          <w:szCs w:val="20"/>
        </w:rPr>
        <w:t xml:space="preserve"> : Cycle d’étude des audits de décès maternels dans les établissements de soins</w:t>
      </w:r>
    </w:p>
    <w:p>
      <w:pPr>
        <w:pStyle w:val="8"/>
        <w:keepNext w:val="0"/>
        <w:keepLines w:val="0"/>
        <w:pageBreakBefore w:val="0"/>
        <w:widowControl/>
        <w:kinsoku/>
        <w:wordWrap/>
        <w:overflowPunct/>
        <w:topLinePunct w:val="0"/>
        <w:autoSpaceDE w:val="0"/>
        <w:autoSpaceDN w:val="0"/>
        <w:bidi w:val="0"/>
        <w:adjustRightInd w:val="0"/>
        <w:snapToGrid/>
        <w:spacing w:beforeLines="0" w:after="0" w:afterLines="0" w:line="240" w:lineRule="auto"/>
        <w:jc w:val="both"/>
        <w:textAlignment w:val="auto"/>
        <w:rPr>
          <w:rFonts w:hint="default" w:ascii="Times New Roman" w:hAnsi="Times New Roman" w:cs="Times New Roman"/>
          <w:color w:val="auto"/>
          <w:sz w:val="20"/>
          <w:szCs w:val="20"/>
        </w:rPr>
      </w:pPr>
      <w:r>
        <w:rPr>
          <w:rFonts w:hint="default" w:ascii="Times New Roman" w:hAnsi="Times New Roman" w:cs="Times New Roman"/>
          <w:color w:val="auto"/>
          <w:sz w:val="20"/>
          <w:szCs w:val="20"/>
        </w:rPr>
        <w:t>La Direction Nationale de la Santé</w:t>
      </w:r>
      <w:r>
        <w:rPr>
          <w:rFonts w:hint="default" w:ascii="Times New Roman" w:hAnsi="Times New Roman" w:cs="Times New Roman"/>
          <w:color w:val="auto"/>
          <w:sz w:val="20"/>
          <w:szCs w:val="20"/>
          <w:lang w:val="fr-FR"/>
        </w:rPr>
        <w:t xml:space="preserve"> </w:t>
      </w:r>
      <w:r>
        <w:rPr>
          <w:rFonts w:hint="default" w:ascii="Times New Roman" w:hAnsi="Times New Roman" w:cs="Times New Roman"/>
          <w:color w:val="auto"/>
          <w:sz w:val="20"/>
          <w:szCs w:val="20"/>
        </w:rPr>
        <w:t>(DNS) à travers la Division Santé de la Reproduction a introduit l’audit des décès maternels dans les politiques normes et procédures</w:t>
      </w:r>
      <w:r>
        <w:rPr>
          <w:rFonts w:hint="default" w:ascii="Times New Roman" w:hAnsi="Times New Roman" w:cs="Times New Roman"/>
          <w:color w:val="auto"/>
          <w:sz w:val="20"/>
          <w:szCs w:val="20"/>
          <w:lang w:val="fr-FR"/>
        </w:rPr>
        <w:t xml:space="preserve"> </w:t>
      </w:r>
      <w:r>
        <w:rPr>
          <w:rFonts w:hint="default" w:ascii="Times New Roman" w:hAnsi="Times New Roman" w:cs="Times New Roman"/>
          <w:color w:val="auto"/>
          <w:sz w:val="20"/>
          <w:szCs w:val="20"/>
        </w:rPr>
        <w:t xml:space="preserve">(PNP) en santé de la reproduction. C’est ainsi que cette activité a été initié à l’EPH Fousseyni Daou de Kayes le 26 </w:t>
      </w:r>
      <w:r>
        <w:rPr>
          <w:rFonts w:hint="default" w:ascii="Times New Roman" w:hAnsi="Times New Roman" w:cs="Times New Roman"/>
          <w:color w:val="auto"/>
          <w:sz w:val="20"/>
          <w:szCs w:val="20"/>
          <w:lang w:val="fr-FR"/>
        </w:rPr>
        <w:t>F</w:t>
      </w:r>
      <w:r>
        <w:rPr>
          <w:rFonts w:hint="default" w:ascii="Times New Roman" w:hAnsi="Times New Roman" w:cs="Times New Roman"/>
          <w:color w:val="auto"/>
          <w:sz w:val="20"/>
          <w:szCs w:val="20"/>
        </w:rPr>
        <w:t>évrier 2014. De son introduction à nos jours aucun travail n’a été initié pour évaluer  son impact sur nos habitudes, ce qui motive la présente étude.</w:t>
      </w:r>
    </w:p>
    <w:p>
      <w:pPr>
        <w:keepNext w:val="0"/>
        <w:keepLines w:val="0"/>
        <w:pageBreakBefore w:val="0"/>
        <w:widowControl/>
        <w:kinsoku/>
        <w:wordWrap/>
        <w:overflowPunct/>
        <w:topLinePunct w:val="0"/>
        <w:autoSpaceDE/>
        <w:autoSpaceDN/>
        <w:bidi w:val="0"/>
        <w:adjustRightInd/>
        <w:snapToGrid/>
        <w:spacing w:before="120" w:after="40" w:line="240" w:lineRule="auto"/>
        <w:jc w:val="both"/>
        <w:textAlignment w:val="auto"/>
        <w:rPr>
          <w:rFonts w:hint="default" w:ascii="Times New Roman" w:hAnsi="Times New Roman" w:cs="Times New Roman"/>
          <w:b/>
          <w:bCs/>
          <w:sz w:val="20"/>
          <w:szCs w:val="20"/>
        </w:rPr>
      </w:pPr>
      <w:r>
        <w:rPr>
          <w:rFonts w:hint="default" w:ascii="Times New Roman" w:hAnsi="Times New Roman" w:cs="Times New Roman"/>
          <w:b/>
          <w:bCs/>
          <w:sz w:val="20"/>
          <w:szCs w:val="20"/>
        </w:rPr>
        <w:t>MATERIELS ET METHODES</w:t>
      </w:r>
    </w:p>
    <w:p>
      <w:pPr>
        <w:pStyle w:val="8"/>
        <w:keepNext w:val="0"/>
        <w:keepLines w:val="0"/>
        <w:pageBreakBefore w:val="0"/>
        <w:widowControl/>
        <w:kinsoku/>
        <w:wordWrap/>
        <w:overflowPunct/>
        <w:topLinePunct w:val="0"/>
        <w:autoSpaceDE w:val="0"/>
        <w:autoSpaceDN w:val="0"/>
        <w:bidi w:val="0"/>
        <w:adjustRightInd w:val="0"/>
        <w:snapToGrid/>
        <w:spacing w:beforeLines="0" w:after="0" w:afterLines="0" w:line="240" w:lineRule="auto"/>
        <w:jc w:val="both"/>
        <w:textAlignment w:val="auto"/>
        <w:rPr>
          <w:rFonts w:hint="default" w:ascii="Times New Roman" w:hAnsi="Times New Roman" w:cs="Times New Roman"/>
          <w:color w:val="auto"/>
          <w:sz w:val="20"/>
          <w:szCs w:val="20"/>
          <w:lang w:val="fr-FR"/>
        </w:rPr>
      </w:pPr>
      <w:r>
        <w:rPr>
          <w:rFonts w:hint="default" w:ascii="Times New Roman" w:hAnsi="Times New Roman" w:cs="Times New Roman"/>
          <w:color w:val="auto"/>
          <w:sz w:val="20"/>
          <w:szCs w:val="20"/>
        </w:rPr>
        <w:t xml:space="preserve">Il s’agissait d’une étude transversale rétrospective allant du 26 </w:t>
      </w:r>
      <w:r>
        <w:rPr>
          <w:rFonts w:hint="default" w:ascii="Times New Roman" w:hAnsi="Times New Roman" w:cs="Times New Roman"/>
          <w:color w:val="auto"/>
          <w:sz w:val="20"/>
          <w:szCs w:val="20"/>
          <w:lang w:val="fr-FR"/>
        </w:rPr>
        <w:t>F</w:t>
      </w:r>
      <w:r>
        <w:rPr>
          <w:rFonts w:hint="default" w:ascii="Times New Roman" w:hAnsi="Times New Roman" w:cs="Times New Roman"/>
          <w:color w:val="auto"/>
          <w:sz w:val="20"/>
          <w:szCs w:val="20"/>
        </w:rPr>
        <w:t>évrier 2014 au 31 Juillet 2018 dans le service de gyn</w:t>
      </w:r>
      <w:r>
        <w:rPr>
          <w:rFonts w:hint="default" w:ascii="Times New Roman" w:hAnsi="Times New Roman" w:cs="Times New Roman"/>
          <w:color w:val="auto"/>
          <w:sz w:val="20"/>
          <w:szCs w:val="20"/>
          <w:lang w:val="fr-FR"/>
        </w:rPr>
        <w:t>é</w:t>
      </w:r>
      <w:r>
        <w:rPr>
          <w:rFonts w:hint="default" w:ascii="Times New Roman" w:hAnsi="Times New Roman" w:cs="Times New Roman"/>
          <w:color w:val="auto"/>
          <w:sz w:val="20"/>
          <w:szCs w:val="20"/>
        </w:rPr>
        <w:t>co-obst</w:t>
      </w:r>
      <w:r>
        <w:rPr>
          <w:rFonts w:hint="default" w:ascii="Times New Roman" w:hAnsi="Times New Roman" w:cs="Times New Roman"/>
          <w:color w:val="auto"/>
          <w:sz w:val="20"/>
          <w:szCs w:val="20"/>
          <w:lang w:val="fr-FR"/>
        </w:rPr>
        <w:t>é</w:t>
      </w:r>
      <w:r>
        <w:rPr>
          <w:rFonts w:hint="default" w:ascii="Times New Roman" w:hAnsi="Times New Roman" w:cs="Times New Roman"/>
          <w:color w:val="auto"/>
          <w:sz w:val="20"/>
          <w:szCs w:val="20"/>
        </w:rPr>
        <w:t>trique de l’Hôpital Fousseyni Daou de Kayes.</w:t>
      </w:r>
      <w:r>
        <w:rPr>
          <w:rFonts w:hint="default" w:ascii="Times New Roman" w:hAnsi="Times New Roman" w:cs="Times New Roman"/>
          <w:color w:val="auto"/>
          <w:sz w:val="20"/>
          <w:szCs w:val="20"/>
          <w:lang w:val="fr-FR"/>
        </w:rPr>
        <w:t xml:space="preserve"> </w:t>
      </w:r>
      <w:r>
        <w:rPr>
          <w:rFonts w:hint="default" w:ascii="Times New Roman" w:hAnsi="Times New Roman" w:cs="Times New Roman"/>
          <w:color w:val="auto"/>
          <w:sz w:val="20"/>
          <w:szCs w:val="20"/>
        </w:rPr>
        <w:t>La region de kayes est située à l’ouest du Mali. Elle couvre une superficie de 120 760 km2 et compte 2</w:t>
      </w:r>
      <w:r>
        <w:rPr>
          <w:rFonts w:hint="default" w:ascii="Times New Roman" w:hAnsi="Times New Roman" w:cs="Times New Roman"/>
          <w:color w:val="auto"/>
          <w:sz w:val="20"/>
          <w:szCs w:val="20"/>
          <w:lang w:val="fr-FR"/>
        </w:rPr>
        <w:t xml:space="preserve"> </w:t>
      </w:r>
      <w:r>
        <w:rPr>
          <w:rFonts w:hint="default" w:ascii="Times New Roman" w:hAnsi="Times New Roman" w:cs="Times New Roman"/>
          <w:color w:val="auto"/>
          <w:sz w:val="20"/>
          <w:szCs w:val="20"/>
        </w:rPr>
        <w:t>338</w:t>
      </w:r>
      <w:r>
        <w:rPr>
          <w:rFonts w:hint="default" w:ascii="Times New Roman" w:hAnsi="Times New Roman" w:cs="Times New Roman"/>
          <w:color w:val="auto"/>
          <w:sz w:val="20"/>
          <w:szCs w:val="20"/>
          <w:lang w:val="fr-FR"/>
        </w:rPr>
        <w:t xml:space="preserve"> </w:t>
      </w:r>
      <w:r>
        <w:rPr>
          <w:rFonts w:hint="default" w:ascii="Times New Roman" w:hAnsi="Times New Roman" w:cs="Times New Roman"/>
          <w:color w:val="auto"/>
          <w:sz w:val="20"/>
          <w:szCs w:val="20"/>
        </w:rPr>
        <w:t>999</w:t>
      </w:r>
      <w:r>
        <w:rPr>
          <w:rFonts w:hint="default" w:ascii="Times New Roman" w:hAnsi="Times New Roman" w:cs="Times New Roman"/>
          <w:color w:val="auto"/>
          <w:sz w:val="20"/>
          <w:szCs w:val="20"/>
          <w:lang w:val="fr-FR"/>
        </w:rPr>
        <w:t xml:space="preserve"> </w:t>
      </w:r>
      <w:r>
        <w:rPr>
          <w:rFonts w:hint="default" w:ascii="Times New Roman" w:hAnsi="Times New Roman" w:cs="Times New Roman"/>
          <w:color w:val="auto"/>
          <w:sz w:val="20"/>
          <w:szCs w:val="20"/>
        </w:rPr>
        <w:t xml:space="preserve">habitants. L’hôpital Fousseyni DAOU de kayes est un établissement public hospitalier de </w:t>
      </w:r>
      <w:r>
        <w:rPr>
          <w:rFonts w:hint="default" w:ascii="Times New Roman" w:hAnsi="Times New Roman" w:cs="Times New Roman"/>
          <w:color w:val="auto"/>
          <w:sz w:val="20"/>
          <w:szCs w:val="20"/>
          <w:lang w:val="fr-FR"/>
        </w:rPr>
        <w:t>2</w:t>
      </w:r>
      <w:r>
        <w:rPr>
          <w:rFonts w:hint="default" w:ascii="Times New Roman" w:hAnsi="Times New Roman" w:cs="Times New Roman"/>
          <w:color w:val="auto"/>
          <w:sz w:val="20"/>
          <w:szCs w:val="20"/>
          <w:vertAlign w:val="superscript"/>
          <w:lang w:val="fr-FR"/>
        </w:rPr>
        <w:t>ème</w:t>
      </w:r>
      <w:r>
        <w:rPr>
          <w:rFonts w:hint="default" w:ascii="Times New Roman" w:hAnsi="Times New Roman" w:cs="Times New Roman"/>
          <w:color w:val="auto"/>
          <w:sz w:val="20"/>
          <w:szCs w:val="20"/>
        </w:rPr>
        <w:t xml:space="preserve"> référence avec une capacité de 160 lits répartis entre les services de gynécologie -obstétrique de médecine, spécialités médicales, de pédiatrie, des urgences et de chirurgie.</w:t>
      </w:r>
    </w:p>
    <w:p>
      <w:pPr>
        <w:pStyle w:val="8"/>
        <w:keepNext w:val="0"/>
        <w:keepLines w:val="0"/>
        <w:pageBreakBefore w:val="0"/>
        <w:widowControl/>
        <w:kinsoku/>
        <w:wordWrap/>
        <w:overflowPunct/>
        <w:topLinePunct w:val="0"/>
        <w:autoSpaceDE w:val="0"/>
        <w:autoSpaceDN w:val="0"/>
        <w:bidi w:val="0"/>
        <w:adjustRightInd w:val="0"/>
        <w:snapToGrid/>
        <w:spacing w:beforeLines="0" w:after="0" w:afterLines="0" w:line="240" w:lineRule="auto"/>
        <w:jc w:val="both"/>
        <w:textAlignment w:val="auto"/>
        <w:rPr>
          <w:rFonts w:hint="default" w:ascii="Times New Roman" w:hAnsi="Times New Roman" w:cs="Times New Roman"/>
          <w:color w:val="auto"/>
          <w:sz w:val="20"/>
          <w:szCs w:val="20"/>
          <w:lang w:val="fr-FR"/>
        </w:rPr>
      </w:pPr>
      <w:r>
        <w:rPr>
          <w:rFonts w:hint="default" w:ascii="Times New Roman" w:hAnsi="Times New Roman" w:cs="Times New Roman"/>
          <w:color w:val="auto"/>
          <w:sz w:val="20"/>
          <w:szCs w:val="20"/>
          <w:lang w:val="fr-FR"/>
        </w:rPr>
        <w:t>Étaient</w:t>
      </w:r>
      <w:r>
        <w:rPr>
          <w:rFonts w:hint="default" w:ascii="Times New Roman" w:hAnsi="Times New Roman" w:cs="Times New Roman"/>
          <w:color w:val="auto"/>
          <w:sz w:val="20"/>
          <w:szCs w:val="20"/>
        </w:rPr>
        <w:t xml:space="preserve"> incluses dans cette étude, toutes les femmes enceintes décédées pendant la grossesse, le travail ou dans les suites de couches, c'est-à-dire pendant les 42 jours suivant l’accouchement quelle que soit la cause (directe ou indirecte) mais déterminée ou aggravée par la grossesse ou les soins qu’elle a motivé quel que soit l’âge de la grossesse ou sa localisation.</w:t>
      </w:r>
      <w:r>
        <w:rPr>
          <w:rFonts w:hint="default" w:ascii="Times New Roman" w:hAnsi="Times New Roman" w:cs="Times New Roman"/>
          <w:color w:val="auto"/>
          <w:sz w:val="20"/>
          <w:szCs w:val="20"/>
          <w:lang w:val="fr-FR"/>
        </w:rPr>
        <w:t xml:space="preserve"> </w:t>
      </w:r>
      <w:r>
        <w:rPr>
          <w:rFonts w:hint="default" w:ascii="Times New Roman" w:hAnsi="Times New Roman" w:cs="Times New Roman"/>
          <w:color w:val="auto"/>
          <w:sz w:val="20"/>
          <w:szCs w:val="20"/>
        </w:rPr>
        <w:t>Un comité d’audit de décès maternel composé de représentant(s) des services impliqués dans la prise en charge des  urgences obstétricales (administration, gynécologie-obstétrique, laboratoire, pharmacie) a audité chaque décès (dossier) de cette étude.</w:t>
      </w:r>
    </w:p>
    <w:p>
      <w:pPr>
        <w:pStyle w:val="8"/>
        <w:keepNext w:val="0"/>
        <w:keepLines w:val="0"/>
        <w:pageBreakBefore w:val="0"/>
        <w:widowControl/>
        <w:kinsoku/>
        <w:wordWrap/>
        <w:overflowPunct/>
        <w:topLinePunct w:val="0"/>
        <w:autoSpaceDE w:val="0"/>
        <w:autoSpaceDN w:val="0"/>
        <w:bidi w:val="0"/>
        <w:adjustRightInd w:val="0"/>
        <w:snapToGrid/>
        <w:spacing w:beforeLines="0" w:after="0" w:afterLines="0" w:line="240" w:lineRule="auto"/>
        <w:jc w:val="both"/>
        <w:textAlignment w:val="auto"/>
        <w:rPr>
          <w:rFonts w:hint="default" w:ascii="Times New Roman" w:hAnsi="Times New Roman" w:cs="Times New Roman"/>
          <w:color w:val="auto"/>
          <w:sz w:val="20"/>
          <w:szCs w:val="20"/>
        </w:rPr>
      </w:pPr>
      <w:r>
        <w:rPr>
          <w:rFonts w:hint="default" w:ascii="Times New Roman" w:hAnsi="Times New Roman" w:cs="Times New Roman"/>
          <w:color w:val="auto"/>
          <w:sz w:val="20"/>
          <w:szCs w:val="20"/>
          <w:lang w:val="fr-FR"/>
        </w:rPr>
        <w:t>Étaient</w:t>
      </w:r>
      <w:r>
        <w:rPr>
          <w:rFonts w:hint="default" w:ascii="Times New Roman" w:hAnsi="Times New Roman" w:cs="Times New Roman"/>
          <w:color w:val="auto"/>
          <w:sz w:val="20"/>
          <w:szCs w:val="20"/>
        </w:rPr>
        <w:t xml:space="preserve"> exclues : toutes les femmes décédées hors de l’EPH FDK, toutes femmes décédées après 42 jours du post partum ou post abortum, toutes femmes non enceintes décédées, toutes femmes décédées suite à un accident de la voie publique ou décès fortuit.</w:t>
      </w:r>
    </w:p>
    <w:p>
      <w:pPr>
        <w:pStyle w:val="8"/>
        <w:keepNext w:val="0"/>
        <w:keepLines w:val="0"/>
        <w:pageBreakBefore w:val="0"/>
        <w:widowControl/>
        <w:kinsoku/>
        <w:wordWrap/>
        <w:overflowPunct/>
        <w:topLinePunct w:val="0"/>
        <w:autoSpaceDE w:val="0"/>
        <w:autoSpaceDN w:val="0"/>
        <w:bidi w:val="0"/>
        <w:adjustRightInd w:val="0"/>
        <w:snapToGrid/>
        <w:spacing w:beforeLines="0" w:after="0" w:afterLines="0" w:line="240" w:lineRule="auto"/>
        <w:jc w:val="both"/>
        <w:textAlignment w:val="auto"/>
        <w:rPr>
          <w:rFonts w:hint="default" w:ascii="Times New Roman" w:hAnsi="Times New Roman" w:cs="Times New Roman"/>
          <w:color w:val="auto"/>
          <w:sz w:val="20"/>
          <w:szCs w:val="20"/>
        </w:rPr>
      </w:pPr>
      <w:r>
        <w:rPr>
          <w:rFonts w:hint="default" w:ascii="Times New Roman" w:hAnsi="Times New Roman" w:cs="Times New Roman"/>
          <w:color w:val="auto"/>
          <w:sz w:val="20"/>
          <w:szCs w:val="20"/>
        </w:rPr>
        <w:t xml:space="preserve">Les données ont été </w:t>
      </w:r>
      <w:r>
        <w:rPr>
          <w:rFonts w:hint="default" w:ascii="Times New Roman" w:hAnsi="Times New Roman" w:cs="Times New Roman"/>
          <w:color w:val="auto"/>
          <w:sz w:val="20"/>
          <w:szCs w:val="20"/>
          <w:lang w:val="fr-FR"/>
        </w:rPr>
        <w:t>recueillies</w:t>
      </w:r>
      <w:r>
        <w:rPr>
          <w:rFonts w:hint="default" w:ascii="Times New Roman" w:hAnsi="Times New Roman" w:cs="Times New Roman"/>
          <w:color w:val="auto"/>
          <w:sz w:val="20"/>
          <w:szCs w:val="20"/>
        </w:rPr>
        <w:t xml:space="preserve"> à partir des registres (de décès maternels, d’accouchement, de soins obstétricaux et néonataux d’urgence, de compte rendu opératoire, d’hospitalisation)</w:t>
      </w:r>
      <w:r>
        <w:rPr>
          <w:rFonts w:hint="default" w:ascii="Times New Roman" w:hAnsi="Times New Roman" w:cs="Times New Roman"/>
          <w:color w:val="auto"/>
          <w:sz w:val="20"/>
          <w:szCs w:val="20"/>
          <w:lang w:val="fr-FR"/>
        </w:rPr>
        <w:t>,</w:t>
      </w:r>
      <w:r>
        <w:rPr>
          <w:rFonts w:hint="default" w:ascii="Times New Roman" w:hAnsi="Times New Roman" w:cs="Times New Roman"/>
          <w:color w:val="auto"/>
          <w:sz w:val="20"/>
          <w:szCs w:val="20"/>
        </w:rPr>
        <w:t xml:space="preserve"> des carnets de santé mère-enfants, des dossiers obstétricaux</w:t>
      </w:r>
      <w:r>
        <w:rPr>
          <w:rFonts w:hint="default" w:ascii="Times New Roman" w:hAnsi="Times New Roman" w:cs="Times New Roman"/>
          <w:color w:val="auto"/>
          <w:sz w:val="20"/>
          <w:szCs w:val="20"/>
          <w:lang w:val="fr-FR"/>
        </w:rPr>
        <w:t xml:space="preserve"> et</w:t>
      </w:r>
      <w:r>
        <w:rPr>
          <w:rFonts w:hint="default" w:ascii="Times New Roman" w:hAnsi="Times New Roman" w:cs="Times New Roman"/>
          <w:color w:val="auto"/>
          <w:sz w:val="20"/>
          <w:szCs w:val="20"/>
        </w:rPr>
        <w:t xml:space="preserve"> des dossiers des cas audités</w:t>
      </w:r>
      <w:r>
        <w:rPr>
          <w:rFonts w:hint="default" w:ascii="Times New Roman" w:hAnsi="Times New Roman" w:cs="Times New Roman"/>
          <w:color w:val="auto"/>
          <w:sz w:val="20"/>
          <w:szCs w:val="20"/>
          <w:lang w:val="fr-FR"/>
        </w:rPr>
        <w:t xml:space="preserve">. </w:t>
      </w:r>
      <w:r>
        <w:rPr>
          <w:rFonts w:hint="default" w:ascii="Times New Roman" w:hAnsi="Times New Roman" w:cs="Times New Roman"/>
          <w:color w:val="auto"/>
          <w:sz w:val="20"/>
          <w:szCs w:val="20"/>
        </w:rPr>
        <w:t>L’anonymat et la confidentialité ont été respectés.</w:t>
      </w:r>
    </w:p>
    <w:p>
      <w:pPr>
        <w:pStyle w:val="8"/>
        <w:keepNext w:val="0"/>
        <w:keepLines w:val="0"/>
        <w:pageBreakBefore w:val="0"/>
        <w:widowControl/>
        <w:kinsoku/>
        <w:wordWrap/>
        <w:overflowPunct/>
        <w:topLinePunct w:val="0"/>
        <w:autoSpaceDE w:val="0"/>
        <w:autoSpaceDN w:val="0"/>
        <w:bidi w:val="0"/>
        <w:adjustRightInd w:val="0"/>
        <w:snapToGrid/>
        <w:spacing w:beforeLines="0" w:after="0" w:afterLines="0" w:line="240" w:lineRule="auto"/>
        <w:jc w:val="both"/>
        <w:textAlignment w:val="auto"/>
        <w:rPr>
          <w:rFonts w:hint="default" w:ascii="Times New Roman" w:hAnsi="Times New Roman" w:cs="Times New Roman"/>
          <w:color w:val="auto"/>
          <w:sz w:val="20"/>
          <w:szCs w:val="20"/>
        </w:rPr>
      </w:pPr>
      <w:r>
        <w:rPr>
          <w:rFonts w:hint="default" w:ascii="Times New Roman" w:hAnsi="Times New Roman" w:cs="Times New Roman"/>
          <w:color w:val="auto"/>
          <w:sz w:val="20"/>
          <w:szCs w:val="20"/>
        </w:rPr>
        <w:t>La saisie a été faite par Microsoft Word 2010 et l’analyse des données avec SPSS 18.0.</w:t>
      </w:r>
    </w:p>
    <w:p>
      <w:pPr>
        <w:keepNext w:val="0"/>
        <w:keepLines w:val="0"/>
        <w:pageBreakBefore w:val="0"/>
        <w:widowControl/>
        <w:kinsoku/>
        <w:wordWrap/>
        <w:overflowPunct/>
        <w:topLinePunct w:val="0"/>
        <w:autoSpaceDE/>
        <w:autoSpaceDN/>
        <w:bidi w:val="0"/>
        <w:adjustRightInd/>
        <w:snapToGrid/>
        <w:spacing w:before="120" w:after="40" w:line="240" w:lineRule="auto"/>
        <w:jc w:val="both"/>
        <w:textAlignment w:val="auto"/>
        <w:rPr>
          <w:rFonts w:hint="default" w:ascii="Times New Roman" w:hAnsi="Times New Roman" w:cs="Times New Roman"/>
          <w:b/>
          <w:bCs/>
          <w:sz w:val="20"/>
          <w:szCs w:val="20"/>
        </w:rPr>
      </w:pPr>
      <w:r>
        <w:rPr>
          <w:rFonts w:hint="default" w:ascii="Times New Roman" w:hAnsi="Times New Roman" w:cs="Times New Roman"/>
          <w:b/>
          <w:bCs/>
          <w:sz w:val="20"/>
          <w:szCs w:val="20"/>
        </w:rPr>
        <w:t>RESULTATS</w:t>
      </w:r>
    </w:p>
    <w:p>
      <w:pPr>
        <w:pStyle w:val="8"/>
        <w:keepNext w:val="0"/>
        <w:keepLines w:val="0"/>
        <w:pageBreakBefore w:val="0"/>
        <w:widowControl/>
        <w:kinsoku/>
        <w:wordWrap/>
        <w:overflowPunct/>
        <w:topLinePunct w:val="0"/>
        <w:autoSpaceDE w:val="0"/>
        <w:autoSpaceDN w:val="0"/>
        <w:bidi w:val="0"/>
        <w:adjustRightInd w:val="0"/>
        <w:snapToGrid/>
        <w:spacing w:beforeLines="0" w:after="0" w:afterLines="0" w:line="240" w:lineRule="auto"/>
        <w:jc w:val="both"/>
        <w:textAlignment w:val="auto"/>
        <w:rPr>
          <w:rFonts w:hint="default" w:ascii="Times New Roman" w:hAnsi="Times New Roman" w:cs="Times New Roman"/>
          <w:color w:val="auto"/>
          <w:sz w:val="20"/>
          <w:szCs w:val="20"/>
          <w:lang w:val="fr-FR"/>
        </w:rPr>
      </w:pPr>
      <w:r>
        <w:rPr>
          <w:rFonts w:hint="default" w:ascii="Times New Roman" w:hAnsi="Times New Roman" w:cs="Times New Roman"/>
          <w:color w:val="auto"/>
          <w:sz w:val="20"/>
          <w:szCs w:val="20"/>
        </w:rPr>
        <w:t>Durant la période d’étude nous avons enregistré 219 cas de décès maternels et avons audité 108 cas soit 49,31%</w:t>
      </w:r>
      <w:r>
        <w:rPr>
          <w:rFonts w:hint="default" w:ascii="Times New Roman" w:hAnsi="Times New Roman" w:cs="Times New Roman"/>
          <w:color w:val="auto"/>
          <w:sz w:val="20"/>
          <w:szCs w:val="20"/>
          <w:lang w:val="fr-FR"/>
        </w:rPr>
        <w:t>.</w:t>
      </w:r>
    </w:p>
    <w:p>
      <w:pPr>
        <w:pStyle w:val="8"/>
        <w:keepNext w:val="0"/>
        <w:keepLines w:val="0"/>
        <w:pageBreakBefore w:val="0"/>
        <w:widowControl/>
        <w:kinsoku/>
        <w:wordWrap/>
        <w:overflowPunct/>
        <w:topLinePunct w:val="0"/>
        <w:autoSpaceDE w:val="0"/>
        <w:autoSpaceDN w:val="0"/>
        <w:bidi w:val="0"/>
        <w:adjustRightInd w:val="0"/>
        <w:snapToGrid/>
        <w:spacing w:beforeLines="0" w:after="0" w:afterLines="0" w:line="240" w:lineRule="auto"/>
        <w:jc w:val="both"/>
        <w:textAlignment w:val="auto"/>
        <w:rPr>
          <w:rFonts w:hint="default" w:ascii="Times New Roman" w:hAnsi="Times New Roman" w:cs="Times New Roman"/>
          <w:color w:val="auto"/>
          <w:sz w:val="20"/>
          <w:szCs w:val="20"/>
        </w:rPr>
      </w:pPr>
      <w:r>
        <w:rPr>
          <w:rFonts w:hint="default" w:ascii="Times New Roman" w:hAnsi="Times New Roman" w:cs="Times New Roman"/>
          <w:b/>
          <w:color w:val="auto"/>
          <w:sz w:val="20"/>
          <w:szCs w:val="20"/>
        </w:rPr>
        <w:t xml:space="preserve">Figure 2  : </w:t>
      </w:r>
      <w:r>
        <w:rPr>
          <w:rFonts w:hint="default" w:ascii="Times New Roman" w:hAnsi="Times New Roman" w:cs="Times New Roman"/>
          <w:color w:val="auto"/>
          <w:sz w:val="20"/>
          <w:szCs w:val="20"/>
        </w:rPr>
        <w:t>L’évolution de la mortalité maternelle à l’HFDK de 2014 à 2018</w:t>
      </w:r>
    </w:p>
    <w:p>
      <w:pPr>
        <w:pStyle w:val="8"/>
        <w:keepNext w:val="0"/>
        <w:keepLines w:val="0"/>
        <w:pageBreakBefore w:val="0"/>
        <w:widowControl/>
        <w:kinsoku/>
        <w:wordWrap/>
        <w:overflowPunct/>
        <w:topLinePunct w:val="0"/>
        <w:autoSpaceDE w:val="0"/>
        <w:autoSpaceDN w:val="0"/>
        <w:bidi w:val="0"/>
        <w:adjustRightInd w:val="0"/>
        <w:snapToGrid/>
        <w:spacing w:beforeLines="0" w:after="0" w:afterLines="0" w:line="240" w:lineRule="auto"/>
        <w:jc w:val="both"/>
        <w:textAlignment w:val="auto"/>
        <w:rPr>
          <w:rFonts w:hint="default" w:ascii="Times New Roman" w:hAnsi="Times New Roman" w:cs="Times New Roman"/>
          <w:color w:val="auto"/>
          <w:sz w:val="20"/>
          <w:szCs w:val="20"/>
        </w:rPr>
      </w:pPr>
      <w:r>
        <w:rPr>
          <w:rFonts w:hint="default" w:ascii="Times New Roman" w:hAnsi="Times New Roman" w:eastAsia="+mn-cs" w:cs="Times New Roman"/>
          <w:b/>
          <w:color w:val="465562"/>
          <w:kern w:val="1"/>
          <w:sz w:val="20"/>
          <w:szCs w:val="20"/>
          <w:lang w:eastAsia="fr-FR"/>
        </w:rPr>
        <w:t xml:space="preserve">Tableau I : Distribution des femmes décédées en fonction du mode d’admission </w:t>
      </w:r>
    </w:p>
    <w:tbl>
      <w:tblPr>
        <w:tblStyle w:val="6"/>
        <w:tblW w:w="445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353"/>
        <w:gridCol w:w="946"/>
        <w:gridCol w:w="11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53" w:type="dxa"/>
            <w:tcBorders>
              <w:top w:val="single" w:color="7F7F7F" w:sz="4" w:space="0"/>
              <w:left w:val="nil"/>
              <w:bottom w:val="single" w:color="7F7F7F" w:sz="4" w:space="0"/>
              <w:right w:val="nil"/>
              <w:tl2br w:val="nil"/>
              <w:tr2bl w:val="nil"/>
            </w:tcBorders>
            <w:noWrap w:val="0"/>
            <w:vAlign w:val="top"/>
          </w:tcPr>
          <w:p>
            <w:pPr>
              <w:pStyle w:val="8"/>
              <w:keepNext w:val="0"/>
              <w:keepLines w:val="0"/>
              <w:pageBreakBefore w:val="0"/>
              <w:widowControl/>
              <w:kinsoku/>
              <w:wordWrap/>
              <w:overflowPunct/>
              <w:topLinePunct w:val="0"/>
              <w:autoSpaceDE w:val="0"/>
              <w:autoSpaceDN w:val="0"/>
              <w:bidi w:val="0"/>
              <w:adjustRightInd w:val="0"/>
              <w:snapToGrid/>
              <w:spacing w:beforeLines="0" w:after="0" w:afterLines="0" w:line="240" w:lineRule="auto"/>
              <w:jc w:val="both"/>
              <w:textAlignment w:val="auto"/>
              <w:rPr>
                <w:rFonts w:hint="default" w:ascii="Times New Roman" w:hAnsi="Times New Roman" w:cs="Times New Roman"/>
                <w:color w:val="auto"/>
                <w:sz w:val="20"/>
                <w:szCs w:val="20"/>
              </w:rPr>
            </w:pPr>
            <w:r>
              <w:rPr>
                <w:rFonts w:hint="default" w:ascii="Times New Roman" w:hAnsi="Times New Roman" w:cs="Times New Roman"/>
                <w:b/>
                <w:color w:val="auto"/>
                <w:sz w:val="20"/>
                <w:szCs w:val="20"/>
              </w:rPr>
              <w:t>Mode  d’admission</w:t>
            </w:r>
          </w:p>
        </w:tc>
        <w:tc>
          <w:tcPr>
            <w:tcW w:w="946" w:type="dxa"/>
            <w:tcBorders>
              <w:top w:val="single" w:color="7F7F7F" w:sz="4" w:space="0"/>
              <w:left w:val="nil"/>
              <w:bottom w:val="single" w:color="7F7F7F" w:sz="4" w:space="0"/>
              <w:right w:val="nil"/>
              <w:tl2br w:val="nil"/>
              <w:tr2bl w:val="nil"/>
            </w:tcBorders>
            <w:noWrap w:val="0"/>
            <w:vAlign w:val="top"/>
          </w:tcPr>
          <w:p>
            <w:pPr>
              <w:pStyle w:val="8"/>
              <w:keepNext w:val="0"/>
              <w:keepLines w:val="0"/>
              <w:pageBreakBefore w:val="0"/>
              <w:widowControl/>
              <w:kinsoku/>
              <w:wordWrap/>
              <w:overflowPunct/>
              <w:topLinePunct w:val="0"/>
              <w:autoSpaceDE w:val="0"/>
              <w:autoSpaceDN w:val="0"/>
              <w:bidi w:val="0"/>
              <w:adjustRightInd w:val="0"/>
              <w:snapToGrid/>
              <w:spacing w:beforeLines="0" w:after="0" w:afterLines="0" w:line="240" w:lineRule="auto"/>
              <w:jc w:val="both"/>
              <w:textAlignment w:val="auto"/>
              <w:rPr>
                <w:rFonts w:hint="default" w:ascii="Times New Roman" w:hAnsi="Times New Roman" w:cs="Times New Roman"/>
                <w:color w:val="auto"/>
                <w:sz w:val="20"/>
                <w:szCs w:val="20"/>
                <w:lang w:val="fr-FR"/>
              </w:rPr>
            </w:pPr>
            <w:r>
              <w:rPr>
                <w:rFonts w:hint="default" w:ascii="Times New Roman" w:hAnsi="Times New Roman" w:cs="Times New Roman"/>
                <w:b/>
                <w:color w:val="auto"/>
                <w:sz w:val="20"/>
                <w:szCs w:val="20"/>
                <w:lang w:val="fr-FR"/>
              </w:rPr>
              <w:t>n</w:t>
            </w:r>
          </w:p>
        </w:tc>
        <w:tc>
          <w:tcPr>
            <w:tcW w:w="1154" w:type="dxa"/>
            <w:tcBorders>
              <w:top w:val="single" w:color="7F7F7F" w:sz="4" w:space="0"/>
              <w:left w:val="nil"/>
              <w:bottom w:val="single" w:color="7F7F7F" w:sz="4" w:space="0"/>
              <w:right w:val="nil"/>
              <w:tl2br w:val="nil"/>
              <w:tr2bl w:val="nil"/>
            </w:tcBorders>
            <w:noWrap w:val="0"/>
            <w:vAlign w:val="top"/>
          </w:tcPr>
          <w:p>
            <w:pPr>
              <w:pStyle w:val="8"/>
              <w:keepNext w:val="0"/>
              <w:keepLines w:val="0"/>
              <w:pageBreakBefore w:val="0"/>
              <w:widowControl/>
              <w:kinsoku/>
              <w:wordWrap/>
              <w:overflowPunct/>
              <w:topLinePunct w:val="0"/>
              <w:autoSpaceDE w:val="0"/>
              <w:autoSpaceDN w:val="0"/>
              <w:bidi w:val="0"/>
              <w:adjustRightInd w:val="0"/>
              <w:snapToGrid/>
              <w:spacing w:beforeLines="0" w:after="0" w:afterLines="0" w:line="240" w:lineRule="auto"/>
              <w:jc w:val="both"/>
              <w:textAlignment w:val="auto"/>
              <w:rPr>
                <w:rFonts w:hint="default" w:ascii="Times New Roman" w:hAnsi="Times New Roman" w:cs="Times New Roman"/>
                <w:color w:val="auto"/>
                <w:sz w:val="20"/>
                <w:szCs w:val="20"/>
              </w:rPr>
            </w:pPr>
            <w:r>
              <w:rPr>
                <w:rFonts w:hint="default" w:ascii="Times New Roman" w:hAnsi="Times New Roman" w:cs="Times New Roman"/>
                <w:b/>
                <w:color w:val="auto"/>
                <w:sz w:val="20"/>
                <w:szCs w:val="2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53" w:type="dxa"/>
            <w:tcBorders>
              <w:top w:val="single" w:color="7F7F7F" w:sz="4" w:space="0"/>
              <w:left w:val="nil"/>
              <w:bottom w:val="single" w:color="7F7F7F" w:sz="4" w:space="0"/>
              <w:right w:val="nil"/>
              <w:tl2br w:val="nil"/>
              <w:tr2bl w:val="nil"/>
            </w:tcBorders>
            <w:noWrap w:val="0"/>
            <w:vAlign w:val="top"/>
          </w:tcPr>
          <w:p>
            <w:pPr>
              <w:pStyle w:val="8"/>
              <w:keepNext w:val="0"/>
              <w:keepLines w:val="0"/>
              <w:pageBreakBefore w:val="0"/>
              <w:widowControl/>
              <w:kinsoku/>
              <w:wordWrap/>
              <w:overflowPunct/>
              <w:topLinePunct w:val="0"/>
              <w:autoSpaceDE w:val="0"/>
              <w:autoSpaceDN w:val="0"/>
              <w:bidi w:val="0"/>
              <w:adjustRightInd w:val="0"/>
              <w:snapToGrid/>
              <w:spacing w:beforeLines="0" w:after="0" w:afterLines="0" w:line="240" w:lineRule="auto"/>
              <w:jc w:val="both"/>
              <w:textAlignment w:val="auto"/>
              <w:rPr>
                <w:rFonts w:hint="default" w:ascii="Times New Roman" w:hAnsi="Times New Roman" w:cs="Times New Roman"/>
                <w:color w:val="auto"/>
                <w:sz w:val="20"/>
                <w:szCs w:val="20"/>
              </w:rPr>
            </w:pPr>
            <w:r>
              <w:rPr>
                <w:rFonts w:hint="default" w:ascii="Times New Roman" w:hAnsi="Times New Roman" w:cs="Times New Roman"/>
                <w:color w:val="auto"/>
                <w:sz w:val="20"/>
                <w:szCs w:val="20"/>
              </w:rPr>
              <w:t>Référence/évacuation</w:t>
            </w:r>
          </w:p>
          <w:p>
            <w:pPr>
              <w:pStyle w:val="8"/>
              <w:keepNext w:val="0"/>
              <w:keepLines w:val="0"/>
              <w:pageBreakBefore w:val="0"/>
              <w:widowControl/>
              <w:kinsoku/>
              <w:wordWrap/>
              <w:overflowPunct/>
              <w:topLinePunct w:val="0"/>
              <w:autoSpaceDE w:val="0"/>
              <w:autoSpaceDN w:val="0"/>
              <w:bidi w:val="0"/>
              <w:adjustRightInd w:val="0"/>
              <w:snapToGrid/>
              <w:spacing w:beforeLines="0" w:after="0" w:afterLines="0" w:line="240" w:lineRule="auto"/>
              <w:jc w:val="both"/>
              <w:textAlignment w:val="auto"/>
              <w:rPr>
                <w:rFonts w:hint="default" w:ascii="Times New Roman" w:hAnsi="Times New Roman" w:cs="Times New Roman"/>
                <w:color w:val="auto"/>
                <w:sz w:val="20"/>
                <w:szCs w:val="20"/>
              </w:rPr>
            </w:pPr>
            <w:r>
              <w:rPr>
                <w:rFonts w:hint="default" w:ascii="Times New Roman" w:hAnsi="Times New Roman" w:cs="Times New Roman"/>
                <w:color w:val="auto"/>
                <w:sz w:val="20"/>
                <w:szCs w:val="20"/>
              </w:rPr>
              <w:t>Venue d’elle-même</w:t>
            </w:r>
          </w:p>
          <w:p>
            <w:pPr>
              <w:pStyle w:val="8"/>
              <w:keepNext w:val="0"/>
              <w:keepLines w:val="0"/>
              <w:pageBreakBefore w:val="0"/>
              <w:widowControl/>
              <w:kinsoku/>
              <w:wordWrap/>
              <w:overflowPunct/>
              <w:topLinePunct w:val="0"/>
              <w:autoSpaceDE w:val="0"/>
              <w:autoSpaceDN w:val="0"/>
              <w:bidi w:val="0"/>
              <w:adjustRightInd w:val="0"/>
              <w:snapToGrid/>
              <w:spacing w:beforeLines="0" w:after="0" w:afterLines="0" w:line="240" w:lineRule="auto"/>
              <w:jc w:val="both"/>
              <w:textAlignment w:val="auto"/>
              <w:rPr>
                <w:rFonts w:hint="default" w:ascii="Times New Roman" w:hAnsi="Times New Roman" w:cs="Times New Roman"/>
                <w:color w:val="auto"/>
                <w:sz w:val="20"/>
                <w:szCs w:val="20"/>
              </w:rPr>
            </w:pPr>
            <w:r>
              <w:rPr>
                <w:rFonts w:hint="default" w:ascii="Times New Roman" w:hAnsi="Times New Roman" w:cs="Times New Roman"/>
                <w:color w:val="auto"/>
                <w:sz w:val="20"/>
                <w:szCs w:val="20"/>
              </w:rPr>
              <w:t>Total</w:t>
            </w:r>
          </w:p>
        </w:tc>
        <w:tc>
          <w:tcPr>
            <w:tcW w:w="946" w:type="dxa"/>
            <w:tcBorders>
              <w:top w:val="single" w:color="7F7F7F" w:sz="4" w:space="0"/>
              <w:left w:val="nil"/>
              <w:bottom w:val="single" w:color="7F7F7F" w:sz="4" w:space="0"/>
              <w:right w:val="nil"/>
              <w:tl2br w:val="nil"/>
              <w:tr2bl w:val="nil"/>
            </w:tcBorders>
            <w:noWrap w:val="0"/>
            <w:vAlign w:val="top"/>
          </w:tcPr>
          <w:p>
            <w:pPr>
              <w:pStyle w:val="8"/>
              <w:keepNext w:val="0"/>
              <w:keepLines w:val="0"/>
              <w:pageBreakBefore w:val="0"/>
              <w:widowControl/>
              <w:kinsoku/>
              <w:wordWrap/>
              <w:overflowPunct/>
              <w:topLinePunct w:val="0"/>
              <w:autoSpaceDE w:val="0"/>
              <w:autoSpaceDN w:val="0"/>
              <w:bidi w:val="0"/>
              <w:adjustRightInd w:val="0"/>
              <w:snapToGrid/>
              <w:spacing w:beforeLines="0" w:after="0" w:afterLines="0" w:line="240" w:lineRule="auto"/>
              <w:jc w:val="both"/>
              <w:textAlignment w:val="auto"/>
              <w:rPr>
                <w:rFonts w:hint="default" w:ascii="Times New Roman" w:hAnsi="Times New Roman" w:cs="Times New Roman"/>
                <w:color w:val="auto"/>
                <w:sz w:val="20"/>
                <w:szCs w:val="20"/>
              </w:rPr>
            </w:pPr>
            <w:r>
              <w:rPr>
                <w:rFonts w:hint="default" w:ascii="Times New Roman" w:hAnsi="Times New Roman" w:cs="Times New Roman"/>
                <w:color w:val="auto"/>
                <w:sz w:val="20"/>
                <w:szCs w:val="20"/>
              </w:rPr>
              <w:t>89</w:t>
            </w:r>
          </w:p>
          <w:p>
            <w:pPr>
              <w:pStyle w:val="8"/>
              <w:keepNext w:val="0"/>
              <w:keepLines w:val="0"/>
              <w:pageBreakBefore w:val="0"/>
              <w:widowControl/>
              <w:kinsoku/>
              <w:wordWrap/>
              <w:overflowPunct/>
              <w:topLinePunct w:val="0"/>
              <w:autoSpaceDE w:val="0"/>
              <w:autoSpaceDN w:val="0"/>
              <w:bidi w:val="0"/>
              <w:adjustRightInd w:val="0"/>
              <w:snapToGrid/>
              <w:spacing w:beforeLines="0" w:after="0" w:afterLines="0" w:line="240" w:lineRule="auto"/>
              <w:jc w:val="both"/>
              <w:textAlignment w:val="auto"/>
              <w:rPr>
                <w:rFonts w:hint="default" w:ascii="Times New Roman" w:hAnsi="Times New Roman" w:cs="Times New Roman"/>
                <w:color w:val="auto"/>
                <w:sz w:val="20"/>
                <w:szCs w:val="20"/>
              </w:rPr>
            </w:pPr>
            <w:r>
              <w:rPr>
                <w:rFonts w:hint="default" w:ascii="Times New Roman" w:hAnsi="Times New Roman" w:cs="Times New Roman"/>
                <w:color w:val="auto"/>
                <w:sz w:val="20"/>
                <w:szCs w:val="20"/>
              </w:rPr>
              <w:t>19</w:t>
            </w:r>
          </w:p>
          <w:p>
            <w:pPr>
              <w:pStyle w:val="8"/>
              <w:keepNext w:val="0"/>
              <w:keepLines w:val="0"/>
              <w:pageBreakBefore w:val="0"/>
              <w:widowControl/>
              <w:kinsoku/>
              <w:wordWrap/>
              <w:overflowPunct/>
              <w:topLinePunct w:val="0"/>
              <w:autoSpaceDE w:val="0"/>
              <w:autoSpaceDN w:val="0"/>
              <w:bidi w:val="0"/>
              <w:adjustRightInd w:val="0"/>
              <w:snapToGrid/>
              <w:spacing w:beforeLines="0" w:after="0" w:afterLines="0" w:line="240" w:lineRule="auto"/>
              <w:jc w:val="both"/>
              <w:textAlignment w:val="auto"/>
              <w:rPr>
                <w:rFonts w:hint="default" w:ascii="Times New Roman" w:hAnsi="Times New Roman" w:cs="Times New Roman"/>
                <w:color w:val="auto"/>
                <w:sz w:val="20"/>
                <w:szCs w:val="20"/>
              </w:rPr>
            </w:pPr>
            <w:r>
              <w:rPr>
                <w:rFonts w:hint="default" w:ascii="Times New Roman" w:hAnsi="Times New Roman" w:cs="Times New Roman"/>
                <w:color w:val="auto"/>
                <w:sz w:val="20"/>
                <w:szCs w:val="20"/>
              </w:rPr>
              <w:t>108</w:t>
            </w:r>
          </w:p>
        </w:tc>
        <w:tc>
          <w:tcPr>
            <w:tcW w:w="1154" w:type="dxa"/>
            <w:tcBorders>
              <w:top w:val="single" w:color="7F7F7F" w:sz="4" w:space="0"/>
              <w:left w:val="nil"/>
              <w:bottom w:val="single" w:color="7F7F7F" w:sz="4" w:space="0"/>
              <w:right w:val="nil"/>
              <w:tl2br w:val="nil"/>
              <w:tr2bl w:val="nil"/>
            </w:tcBorders>
            <w:noWrap w:val="0"/>
            <w:vAlign w:val="top"/>
          </w:tcPr>
          <w:p>
            <w:pPr>
              <w:pStyle w:val="8"/>
              <w:keepNext w:val="0"/>
              <w:keepLines w:val="0"/>
              <w:pageBreakBefore w:val="0"/>
              <w:widowControl/>
              <w:kinsoku/>
              <w:wordWrap/>
              <w:overflowPunct/>
              <w:topLinePunct w:val="0"/>
              <w:autoSpaceDE w:val="0"/>
              <w:autoSpaceDN w:val="0"/>
              <w:bidi w:val="0"/>
              <w:adjustRightInd w:val="0"/>
              <w:snapToGrid/>
              <w:spacing w:beforeLines="0" w:after="0" w:afterLines="0" w:line="240" w:lineRule="auto"/>
              <w:jc w:val="both"/>
              <w:textAlignment w:val="auto"/>
              <w:rPr>
                <w:rFonts w:hint="default" w:ascii="Times New Roman" w:hAnsi="Times New Roman" w:cs="Times New Roman"/>
                <w:color w:val="auto"/>
                <w:sz w:val="20"/>
                <w:szCs w:val="20"/>
              </w:rPr>
            </w:pPr>
            <w:r>
              <w:rPr>
                <w:rFonts w:hint="default" w:ascii="Times New Roman" w:hAnsi="Times New Roman" w:cs="Times New Roman"/>
                <w:color w:val="auto"/>
                <w:sz w:val="20"/>
                <w:szCs w:val="20"/>
              </w:rPr>
              <w:t>82</w:t>
            </w:r>
          </w:p>
          <w:p>
            <w:pPr>
              <w:pStyle w:val="8"/>
              <w:keepNext w:val="0"/>
              <w:keepLines w:val="0"/>
              <w:pageBreakBefore w:val="0"/>
              <w:widowControl/>
              <w:kinsoku/>
              <w:wordWrap/>
              <w:overflowPunct/>
              <w:topLinePunct w:val="0"/>
              <w:autoSpaceDE w:val="0"/>
              <w:autoSpaceDN w:val="0"/>
              <w:bidi w:val="0"/>
              <w:adjustRightInd w:val="0"/>
              <w:snapToGrid/>
              <w:spacing w:beforeLines="0" w:after="0" w:afterLines="0" w:line="240" w:lineRule="auto"/>
              <w:jc w:val="both"/>
              <w:textAlignment w:val="auto"/>
              <w:rPr>
                <w:rFonts w:hint="default" w:ascii="Times New Roman" w:hAnsi="Times New Roman" w:cs="Times New Roman"/>
                <w:color w:val="auto"/>
                <w:sz w:val="20"/>
                <w:szCs w:val="20"/>
              </w:rPr>
            </w:pPr>
            <w:r>
              <w:rPr>
                <w:rFonts w:hint="default" w:ascii="Times New Roman" w:hAnsi="Times New Roman" w:cs="Times New Roman"/>
                <w:color w:val="auto"/>
                <w:sz w:val="20"/>
                <w:szCs w:val="20"/>
              </w:rPr>
              <w:t>18</w:t>
            </w:r>
          </w:p>
          <w:p>
            <w:pPr>
              <w:pStyle w:val="8"/>
              <w:keepNext w:val="0"/>
              <w:keepLines w:val="0"/>
              <w:pageBreakBefore w:val="0"/>
              <w:widowControl/>
              <w:kinsoku/>
              <w:wordWrap/>
              <w:overflowPunct/>
              <w:topLinePunct w:val="0"/>
              <w:autoSpaceDE w:val="0"/>
              <w:autoSpaceDN w:val="0"/>
              <w:bidi w:val="0"/>
              <w:adjustRightInd w:val="0"/>
              <w:snapToGrid/>
              <w:spacing w:beforeLines="0" w:after="0" w:afterLines="0" w:line="240" w:lineRule="auto"/>
              <w:jc w:val="both"/>
              <w:textAlignment w:val="auto"/>
              <w:rPr>
                <w:rFonts w:hint="default" w:ascii="Times New Roman" w:hAnsi="Times New Roman" w:cs="Times New Roman"/>
                <w:color w:val="auto"/>
                <w:sz w:val="20"/>
                <w:szCs w:val="20"/>
              </w:rPr>
            </w:pPr>
            <w:r>
              <w:rPr>
                <w:rFonts w:hint="default" w:ascii="Times New Roman" w:hAnsi="Times New Roman" w:cs="Times New Roman"/>
                <w:color w:val="auto"/>
                <w:sz w:val="20"/>
                <w:szCs w:val="20"/>
              </w:rPr>
              <w:t>100</w:t>
            </w:r>
          </w:p>
        </w:tc>
      </w:tr>
    </w:tbl>
    <w:p>
      <w:pPr>
        <w:pStyle w:val="8"/>
        <w:keepNext w:val="0"/>
        <w:keepLines w:val="0"/>
        <w:pageBreakBefore w:val="0"/>
        <w:widowControl/>
        <w:kinsoku/>
        <w:wordWrap/>
        <w:overflowPunct/>
        <w:topLinePunct w:val="0"/>
        <w:autoSpaceDE w:val="0"/>
        <w:autoSpaceDN w:val="0"/>
        <w:bidi w:val="0"/>
        <w:adjustRightInd w:val="0"/>
        <w:snapToGrid/>
        <w:spacing w:beforeLines="0" w:after="0" w:afterLines="0" w:line="240" w:lineRule="auto"/>
        <w:jc w:val="both"/>
        <w:textAlignment w:val="auto"/>
        <w:rPr>
          <w:rFonts w:hint="default" w:ascii="Times New Roman" w:hAnsi="Times New Roman" w:cs="Times New Roman"/>
          <w:color w:val="auto"/>
          <w:sz w:val="20"/>
          <w:szCs w:val="20"/>
        </w:rPr>
      </w:pPr>
    </w:p>
    <w:p>
      <w:pPr>
        <w:pStyle w:val="8"/>
        <w:keepNext w:val="0"/>
        <w:keepLines w:val="0"/>
        <w:pageBreakBefore w:val="0"/>
        <w:widowControl/>
        <w:kinsoku/>
        <w:wordWrap/>
        <w:overflowPunct/>
        <w:topLinePunct w:val="0"/>
        <w:autoSpaceDE w:val="0"/>
        <w:autoSpaceDN w:val="0"/>
        <w:bidi w:val="0"/>
        <w:adjustRightInd w:val="0"/>
        <w:snapToGrid/>
        <w:spacing w:beforeLines="0" w:after="0" w:afterLines="0" w:line="240" w:lineRule="auto"/>
        <w:jc w:val="both"/>
        <w:textAlignment w:val="auto"/>
        <w:rPr>
          <w:rFonts w:hint="default" w:ascii="Times New Roman" w:hAnsi="Times New Roman" w:cs="Times New Roman"/>
          <w:color w:val="auto"/>
          <w:sz w:val="20"/>
          <w:szCs w:val="20"/>
        </w:rPr>
      </w:pPr>
      <w:bookmarkStart w:id="0" w:name="Bookmark"/>
      <w:bookmarkEnd w:id="0"/>
      <w:r>
        <w:rPr>
          <w:rFonts w:hint="default" w:ascii="Times New Roman" w:hAnsi="Times New Roman" w:cs="Times New Roman"/>
          <w:b/>
          <w:color w:val="auto"/>
          <w:sz w:val="20"/>
          <w:szCs w:val="20"/>
        </w:rPr>
        <w:t>Figure 3 :</w:t>
      </w:r>
      <w:r>
        <w:rPr>
          <w:rFonts w:hint="default" w:ascii="Times New Roman" w:hAnsi="Times New Roman" w:cs="Times New Roman"/>
          <w:color w:val="auto"/>
          <w:sz w:val="20"/>
          <w:szCs w:val="20"/>
        </w:rPr>
        <w:t xml:space="preserve"> Répartition des femmes décédées en fonction des principales causes de dysfonctionnement dans la gestion des cas (n=108).</w:t>
      </w:r>
    </w:p>
    <w:p>
      <w:pPr>
        <w:pStyle w:val="8"/>
        <w:keepNext w:val="0"/>
        <w:keepLines w:val="0"/>
        <w:pageBreakBefore w:val="0"/>
        <w:widowControl/>
        <w:kinsoku/>
        <w:wordWrap/>
        <w:overflowPunct/>
        <w:topLinePunct w:val="0"/>
        <w:autoSpaceDE w:val="0"/>
        <w:autoSpaceDN w:val="0"/>
        <w:bidi w:val="0"/>
        <w:adjustRightInd w:val="0"/>
        <w:snapToGrid/>
        <w:spacing w:beforeLines="0" w:after="0" w:afterLines="0" w:line="240" w:lineRule="auto"/>
        <w:jc w:val="both"/>
        <w:textAlignment w:val="auto"/>
        <w:rPr>
          <w:rFonts w:hint="default" w:ascii="Times New Roman" w:hAnsi="Times New Roman" w:cs="Times New Roman"/>
          <w:color w:val="auto"/>
          <w:sz w:val="20"/>
          <w:szCs w:val="20"/>
        </w:rPr>
      </w:pPr>
      <w:r>
        <w:rPr>
          <w:rFonts w:hint="default" w:ascii="Times New Roman" w:hAnsi="Times New Roman" w:cs="Times New Roman"/>
          <w:b/>
          <w:color w:val="auto"/>
          <w:sz w:val="20"/>
          <w:szCs w:val="20"/>
        </w:rPr>
        <w:t xml:space="preserve">Figure 4 : </w:t>
      </w:r>
      <w:r>
        <w:rPr>
          <w:rFonts w:hint="default" w:ascii="Times New Roman" w:hAnsi="Times New Roman" w:cs="Times New Roman"/>
          <w:color w:val="auto"/>
          <w:sz w:val="20"/>
          <w:szCs w:val="20"/>
        </w:rPr>
        <w:t>Répartition des femmes décédées en fonction des 3 retards</w:t>
      </w:r>
    </w:p>
    <w:p>
      <w:pPr>
        <w:pStyle w:val="8"/>
        <w:keepNext w:val="0"/>
        <w:keepLines w:val="0"/>
        <w:pageBreakBefore w:val="0"/>
        <w:widowControl/>
        <w:kinsoku/>
        <w:wordWrap/>
        <w:overflowPunct/>
        <w:topLinePunct w:val="0"/>
        <w:autoSpaceDE w:val="0"/>
        <w:autoSpaceDN w:val="0"/>
        <w:bidi w:val="0"/>
        <w:adjustRightInd w:val="0"/>
        <w:snapToGrid/>
        <w:spacing w:beforeLines="0" w:after="0" w:afterLines="0" w:line="240" w:lineRule="auto"/>
        <w:jc w:val="both"/>
        <w:textAlignment w:val="auto"/>
        <w:rPr>
          <w:rFonts w:hint="default" w:ascii="Times New Roman" w:hAnsi="Times New Roman" w:cs="Times New Roman"/>
          <w:color w:val="auto"/>
          <w:sz w:val="20"/>
          <w:szCs w:val="20"/>
        </w:rPr>
      </w:pPr>
      <w:r>
        <w:rPr>
          <w:rFonts w:hint="default" w:ascii="Times New Roman" w:hAnsi="Times New Roman" w:cs="Times New Roman"/>
          <w:b/>
          <w:color w:val="auto"/>
          <w:sz w:val="20"/>
          <w:szCs w:val="20"/>
        </w:rPr>
        <w:t xml:space="preserve">Figure 5 : </w:t>
      </w:r>
      <w:r>
        <w:rPr>
          <w:rFonts w:hint="default" w:ascii="Times New Roman" w:hAnsi="Times New Roman" w:cs="Times New Roman"/>
          <w:color w:val="auto"/>
          <w:sz w:val="20"/>
          <w:szCs w:val="20"/>
        </w:rPr>
        <w:t>Distribution des femmes décédées en fonction des causes obst directes ou indirectes de décès selon la conclusion de l'audit (N=108)</w:t>
      </w:r>
    </w:p>
    <w:p>
      <w:pPr>
        <w:pStyle w:val="8"/>
        <w:keepNext w:val="0"/>
        <w:keepLines w:val="0"/>
        <w:pageBreakBefore w:val="0"/>
        <w:widowControl/>
        <w:kinsoku/>
        <w:wordWrap/>
        <w:overflowPunct/>
        <w:topLinePunct w:val="0"/>
        <w:autoSpaceDE w:val="0"/>
        <w:autoSpaceDN w:val="0"/>
        <w:bidi w:val="0"/>
        <w:adjustRightInd w:val="0"/>
        <w:snapToGrid/>
        <w:spacing w:beforeLines="0" w:after="0" w:afterLines="0" w:line="240" w:lineRule="auto"/>
        <w:jc w:val="both"/>
        <w:textAlignment w:val="auto"/>
        <w:rPr>
          <w:rFonts w:hint="default" w:ascii="Times New Roman" w:hAnsi="Times New Roman" w:cs="Times New Roman"/>
          <w:color w:val="auto"/>
          <w:sz w:val="20"/>
          <w:szCs w:val="20"/>
        </w:rPr>
      </w:pPr>
      <w:r>
        <w:rPr>
          <w:rFonts w:hint="default" w:ascii="Times New Roman" w:hAnsi="Times New Roman" w:cs="Times New Roman"/>
          <w:b/>
          <w:color w:val="auto"/>
          <w:sz w:val="20"/>
          <w:szCs w:val="20"/>
        </w:rPr>
        <w:t xml:space="preserve">Figure 6 : </w:t>
      </w:r>
      <w:r>
        <w:rPr>
          <w:rFonts w:hint="default" w:ascii="Times New Roman" w:hAnsi="Times New Roman" w:cs="Times New Roman"/>
          <w:color w:val="auto"/>
          <w:sz w:val="20"/>
          <w:szCs w:val="20"/>
        </w:rPr>
        <w:t xml:space="preserve">Répartition des femmes décédées en </w:t>
      </w:r>
      <w:r>
        <w:rPr>
          <w:rFonts w:hint="default" w:ascii="Times New Roman" w:hAnsi="Times New Roman" w:cs="Times New Roman"/>
          <w:color w:val="auto"/>
          <w:sz w:val="20"/>
          <w:szCs w:val="20"/>
          <w:lang w:val="fr-FR"/>
        </w:rPr>
        <w:t>f</w:t>
      </w:r>
      <w:r>
        <w:rPr>
          <w:rFonts w:hint="default" w:ascii="Times New Roman" w:hAnsi="Times New Roman" w:cs="Times New Roman"/>
          <w:color w:val="auto"/>
          <w:sz w:val="20"/>
          <w:szCs w:val="20"/>
        </w:rPr>
        <w:t>onction de la cause du décès</w:t>
      </w:r>
    </w:p>
    <w:p>
      <w:pPr>
        <w:pStyle w:val="8"/>
        <w:keepNext w:val="0"/>
        <w:keepLines w:val="0"/>
        <w:pageBreakBefore w:val="0"/>
        <w:widowControl/>
        <w:kinsoku/>
        <w:wordWrap/>
        <w:overflowPunct/>
        <w:topLinePunct w:val="0"/>
        <w:autoSpaceDE w:val="0"/>
        <w:autoSpaceDN w:val="0"/>
        <w:bidi w:val="0"/>
        <w:adjustRightInd w:val="0"/>
        <w:snapToGrid/>
        <w:spacing w:beforeLines="0" w:after="0" w:afterLines="0" w:line="240" w:lineRule="auto"/>
        <w:jc w:val="both"/>
        <w:textAlignment w:val="auto"/>
        <w:rPr>
          <w:rFonts w:hint="default" w:ascii="Times New Roman" w:hAnsi="Times New Roman" w:cs="Times New Roman"/>
          <w:b/>
          <w:sz w:val="20"/>
          <w:szCs w:val="20"/>
        </w:rPr>
      </w:pPr>
      <w:r>
        <w:rPr>
          <w:rFonts w:hint="default" w:ascii="Times New Roman" w:hAnsi="Times New Roman" w:cs="Times New Roman"/>
          <w:b/>
          <w:color w:val="auto"/>
          <w:sz w:val="20"/>
          <w:szCs w:val="20"/>
        </w:rPr>
        <w:t xml:space="preserve">Figure 7 : </w:t>
      </w:r>
      <w:r>
        <w:rPr>
          <w:rFonts w:hint="default" w:ascii="Times New Roman" w:hAnsi="Times New Roman" w:cs="Times New Roman"/>
          <w:color w:val="auto"/>
          <w:sz w:val="20"/>
          <w:szCs w:val="20"/>
        </w:rPr>
        <w:t>Répartition des femmes décédées en fonction du caractère évitable ou non évitable</w:t>
      </w:r>
    </w:p>
    <w:p>
      <w:pPr>
        <w:keepNext w:val="0"/>
        <w:keepLines w:val="0"/>
        <w:pageBreakBefore w:val="0"/>
        <w:widowControl/>
        <w:kinsoku/>
        <w:wordWrap/>
        <w:overflowPunct/>
        <w:topLinePunct w:val="0"/>
        <w:autoSpaceDE/>
        <w:autoSpaceDN/>
        <w:bidi w:val="0"/>
        <w:adjustRightInd/>
        <w:snapToGrid/>
        <w:spacing w:before="60" w:after="20" w:line="240" w:lineRule="auto"/>
        <w:jc w:val="both"/>
        <w:textAlignment w:val="auto"/>
        <w:rPr>
          <w:rFonts w:hint="default" w:ascii="Times New Roman" w:hAnsi="Times New Roman" w:cs="Times New Roman"/>
          <w:b/>
          <w:sz w:val="20"/>
          <w:szCs w:val="20"/>
          <w:lang w:val="fr-FR"/>
        </w:rPr>
      </w:pPr>
      <w:r>
        <w:rPr>
          <w:rFonts w:hint="default" w:ascii="Times New Roman" w:hAnsi="Times New Roman" w:cs="Times New Roman"/>
          <w:b/>
          <w:sz w:val="20"/>
          <w:szCs w:val="20"/>
          <w:lang w:val="fr-FR"/>
        </w:rPr>
        <w:t>Impact de l’audit des deces maternels</w:t>
      </w:r>
    </w:p>
    <w:p>
      <w:pPr>
        <w:pStyle w:val="7"/>
        <w:keepNext w:val="0"/>
        <w:keepLines w:val="0"/>
        <w:pageBreakBefore w:val="0"/>
        <w:widowControl/>
        <w:numPr>
          <w:ilvl w:val="0"/>
          <w:numId w:val="2"/>
        </w:numPr>
        <w:kinsoku/>
        <w:wordWrap/>
        <w:overflowPunct/>
        <w:topLinePunct w:val="0"/>
        <w:autoSpaceDE w:val="0"/>
        <w:autoSpaceDN w:val="0"/>
        <w:bidi w:val="0"/>
        <w:adjustRightInd w:val="0"/>
        <w:snapToGrid/>
        <w:spacing w:beforeLines="0" w:after="0" w:afterLines="0" w:line="240" w:lineRule="auto"/>
        <w:ind w:left="440" w:leftChars="0" w:hanging="440" w:firstLineChars="0"/>
        <w:jc w:val="both"/>
        <w:textAlignment w:val="auto"/>
        <w:rPr>
          <w:rFonts w:hint="default" w:ascii="Times New Roman" w:hAnsi="Times New Roman" w:cs="Times New Roman"/>
          <w:i w:val="0"/>
          <w:iCs/>
          <w:color w:val="auto"/>
          <w:sz w:val="20"/>
          <w:szCs w:val="20"/>
        </w:rPr>
      </w:pPr>
      <w:r>
        <w:rPr>
          <w:rFonts w:hint="default" w:ascii="Times New Roman" w:hAnsi="Times New Roman" w:cs="Times New Roman"/>
          <w:b/>
          <w:i w:val="0"/>
          <w:iCs/>
          <w:color w:val="auto"/>
          <w:sz w:val="20"/>
          <w:szCs w:val="20"/>
        </w:rPr>
        <w:t>Communication/ implication</w:t>
      </w:r>
    </w:p>
    <w:p>
      <w:pPr>
        <w:pStyle w:val="8"/>
        <w:keepNext w:val="0"/>
        <w:keepLines w:val="0"/>
        <w:pageBreakBefore w:val="0"/>
        <w:widowControl/>
        <w:kinsoku/>
        <w:wordWrap/>
        <w:overflowPunct/>
        <w:topLinePunct w:val="0"/>
        <w:autoSpaceDE w:val="0"/>
        <w:autoSpaceDN w:val="0"/>
        <w:bidi w:val="0"/>
        <w:adjustRightInd w:val="0"/>
        <w:snapToGrid/>
        <w:spacing w:beforeLines="0" w:after="0" w:afterLines="0" w:line="240" w:lineRule="auto"/>
        <w:jc w:val="both"/>
        <w:textAlignment w:val="auto"/>
        <w:rPr>
          <w:rFonts w:hint="default" w:ascii="Times New Roman" w:hAnsi="Times New Roman" w:cs="Times New Roman"/>
          <w:i w:val="0"/>
          <w:iCs/>
          <w:color w:val="auto"/>
          <w:sz w:val="20"/>
          <w:szCs w:val="20"/>
        </w:rPr>
      </w:pPr>
      <w:r>
        <w:rPr>
          <w:rFonts w:hint="default" w:ascii="Times New Roman" w:hAnsi="Times New Roman" w:cs="Times New Roman"/>
          <w:i w:val="0"/>
          <w:iCs/>
          <w:color w:val="auto"/>
          <w:sz w:val="20"/>
          <w:szCs w:val="20"/>
        </w:rPr>
        <w:t>Les audits de décès maternels ont eu comme effet sur le personnel du service une prise de conscience sur le caractère dramatique des décès maternels évitable et l’engagement du dit personnel à mettre en œuvre les mesures correctrices recommandées pendant les séances d’audits</w:t>
      </w:r>
      <w:r>
        <w:rPr>
          <w:rFonts w:hint="default" w:ascii="Times New Roman" w:hAnsi="Times New Roman" w:cs="Times New Roman"/>
          <w:i w:val="0"/>
          <w:iCs/>
          <w:color w:val="auto"/>
          <w:sz w:val="20"/>
          <w:szCs w:val="20"/>
          <w:lang w:val="fr-FR"/>
        </w:rPr>
        <w:t>; l</w:t>
      </w:r>
      <w:r>
        <w:rPr>
          <w:rFonts w:hint="default" w:ascii="Times New Roman" w:hAnsi="Times New Roman" w:cs="Times New Roman"/>
          <w:i w:val="0"/>
          <w:iCs/>
          <w:color w:val="auto"/>
          <w:sz w:val="20"/>
          <w:szCs w:val="20"/>
        </w:rPr>
        <w:t>’amélioration de l’échange et l’implication effective des autres services associés à la prise en charge;</w:t>
      </w:r>
      <w:r>
        <w:rPr>
          <w:rFonts w:hint="default" w:ascii="Times New Roman" w:hAnsi="Times New Roman" w:cs="Times New Roman"/>
          <w:i w:val="0"/>
          <w:iCs/>
          <w:color w:val="auto"/>
          <w:sz w:val="20"/>
          <w:szCs w:val="20"/>
          <w:lang w:val="fr-FR"/>
        </w:rPr>
        <w:t xml:space="preserve"> l</w:t>
      </w:r>
      <w:r>
        <w:rPr>
          <w:rFonts w:hint="default" w:ascii="Times New Roman" w:hAnsi="Times New Roman" w:cs="Times New Roman"/>
          <w:i w:val="0"/>
          <w:iCs/>
          <w:color w:val="auto"/>
          <w:sz w:val="20"/>
          <w:szCs w:val="20"/>
        </w:rPr>
        <w:t>’implication des assistants anesthésistes dans la gestion des urgences obstétricales dès leurs admissions.</w:t>
      </w:r>
    </w:p>
    <w:p>
      <w:pPr>
        <w:pStyle w:val="7"/>
        <w:keepNext w:val="0"/>
        <w:keepLines w:val="0"/>
        <w:pageBreakBefore w:val="0"/>
        <w:widowControl/>
        <w:numPr>
          <w:ilvl w:val="0"/>
          <w:numId w:val="3"/>
        </w:numPr>
        <w:kinsoku/>
        <w:wordWrap/>
        <w:overflowPunct/>
        <w:topLinePunct w:val="0"/>
        <w:autoSpaceDE w:val="0"/>
        <w:autoSpaceDN w:val="0"/>
        <w:bidi w:val="0"/>
        <w:adjustRightInd w:val="0"/>
        <w:snapToGrid/>
        <w:spacing w:beforeLines="0" w:after="0" w:afterLines="0" w:line="240" w:lineRule="auto"/>
        <w:ind w:left="440" w:leftChars="0" w:hanging="440" w:firstLineChars="0"/>
        <w:jc w:val="both"/>
        <w:textAlignment w:val="auto"/>
        <w:rPr>
          <w:rFonts w:hint="default" w:ascii="Times New Roman" w:hAnsi="Times New Roman" w:cs="Times New Roman"/>
          <w:i w:val="0"/>
          <w:iCs/>
          <w:color w:val="auto"/>
          <w:sz w:val="20"/>
          <w:szCs w:val="20"/>
        </w:rPr>
      </w:pPr>
      <w:r>
        <w:rPr>
          <w:rFonts w:hint="default" w:ascii="Times New Roman" w:hAnsi="Times New Roman" w:cs="Times New Roman"/>
          <w:b/>
          <w:i w:val="0"/>
          <w:iCs/>
          <w:color w:val="auto"/>
          <w:sz w:val="20"/>
          <w:szCs w:val="20"/>
        </w:rPr>
        <w:t>Organisation des soins</w:t>
      </w:r>
    </w:p>
    <w:p>
      <w:pPr>
        <w:pStyle w:val="8"/>
        <w:keepNext w:val="0"/>
        <w:keepLines w:val="0"/>
        <w:pageBreakBefore w:val="0"/>
        <w:widowControl/>
        <w:kinsoku/>
        <w:wordWrap/>
        <w:overflowPunct/>
        <w:topLinePunct w:val="0"/>
        <w:autoSpaceDE w:val="0"/>
        <w:autoSpaceDN w:val="0"/>
        <w:bidi w:val="0"/>
        <w:adjustRightInd w:val="0"/>
        <w:snapToGrid/>
        <w:spacing w:beforeLines="0" w:after="0" w:afterLines="0" w:line="240" w:lineRule="auto"/>
        <w:jc w:val="both"/>
        <w:textAlignment w:val="auto"/>
        <w:rPr>
          <w:rFonts w:hint="default" w:ascii="Times New Roman" w:hAnsi="Times New Roman" w:cs="Times New Roman"/>
          <w:i w:val="0"/>
          <w:iCs/>
          <w:color w:val="auto"/>
          <w:sz w:val="20"/>
          <w:szCs w:val="20"/>
        </w:rPr>
      </w:pPr>
      <w:r>
        <w:rPr>
          <w:rFonts w:hint="default" w:ascii="Times New Roman" w:hAnsi="Times New Roman" w:cs="Times New Roman"/>
          <w:i w:val="0"/>
          <w:iCs/>
          <w:color w:val="auto"/>
          <w:sz w:val="20"/>
          <w:szCs w:val="20"/>
        </w:rPr>
        <w:t>Renforcement de la surveillance des urgences obstétricales par la mise en place d’une équipe supplémentaire de garde affectée à cette tâche,</w:t>
      </w:r>
    </w:p>
    <w:p>
      <w:pPr>
        <w:pStyle w:val="8"/>
        <w:keepNext w:val="0"/>
        <w:keepLines w:val="0"/>
        <w:pageBreakBefore w:val="0"/>
        <w:widowControl/>
        <w:kinsoku/>
        <w:wordWrap/>
        <w:overflowPunct/>
        <w:topLinePunct w:val="0"/>
        <w:autoSpaceDE w:val="0"/>
        <w:autoSpaceDN w:val="0"/>
        <w:bidi w:val="0"/>
        <w:adjustRightInd w:val="0"/>
        <w:snapToGrid/>
        <w:spacing w:beforeLines="0" w:after="0" w:afterLines="0" w:line="240" w:lineRule="auto"/>
        <w:jc w:val="both"/>
        <w:textAlignment w:val="auto"/>
        <w:rPr>
          <w:rFonts w:hint="default" w:ascii="Times New Roman" w:hAnsi="Times New Roman" w:cs="Times New Roman"/>
          <w:i w:val="0"/>
          <w:iCs/>
          <w:color w:val="auto"/>
          <w:sz w:val="20"/>
          <w:szCs w:val="20"/>
        </w:rPr>
      </w:pPr>
      <w:r>
        <w:rPr>
          <w:rFonts w:hint="default" w:ascii="Times New Roman" w:hAnsi="Times New Roman" w:cs="Times New Roman"/>
          <w:i w:val="0"/>
          <w:iCs/>
          <w:color w:val="auto"/>
          <w:sz w:val="20"/>
          <w:szCs w:val="20"/>
        </w:rPr>
        <w:t>Instauration de la garde effective des gynécologues ;</w:t>
      </w:r>
    </w:p>
    <w:p>
      <w:pPr>
        <w:pStyle w:val="8"/>
        <w:keepNext w:val="0"/>
        <w:keepLines w:val="0"/>
        <w:pageBreakBefore w:val="0"/>
        <w:widowControl/>
        <w:kinsoku/>
        <w:wordWrap/>
        <w:overflowPunct/>
        <w:topLinePunct w:val="0"/>
        <w:autoSpaceDE w:val="0"/>
        <w:autoSpaceDN w:val="0"/>
        <w:bidi w:val="0"/>
        <w:adjustRightInd w:val="0"/>
        <w:snapToGrid/>
        <w:spacing w:beforeLines="0" w:after="0" w:afterLines="0" w:line="240" w:lineRule="auto"/>
        <w:jc w:val="both"/>
        <w:textAlignment w:val="auto"/>
        <w:rPr>
          <w:rFonts w:hint="default" w:ascii="Times New Roman" w:hAnsi="Times New Roman" w:cs="Times New Roman"/>
          <w:i w:val="0"/>
          <w:iCs/>
          <w:color w:val="auto"/>
          <w:sz w:val="20"/>
          <w:szCs w:val="20"/>
        </w:rPr>
      </w:pPr>
      <w:r>
        <w:rPr>
          <w:rFonts w:hint="default" w:ascii="Times New Roman" w:hAnsi="Times New Roman" w:cs="Times New Roman"/>
          <w:i w:val="0"/>
          <w:iCs/>
          <w:color w:val="auto"/>
          <w:sz w:val="20"/>
          <w:szCs w:val="20"/>
        </w:rPr>
        <w:t xml:space="preserve">Mise en place d’un kit pour la prise en charge des hpp, et des éclampsies </w:t>
      </w:r>
    </w:p>
    <w:p>
      <w:pPr>
        <w:pStyle w:val="8"/>
        <w:keepNext w:val="0"/>
        <w:keepLines w:val="0"/>
        <w:pageBreakBefore w:val="0"/>
        <w:widowControl/>
        <w:kinsoku/>
        <w:wordWrap/>
        <w:overflowPunct/>
        <w:topLinePunct w:val="0"/>
        <w:autoSpaceDE w:val="0"/>
        <w:autoSpaceDN w:val="0"/>
        <w:bidi w:val="0"/>
        <w:adjustRightInd w:val="0"/>
        <w:snapToGrid/>
        <w:spacing w:beforeLines="0" w:after="0" w:afterLines="0" w:line="240" w:lineRule="auto"/>
        <w:jc w:val="both"/>
        <w:textAlignment w:val="auto"/>
        <w:rPr>
          <w:rFonts w:hint="default" w:ascii="Times New Roman" w:hAnsi="Times New Roman" w:cs="Times New Roman"/>
          <w:i w:val="0"/>
          <w:iCs/>
          <w:color w:val="auto"/>
          <w:sz w:val="20"/>
          <w:szCs w:val="20"/>
        </w:rPr>
      </w:pPr>
      <w:r>
        <w:rPr>
          <w:rFonts w:hint="default" w:ascii="Times New Roman" w:hAnsi="Times New Roman" w:cs="Times New Roman"/>
          <w:i w:val="0"/>
          <w:iCs/>
          <w:color w:val="auto"/>
          <w:sz w:val="20"/>
          <w:szCs w:val="20"/>
        </w:rPr>
        <w:t>Adaptation du protocole de prise en charge des hémorragies au plateau technique ;</w:t>
      </w:r>
    </w:p>
    <w:p>
      <w:pPr>
        <w:pStyle w:val="8"/>
        <w:keepNext w:val="0"/>
        <w:keepLines w:val="0"/>
        <w:pageBreakBefore w:val="0"/>
        <w:widowControl/>
        <w:kinsoku/>
        <w:wordWrap/>
        <w:overflowPunct/>
        <w:topLinePunct w:val="0"/>
        <w:autoSpaceDE w:val="0"/>
        <w:autoSpaceDN w:val="0"/>
        <w:bidi w:val="0"/>
        <w:adjustRightInd w:val="0"/>
        <w:snapToGrid/>
        <w:spacing w:beforeLines="0" w:after="0" w:afterLines="0" w:line="240" w:lineRule="auto"/>
        <w:jc w:val="both"/>
        <w:textAlignment w:val="auto"/>
        <w:rPr>
          <w:rFonts w:hint="default" w:ascii="Times New Roman" w:hAnsi="Times New Roman" w:cs="Times New Roman"/>
          <w:i w:val="0"/>
          <w:iCs/>
          <w:color w:val="auto"/>
          <w:sz w:val="20"/>
          <w:szCs w:val="20"/>
        </w:rPr>
      </w:pPr>
      <w:r>
        <w:rPr>
          <w:rFonts w:hint="default" w:ascii="Times New Roman" w:hAnsi="Times New Roman" w:cs="Times New Roman"/>
          <w:i w:val="0"/>
          <w:iCs/>
          <w:color w:val="auto"/>
          <w:sz w:val="20"/>
          <w:szCs w:val="20"/>
        </w:rPr>
        <w:t>Prédispositionnement d’un stock de sang réservé aux urgences obstétricales ;</w:t>
      </w:r>
    </w:p>
    <w:p>
      <w:pPr>
        <w:pStyle w:val="8"/>
        <w:keepNext w:val="0"/>
        <w:keepLines w:val="0"/>
        <w:pageBreakBefore w:val="0"/>
        <w:widowControl/>
        <w:kinsoku/>
        <w:wordWrap/>
        <w:overflowPunct/>
        <w:topLinePunct w:val="0"/>
        <w:autoSpaceDE w:val="0"/>
        <w:autoSpaceDN w:val="0"/>
        <w:bidi w:val="0"/>
        <w:adjustRightInd w:val="0"/>
        <w:snapToGrid/>
        <w:spacing w:beforeLines="0" w:after="0" w:afterLines="0" w:line="240" w:lineRule="auto"/>
        <w:jc w:val="both"/>
        <w:textAlignment w:val="auto"/>
        <w:rPr>
          <w:rFonts w:hint="default" w:ascii="Times New Roman" w:hAnsi="Times New Roman" w:cs="Times New Roman"/>
          <w:i w:val="0"/>
          <w:iCs/>
          <w:color w:val="auto"/>
          <w:sz w:val="20"/>
          <w:szCs w:val="20"/>
        </w:rPr>
      </w:pPr>
      <w:r>
        <w:rPr>
          <w:rFonts w:hint="default" w:ascii="Times New Roman" w:hAnsi="Times New Roman" w:cs="Times New Roman"/>
          <w:i w:val="0"/>
          <w:iCs/>
          <w:color w:val="auto"/>
          <w:sz w:val="20"/>
          <w:szCs w:val="20"/>
        </w:rPr>
        <w:t>Réorganisation de l’équipe de garde en mettant l’accent sur la répartition de tâche pour éviter les retards de prise en charge.</w:t>
      </w:r>
    </w:p>
    <w:p>
      <w:pPr>
        <w:pStyle w:val="7"/>
        <w:keepNext w:val="0"/>
        <w:keepLines w:val="0"/>
        <w:pageBreakBefore w:val="0"/>
        <w:widowControl/>
        <w:numPr>
          <w:ilvl w:val="0"/>
          <w:numId w:val="4"/>
        </w:numPr>
        <w:kinsoku/>
        <w:wordWrap/>
        <w:overflowPunct/>
        <w:topLinePunct w:val="0"/>
        <w:autoSpaceDE w:val="0"/>
        <w:autoSpaceDN w:val="0"/>
        <w:bidi w:val="0"/>
        <w:adjustRightInd w:val="0"/>
        <w:snapToGrid/>
        <w:spacing w:beforeLines="0" w:after="0" w:afterLines="0" w:line="240" w:lineRule="auto"/>
        <w:ind w:left="440" w:leftChars="0" w:hanging="440" w:firstLineChars="0"/>
        <w:jc w:val="both"/>
        <w:textAlignment w:val="auto"/>
        <w:rPr>
          <w:rFonts w:hint="default" w:ascii="Times New Roman" w:hAnsi="Times New Roman" w:cs="Times New Roman"/>
          <w:i w:val="0"/>
          <w:iCs/>
          <w:color w:val="auto"/>
          <w:sz w:val="20"/>
          <w:szCs w:val="20"/>
        </w:rPr>
      </w:pPr>
      <w:r>
        <w:rPr>
          <w:rFonts w:hint="default" w:ascii="Times New Roman" w:hAnsi="Times New Roman" w:cs="Times New Roman"/>
          <w:b/>
          <w:i w:val="0"/>
          <w:iCs/>
          <w:color w:val="auto"/>
          <w:sz w:val="20"/>
          <w:szCs w:val="20"/>
          <w:lang w:val="fr-FR"/>
        </w:rPr>
        <w:t>Matériels</w:t>
      </w:r>
    </w:p>
    <w:p>
      <w:pPr>
        <w:pStyle w:val="8"/>
        <w:keepNext w:val="0"/>
        <w:keepLines w:val="0"/>
        <w:pageBreakBefore w:val="0"/>
        <w:widowControl/>
        <w:kinsoku/>
        <w:wordWrap/>
        <w:overflowPunct/>
        <w:topLinePunct w:val="0"/>
        <w:autoSpaceDE w:val="0"/>
        <w:autoSpaceDN w:val="0"/>
        <w:bidi w:val="0"/>
        <w:adjustRightInd w:val="0"/>
        <w:snapToGrid/>
        <w:spacing w:beforeLines="0" w:after="0" w:afterLines="0" w:line="240" w:lineRule="auto"/>
        <w:jc w:val="both"/>
        <w:textAlignment w:val="auto"/>
        <w:rPr>
          <w:rFonts w:hint="default" w:ascii="Times New Roman" w:hAnsi="Times New Roman" w:cs="Times New Roman"/>
          <w:i w:val="0"/>
          <w:iCs/>
          <w:color w:val="auto"/>
          <w:sz w:val="20"/>
          <w:szCs w:val="20"/>
        </w:rPr>
      </w:pPr>
      <w:r>
        <w:rPr>
          <w:rFonts w:hint="default" w:ascii="Times New Roman" w:hAnsi="Times New Roman" w:cs="Times New Roman"/>
          <w:i w:val="0"/>
          <w:iCs/>
          <w:color w:val="auto"/>
          <w:sz w:val="20"/>
          <w:szCs w:val="20"/>
        </w:rPr>
        <w:t>Acquisition d’un réfrigérateur supplémentaire pour la conservation de l’ocytocine.</w:t>
      </w:r>
    </w:p>
    <w:p>
      <w:pPr>
        <w:keepNext w:val="0"/>
        <w:keepLines w:val="0"/>
        <w:pageBreakBefore w:val="0"/>
        <w:widowControl/>
        <w:kinsoku/>
        <w:wordWrap/>
        <w:overflowPunct/>
        <w:topLinePunct w:val="0"/>
        <w:autoSpaceDE/>
        <w:autoSpaceDN/>
        <w:bidi w:val="0"/>
        <w:adjustRightInd/>
        <w:snapToGrid/>
        <w:spacing w:before="120" w:after="40" w:line="240" w:lineRule="auto"/>
        <w:jc w:val="both"/>
        <w:textAlignment w:val="auto"/>
        <w:rPr>
          <w:rFonts w:hint="default" w:ascii="Times New Roman" w:hAnsi="Times New Roman" w:cs="Times New Roman"/>
          <w:b/>
          <w:bCs/>
          <w:sz w:val="20"/>
          <w:szCs w:val="20"/>
        </w:rPr>
      </w:pPr>
      <w:r>
        <w:rPr>
          <w:rFonts w:hint="default" w:ascii="Times New Roman" w:hAnsi="Times New Roman" w:cs="Times New Roman"/>
          <w:b/>
          <w:bCs/>
          <w:sz w:val="20"/>
          <w:szCs w:val="20"/>
        </w:rPr>
        <w:t>DISCUSSION</w:t>
      </w:r>
    </w:p>
    <w:p>
      <w:pPr>
        <w:pStyle w:val="8"/>
        <w:keepNext w:val="0"/>
        <w:keepLines w:val="0"/>
        <w:pageBreakBefore w:val="0"/>
        <w:widowControl/>
        <w:kinsoku/>
        <w:wordWrap/>
        <w:overflowPunct/>
        <w:topLinePunct w:val="0"/>
        <w:autoSpaceDE w:val="0"/>
        <w:autoSpaceDN w:val="0"/>
        <w:bidi w:val="0"/>
        <w:adjustRightInd w:val="0"/>
        <w:snapToGrid/>
        <w:spacing w:beforeLines="0" w:after="0" w:afterLines="0" w:line="240" w:lineRule="auto"/>
        <w:jc w:val="both"/>
        <w:textAlignment w:val="auto"/>
        <w:rPr>
          <w:rFonts w:hint="default" w:ascii="Times New Roman" w:hAnsi="Times New Roman" w:cs="Times New Roman"/>
          <w:color w:val="auto"/>
          <w:sz w:val="20"/>
          <w:szCs w:val="20"/>
        </w:rPr>
      </w:pPr>
      <w:r>
        <w:rPr>
          <w:rFonts w:hint="default" w:ascii="Times New Roman" w:hAnsi="Times New Roman" w:cs="Times New Roman"/>
          <w:color w:val="auto"/>
          <w:sz w:val="20"/>
          <w:szCs w:val="20"/>
        </w:rPr>
        <w:t>La fréquence la plus élevée au cours de notre période d’étude a été enregistrée en 2016 avec 1,25</w:t>
      </w:r>
      <w:r>
        <w:rPr>
          <w:rFonts w:hint="default" w:ascii="Times New Roman" w:hAnsi="Times New Roman" w:cs="Times New Roman"/>
          <w:color w:val="auto"/>
          <w:sz w:val="20"/>
          <w:szCs w:val="20"/>
          <w:lang w:val="fr-FR"/>
        </w:rPr>
        <w:t xml:space="preserve"> </w:t>
      </w:r>
      <w:r>
        <w:rPr>
          <w:rFonts w:hint="default" w:ascii="Times New Roman" w:hAnsi="Times New Roman" w:cs="Times New Roman"/>
          <w:color w:val="auto"/>
          <w:sz w:val="20"/>
          <w:szCs w:val="20"/>
        </w:rPr>
        <w:t>%. Notre résultat est supérieur à celui de Diarra [10] qui a trouvé une fréquence la plus élevée en 2011 avec 1,1% cela s’explique une augmentation de la fréquence de décès maternels dans la région de Kayes.</w:t>
      </w:r>
    </w:p>
    <w:p>
      <w:pPr>
        <w:pStyle w:val="8"/>
        <w:keepNext w:val="0"/>
        <w:keepLines w:val="0"/>
        <w:pageBreakBefore w:val="0"/>
        <w:widowControl/>
        <w:kinsoku/>
        <w:wordWrap/>
        <w:overflowPunct/>
        <w:topLinePunct w:val="0"/>
        <w:autoSpaceDE w:val="0"/>
        <w:autoSpaceDN w:val="0"/>
        <w:bidi w:val="0"/>
        <w:adjustRightInd w:val="0"/>
        <w:snapToGrid/>
        <w:spacing w:beforeLines="0" w:after="0" w:afterLines="0" w:line="240" w:lineRule="auto"/>
        <w:jc w:val="both"/>
        <w:textAlignment w:val="auto"/>
        <w:rPr>
          <w:rFonts w:hint="default" w:ascii="Times New Roman" w:hAnsi="Times New Roman" w:cs="Times New Roman"/>
          <w:color w:val="auto"/>
          <w:sz w:val="20"/>
          <w:szCs w:val="20"/>
        </w:rPr>
      </w:pPr>
      <w:r>
        <w:rPr>
          <w:rFonts w:hint="default" w:ascii="Times New Roman" w:hAnsi="Times New Roman" w:cs="Times New Roman"/>
          <w:color w:val="auto"/>
          <w:sz w:val="20"/>
          <w:szCs w:val="20"/>
        </w:rPr>
        <w:t>La tranche d’âge 19</w:t>
      </w:r>
      <w:r>
        <w:rPr>
          <w:rFonts w:hint="default" w:ascii="Times New Roman" w:hAnsi="Times New Roman" w:cs="Times New Roman"/>
          <w:color w:val="auto"/>
          <w:sz w:val="20"/>
          <w:szCs w:val="20"/>
          <w:lang w:val="fr-FR"/>
        </w:rPr>
        <w:t xml:space="preserve"> </w:t>
      </w:r>
      <w:r>
        <w:rPr>
          <w:rFonts w:hint="default" w:ascii="Times New Roman" w:hAnsi="Times New Roman" w:cs="Times New Roman"/>
          <w:color w:val="auto"/>
          <w:sz w:val="20"/>
          <w:szCs w:val="20"/>
        </w:rPr>
        <w:t>-</w:t>
      </w:r>
      <w:r>
        <w:rPr>
          <w:rFonts w:hint="default" w:ascii="Times New Roman" w:hAnsi="Times New Roman" w:cs="Times New Roman"/>
          <w:color w:val="auto"/>
          <w:sz w:val="20"/>
          <w:szCs w:val="20"/>
          <w:lang w:val="fr-FR"/>
        </w:rPr>
        <w:t xml:space="preserve"> </w:t>
      </w:r>
      <w:r>
        <w:rPr>
          <w:rFonts w:hint="default" w:ascii="Times New Roman" w:hAnsi="Times New Roman" w:cs="Times New Roman"/>
          <w:color w:val="auto"/>
          <w:sz w:val="20"/>
          <w:szCs w:val="20"/>
        </w:rPr>
        <w:t>35 ans a été la plus représentée avec 49</w:t>
      </w:r>
      <w:r>
        <w:rPr>
          <w:rFonts w:hint="default" w:ascii="Times New Roman" w:hAnsi="Times New Roman" w:cs="Times New Roman"/>
          <w:color w:val="auto"/>
          <w:sz w:val="20"/>
          <w:szCs w:val="20"/>
          <w:lang w:val="fr-FR"/>
        </w:rPr>
        <w:t xml:space="preserve"> </w:t>
      </w:r>
      <w:r>
        <w:rPr>
          <w:rFonts w:hint="default" w:ascii="Times New Roman" w:hAnsi="Times New Roman" w:cs="Times New Roman"/>
          <w:color w:val="auto"/>
          <w:sz w:val="20"/>
          <w:szCs w:val="20"/>
        </w:rPr>
        <w:t>cas soit 61,2</w:t>
      </w:r>
      <w:r>
        <w:rPr>
          <w:rFonts w:hint="default" w:ascii="Times New Roman" w:hAnsi="Times New Roman" w:cs="Times New Roman"/>
          <w:color w:val="auto"/>
          <w:sz w:val="20"/>
          <w:szCs w:val="20"/>
          <w:lang w:val="fr-FR"/>
        </w:rPr>
        <w:t xml:space="preserve"> </w:t>
      </w:r>
      <w:r>
        <w:rPr>
          <w:rFonts w:hint="default" w:ascii="Times New Roman" w:hAnsi="Times New Roman" w:cs="Times New Roman"/>
          <w:color w:val="auto"/>
          <w:sz w:val="20"/>
          <w:szCs w:val="20"/>
        </w:rPr>
        <w:t>%. Ceci s’expliquerait par le fait qu’à cette tranche d’âge, la fréquence des accouchements est élevée. Il s’agit donc des femmes en période d’activité génitale. Notre résultat est supérieur à celui de Diarra [11] qui a trouvé un pourcentage de 58,6</w:t>
      </w:r>
      <w:r>
        <w:rPr>
          <w:rFonts w:hint="default" w:ascii="Times New Roman" w:hAnsi="Times New Roman" w:cs="Times New Roman"/>
          <w:color w:val="auto"/>
          <w:sz w:val="20"/>
          <w:szCs w:val="20"/>
          <w:lang w:val="fr-FR"/>
        </w:rPr>
        <w:t xml:space="preserve"> </w:t>
      </w:r>
      <w:r>
        <w:rPr>
          <w:rFonts w:hint="default" w:ascii="Times New Roman" w:hAnsi="Times New Roman" w:cs="Times New Roman"/>
          <w:color w:val="auto"/>
          <w:sz w:val="20"/>
          <w:szCs w:val="20"/>
        </w:rPr>
        <w:t>% et celui de Coulibaly Z [12] qui a trouvé 56</w:t>
      </w:r>
      <w:r>
        <w:rPr>
          <w:rFonts w:hint="default" w:ascii="Times New Roman" w:hAnsi="Times New Roman" w:cs="Times New Roman"/>
          <w:color w:val="auto"/>
          <w:sz w:val="20"/>
          <w:szCs w:val="20"/>
          <w:lang w:val="fr-FR"/>
        </w:rPr>
        <w:t xml:space="preserve"> </w:t>
      </w:r>
      <w:r>
        <w:rPr>
          <w:rFonts w:hint="default" w:ascii="Times New Roman" w:hAnsi="Times New Roman" w:cs="Times New Roman"/>
          <w:color w:val="auto"/>
          <w:sz w:val="20"/>
          <w:szCs w:val="20"/>
        </w:rPr>
        <w:t>%. Par contre, Bah [10] a trouvé 31,4</w:t>
      </w:r>
      <w:r>
        <w:rPr>
          <w:rFonts w:hint="default" w:ascii="Times New Roman" w:hAnsi="Times New Roman" w:cs="Times New Roman"/>
          <w:color w:val="auto"/>
          <w:sz w:val="20"/>
          <w:szCs w:val="20"/>
          <w:lang w:val="fr-FR"/>
        </w:rPr>
        <w:t xml:space="preserve"> </w:t>
      </w:r>
      <w:r>
        <w:rPr>
          <w:rFonts w:hint="default" w:ascii="Times New Roman" w:hAnsi="Times New Roman" w:cs="Times New Roman"/>
          <w:color w:val="auto"/>
          <w:sz w:val="20"/>
          <w:szCs w:val="20"/>
        </w:rPr>
        <w:t>% dans la tranche d’âge de 15</w:t>
      </w:r>
      <w:r>
        <w:rPr>
          <w:rFonts w:hint="default" w:ascii="Times New Roman" w:hAnsi="Times New Roman" w:cs="Times New Roman"/>
          <w:color w:val="auto"/>
          <w:sz w:val="20"/>
          <w:szCs w:val="20"/>
          <w:lang w:val="fr-FR"/>
        </w:rPr>
        <w:t xml:space="preserve"> </w:t>
      </w:r>
      <w:r>
        <w:rPr>
          <w:rFonts w:hint="default" w:ascii="Times New Roman" w:hAnsi="Times New Roman" w:cs="Times New Roman"/>
          <w:color w:val="auto"/>
          <w:sz w:val="20"/>
          <w:szCs w:val="20"/>
        </w:rPr>
        <w:t>-</w:t>
      </w:r>
      <w:r>
        <w:rPr>
          <w:rFonts w:hint="default" w:ascii="Times New Roman" w:hAnsi="Times New Roman" w:cs="Times New Roman"/>
          <w:color w:val="auto"/>
          <w:sz w:val="20"/>
          <w:szCs w:val="20"/>
          <w:lang w:val="fr-FR"/>
        </w:rPr>
        <w:t xml:space="preserve"> </w:t>
      </w:r>
      <w:r>
        <w:rPr>
          <w:rFonts w:hint="default" w:ascii="Times New Roman" w:hAnsi="Times New Roman" w:cs="Times New Roman"/>
          <w:color w:val="auto"/>
          <w:sz w:val="20"/>
          <w:szCs w:val="20"/>
        </w:rPr>
        <w:t>19 ans qui explique que dans cette tranche d’âge on rencontre l’absence de suivi de la grossesse, grossesse non désirée, la négligence, les conditions socio- économiques défavorables.</w:t>
      </w:r>
    </w:p>
    <w:p>
      <w:pPr>
        <w:pStyle w:val="8"/>
        <w:keepNext w:val="0"/>
        <w:keepLines w:val="0"/>
        <w:pageBreakBefore w:val="0"/>
        <w:widowControl/>
        <w:kinsoku/>
        <w:wordWrap/>
        <w:overflowPunct/>
        <w:topLinePunct w:val="0"/>
        <w:autoSpaceDE w:val="0"/>
        <w:autoSpaceDN w:val="0"/>
        <w:bidi w:val="0"/>
        <w:adjustRightInd w:val="0"/>
        <w:snapToGrid/>
        <w:spacing w:beforeLines="0" w:after="0" w:afterLines="0" w:line="240" w:lineRule="auto"/>
        <w:jc w:val="both"/>
        <w:textAlignment w:val="auto"/>
        <w:rPr>
          <w:rFonts w:hint="default" w:ascii="Times New Roman" w:hAnsi="Times New Roman" w:cs="Times New Roman"/>
          <w:color w:val="auto"/>
          <w:sz w:val="20"/>
          <w:szCs w:val="20"/>
        </w:rPr>
      </w:pPr>
      <w:r>
        <w:rPr>
          <w:rFonts w:hint="default" w:ascii="Times New Roman" w:hAnsi="Times New Roman" w:cs="Times New Roman"/>
          <w:color w:val="auto"/>
          <w:sz w:val="20"/>
          <w:szCs w:val="20"/>
        </w:rPr>
        <w:t>Dans notre étude la majorité des femmes décédées</w:t>
      </w:r>
      <w:r>
        <w:rPr>
          <w:rFonts w:hint="default" w:ascii="Times New Roman" w:hAnsi="Times New Roman" w:cs="Times New Roman"/>
          <w:i/>
          <w:color w:val="auto"/>
          <w:sz w:val="20"/>
          <w:szCs w:val="20"/>
        </w:rPr>
        <w:t xml:space="preserve"> </w:t>
      </w:r>
      <w:r>
        <w:rPr>
          <w:rFonts w:hint="default" w:ascii="Times New Roman" w:hAnsi="Times New Roman" w:cs="Times New Roman"/>
          <w:color w:val="auto"/>
          <w:sz w:val="20"/>
          <w:szCs w:val="20"/>
        </w:rPr>
        <w:t>était des ménagères non scolarisées 79 cas soit 98,8</w:t>
      </w:r>
      <w:r>
        <w:rPr>
          <w:rFonts w:hint="default" w:ascii="Times New Roman" w:hAnsi="Times New Roman" w:cs="Times New Roman"/>
          <w:color w:val="auto"/>
          <w:sz w:val="20"/>
          <w:szCs w:val="20"/>
          <w:lang w:val="fr-FR"/>
        </w:rPr>
        <w:t xml:space="preserve"> </w:t>
      </w:r>
      <w:r>
        <w:rPr>
          <w:rFonts w:hint="default" w:ascii="Times New Roman" w:hAnsi="Times New Roman" w:cs="Times New Roman"/>
          <w:color w:val="auto"/>
          <w:sz w:val="20"/>
          <w:szCs w:val="20"/>
        </w:rPr>
        <w:t>%. Cela s’expliquerait par la fréquence des mariages précoces et la baisse du taux de scolarisation des filles dans notre pays en particulier dans la région de Kayes. Le même constat a été fait par Diarra [11] qui a trouvé un pourcentage de 90,4</w:t>
      </w:r>
      <w:r>
        <w:rPr>
          <w:rFonts w:hint="default" w:ascii="Times New Roman" w:hAnsi="Times New Roman" w:cs="Times New Roman"/>
          <w:color w:val="auto"/>
          <w:sz w:val="20"/>
          <w:szCs w:val="20"/>
          <w:lang w:val="fr-FR"/>
        </w:rPr>
        <w:t xml:space="preserve"> </w:t>
      </w:r>
      <w:r>
        <w:rPr>
          <w:rFonts w:hint="default" w:ascii="Times New Roman" w:hAnsi="Times New Roman" w:cs="Times New Roman"/>
          <w:color w:val="auto"/>
          <w:sz w:val="20"/>
          <w:szCs w:val="20"/>
        </w:rPr>
        <w:t>% des femmes mariées.</w:t>
      </w:r>
    </w:p>
    <w:p>
      <w:pPr>
        <w:pStyle w:val="8"/>
        <w:keepNext w:val="0"/>
        <w:keepLines w:val="0"/>
        <w:pageBreakBefore w:val="0"/>
        <w:widowControl/>
        <w:kinsoku/>
        <w:wordWrap/>
        <w:overflowPunct/>
        <w:topLinePunct w:val="0"/>
        <w:autoSpaceDE w:val="0"/>
        <w:autoSpaceDN w:val="0"/>
        <w:bidi w:val="0"/>
        <w:adjustRightInd w:val="0"/>
        <w:snapToGrid/>
        <w:spacing w:beforeLines="0" w:after="0" w:afterLines="0" w:line="240" w:lineRule="auto"/>
        <w:jc w:val="both"/>
        <w:textAlignment w:val="auto"/>
        <w:rPr>
          <w:rFonts w:hint="default" w:ascii="Times New Roman" w:hAnsi="Times New Roman" w:cs="Times New Roman"/>
          <w:color w:val="auto"/>
          <w:sz w:val="20"/>
          <w:szCs w:val="20"/>
        </w:rPr>
      </w:pPr>
      <w:r>
        <w:rPr>
          <w:rFonts w:hint="default" w:ascii="Times New Roman" w:hAnsi="Times New Roman" w:cs="Times New Roman"/>
          <w:color w:val="auto"/>
          <w:sz w:val="20"/>
          <w:szCs w:val="20"/>
        </w:rPr>
        <w:t>50</w:t>
      </w:r>
      <w:r>
        <w:rPr>
          <w:rFonts w:hint="default" w:ascii="Times New Roman" w:hAnsi="Times New Roman" w:cs="Times New Roman"/>
          <w:color w:val="auto"/>
          <w:sz w:val="20"/>
          <w:szCs w:val="20"/>
          <w:lang w:val="fr-FR"/>
        </w:rPr>
        <w:t xml:space="preserve"> </w:t>
      </w:r>
      <w:r>
        <w:rPr>
          <w:rFonts w:hint="default" w:ascii="Times New Roman" w:hAnsi="Times New Roman" w:cs="Times New Roman"/>
          <w:color w:val="auto"/>
          <w:sz w:val="20"/>
          <w:szCs w:val="20"/>
        </w:rPr>
        <w:t>% des femmes décédées n’a effectué aucune CPN. Notre résultat était en concordance avec ceux de Diarra [12] et Bah [10] qui ont trouvé respectivement 63,6</w:t>
      </w:r>
      <w:r>
        <w:rPr>
          <w:rFonts w:hint="default" w:ascii="Times New Roman" w:hAnsi="Times New Roman" w:cs="Times New Roman"/>
          <w:color w:val="auto"/>
          <w:sz w:val="20"/>
          <w:szCs w:val="20"/>
          <w:lang w:val="fr-FR"/>
        </w:rPr>
        <w:t xml:space="preserve"> </w:t>
      </w:r>
      <w:r>
        <w:rPr>
          <w:rFonts w:hint="default" w:ascii="Times New Roman" w:hAnsi="Times New Roman" w:cs="Times New Roman"/>
          <w:color w:val="auto"/>
          <w:sz w:val="20"/>
          <w:szCs w:val="20"/>
        </w:rPr>
        <w:t>% et 50</w:t>
      </w:r>
      <w:r>
        <w:rPr>
          <w:rFonts w:hint="default" w:ascii="Times New Roman" w:hAnsi="Times New Roman" w:cs="Times New Roman"/>
          <w:color w:val="auto"/>
          <w:sz w:val="20"/>
          <w:szCs w:val="20"/>
          <w:lang w:val="fr-FR"/>
        </w:rPr>
        <w:t xml:space="preserve"> </w:t>
      </w:r>
      <w:r>
        <w:rPr>
          <w:rFonts w:hint="default" w:ascii="Times New Roman" w:hAnsi="Times New Roman" w:cs="Times New Roman"/>
          <w:color w:val="auto"/>
          <w:sz w:val="20"/>
          <w:szCs w:val="20"/>
        </w:rPr>
        <w:t>%.</w:t>
      </w:r>
    </w:p>
    <w:p>
      <w:pPr>
        <w:pStyle w:val="8"/>
        <w:keepNext w:val="0"/>
        <w:keepLines w:val="0"/>
        <w:pageBreakBefore w:val="0"/>
        <w:widowControl/>
        <w:kinsoku/>
        <w:wordWrap/>
        <w:overflowPunct/>
        <w:topLinePunct w:val="0"/>
        <w:autoSpaceDE w:val="0"/>
        <w:autoSpaceDN w:val="0"/>
        <w:bidi w:val="0"/>
        <w:adjustRightInd w:val="0"/>
        <w:snapToGrid/>
        <w:spacing w:beforeLines="0" w:after="0" w:afterLines="0" w:line="240" w:lineRule="auto"/>
        <w:jc w:val="both"/>
        <w:textAlignment w:val="auto"/>
        <w:rPr>
          <w:rFonts w:hint="default" w:ascii="Times New Roman" w:hAnsi="Times New Roman" w:cs="Times New Roman"/>
          <w:color w:val="auto"/>
          <w:sz w:val="20"/>
          <w:szCs w:val="20"/>
        </w:rPr>
      </w:pPr>
      <w:r>
        <w:rPr>
          <w:rFonts w:hint="default" w:ascii="Times New Roman" w:hAnsi="Times New Roman" w:cs="Times New Roman"/>
          <w:color w:val="auto"/>
          <w:sz w:val="20"/>
          <w:szCs w:val="20"/>
        </w:rPr>
        <w:t>L’évacuation représentait 70</w:t>
      </w:r>
      <w:r>
        <w:rPr>
          <w:rFonts w:hint="default" w:ascii="Times New Roman" w:hAnsi="Times New Roman" w:cs="Times New Roman"/>
          <w:color w:val="auto"/>
          <w:sz w:val="20"/>
          <w:szCs w:val="20"/>
          <w:lang w:val="fr-FR"/>
        </w:rPr>
        <w:t xml:space="preserve"> </w:t>
      </w:r>
      <w:r>
        <w:rPr>
          <w:rFonts w:hint="default" w:ascii="Times New Roman" w:hAnsi="Times New Roman" w:cs="Times New Roman"/>
          <w:color w:val="auto"/>
          <w:sz w:val="20"/>
          <w:szCs w:val="20"/>
        </w:rPr>
        <w:t>% des cas et la non référence 30% des cas. La majorité de ces femmes était au bord d’un véhicule privé. Diarra [12] et Bah [10] ont rapporté respectivement 63,6</w:t>
      </w:r>
      <w:r>
        <w:rPr>
          <w:rFonts w:hint="default" w:ascii="Times New Roman" w:hAnsi="Times New Roman" w:cs="Times New Roman"/>
          <w:color w:val="auto"/>
          <w:sz w:val="20"/>
          <w:szCs w:val="20"/>
          <w:lang w:val="fr-FR"/>
        </w:rPr>
        <w:t xml:space="preserve"> </w:t>
      </w:r>
      <w:r>
        <w:rPr>
          <w:rFonts w:hint="default" w:ascii="Times New Roman" w:hAnsi="Times New Roman" w:cs="Times New Roman"/>
          <w:color w:val="auto"/>
          <w:sz w:val="20"/>
          <w:szCs w:val="20"/>
        </w:rPr>
        <w:t>% et 68,6</w:t>
      </w:r>
      <w:r>
        <w:rPr>
          <w:rFonts w:hint="default" w:ascii="Times New Roman" w:hAnsi="Times New Roman" w:cs="Times New Roman"/>
          <w:color w:val="auto"/>
          <w:sz w:val="20"/>
          <w:szCs w:val="20"/>
          <w:lang w:val="fr-FR"/>
        </w:rPr>
        <w:t xml:space="preserve"> </w:t>
      </w:r>
      <w:r>
        <w:rPr>
          <w:rFonts w:hint="default" w:ascii="Times New Roman" w:hAnsi="Times New Roman" w:cs="Times New Roman"/>
          <w:color w:val="auto"/>
          <w:sz w:val="20"/>
          <w:szCs w:val="20"/>
        </w:rPr>
        <w:t xml:space="preserve">%. Le résultat de Coulibaly Z [12] était supérieur à </w:t>
      </w:r>
      <w:r>
        <w:rPr>
          <w:rFonts w:hint="default" w:ascii="Times New Roman" w:hAnsi="Times New Roman" w:cs="Times New Roman"/>
          <w:color w:val="auto"/>
          <w:sz w:val="20"/>
          <w:szCs w:val="20"/>
          <w:lang w:val="fr-FR"/>
        </w:rPr>
        <w:t xml:space="preserve"> celui de </w:t>
      </w:r>
      <w:r>
        <w:rPr>
          <w:rFonts w:hint="default" w:ascii="Times New Roman" w:hAnsi="Times New Roman" w:cs="Times New Roman"/>
          <w:color w:val="auto"/>
          <w:sz w:val="20"/>
          <w:szCs w:val="20"/>
        </w:rPr>
        <w:t>notre étude avec 72</w:t>
      </w:r>
      <w:r>
        <w:rPr>
          <w:rFonts w:hint="default" w:ascii="Times New Roman" w:hAnsi="Times New Roman" w:cs="Times New Roman"/>
          <w:color w:val="auto"/>
          <w:sz w:val="20"/>
          <w:szCs w:val="20"/>
          <w:lang w:val="fr-FR"/>
        </w:rPr>
        <w:t xml:space="preserve"> </w:t>
      </w:r>
      <w:r>
        <w:rPr>
          <w:rFonts w:hint="default" w:ascii="Times New Roman" w:hAnsi="Times New Roman" w:cs="Times New Roman"/>
          <w:color w:val="auto"/>
          <w:sz w:val="20"/>
          <w:szCs w:val="20"/>
        </w:rPr>
        <w:t>% des cas.</w:t>
      </w:r>
    </w:p>
    <w:p>
      <w:pPr>
        <w:pStyle w:val="8"/>
        <w:keepNext w:val="0"/>
        <w:keepLines w:val="0"/>
        <w:pageBreakBefore w:val="0"/>
        <w:widowControl/>
        <w:kinsoku/>
        <w:wordWrap/>
        <w:overflowPunct/>
        <w:topLinePunct w:val="0"/>
        <w:autoSpaceDE w:val="0"/>
        <w:autoSpaceDN w:val="0"/>
        <w:bidi w:val="0"/>
        <w:adjustRightInd w:val="0"/>
        <w:snapToGrid/>
        <w:spacing w:beforeLines="0" w:after="0" w:afterLines="0" w:line="240" w:lineRule="auto"/>
        <w:jc w:val="both"/>
        <w:textAlignment w:val="auto"/>
        <w:rPr>
          <w:rFonts w:hint="default" w:ascii="Times New Roman" w:hAnsi="Times New Roman" w:cs="Times New Roman"/>
          <w:color w:val="auto"/>
          <w:sz w:val="20"/>
          <w:szCs w:val="20"/>
        </w:rPr>
      </w:pPr>
      <w:r>
        <w:rPr>
          <w:rFonts w:hint="default" w:ascii="Times New Roman" w:hAnsi="Times New Roman" w:cs="Times New Roman"/>
          <w:color w:val="auto"/>
          <w:sz w:val="20"/>
          <w:szCs w:val="20"/>
        </w:rPr>
        <w:t>Il y avait concordance entre le motif d’évacuation et le diagnostic à l’admission dans 52 cas soit 65</w:t>
      </w:r>
      <w:r>
        <w:rPr>
          <w:rFonts w:hint="default" w:ascii="Times New Roman" w:hAnsi="Times New Roman" w:cs="Times New Roman"/>
          <w:color w:val="auto"/>
          <w:sz w:val="20"/>
          <w:szCs w:val="20"/>
          <w:lang w:val="fr-FR"/>
        </w:rPr>
        <w:t xml:space="preserve"> </w:t>
      </w:r>
      <w:r>
        <w:rPr>
          <w:rFonts w:hint="default" w:ascii="Times New Roman" w:hAnsi="Times New Roman" w:cs="Times New Roman"/>
          <w:color w:val="auto"/>
          <w:sz w:val="20"/>
          <w:szCs w:val="20"/>
        </w:rPr>
        <w:t>% des cas.</w:t>
      </w:r>
      <w:r>
        <w:rPr>
          <w:rFonts w:hint="default" w:ascii="Times New Roman" w:hAnsi="Times New Roman" w:cs="Times New Roman"/>
          <w:color w:val="auto"/>
          <w:sz w:val="20"/>
          <w:szCs w:val="20"/>
          <w:lang w:val="fr-FR"/>
        </w:rPr>
        <w:t xml:space="preserve"> </w:t>
      </w:r>
      <w:r>
        <w:rPr>
          <w:rFonts w:hint="default" w:ascii="Times New Roman" w:hAnsi="Times New Roman" w:cs="Times New Roman"/>
          <w:color w:val="auto"/>
          <w:sz w:val="20"/>
          <w:szCs w:val="20"/>
        </w:rPr>
        <w:t xml:space="preserve">Par contre Diarra [11] et Bah [10] ont eu </w:t>
      </w:r>
      <w:r>
        <w:rPr>
          <w:rFonts w:hint="default" w:ascii="Times New Roman" w:hAnsi="Times New Roman" w:cs="Times New Roman"/>
          <w:color w:val="auto"/>
          <w:sz w:val="20"/>
          <w:szCs w:val="20"/>
          <w:lang w:val="fr-FR"/>
        </w:rPr>
        <w:t>des</w:t>
      </w:r>
      <w:r>
        <w:rPr>
          <w:rFonts w:hint="default" w:ascii="Times New Roman" w:hAnsi="Times New Roman" w:cs="Times New Roman"/>
          <w:color w:val="auto"/>
          <w:sz w:val="20"/>
          <w:szCs w:val="20"/>
        </w:rPr>
        <w:t xml:space="preserve"> avis contraire</w:t>
      </w:r>
      <w:r>
        <w:rPr>
          <w:rFonts w:hint="default" w:ascii="Times New Roman" w:hAnsi="Times New Roman" w:cs="Times New Roman"/>
          <w:color w:val="auto"/>
          <w:sz w:val="20"/>
          <w:szCs w:val="20"/>
          <w:lang w:val="fr-FR"/>
        </w:rPr>
        <w:t xml:space="preserve"> et </w:t>
      </w:r>
      <w:r>
        <w:rPr>
          <w:rFonts w:hint="default" w:ascii="Times New Roman" w:hAnsi="Times New Roman" w:cs="Times New Roman"/>
          <w:color w:val="auto"/>
          <w:sz w:val="20"/>
          <w:szCs w:val="20"/>
        </w:rPr>
        <w:t>on</w:t>
      </w:r>
      <w:r>
        <w:rPr>
          <w:rFonts w:hint="default" w:ascii="Times New Roman" w:hAnsi="Times New Roman" w:cs="Times New Roman"/>
          <w:color w:val="auto"/>
          <w:sz w:val="20"/>
          <w:szCs w:val="20"/>
          <w:lang w:val="fr-FR"/>
        </w:rPr>
        <w:t>t</w:t>
      </w:r>
      <w:r>
        <w:rPr>
          <w:rFonts w:hint="default" w:ascii="Times New Roman" w:hAnsi="Times New Roman" w:cs="Times New Roman"/>
          <w:color w:val="auto"/>
          <w:sz w:val="20"/>
          <w:szCs w:val="20"/>
        </w:rPr>
        <w:t xml:space="preserve"> trouvé respectivement 71,7</w:t>
      </w:r>
      <w:r>
        <w:rPr>
          <w:rFonts w:hint="default" w:ascii="Times New Roman" w:hAnsi="Times New Roman" w:cs="Times New Roman"/>
          <w:color w:val="auto"/>
          <w:sz w:val="20"/>
          <w:szCs w:val="20"/>
          <w:lang w:val="fr-FR"/>
        </w:rPr>
        <w:t xml:space="preserve"> </w:t>
      </w:r>
      <w:r>
        <w:rPr>
          <w:rFonts w:hint="default" w:ascii="Times New Roman" w:hAnsi="Times New Roman" w:cs="Times New Roman"/>
          <w:color w:val="auto"/>
          <w:sz w:val="20"/>
          <w:szCs w:val="20"/>
        </w:rPr>
        <w:t>% et 51,5</w:t>
      </w:r>
      <w:r>
        <w:rPr>
          <w:rFonts w:hint="default" w:ascii="Times New Roman" w:hAnsi="Times New Roman" w:cs="Times New Roman"/>
          <w:color w:val="auto"/>
          <w:sz w:val="20"/>
          <w:szCs w:val="20"/>
          <w:lang w:val="fr-FR"/>
        </w:rPr>
        <w:t xml:space="preserve"> </w:t>
      </w:r>
      <w:r>
        <w:rPr>
          <w:rFonts w:hint="default" w:ascii="Times New Roman" w:hAnsi="Times New Roman" w:cs="Times New Roman"/>
          <w:color w:val="auto"/>
          <w:sz w:val="20"/>
          <w:szCs w:val="20"/>
        </w:rPr>
        <w:t>% de non concordance entre le motif et le diagnostic d’entrée dans le service.</w:t>
      </w:r>
    </w:p>
    <w:p>
      <w:pPr>
        <w:pStyle w:val="8"/>
        <w:keepNext w:val="0"/>
        <w:keepLines w:val="0"/>
        <w:pageBreakBefore w:val="0"/>
        <w:widowControl/>
        <w:kinsoku/>
        <w:wordWrap/>
        <w:overflowPunct/>
        <w:topLinePunct w:val="0"/>
        <w:autoSpaceDE w:val="0"/>
        <w:autoSpaceDN w:val="0"/>
        <w:bidi w:val="0"/>
        <w:adjustRightInd w:val="0"/>
        <w:snapToGrid/>
        <w:spacing w:beforeLines="0" w:after="0" w:afterLines="0" w:line="240" w:lineRule="auto"/>
        <w:jc w:val="both"/>
        <w:textAlignment w:val="auto"/>
        <w:rPr>
          <w:rFonts w:hint="default" w:ascii="Times New Roman" w:hAnsi="Times New Roman" w:cs="Times New Roman"/>
          <w:color w:val="auto"/>
          <w:sz w:val="20"/>
          <w:szCs w:val="20"/>
        </w:rPr>
      </w:pPr>
      <w:r>
        <w:rPr>
          <w:rFonts w:hint="default" w:ascii="Times New Roman" w:hAnsi="Times New Roman" w:cs="Times New Roman"/>
          <w:color w:val="auto"/>
          <w:sz w:val="20"/>
          <w:szCs w:val="20"/>
        </w:rPr>
        <w:t>Les femmes décédées moins de 6 heures après leur admission représentaient 35</w:t>
      </w:r>
      <w:r>
        <w:rPr>
          <w:rFonts w:hint="default" w:ascii="Times New Roman" w:hAnsi="Times New Roman" w:cs="Times New Roman"/>
          <w:color w:val="auto"/>
          <w:sz w:val="20"/>
          <w:szCs w:val="20"/>
          <w:lang w:val="fr-FR"/>
        </w:rPr>
        <w:t xml:space="preserve"> </w:t>
      </w:r>
      <w:r>
        <w:rPr>
          <w:rFonts w:hint="default" w:ascii="Times New Roman" w:hAnsi="Times New Roman" w:cs="Times New Roman"/>
          <w:color w:val="auto"/>
          <w:sz w:val="20"/>
          <w:szCs w:val="20"/>
        </w:rPr>
        <w:t>% des cas. Ce résultat était inférieur à celui de Diarra [11] qui a trouvé 68,7</w:t>
      </w:r>
      <w:r>
        <w:rPr>
          <w:rFonts w:hint="default" w:ascii="Times New Roman" w:hAnsi="Times New Roman" w:cs="Times New Roman"/>
          <w:color w:val="auto"/>
          <w:sz w:val="20"/>
          <w:szCs w:val="20"/>
          <w:lang w:val="fr-FR"/>
        </w:rPr>
        <w:t xml:space="preserve"> </w:t>
      </w:r>
      <w:r>
        <w:rPr>
          <w:rFonts w:hint="default" w:ascii="Times New Roman" w:hAnsi="Times New Roman" w:cs="Times New Roman"/>
          <w:color w:val="auto"/>
          <w:sz w:val="20"/>
          <w:szCs w:val="20"/>
        </w:rPr>
        <w:t>% des cas de décès survenus dans les premières 24h qui ont suivi leur admission. Ceci s’expliquerait par l’état déjà moribond dans lequel nous arrivaient les femmes.</w:t>
      </w:r>
    </w:p>
    <w:p>
      <w:pPr>
        <w:pStyle w:val="8"/>
        <w:keepNext w:val="0"/>
        <w:keepLines w:val="0"/>
        <w:pageBreakBefore w:val="0"/>
        <w:widowControl/>
        <w:kinsoku/>
        <w:wordWrap/>
        <w:overflowPunct/>
        <w:topLinePunct w:val="0"/>
        <w:autoSpaceDE w:val="0"/>
        <w:autoSpaceDN w:val="0"/>
        <w:bidi w:val="0"/>
        <w:adjustRightInd w:val="0"/>
        <w:snapToGrid/>
        <w:spacing w:beforeLines="0" w:after="0" w:afterLines="0" w:line="240" w:lineRule="auto"/>
        <w:jc w:val="both"/>
        <w:textAlignment w:val="auto"/>
        <w:rPr>
          <w:rFonts w:hint="default" w:ascii="Times New Roman" w:hAnsi="Times New Roman" w:cs="Times New Roman"/>
          <w:color w:val="auto"/>
          <w:sz w:val="20"/>
          <w:szCs w:val="20"/>
        </w:rPr>
      </w:pPr>
      <w:r>
        <w:rPr>
          <w:rFonts w:hint="default" w:ascii="Times New Roman" w:hAnsi="Times New Roman" w:cs="Times New Roman"/>
          <w:color w:val="auto"/>
          <w:sz w:val="20"/>
          <w:szCs w:val="20"/>
        </w:rPr>
        <w:t>Le décès en post</w:t>
      </w:r>
      <w:r>
        <w:rPr>
          <w:rFonts w:hint="default" w:ascii="Times New Roman" w:hAnsi="Times New Roman" w:cs="Times New Roman"/>
          <w:color w:val="auto"/>
          <w:sz w:val="20"/>
          <w:szCs w:val="20"/>
          <w:lang w:val="fr-FR"/>
        </w:rPr>
        <w:t>-</w:t>
      </w:r>
      <w:r>
        <w:rPr>
          <w:rFonts w:hint="default" w:ascii="Times New Roman" w:hAnsi="Times New Roman" w:cs="Times New Roman"/>
          <w:color w:val="auto"/>
          <w:sz w:val="20"/>
          <w:szCs w:val="20"/>
        </w:rPr>
        <w:t>partum était 83,8</w:t>
      </w:r>
      <w:r>
        <w:rPr>
          <w:rFonts w:hint="default" w:ascii="Times New Roman" w:hAnsi="Times New Roman" w:cs="Times New Roman"/>
          <w:color w:val="auto"/>
          <w:sz w:val="20"/>
          <w:szCs w:val="20"/>
          <w:lang w:val="fr-FR"/>
        </w:rPr>
        <w:t xml:space="preserve"> </w:t>
      </w:r>
      <w:r>
        <w:rPr>
          <w:rFonts w:hint="default" w:ascii="Times New Roman" w:hAnsi="Times New Roman" w:cs="Times New Roman"/>
          <w:color w:val="auto"/>
          <w:sz w:val="20"/>
          <w:szCs w:val="20"/>
        </w:rPr>
        <w:t>% des femmes décédées. Notre résultat est supérieur à ceux de Diarra [11] et Bah [10] qui ont trouvé respectivement 60,6</w:t>
      </w:r>
      <w:r>
        <w:rPr>
          <w:rFonts w:hint="default" w:ascii="Times New Roman" w:hAnsi="Times New Roman" w:cs="Times New Roman"/>
          <w:color w:val="auto"/>
          <w:sz w:val="20"/>
          <w:szCs w:val="20"/>
          <w:lang w:val="fr-FR"/>
        </w:rPr>
        <w:t xml:space="preserve"> </w:t>
      </w:r>
      <w:r>
        <w:rPr>
          <w:rFonts w:hint="default" w:ascii="Times New Roman" w:hAnsi="Times New Roman" w:cs="Times New Roman"/>
          <w:color w:val="auto"/>
          <w:sz w:val="20"/>
          <w:szCs w:val="20"/>
        </w:rPr>
        <w:t>% et 54,3</w:t>
      </w:r>
      <w:r>
        <w:rPr>
          <w:rFonts w:hint="default" w:ascii="Times New Roman" w:hAnsi="Times New Roman" w:cs="Times New Roman"/>
          <w:color w:val="auto"/>
          <w:sz w:val="20"/>
          <w:szCs w:val="20"/>
          <w:lang w:val="fr-FR"/>
        </w:rPr>
        <w:t xml:space="preserve"> </w:t>
      </w:r>
      <w:r>
        <w:rPr>
          <w:rFonts w:hint="default" w:ascii="Times New Roman" w:hAnsi="Times New Roman" w:cs="Times New Roman"/>
          <w:color w:val="auto"/>
          <w:sz w:val="20"/>
          <w:szCs w:val="20"/>
        </w:rPr>
        <w:t>%. Chez Coulibaly Z [12] 88</w:t>
      </w:r>
      <w:r>
        <w:rPr>
          <w:rFonts w:hint="default" w:ascii="Times New Roman" w:hAnsi="Times New Roman" w:cs="Times New Roman"/>
          <w:color w:val="auto"/>
          <w:sz w:val="20"/>
          <w:szCs w:val="20"/>
          <w:lang w:val="fr-FR"/>
        </w:rPr>
        <w:t xml:space="preserve"> </w:t>
      </w:r>
      <w:r>
        <w:rPr>
          <w:rFonts w:hint="default" w:ascii="Times New Roman" w:hAnsi="Times New Roman" w:cs="Times New Roman"/>
          <w:color w:val="auto"/>
          <w:sz w:val="20"/>
          <w:szCs w:val="20"/>
        </w:rPr>
        <w:t>% des femmes décédées étaient dans le post</w:t>
      </w:r>
      <w:r>
        <w:rPr>
          <w:rFonts w:hint="default" w:ascii="Times New Roman" w:hAnsi="Times New Roman" w:cs="Times New Roman"/>
          <w:color w:val="auto"/>
          <w:sz w:val="20"/>
          <w:szCs w:val="20"/>
          <w:lang w:val="fr-FR"/>
        </w:rPr>
        <w:t>-</w:t>
      </w:r>
      <w:r>
        <w:rPr>
          <w:rFonts w:hint="default" w:ascii="Times New Roman" w:hAnsi="Times New Roman" w:cs="Times New Roman"/>
          <w:color w:val="auto"/>
          <w:sz w:val="20"/>
          <w:szCs w:val="20"/>
        </w:rPr>
        <w:t>partum.</w:t>
      </w:r>
    </w:p>
    <w:p>
      <w:pPr>
        <w:pStyle w:val="8"/>
        <w:keepNext w:val="0"/>
        <w:keepLines w:val="0"/>
        <w:pageBreakBefore w:val="0"/>
        <w:widowControl/>
        <w:kinsoku/>
        <w:wordWrap/>
        <w:overflowPunct/>
        <w:topLinePunct w:val="0"/>
        <w:autoSpaceDE w:val="0"/>
        <w:autoSpaceDN w:val="0"/>
        <w:bidi w:val="0"/>
        <w:adjustRightInd w:val="0"/>
        <w:snapToGrid/>
        <w:spacing w:beforeLines="0" w:after="0" w:afterLines="0" w:line="240" w:lineRule="auto"/>
        <w:jc w:val="both"/>
        <w:textAlignment w:val="auto"/>
        <w:rPr>
          <w:rFonts w:hint="default" w:ascii="Times New Roman" w:hAnsi="Times New Roman" w:cs="Times New Roman"/>
          <w:color w:val="auto"/>
          <w:sz w:val="20"/>
          <w:szCs w:val="20"/>
        </w:rPr>
      </w:pPr>
      <w:r>
        <w:rPr>
          <w:rFonts w:hint="default" w:ascii="Times New Roman" w:hAnsi="Times New Roman" w:cs="Times New Roman"/>
          <w:color w:val="auto"/>
          <w:sz w:val="20"/>
          <w:szCs w:val="20"/>
        </w:rPr>
        <w:t>Les femmes décédées de causes obstétricales directes représentaient 73,8</w:t>
      </w:r>
      <w:r>
        <w:rPr>
          <w:rFonts w:hint="default" w:ascii="Times New Roman" w:hAnsi="Times New Roman" w:cs="Times New Roman"/>
          <w:color w:val="auto"/>
          <w:sz w:val="20"/>
          <w:szCs w:val="20"/>
          <w:lang w:val="fr-FR"/>
        </w:rPr>
        <w:t xml:space="preserve"> </w:t>
      </w:r>
      <w:r>
        <w:rPr>
          <w:rFonts w:hint="default" w:ascii="Times New Roman" w:hAnsi="Times New Roman" w:cs="Times New Roman"/>
          <w:color w:val="auto"/>
          <w:sz w:val="20"/>
          <w:szCs w:val="20"/>
        </w:rPr>
        <w:t>% des cas. HTA et ses complications ont été la principale cause obstétricale directe avec 32,5</w:t>
      </w:r>
      <w:r>
        <w:rPr>
          <w:rFonts w:hint="default" w:ascii="Times New Roman" w:hAnsi="Times New Roman" w:cs="Times New Roman"/>
          <w:color w:val="auto"/>
          <w:sz w:val="20"/>
          <w:szCs w:val="20"/>
          <w:lang w:val="fr-FR"/>
        </w:rPr>
        <w:t xml:space="preserve"> </w:t>
      </w:r>
      <w:r>
        <w:rPr>
          <w:rFonts w:hint="default" w:ascii="Times New Roman" w:hAnsi="Times New Roman" w:cs="Times New Roman"/>
          <w:color w:val="auto"/>
          <w:sz w:val="20"/>
          <w:szCs w:val="20"/>
        </w:rPr>
        <w:t>% des cas. Coulibaly Z [12] et Diarra [11] ont rapporté respectivement 88</w:t>
      </w:r>
      <w:r>
        <w:rPr>
          <w:rFonts w:hint="default" w:ascii="Times New Roman" w:hAnsi="Times New Roman" w:cs="Times New Roman"/>
          <w:color w:val="auto"/>
          <w:sz w:val="20"/>
          <w:szCs w:val="20"/>
          <w:lang w:val="fr-FR"/>
        </w:rPr>
        <w:t xml:space="preserve"> </w:t>
      </w:r>
      <w:r>
        <w:rPr>
          <w:rFonts w:hint="default" w:ascii="Times New Roman" w:hAnsi="Times New Roman" w:cs="Times New Roman"/>
          <w:color w:val="auto"/>
          <w:sz w:val="20"/>
          <w:szCs w:val="20"/>
        </w:rPr>
        <w:t>% et 72,22</w:t>
      </w:r>
      <w:r>
        <w:rPr>
          <w:rFonts w:hint="default" w:ascii="Times New Roman" w:hAnsi="Times New Roman" w:cs="Times New Roman"/>
          <w:color w:val="auto"/>
          <w:sz w:val="20"/>
          <w:szCs w:val="20"/>
          <w:lang w:val="fr-FR"/>
        </w:rPr>
        <w:t xml:space="preserve"> </w:t>
      </w:r>
      <w:r>
        <w:rPr>
          <w:rFonts w:hint="default" w:ascii="Times New Roman" w:hAnsi="Times New Roman" w:cs="Times New Roman"/>
          <w:color w:val="auto"/>
          <w:sz w:val="20"/>
          <w:szCs w:val="20"/>
        </w:rPr>
        <w:t>% des cas de cause obstétricale directe.</w:t>
      </w:r>
      <w:r>
        <w:rPr>
          <w:rFonts w:hint="default" w:ascii="Times New Roman" w:hAnsi="Times New Roman" w:cs="Times New Roman"/>
          <w:color w:val="auto"/>
          <w:sz w:val="20"/>
          <w:szCs w:val="20"/>
          <w:lang w:val="fr-FR"/>
        </w:rPr>
        <w:t xml:space="preserve"> </w:t>
      </w:r>
      <w:r>
        <w:rPr>
          <w:rFonts w:hint="default" w:ascii="Times New Roman" w:hAnsi="Times New Roman" w:cs="Times New Roman"/>
          <w:color w:val="auto"/>
          <w:sz w:val="20"/>
          <w:szCs w:val="20"/>
        </w:rPr>
        <w:t>Parmi les autres causes du décès, les causes inconnues étaient représentées par 6 cas dont les diagnostics d’entrées étaient l’impotence fonctionnelle des membres inférieurs.</w:t>
      </w:r>
    </w:p>
    <w:p>
      <w:pPr>
        <w:pStyle w:val="8"/>
        <w:keepNext w:val="0"/>
        <w:keepLines w:val="0"/>
        <w:pageBreakBefore w:val="0"/>
        <w:widowControl/>
        <w:kinsoku/>
        <w:wordWrap/>
        <w:overflowPunct/>
        <w:topLinePunct w:val="0"/>
        <w:autoSpaceDE w:val="0"/>
        <w:autoSpaceDN w:val="0"/>
        <w:bidi w:val="0"/>
        <w:adjustRightInd w:val="0"/>
        <w:snapToGrid/>
        <w:spacing w:beforeLines="0" w:after="0" w:afterLines="0" w:line="240" w:lineRule="auto"/>
        <w:jc w:val="both"/>
        <w:textAlignment w:val="auto"/>
        <w:rPr>
          <w:rFonts w:hint="default" w:ascii="Times New Roman" w:hAnsi="Times New Roman" w:cs="Times New Roman"/>
          <w:color w:val="auto"/>
          <w:sz w:val="20"/>
          <w:szCs w:val="20"/>
        </w:rPr>
      </w:pPr>
      <w:r>
        <w:rPr>
          <w:rFonts w:hint="default" w:ascii="Times New Roman" w:hAnsi="Times New Roman" w:cs="Times New Roman"/>
          <w:color w:val="auto"/>
          <w:sz w:val="20"/>
          <w:szCs w:val="20"/>
        </w:rPr>
        <w:t>Au terme de notre étude 38,8</w:t>
      </w:r>
      <w:r>
        <w:rPr>
          <w:rFonts w:hint="default" w:ascii="Times New Roman" w:hAnsi="Times New Roman" w:cs="Times New Roman"/>
          <w:color w:val="auto"/>
          <w:sz w:val="20"/>
          <w:szCs w:val="20"/>
          <w:lang w:val="fr-FR"/>
        </w:rPr>
        <w:t xml:space="preserve"> </w:t>
      </w:r>
      <w:r>
        <w:rPr>
          <w:rFonts w:hint="default" w:ascii="Times New Roman" w:hAnsi="Times New Roman" w:cs="Times New Roman"/>
          <w:color w:val="auto"/>
          <w:sz w:val="20"/>
          <w:szCs w:val="20"/>
        </w:rPr>
        <w:t>% de décès maternels pouvaient être évités. Les décès évitables au cours du traitement représentaient 90,3</w:t>
      </w:r>
      <w:r>
        <w:rPr>
          <w:rFonts w:hint="default" w:ascii="Times New Roman" w:hAnsi="Times New Roman" w:cs="Times New Roman"/>
          <w:color w:val="auto"/>
          <w:sz w:val="20"/>
          <w:szCs w:val="20"/>
          <w:lang w:val="fr-FR"/>
        </w:rPr>
        <w:t xml:space="preserve"> </w:t>
      </w:r>
      <w:r>
        <w:rPr>
          <w:rFonts w:hint="default" w:ascii="Times New Roman" w:hAnsi="Times New Roman" w:cs="Times New Roman"/>
          <w:color w:val="auto"/>
          <w:sz w:val="20"/>
          <w:szCs w:val="20"/>
        </w:rPr>
        <w:t xml:space="preserve">% des cas. Ces décès pourraient être évités si les évacuations </w:t>
      </w:r>
      <w:r>
        <w:rPr>
          <w:rFonts w:hint="default" w:ascii="Times New Roman" w:hAnsi="Times New Roman" w:cs="Times New Roman"/>
          <w:color w:val="auto"/>
          <w:sz w:val="20"/>
          <w:szCs w:val="20"/>
          <w:lang w:val="fr-FR"/>
        </w:rPr>
        <w:t>avaie</w:t>
      </w:r>
      <w:r>
        <w:rPr>
          <w:rFonts w:hint="default" w:ascii="Times New Roman" w:hAnsi="Times New Roman" w:cs="Times New Roman"/>
          <w:color w:val="auto"/>
          <w:sz w:val="20"/>
          <w:szCs w:val="20"/>
        </w:rPr>
        <w:t>nt été faites à temps, s’il y avait un service de réanimation et si le sang était disponible dans les urgences obstétricales. Coulibaly Z [12] et Bah [10] ont rapporté respectivement 63,6</w:t>
      </w:r>
      <w:r>
        <w:rPr>
          <w:rFonts w:hint="default" w:ascii="Times New Roman" w:hAnsi="Times New Roman" w:cs="Times New Roman"/>
          <w:color w:val="auto"/>
          <w:sz w:val="20"/>
          <w:szCs w:val="20"/>
          <w:lang w:val="fr-FR"/>
        </w:rPr>
        <w:t xml:space="preserve"> </w:t>
      </w:r>
      <w:r>
        <w:rPr>
          <w:rFonts w:hint="default" w:ascii="Times New Roman" w:hAnsi="Times New Roman" w:cs="Times New Roman"/>
          <w:color w:val="auto"/>
          <w:sz w:val="20"/>
          <w:szCs w:val="20"/>
        </w:rPr>
        <w:t>% et 78,72</w:t>
      </w:r>
      <w:r>
        <w:rPr>
          <w:rFonts w:hint="default" w:ascii="Times New Roman" w:hAnsi="Times New Roman" w:cs="Times New Roman"/>
          <w:color w:val="auto"/>
          <w:sz w:val="20"/>
          <w:szCs w:val="20"/>
          <w:lang w:val="fr-FR"/>
        </w:rPr>
        <w:t xml:space="preserve"> </w:t>
      </w:r>
      <w:r>
        <w:rPr>
          <w:rFonts w:hint="default" w:ascii="Times New Roman" w:hAnsi="Times New Roman" w:cs="Times New Roman"/>
          <w:color w:val="auto"/>
          <w:sz w:val="20"/>
          <w:szCs w:val="20"/>
        </w:rPr>
        <w:t>% de cas de décès évitables.</w:t>
      </w:r>
    </w:p>
    <w:p>
      <w:pPr>
        <w:keepNext w:val="0"/>
        <w:keepLines w:val="0"/>
        <w:pageBreakBefore w:val="0"/>
        <w:widowControl/>
        <w:kinsoku/>
        <w:wordWrap/>
        <w:overflowPunct/>
        <w:topLinePunct w:val="0"/>
        <w:autoSpaceDE/>
        <w:autoSpaceDN/>
        <w:bidi w:val="0"/>
        <w:adjustRightInd/>
        <w:snapToGrid/>
        <w:spacing w:before="120" w:after="40" w:line="240" w:lineRule="auto"/>
        <w:jc w:val="both"/>
        <w:textAlignment w:val="auto"/>
        <w:rPr>
          <w:rFonts w:hint="default" w:ascii="Times New Roman" w:hAnsi="Times New Roman" w:cs="Times New Roman"/>
          <w:b/>
          <w:bCs/>
          <w:sz w:val="20"/>
          <w:szCs w:val="20"/>
        </w:rPr>
      </w:pPr>
      <w:r>
        <w:rPr>
          <w:rFonts w:hint="default" w:ascii="Times New Roman" w:hAnsi="Times New Roman" w:cs="Times New Roman"/>
          <w:b/>
          <w:bCs/>
          <w:sz w:val="20"/>
          <w:szCs w:val="20"/>
        </w:rPr>
        <w:t>CONCLUSION</w:t>
      </w:r>
    </w:p>
    <w:p>
      <w:pPr>
        <w:pStyle w:val="8"/>
        <w:keepNext w:val="0"/>
        <w:keepLines w:val="0"/>
        <w:pageBreakBefore w:val="0"/>
        <w:widowControl/>
        <w:kinsoku/>
        <w:wordWrap/>
        <w:overflowPunct/>
        <w:topLinePunct w:val="0"/>
        <w:autoSpaceDE w:val="0"/>
        <w:autoSpaceDN w:val="0"/>
        <w:bidi w:val="0"/>
        <w:adjustRightInd w:val="0"/>
        <w:snapToGrid/>
        <w:spacing w:beforeLines="0" w:after="0" w:afterLines="0" w:line="240" w:lineRule="auto"/>
        <w:jc w:val="both"/>
        <w:textAlignment w:val="auto"/>
        <w:rPr>
          <w:rFonts w:hint="default" w:ascii="Times New Roman" w:hAnsi="Times New Roman" w:cs="Times New Roman"/>
          <w:color w:val="auto"/>
          <w:sz w:val="20"/>
          <w:szCs w:val="20"/>
        </w:rPr>
      </w:pPr>
      <w:r>
        <w:rPr>
          <w:rFonts w:hint="default" w:ascii="Times New Roman" w:hAnsi="Times New Roman" w:cs="Times New Roman"/>
          <w:color w:val="auto"/>
          <w:sz w:val="20"/>
          <w:szCs w:val="20"/>
        </w:rPr>
        <w:t>Le décès maternel reste un problème et une priorité pour les autorités et les prestataires de soins des pays en voie de développement.</w:t>
      </w:r>
    </w:p>
    <w:p>
      <w:pPr>
        <w:pStyle w:val="8"/>
        <w:keepNext w:val="0"/>
        <w:keepLines w:val="0"/>
        <w:pageBreakBefore w:val="0"/>
        <w:widowControl/>
        <w:kinsoku/>
        <w:wordWrap/>
        <w:overflowPunct/>
        <w:topLinePunct w:val="0"/>
        <w:autoSpaceDE w:val="0"/>
        <w:autoSpaceDN w:val="0"/>
        <w:bidi w:val="0"/>
        <w:adjustRightInd w:val="0"/>
        <w:snapToGrid/>
        <w:spacing w:beforeLines="0" w:after="0" w:afterLines="0" w:line="240" w:lineRule="auto"/>
        <w:jc w:val="both"/>
        <w:textAlignment w:val="auto"/>
        <w:rPr>
          <w:rFonts w:hint="default" w:ascii="Times New Roman" w:hAnsi="Times New Roman" w:cs="Times New Roman"/>
          <w:color w:val="auto"/>
          <w:sz w:val="20"/>
          <w:szCs w:val="20"/>
        </w:rPr>
      </w:pPr>
      <w:r>
        <w:rPr>
          <w:rFonts w:hint="default" w:ascii="Times New Roman" w:hAnsi="Times New Roman" w:cs="Times New Roman"/>
          <w:color w:val="auto"/>
          <w:sz w:val="20"/>
          <w:szCs w:val="20"/>
        </w:rPr>
        <w:t>L’audit est en effet une excellente activité qui vise à faire la lumière sur les cas de décès maternel en vue de les prévenir, donc les réduire.</w:t>
      </w:r>
    </w:p>
    <w:p>
      <w:pPr>
        <w:pStyle w:val="8"/>
        <w:keepNext w:val="0"/>
        <w:keepLines w:val="0"/>
        <w:pageBreakBefore w:val="0"/>
        <w:widowControl/>
        <w:kinsoku/>
        <w:wordWrap/>
        <w:overflowPunct/>
        <w:topLinePunct w:val="0"/>
        <w:autoSpaceDE w:val="0"/>
        <w:autoSpaceDN w:val="0"/>
        <w:bidi w:val="0"/>
        <w:adjustRightInd w:val="0"/>
        <w:snapToGrid/>
        <w:spacing w:beforeLines="0" w:after="0" w:afterLines="0" w:line="240" w:lineRule="auto"/>
        <w:jc w:val="both"/>
        <w:textAlignment w:val="auto"/>
        <w:rPr>
          <w:rFonts w:hint="default" w:ascii="Times New Roman" w:hAnsi="Times New Roman" w:cs="Times New Roman"/>
          <w:color w:val="auto"/>
          <w:sz w:val="20"/>
          <w:szCs w:val="20"/>
        </w:rPr>
      </w:pPr>
      <w:r>
        <w:rPr>
          <w:rFonts w:hint="default" w:ascii="Times New Roman" w:hAnsi="Times New Roman" w:cs="Times New Roman"/>
          <w:color w:val="auto"/>
          <w:sz w:val="20"/>
          <w:szCs w:val="20"/>
        </w:rPr>
        <w:t>Ils visent à améliorer le système et non à sanctionner le personnel.</w:t>
      </w:r>
    </w:p>
    <w:p>
      <w:pPr>
        <w:keepNext w:val="0"/>
        <w:keepLines w:val="0"/>
        <w:pageBreakBefore w:val="0"/>
        <w:widowControl/>
        <w:kinsoku/>
        <w:wordWrap/>
        <w:overflowPunct/>
        <w:topLinePunct w:val="0"/>
        <w:autoSpaceDE/>
        <w:autoSpaceDN/>
        <w:bidi w:val="0"/>
        <w:adjustRightInd/>
        <w:snapToGrid/>
        <w:spacing w:before="120" w:after="40" w:line="240" w:lineRule="auto"/>
        <w:jc w:val="both"/>
        <w:textAlignment w:val="auto"/>
        <w:rPr>
          <w:rFonts w:hint="default" w:ascii="Times New Roman" w:hAnsi="Times New Roman" w:cs="Times New Roman"/>
          <w:sz w:val="20"/>
          <w:szCs w:val="20"/>
        </w:rPr>
      </w:pPr>
      <w:r>
        <w:rPr>
          <w:rFonts w:hint="default" w:ascii="Times New Roman" w:hAnsi="Times New Roman" w:cs="Times New Roman"/>
          <w:b/>
          <w:bCs/>
          <w:sz w:val="20"/>
          <w:szCs w:val="20"/>
        </w:rPr>
        <w:t>REFERENCES</w:t>
      </w:r>
    </w:p>
    <w:p>
      <w:pPr>
        <w:pStyle w:val="8"/>
        <w:keepNext w:val="0"/>
        <w:keepLines w:val="0"/>
        <w:pageBreakBefore w:val="0"/>
        <w:widowControl/>
        <w:kinsoku/>
        <w:wordWrap/>
        <w:overflowPunct/>
        <w:topLinePunct w:val="0"/>
        <w:autoSpaceDE w:val="0"/>
        <w:autoSpaceDN w:val="0"/>
        <w:bidi w:val="0"/>
        <w:adjustRightInd w:val="0"/>
        <w:snapToGrid/>
        <w:spacing w:beforeLines="0" w:after="0" w:afterLines="0" w:line="240" w:lineRule="auto"/>
        <w:ind w:left="219" w:leftChars="0" w:hanging="219" w:hangingChars="122"/>
        <w:jc w:val="both"/>
        <w:textAlignment w:val="auto"/>
        <w:rPr>
          <w:rFonts w:hint="default" w:ascii="Times New Roman" w:hAnsi="Times New Roman" w:cs="Times New Roman"/>
          <w:color w:val="auto"/>
          <w:sz w:val="18"/>
          <w:szCs w:val="18"/>
        </w:rPr>
      </w:pPr>
      <w:r>
        <w:rPr>
          <w:rFonts w:hint="default" w:ascii="Times New Roman" w:hAnsi="Times New Roman" w:cs="Times New Roman"/>
          <w:color w:val="auto"/>
          <w:sz w:val="18"/>
          <w:szCs w:val="18"/>
        </w:rPr>
        <w:t xml:space="preserve">1 Organisation Mondiale de la Santé, Genève 1998 Abortion. </w:t>
      </w:r>
      <w:r>
        <w:rPr>
          <w:rFonts w:hint="default" w:ascii="Times New Roman" w:hAnsi="Times New Roman" w:cs="Times New Roman"/>
          <w:color w:val="auto"/>
          <w:sz w:val="18"/>
          <w:szCs w:val="18"/>
          <w:lang w:val="en-US"/>
        </w:rPr>
        <w:t>A tabulation of available Data on the Frequency and mortality of unsafe a</w:t>
      </w:r>
      <w:bookmarkStart w:id="1" w:name="_GoBack"/>
      <w:bookmarkEnd w:id="1"/>
      <w:r>
        <w:rPr>
          <w:rFonts w:hint="default" w:ascii="Times New Roman" w:hAnsi="Times New Roman" w:cs="Times New Roman"/>
          <w:color w:val="auto"/>
          <w:sz w:val="18"/>
          <w:szCs w:val="18"/>
          <w:lang w:val="en-US"/>
        </w:rPr>
        <w:t>bortion</w:t>
      </w:r>
    </w:p>
    <w:p>
      <w:pPr>
        <w:pStyle w:val="8"/>
        <w:keepNext w:val="0"/>
        <w:keepLines w:val="0"/>
        <w:pageBreakBefore w:val="0"/>
        <w:widowControl/>
        <w:kinsoku/>
        <w:wordWrap/>
        <w:overflowPunct/>
        <w:topLinePunct w:val="0"/>
        <w:autoSpaceDE w:val="0"/>
        <w:autoSpaceDN w:val="0"/>
        <w:bidi w:val="0"/>
        <w:adjustRightInd w:val="0"/>
        <w:snapToGrid/>
        <w:spacing w:beforeLines="0" w:after="0" w:afterLines="0" w:line="240" w:lineRule="auto"/>
        <w:ind w:left="219" w:leftChars="0" w:hanging="219" w:hangingChars="122"/>
        <w:jc w:val="both"/>
        <w:textAlignment w:val="auto"/>
        <w:rPr>
          <w:rFonts w:hint="default" w:ascii="Times New Roman" w:hAnsi="Times New Roman" w:cs="Times New Roman"/>
          <w:color w:val="auto"/>
          <w:sz w:val="18"/>
          <w:szCs w:val="18"/>
        </w:rPr>
      </w:pPr>
      <w:r>
        <w:rPr>
          <w:rFonts w:hint="default" w:ascii="Times New Roman" w:hAnsi="Times New Roman" w:cs="Times New Roman"/>
          <w:color w:val="auto"/>
          <w:sz w:val="18"/>
          <w:szCs w:val="18"/>
        </w:rPr>
        <w:t>2 OMS/ UNICEF. Nouvelles méthodologies. Estimations révisées pour 1990 de la mortalité maternelle. Avril 1996.</w:t>
      </w:r>
    </w:p>
    <w:p>
      <w:pPr>
        <w:pStyle w:val="8"/>
        <w:keepNext w:val="0"/>
        <w:keepLines w:val="0"/>
        <w:pageBreakBefore w:val="0"/>
        <w:widowControl/>
        <w:kinsoku/>
        <w:wordWrap/>
        <w:overflowPunct/>
        <w:topLinePunct w:val="0"/>
        <w:autoSpaceDE w:val="0"/>
        <w:autoSpaceDN w:val="0"/>
        <w:bidi w:val="0"/>
        <w:adjustRightInd w:val="0"/>
        <w:snapToGrid/>
        <w:spacing w:beforeLines="0" w:after="0" w:afterLines="0" w:line="240" w:lineRule="auto"/>
        <w:ind w:left="219" w:leftChars="0" w:hanging="219" w:hangingChars="122"/>
        <w:jc w:val="both"/>
        <w:textAlignment w:val="auto"/>
        <w:rPr>
          <w:rFonts w:hint="default" w:ascii="Times New Roman" w:hAnsi="Times New Roman" w:cs="Times New Roman"/>
          <w:color w:val="auto"/>
          <w:sz w:val="18"/>
          <w:szCs w:val="18"/>
        </w:rPr>
      </w:pPr>
      <w:r>
        <w:rPr>
          <w:rFonts w:hint="default" w:ascii="Times New Roman" w:hAnsi="Times New Roman" w:cs="Times New Roman"/>
          <w:color w:val="auto"/>
          <w:sz w:val="18"/>
          <w:szCs w:val="18"/>
        </w:rPr>
        <w:t xml:space="preserve">3 Nem T, Danielle S. </w:t>
      </w:r>
      <w:r>
        <w:rPr>
          <w:rFonts w:hint="default" w:ascii="Times New Roman" w:hAnsi="Times New Roman" w:cs="Times New Roman"/>
          <w:color w:val="auto"/>
          <w:sz w:val="18"/>
          <w:szCs w:val="18"/>
          <w:lang w:val="fr-FR"/>
        </w:rPr>
        <w:t>Étude</w:t>
      </w:r>
      <w:r>
        <w:rPr>
          <w:rFonts w:hint="default" w:ascii="Times New Roman" w:hAnsi="Times New Roman" w:cs="Times New Roman"/>
          <w:color w:val="auto"/>
          <w:sz w:val="18"/>
          <w:szCs w:val="18"/>
        </w:rPr>
        <w:t xml:space="preserve"> de la mortalité au CS Réf CV du district de Bamako de 1998 à 2002 à propos de 106 cas. Thèse Médecine 2004 ; 77 P ; N°27.</w:t>
      </w:r>
    </w:p>
    <w:p>
      <w:pPr>
        <w:pStyle w:val="8"/>
        <w:keepNext w:val="0"/>
        <w:keepLines w:val="0"/>
        <w:pageBreakBefore w:val="0"/>
        <w:widowControl/>
        <w:kinsoku/>
        <w:wordWrap/>
        <w:overflowPunct/>
        <w:topLinePunct w:val="0"/>
        <w:autoSpaceDE w:val="0"/>
        <w:autoSpaceDN w:val="0"/>
        <w:bidi w:val="0"/>
        <w:adjustRightInd w:val="0"/>
        <w:snapToGrid/>
        <w:spacing w:beforeLines="0" w:after="0" w:afterLines="0" w:line="240" w:lineRule="auto"/>
        <w:ind w:left="219" w:leftChars="0" w:hanging="219" w:hangingChars="122"/>
        <w:jc w:val="both"/>
        <w:textAlignment w:val="auto"/>
        <w:rPr>
          <w:rFonts w:hint="default" w:ascii="Times New Roman" w:hAnsi="Times New Roman" w:cs="Times New Roman"/>
          <w:color w:val="auto"/>
          <w:sz w:val="18"/>
          <w:szCs w:val="18"/>
        </w:rPr>
      </w:pPr>
      <w:r>
        <w:rPr>
          <w:rFonts w:hint="default" w:ascii="Times New Roman" w:hAnsi="Times New Roman" w:cs="Times New Roman"/>
          <w:color w:val="auto"/>
          <w:sz w:val="18"/>
          <w:szCs w:val="18"/>
        </w:rPr>
        <w:t>4 Cellule de planification et de statistique (CPS/SSDSPF), institut national de la Statistique (INSTAT/MPATP), INFO-STAT et ICF International, 2018. Enquête démographique et de santé au Mali (EDS.M) 2018.</w:t>
      </w:r>
    </w:p>
    <w:p>
      <w:pPr>
        <w:pStyle w:val="8"/>
        <w:keepNext w:val="0"/>
        <w:keepLines w:val="0"/>
        <w:pageBreakBefore w:val="0"/>
        <w:widowControl/>
        <w:kinsoku/>
        <w:wordWrap/>
        <w:overflowPunct/>
        <w:topLinePunct w:val="0"/>
        <w:autoSpaceDE w:val="0"/>
        <w:autoSpaceDN w:val="0"/>
        <w:bidi w:val="0"/>
        <w:adjustRightInd w:val="0"/>
        <w:snapToGrid/>
        <w:spacing w:beforeLines="0" w:after="0" w:afterLines="0" w:line="240" w:lineRule="auto"/>
        <w:ind w:left="219" w:leftChars="0" w:hanging="219" w:hangingChars="122"/>
        <w:jc w:val="both"/>
        <w:textAlignment w:val="auto"/>
        <w:rPr>
          <w:rFonts w:hint="default" w:ascii="Times New Roman" w:hAnsi="Times New Roman" w:cs="Times New Roman"/>
          <w:color w:val="auto"/>
          <w:sz w:val="18"/>
          <w:szCs w:val="18"/>
        </w:rPr>
      </w:pPr>
      <w:r>
        <w:rPr>
          <w:rFonts w:hint="default" w:ascii="Times New Roman" w:hAnsi="Times New Roman" w:cs="Times New Roman"/>
          <w:color w:val="auto"/>
          <w:sz w:val="18"/>
          <w:szCs w:val="18"/>
        </w:rPr>
        <w:t>5 Cellule de planification et de statistique secteur santé, développement social et promotion de la famille (CPS/SS-DS-PF). Plan Décennal de Développement Sanitaire et Social (PDDSS) 2014-2023.</w:t>
      </w:r>
    </w:p>
    <w:p>
      <w:pPr>
        <w:pStyle w:val="8"/>
        <w:keepNext w:val="0"/>
        <w:keepLines w:val="0"/>
        <w:pageBreakBefore w:val="0"/>
        <w:widowControl/>
        <w:kinsoku/>
        <w:wordWrap/>
        <w:overflowPunct/>
        <w:topLinePunct w:val="0"/>
        <w:autoSpaceDE w:val="0"/>
        <w:autoSpaceDN w:val="0"/>
        <w:bidi w:val="0"/>
        <w:adjustRightInd w:val="0"/>
        <w:snapToGrid/>
        <w:spacing w:beforeLines="0" w:after="0" w:afterLines="0" w:line="240" w:lineRule="auto"/>
        <w:ind w:left="219" w:leftChars="0" w:hanging="219" w:hangingChars="122"/>
        <w:jc w:val="both"/>
        <w:textAlignment w:val="auto"/>
        <w:rPr>
          <w:rFonts w:hint="default" w:ascii="Times New Roman" w:hAnsi="Times New Roman" w:cs="Times New Roman"/>
          <w:color w:val="auto"/>
          <w:sz w:val="18"/>
          <w:szCs w:val="18"/>
        </w:rPr>
      </w:pPr>
      <w:r>
        <w:rPr>
          <w:rFonts w:hint="default" w:ascii="Times New Roman" w:hAnsi="Times New Roman" w:cs="Times New Roman"/>
          <w:color w:val="auto"/>
          <w:sz w:val="18"/>
          <w:szCs w:val="18"/>
        </w:rPr>
        <w:t>6 N E P. Rapport du cycle 1 de la NEP au Mali. Mai 2015</w:t>
      </w:r>
    </w:p>
    <w:p>
      <w:pPr>
        <w:pStyle w:val="8"/>
        <w:keepNext w:val="0"/>
        <w:keepLines w:val="0"/>
        <w:pageBreakBefore w:val="0"/>
        <w:widowControl/>
        <w:kinsoku/>
        <w:wordWrap/>
        <w:overflowPunct/>
        <w:topLinePunct w:val="0"/>
        <w:autoSpaceDE w:val="0"/>
        <w:autoSpaceDN w:val="0"/>
        <w:bidi w:val="0"/>
        <w:adjustRightInd w:val="0"/>
        <w:snapToGrid/>
        <w:spacing w:beforeLines="0" w:after="0" w:afterLines="0" w:line="240" w:lineRule="auto"/>
        <w:ind w:left="219" w:leftChars="0" w:hanging="219" w:hangingChars="122"/>
        <w:jc w:val="both"/>
        <w:textAlignment w:val="auto"/>
        <w:rPr>
          <w:rFonts w:hint="default" w:ascii="Times New Roman" w:hAnsi="Times New Roman" w:cs="Times New Roman"/>
          <w:color w:val="auto"/>
          <w:sz w:val="18"/>
          <w:szCs w:val="18"/>
          <w:lang w:val="fr-FR"/>
        </w:rPr>
      </w:pPr>
      <w:r>
        <w:rPr>
          <w:rFonts w:hint="default" w:ascii="Times New Roman" w:hAnsi="Times New Roman" w:cs="Times New Roman"/>
          <w:color w:val="auto"/>
          <w:sz w:val="18"/>
          <w:szCs w:val="18"/>
        </w:rPr>
        <w:t>7 Thierry G.La semaine mondiale de sensibilisation de la population: sauvons des vies de femmes. Journal du médecin N. 1235- Vendredi 14 Janvier 200</w:t>
      </w:r>
      <w:r>
        <w:rPr>
          <w:rFonts w:hint="default" w:ascii="Times New Roman" w:hAnsi="Times New Roman" w:cs="Times New Roman"/>
          <w:color w:val="auto"/>
          <w:sz w:val="18"/>
          <w:szCs w:val="18"/>
          <w:lang w:val="fr-FR"/>
        </w:rPr>
        <w:t>.</w:t>
      </w:r>
    </w:p>
    <w:p>
      <w:pPr>
        <w:pStyle w:val="8"/>
        <w:keepNext w:val="0"/>
        <w:keepLines w:val="0"/>
        <w:pageBreakBefore w:val="0"/>
        <w:widowControl/>
        <w:kinsoku/>
        <w:wordWrap/>
        <w:overflowPunct/>
        <w:topLinePunct w:val="0"/>
        <w:autoSpaceDE w:val="0"/>
        <w:autoSpaceDN w:val="0"/>
        <w:bidi w:val="0"/>
        <w:adjustRightInd w:val="0"/>
        <w:snapToGrid/>
        <w:spacing w:beforeLines="0" w:after="0" w:afterLines="0" w:line="240" w:lineRule="auto"/>
        <w:ind w:left="219" w:leftChars="0" w:hanging="219" w:hangingChars="122"/>
        <w:jc w:val="both"/>
        <w:textAlignment w:val="auto"/>
        <w:rPr>
          <w:rFonts w:hint="default" w:ascii="Times New Roman" w:hAnsi="Times New Roman" w:cs="Times New Roman"/>
          <w:color w:val="auto"/>
          <w:sz w:val="18"/>
          <w:szCs w:val="18"/>
        </w:rPr>
      </w:pPr>
      <w:r>
        <w:rPr>
          <w:rFonts w:hint="default" w:ascii="Times New Roman" w:hAnsi="Times New Roman" w:cs="Times New Roman"/>
          <w:color w:val="auto"/>
          <w:sz w:val="18"/>
          <w:szCs w:val="18"/>
        </w:rPr>
        <w:t xml:space="preserve">8 Elizabeth G, Oana C. </w:t>
      </w:r>
      <w:r>
        <w:rPr>
          <w:rFonts w:hint="default" w:ascii="Times New Roman" w:hAnsi="Times New Roman" w:cs="Times New Roman"/>
          <w:color w:val="auto"/>
          <w:sz w:val="18"/>
          <w:szCs w:val="18"/>
          <w:lang w:val="en-US"/>
        </w:rPr>
        <w:t xml:space="preserve">British medical Journal April 2001 N.322 p.917-920, site </w:t>
      </w:r>
      <w:r>
        <w:rPr>
          <w:rFonts w:hint="default" w:ascii="Times New Roman" w:hAnsi="Times New Roman" w:cs="Times New Roman"/>
          <w:color w:val="auto"/>
          <w:sz w:val="18"/>
          <w:szCs w:val="18"/>
        </w:rPr>
        <w:fldChar w:fldCharType="begin"/>
      </w:r>
      <w:r>
        <w:rPr>
          <w:rFonts w:hint="default" w:ascii="Times New Roman" w:hAnsi="Times New Roman" w:cs="Times New Roman"/>
          <w:color w:val="auto"/>
          <w:sz w:val="18"/>
          <w:szCs w:val="18"/>
        </w:rPr>
        <w:instrText xml:space="preserve">HYPERLINK "http://www.bmj" </w:instrText>
      </w:r>
      <w:r>
        <w:rPr>
          <w:rFonts w:hint="default" w:ascii="Times New Roman" w:hAnsi="Times New Roman" w:cs="Times New Roman"/>
          <w:color w:val="auto"/>
          <w:sz w:val="18"/>
          <w:szCs w:val="18"/>
        </w:rPr>
        <w:fldChar w:fldCharType="separate"/>
      </w:r>
      <w:r>
        <w:rPr>
          <w:rFonts w:hint="default" w:ascii="Times New Roman" w:hAnsi="Times New Roman" w:cs="Times New Roman"/>
          <w:color w:val="00000A"/>
          <w:sz w:val="18"/>
          <w:szCs w:val="18"/>
          <w:u w:val="single" w:color="auto"/>
          <w:lang w:val="en-US"/>
        </w:rPr>
        <w:t>www.bm</w:t>
      </w:r>
      <w:r>
        <w:rPr>
          <w:rFonts w:hint="default" w:ascii="Times New Roman" w:hAnsi="Times New Roman" w:cs="Times New Roman"/>
          <w:color w:val="00000A"/>
          <w:sz w:val="18"/>
          <w:szCs w:val="18"/>
          <w:u w:val="single" w:color="auto"/>
          <w:lang w:val="en-US"/>
        </w:rPr>
        <w:fldChar w:fldCharType="end"/>
      </w:r>
      <w:r>
        <w:rPr>
          <w:rFonts w:hint="default" w:ascii="Times New Roman" w:hAnsi="Times New Roman" w:cs="Times New Roman"/>
          <w:color w:val="auto"/>
          <w:sz w:val="18"/>
          <w:szCs w:val="18"/>
        </w:rPr>
        <w:t>j. Com</w:t>
      </w:r>
    </w:p>
    <w:p>
      <w:pPr>
        <w:pStyle w:val="8"/>
        <w:keepNext w:val="0"/>
        <w:keepLines w:val="0"/>
        <w:pageBreakBefore w:val="0"/>
        <w:widowControl/>
        <w:kinsoku/>
        <w:wordWrap/>
        <w:overflowPunct/>
        <w:topLinePunct w:val="0"/>
        <w:autoSpaceDE w:val="0"/>
        <w:autoSpaceDN w:val="0"/>
        <w:bidi w:val="0"/>
        <w:adjustRightInd w:val="0"/>
        <w:snapToGrid/>
        <w:spacing w:beforeLines="0" w:after="0" w:afterLines="0" w:line="240" w:lineRule="auto"/>
        <w:ind w:left="219" w:leftChars="0" w:hanging="219" w:hangingChars="122"/>
        <w:jc w:val="both"/>
        <w:textAlignment w:val="auto"/>
        <w:rPr>
          <w:rFonts w:hint="default" w:ascii="Times New Roman" w:hAnsi="Times New Roman" w:cs="Times New Roman"/>
          <w:color w:val="auto"/>
          <w:sz w:val="18"/>
          <w:szCs w:val="18"/>
          <w:lang w:val="fr-FR"/>
        </w:rPr>
      </w:pPr>
      <w:r>
        <w:rPr>
          <w:rFonts w:hint="default" w:ascii="Times New Roman" w:hAnsi="Times New Roman" w:cs="Times New Roman"/>
          <w:color w:val="auto"/>
          <w:sz w:val="18"/>
          <w:szCs w:val="18"/>
        </w:rPr>
        <w:t>9 Au-delà des nombres. Examiner les morts maternelles et les complications pour réduire les risques liés à la grossesse. P. 47- 116</w:t>
      </w:r>
      <w:r>
        <w:rPr>
          <w:rFonts w:hint="default" w:ascii="Times New Roman" w:hAnsi="Times New Roman" w:cs="Times New Roman"/>
          <w:color w:val="auto"/>
          <w:sz w:val="18"/>
          <w:szCs w:val="18"/>
          <w:lang w:val="fr-FR"/>
        </w:rPr>
        <w:t>.</w:t>
      </w:r>
    </w:p>
    <w:p>
      <w:pPr>
        <w:pStyle w:val="8"/>
        <w:keepNext w:val="0"/>
        <w:keepLines w:val="0"/>
        <w:pageBreakBefore w:val="0"/>
        <w:widowControl/>
        <w:kinsoku/>
        <w:wordWrap/>
        <w:overflowPunct/>
        <w:topLinePunct w:val="0"/>
        <w:autoSpaceDE w:val="0"/>
        <w:autoSpaceDN w:val="0"/>
        <w:bidi w:val="0"/>
        <w:adjustRightInd w:val="0"/>
        <w:snapToGrid/>
        <w:spacing w:beforeLines="0" w:after="0" w:afterLines="0" w:line="240" w:lineRule="auto"/>
        <w:ind w:left="219" w:leftChars="0" w:hanging="219" w:hangingChars="122"/>
        <w:jc w:val="both"/>
        <w:textAlignment w:val="auto"/>
        <w:rPr>
          <w:rFonts w:hint="default" w:ascii="Times New Roman" w:hAnsi="Times New Roman" w:cs="Times New Roman"/>
          <w:color w:val="auto"/>
          <w:sz w:val="18"/>
          <w:szCs w:val="18"/>
          <w:lang w:val="fr-FR"/>
        </w:rPr>
      </w:pPr>
      <w:r>
        <w:rPr>
          <w:rFonts w:hint="default" w:ascii="Times New Roman" w:hAnsi="Times New Roman" w:cs="Times New Roman"/>
          <w:color w:val="auto"/>
          <w:sz w:val="18"/>
          <w:szCs w:val="18"/>
          <w:lang w:val="fr-FR"/>
        </w:rPr>
        <w:t>1</w:t>
      </w:r>
      <w:r>
        <w:rPr>
          <w:rFonts w:hint="default" w:ascii="Times New Roman" w:hAnsi="Times New Roman" w:cs="Times New Roman"/>
          <w:color w:val="auto"/>
          <w:sz w:val="18"/>
          <w:szCs w:val="18"/>
        </w:rPr>
        <w:t xml:space="preserve">0 Bah O M. </w:t>
      </w:r>
      <w:r>
        <w:rPr>
          <w:rFonts w:hint="default" w:ascii="Times New Roman" w:hAnsi="Times New Roman" w:cs="Times New Roman"/>
          <w:color w:val="auto"/>
          <w:sz w:val="18"/>
          <w:szCs w:val="18"/>
          <w:lang w:val="fr-FR"/>
        </w:rPr>
        <w:t>Étude</w:t>
      </w:r>
      <w:r>
        <w:rPr>
          <w:rFonts w:hint="default" w:ascii="Times New Roman" w:hAnsi="Times New Roman" w:cs="Times New Roman"/>
          <w:color w:val="auto"/>
          <w:sz w:val="18"/>
          <w:szCs w:val="18"/>
        </w:rPr>
        <w:t xml:space="preserve"> Cas-Témoin de la mortalité maternelle dans le service Gynéco-obstétrique de l’hôpital de Sikasso de 2007-2009 à propos de 70 cas. Thèse de médecine Bamako 2010  ;  N° 599</w:t>
      </w:r>
      <w:r>
        <w:rPr>
          <w:rFonts w:hint="default" w:ascii="Times New Roman" w:hAnsi="Times New Roman" w:cs="Times New Roman"/>
          <w:color w:val="auto"/>
          <w:sz w:val="18"/>
          <w:szCs w:val="18"/>
          <w:lang w:val="fr-FR"/>
        </w:rPr>
        <w:t>.</w:t>
      </w:r>
    </w:p>
    <w:p>
      <w:pPr>
        <w:pStyle w:val="8"/>
        <w:keepNext w:val="0"/>
        <w:keepLines w:val="0"/>
        <w:pageBreakBefore w:val="0"/>
        <w:widowControl/>
        <w:kinsoku/>
        <w:wordWrap/>
        <w:overflowPunct/>
        <w:topLinePunct w:val="0"/>
        <w:autoSpaceDE w:val="0"/>
        <w:autoSpaceDN w:val="0"/>
        <w:bidi w:val="0"/>
        <w:adjustRightInd w:val="0"/>
        <w:snapToGrid/>
        <w:spacing w:beforeLines="0" w:after="0" w:afterLines="0" w:line="240" w:lineRule="auto"/>
        <w:ind w:left="219" w:leftChars="0" w:hanging="219" w:hangingChars="122"/>
        <w:jc w:val="both"/>
        <w:textAlignment w:val="auto"/>
        <w:rPr>
          <w:rFonts w:hint="default" w:ascii="Times New Roman" w:hAnsi="Times New Roman" w:cs="Times New Roman"/>
          <w:color w:val="auto"/>
          <w:sz w:val="18"/>
          <w:szCs w:val="18"/>
        </w:rPr>
      </w:pPr>
      <w:r>
        <w:rPr>
          <w:rFonts w:hint="default" w:ascii="Times New Roman" w:hAnsi="Times New Roman" w:cs="Times New Roman"/>
          <w:color w:val="auto"/>
          <w:sz w:val="18"/>
          <w:szCs w:val="18"/>
          <w:lang w:val="fr-FR"/>
        </w:rPr>
        <w:t>11</w:t>
      </w:r>
      <w:r>
        <w:rPr>
          <w:rFonts w:hint="default" w:ascii="Times New Roman" w:hAnsi="Times New Roman" w:cs="Times New Roman"/>
          <w:color w:val="auto"/>
          <w:sz w:val="18"/>
          <w:szCs w:val="18"/>
        </w:rPr>
        <w:t xml:space="preserve"> Diarra D S. </w:t>
      </w:r>
      <w:r>
        <w:rPr>
          <w:rFonts w:hint="default" w:ascii="Times New Roman" w:hAnsi="Times New Roman" w:cs="Times New Roman"/>
          <w:color w:val="auto"/>
          <w:sz w:val="18"/>
          <w:szCs w:val="18"/>
          <w:lang w:val="fr-FR"/>
        </w:rPr>
        <w:t>Évolution</w:t>
      </w:r>
      <w:r>
        <w:rPr>
          <w:rFonts w:hint="default" w:ascii="Times New Roman" w:hAnsi="Times New Roman" w:cs="Times New Roman"/>
          <w:color w:val="auto"/>
          <w:sz w:val="18"/>
          <w:szCs w:val="18"/>
        </w:rPr>
        <w:t xml:space="preserve"> de la mortalité maternelle dans le service de Gynéco-obstétrique de l’hôpital Fousseyni Daou de Kayes sur 5 ans et demi. Thèse de médecine, Bamako 2014 ; N°92.</w:t>
      </w:r>
    </w:p>
    <w:p>
      <w:pPr>
        <w:pStyle w:val="8"/>
        <w:keepNext w:val="0"/>
        <w:keepLines w:val="0"/>
        <w:pageBreakBefore w:val="0"/>
        <w:widowControl/>
        <w:kinsoku/>
        <w:wordWrap/>
        <w:overflowPunct/>
        <w:topLinePunct w:val="0"/>
        <w:autoSpaceDE w:val="0"/>
        <w:autoSpaceDN w:val="0"/>
        <w:bidi w:val="0"/>
        <w:adjustRightInd w:val="0"/>
        <w:snapToGrid/>
        <w:spacing w:beforeLines="0" w:after="0" w:afterLines="0" w:line="240" w:lineRule="auto"/>
        <w:ind w:left="219" w:leftChars="0" w:hanging="219" w:hangingChars="122"/>
        <w:jc w:val="both"/>
        <w:textAlignment w:val="auto"/>
        <w:rPr>
          <w:rFonts w:hint="default" w:ascii="Times New Roman" w:hAnsi="Times New Roman" w:cs="Times New Roman"/>
          <w:sz w:val="20"/>
          <w:szCs w:val="20"/>
        </w:rPr>
      </w:pPr>
      <w:r>
        <w:rPr>
          <w:rFonts w:hint="default" w:ascii="Times New Roman" w:hAnsi="Times New Roman" w:cs="Times New Roman"/>
          <w:color w:val="auto"/>
          <w:sz w:val="18"/>
          <w:szCs w:val="18"/>
        </w:rPr>
        <w:t>12 Coulibaly Z. Place de l’audit clinique des décès maternels dans la lutte contre la mortalité maternelle 2009-2014 au Cs Réf CI du District de Bamako. Thèse de médecine 2015 ; 86p</w:t>
      </w:r>
      <w:r>
        <w:rPr>
          <w:rFonts w:hint="default" w:ascii="Times New Roman" w:hAnsi="Times New Roman" w:cs="Times New Roman"/>
          <w:color w:val="auto"/>
          <w:sz w:val="18"/>
          <w:szCs w:val="18"/>
          <w:lang w:val="fr-FR"/>
        </w:rPr>
        <w:t xml:space="preserve"> </w:t>
      </w:r>
      <w:r>
        <w:rPr>
          <w:rFonts w:hint="default" w:ascii="Times New Roman" w:hAnsi="Times New Roman" w:cs="Times New Roman"/>
          <w:color w:val="auto"/>
          <w:sz w:val="18"/>
          <w:szCs w:val="18"/>
        </w:rPr>
        <w:t>; N° 65.</w:t>
      </w:r>
    </w:p>
    <w:sectPr>
      <w:type w:val="continuous"/>
      <w:pgSz w:w="11850" w:h="16783"/>
      <w:pgMar w:top="1134" w:right="850" w:bottom="1417" w:left="1134" w:header="708" w:footer="708" w:gutter="0"/>
      <w:cols w:equalWidth="0" w:num="2">
        <w:col w:w="4720" w:space="425"/>
        <w:col w:w="4720"/>
      </w:cols>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altName w:val="Times New Roman"/>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黑体">
    <w:altName w:val="Microsoft YaHei UI"/>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00"/>
    <w:family w:val="swiss"/>
    <w:pitch w:val="default"/>
    <w:sig w:usb0="E10002FF" w:usb1="4000ACFF" w:usb2="00000009" w:usb3="00000000" w:csb0="2000019F" w:csb1="00000000"/>
  </w:font>
  <w:font w:name="Microsoft YaHei UI">
    <w:panose1 w:val="020B0503020204020204"/>
    <w:charset w:val="86"/>
    <w:family w:val="auto"/>
    <w:pitch w:val="default"/>
    <w:sig w:usb0="80000287" w:usb1="28CF3C52" w:usb2="00000016" w:usb3="00000000" w:csb0="0004001F" w:csb1="00000000"/>
  </w:font>
  <w:font w:name="SimSun">
    <w:altName w:val="Times New Roman"/>
    <w:panose1 w:val="00000000000000000000"/>
    <w:charset w:val="86"/>
    <w:family w:val="auto"/>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mn-cs">
    <w:altName w:val="Segoe Print"/>
    <w:panose1 w:val="00000000000000000000"/>
    <w:charset w:val="00"/>
    <w:family w:val="auto"/>
    <w:pitch w:val="default"/>
    <w:sig w:usb0="00000000" w:usb1="00000000" w:usb2="00000000" w:usb3="00000000" w:csb0="00000001" w:csb1="00000000"/>
  </w:font>
  <w:font w:name="Symbol">
    <w:panose1 w:val="05050102010706020507"/>
    <w:charset w:val="02"/>
    <w:family w:val="roman"/>
    <w:pitch w:val="default"/>
    <w:sig w:usb0="00000000" w:usb1="00000000" w:usb2="00000000" w:usb3="00000000" w:csb0="8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left" w:pos="4140"/>
      </w:tabs>
      <w:rPr>
        <w:rFonts w:ascii="Times New Roman"/>
        <w:sz w:val="18"/>
        <w:lang w:val="en-US"/>
      </w:rPr>
    </w:pPr>
    <w:r>
      <w:rPr>
        <w:rFonts w:ascii="Times New Roman"/>
        <w:sz w:val="18"/>
        <w:lang w:val="en-US"/>
      </w:rPr>
      <w:pict>
        <v:group id="Groupe 87" o:spid="_x0000_s2049" o:spt="203" style="position:absolute;left:0pt;margin-left:519.75pt;margin-top:781.95pt;height:25.35pt;width:33pt;mso-position-horizontal-relative:page;mso-position-vertical-relative:page;mso-wrap-distance-left:9pt;mso-wrap-distance-right:9pt;z-index:-251657216;mso-width-relative:page;mso-height-relative:page;" coordorigin="1731,14550" coordsize="660,507" o:allowincell="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">
          <o:lock v:ext="edit" aspectratio="f"/>
          <v:shape id="AutoShape 88" o:spid="_x0000_s2050" o:spt="4" type="#_x0000_t4" style="position:absolute;left:1793;top:14550;height:507;width:536;" filled="f"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d3osYA&#10;AADcAAAADwAAAGRycy9kb3ducmV2LnhtbESPQUvDQBSE74X+h+UVerObWls1dltEKBSrh6aC10f2&#10;mQSzb2P2NYn/3i0IPQ4z8w2z3g6uVh21ofJsYD5LQBHn3lZcGPg47W4eQAVBtlh7JgO/FGC7GY/W&#10;mFrf85G6TAoVIRxSNFCKNKnWIS/JYZj5hjh6X751KFG2hbYt9hHuan2bJCvtsOK4UGJDLyXl39nZ&#10;GXg7LHg5XzTday+ZfBaVvfs5vRsznQzPT6CEBrmG/9t7a2D5eA+XM/EI6M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7d3osYAAADcAAAADwAAAAAAAAAAAAAAAACYAgAAZHJz&#10;L2Rvd25yZXYueG1sUEsFBgAAAAAEAAQA9QAAAIsDAAAAAA==&#10;">
            <v:path/>
            <v:fill on="f" focussize="0,0"/>
            <v:stroke color="#A5A5A5" joinstyle="miter"/>
            <v:imagedata o:title=""/>
            <o:lock v:ext="edit" aspectratio="f"/>
          </v:shape>
          <v:rect id="Rectangle 89" o:spid="_x0000_s2051" o:spt="1" style="position:absolute;left:1848;top:14616;height:375;width:427;" filled="f"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GXB8IA&#10;AADcAAAADwAAAGRycy9kb3ducmV2LnhtbERPz2vCMBS+C/4P4Qm7aepgQ6tRRBB2mc7qQW+P5tmU&#10;Ni+lyWz1r18OA48f3+/lure1uFPrS8cKppMEBHHudMmFgvNpN56B8AFZY+2YFDzIw3o1HCwx1a7j&#10;I92zUIgYwj5FBSaEJpXS54Ys+olriCN3c63FEGFbSN1iF8NtLd+T5FNaLDk2GGxoayivsl+r4Ody&#10;6LJr5TWW56o+PPfm+znrlXob9ZsFiEB9eIn/3V9awcc8ro1n4hG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8ZcHwgAAANwAAAAPAAAAAAAAAAAAAAAAAJgCAABkcnMvZG93&#10;bnJldi54bWxQSwUGAAAAAAQABAD1AAAAhwMAAAAA&#10;">
            <v:path/>
            <v:fill on="f" focussize="0,0"/>
            <v:stroke color="#A5A5A5" joinstyle="miter"/>
            <v:imagedata o:title=""/>
            <o:lock v:ext="edit" aspectratio="f"/>
          </v:rect>
          <v:shape id="Text Box 90" o:spid="_x0000_s2052" o:spt="202" type="#_x0000_t202" style="position:absolute;left:1731;top:14639;height:330;width:660;"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qvIMUA&#10;AADcAAAADwAAAGRycy9kb3ducmV2LnhtbESPwWrDMBBE74X+g9hCLiWRE6ip3cghBEpzKtTNIcet&#10;tbGFrZWxFMf++6hQ6HGYmTfMdjfZTow0eONYwXqVgCCunDZcKzh9vy9fQfiArLFzTApm8rArHh+2&#10;mGt34y8ay1CLCGGfo4ImhD6X0lcNWfQr1xNH7+IGiyHKoZZ6wFuE205ukiSVFg3HhQZ7OjRUteXV&#10;KnjO2p9PvJw/xjAf1iY1ST/OJ6UWT9P+DUSgKfyH/9pHreAly+D3TDwCsr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Gq8gxQAAANwAAAAPAAAAAAAAAAAAAAAAAJgCAABkcnMv&#10;ZG93bnJldi54bWxQSwUGAAAAAAQABAD1AAAAigMAAAAA&#10;">
            <v:path/>
            <v:fill on="f" focussize="0,0"/>
            <v:stroke on="f"/>
            <v:imagedata o:title=""/>
            <o:lock v:ext="edit" aspectratio="f"/>
            <v:textbox inset="0mm,0.762mm,0mm,0mm">
              <w:txbxContent>
                <w:p>
                  <w:pPr>
                    <w:jc w:val="center"/>
                    <w:rPr>
                      <w:color w:val="17365D"/>
                      <w:sz w:val="16"/>
                      <w:szCs w:val="16"/>
                    </w:rPr>
                  </w:pPr>
                  <w:r>
                    <w:fldChar w:fldCharType="begin"/>
                  </w:r>
                  <w:r>
                    <w:instrText xml:space="preserve">PAGE   \* MERGEFORMAT</w:instrText>
                  </w:r>
                  <w:r>
                    <w:fldChar w:fldCharType="separate"/>
                  </w:r>
                  <w:r>
                    <w:rPr>
                      <w:color w:val="17365D"/>
                      <w:sz w:val="16"/>
                      <w:szCs w:val="16"/>
                    </w:rPr>
                    <w:t>39</w:t>
                  </w:r>
                  <w:r>
                    <w:rPr>
                      <w:color w:val="17365D"/>
                      <w:sz w:val="16"/>
                      <w:szCs w:val="16"/>
                    </w:rPr>
                    <w:fldChar w:fldCharType="end"/>
                  </w:r>
                </w:p>
              </w:txbxContent>
            </v:textbox>
          </v:shape>
          <v:group id="Group 91" o:spid="_x0000_s2053" o:spt="203" style="position:absolute;left:1783;top:14647;height:314;width:562;" coordorigin="1715,14936" coordsize="672,376">
            <o:lock v:ext="edit" aspectratio="f"/>
            <v:shape id="AutoShape 92" o:spid="_x0000_s2054" o:spt="100" style="position:absolute;left:1792;top:14859;height:530;width:375;rotation:-5898240f;" filled="f"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nlXsYA&#10;AADcAAAADwAAAGRycy9kb3ducmV2LnhtbESPQWsCMRSE70L/Q3gFb5qoILoapVYshfbSrT309tg8&#10;s4ubl3WTrtt/3xQEj8PMfMOst72rRUdtqDxrmIwVCOLCm4qthuPnYbQAESKywdozafilANvNw2CN&#10;mfFX/qAuj1YkCIcMNZQxNpmUoSjJYRj7hjh5J986jEm2VpoWrwnuajlVai4dVpwWSmzouaTinP84&#10;DZcXq76OZvme72bnpT1879+63V7r4WP/tAIRqY/38K39ajTM1QT+z6QjID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OnlXsYAAADcAAAADwAAAAAAAAAAAAAAAACYAgAAZHJz&#10;L2Rvd25yZXYueG1sUEsFBgAAAAAEAAQA9QAAAIsDAAAAAA==&#10;" path="m0,0l5400,21600,16200,21600,21600,0,0,0xe">
              <v:path textboxrect="4493,4483,17107,17117" o:connecttype="custom" o:connectlocs="328,265;188,530;47,265;188,0" o:connectangles="0,0,0,0"/>
              <v:fill on="f" focussize="0,0"/>
              <v:stroke color="#A5A5A5" joinstyle="miter"/>
              <v:imagedata o:title=""/>
              <o:lock v:ext="edit" aspectratio="f"/>
            </v:shape>
            <v:shape id="AutoShape 93" o:spid="_x0000_s2055" o:spt="100" style="position:absolute;left:1934;top:14858;flip:x;height:530;width:375;rotation:-5898240f;" filled="f"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G/jMMA&#10;AADcAAAADwAAAGRycy9kb3ducmV2LnhtbESPQWvCQBSE74L/YXmF3sxGoSLRVUrU4tXUi7dH9jVZ&#10;mn0bdleT9td3BaHHYWa+YTa70XbiTj4YxwrmWQ6CuHbacKPg8nmcrUCEiKyxc0wKfijAbjudbLDQ&#10;buAz3avYiAThUKCCNsa+kDLULVkMmeuJk/flvMWYpG+k9jgkuO3kIs+X0qLhtNBiT2VL9Xd1swr6&#10;+WkcSn8t3z66fbM6/1aHgzFKvb6M72sQkcb4H362T1rBMl/A40w6An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8G/jMMAAADcAAAADwAAAAAAAAAAAAAAAACYAgAAZHJzL2Rv&#10;d25yZXYueG1sUEsFBgAAAAAEAAQA9QAAAIgDAAAAAA==&#10;" path="m0,0l5400,21600,16200,21600,21600,0,0,0xe">
              <v:path textboxrect="4493,4483,17107,17117" o:connecttype="custom" o:connectlocs="328,265;188,530;47,265;188,0" o:connectangles="0,0,0,0"/>
              <v:fill on="f" focussize="0,0"/>
              <v:stroke color="#A5A5A5" joinstyle="miter"/>
              <v:imagedata o:title=""/>
              <o:lock v:ext="edit" aspectratio="f"/>
            </v:shape>
          </v:group>
          <w10:wrap type="tight"/>
        </v:group>
      </w:pict>
    </w:r>
    <w:r>
      <w:rPr>
        <w:rFonts w:ascii="Times New Roman"/>
        <w:sz w:val="18"/>
        <w:lang w:val="en-US"/>
      </w:rPr>
      <w:t>Health Sci. Dis: Vol 21 (</w:t>
    </w:r>
    <w:r>
      <w:rPr>
        <w:rFonts w:hint="default" w:ascii="Times New Roman"/>
        <w:sz w:val="18"/>
        <w:lang w:val="fr-FR"/>
      </w:rPr>
      <w:t>10</w:t>
    </w:r>
    <w:r>
      <w:rPr>
        <w:rFonts w:ascii="Times New Roman"/>
        <w:sz w:val="18"/>
        <w:lang w:val="en-US"/>
      </w:rPr>
      <w:t xml:space="preserve">) </w:t>
    </w:r>
    <w:r>
      <w:rPr>
        <w:rFonts w:hint="default" w:ascii="Times New Roman"/>
        <w:sz w:val="18"/>
        <w:lang w:val="fr-FR"/>
      </w:rPr>
      <w:t>October</w:t>
    </w:r>
    <w:r>
      <w:rPr>
        <w:rFonts w:ascii="Times New Roman"/>
        <w:sz w:val="18"/>
        <w:lang w:val="en-US"/>
      </w:rPr>
      <w:t xml:space="preserve"> 2020</w:t>
    </w:r>
  </w:p>
  <w:p>
    <w:pPr>
      <w:pStyle w:val="3"/>
      <w:tabs>
        <w:tab w:val="left" w:pos="3008"/>
      </w:tabs>
    </w:pPr>
    <w:r>
      <w:rPr>
        <w:rFonts w:ascii="Times New Roman"/>
        <w:sz w:val="18"/>
        <w:lang w:val="en-US"/>
      </w:rPr>
      <w:t xml:space="preserve">Available free at </w:t>
    </w:r>
    <w:r>
      <w:fldChar w:fldCharType="begin"/>
    </w:r>
    <w:r>
      <w:instrText xml:space="preserve"> HYPERLINK "http://www.hsd-fmsb.org" </w:instrText>
    </w:r>
    <w:r>
      <w:fldChar w:fldCharType="separate"/>
    </w:r>
    <w:r>
      <w:rPr>
        <w:rStyle w:val="5"/>
        <w:rFonts w:ascii="Times New Roman"/>
        <w:sz w:val="18"/>
        <w:lang w:val="en-US"/>
      </w:rPr>
      <w:t>www.hsd-fmsb.org</w:t>
    </w:r>
    <w:r>
      <w:rPr>
        <w:rStyle w:val="5"/>
        <w:rFonts w:ascii="Times New Roman"/>
        <w:sz w:val="18"/>
        <w:lang w:val="en-US"/>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40" w:lineRule="auto"/>
      <w:rPr>
        <w:rFonts w:ascii="Times New Roman" w:hAnsi="Times New Roman"/>
        <w:i/>
        <w:sz w:val="20"/>
      </w:rPr>
    </w:pPr>
    <w:r>
      <w:rPr>
        <w:rFonts w:hint="default" w:ascii="Times New Roman" w:hAnsi="Times New Roman"/>
        <w:sz w:val="20"/>
        <w:lang w:val="fr-FR"/>
      </w:rPr>
      <w:t>Audits de décès maternels au Mali, place des 3 retards et impact des audits</w:t>
    </w:r>
    <w:r>
      <w:rPr>
        <w:rFonts w:hint="default" w:ascii="Times New Roman" w:hAnsi="Times New Roman"/>
        <w:sz w:val="20"/>
        <w:lang w:val="fr-FR"/>
      </w:rPr>
      <w:tab/>
    </w:r>
    <w:r>
      <w:rPr>
        <w:rFonts w:hint="default" w:ascii="Times New Roman" w:hAnsi="Times New Roman"/>
        <w:sz w:val="20"/>
        <w:lang w:val="fr-FR"/>
      </w:rPr>
      <w:tab/>
    </w:r>
    <w:r>
      <w:rPr>
        <w:rFonts w:hint="default" w:ascii="Times New Roman" w:hAnsi="Times New Roman"/>
        <w:sz w:val="20"/>
        <w:lang w:val="fr-FR"/>
      </w:rPr>
      <w:tab/>
    </w:r>
    <w:r>
      <w:rPr>
        <w:rFonts w:hint="default" w:ascii="Times New Roman" w:hAnsi="Times New Roman"/>
        <w:sz w:val="20"/>
        <w:lang w:val="fr-FR"/>
      </w:rPr>
      <w:tab/>
    </w:r>
    <w:r>
      <w:rPr>
        <w:rFonts w:hint="default" w:ascii="Times New Roman" w:hAnsi="Times New Roman"/>
        <w:sz w:val="20"/>
        <w:lang w:val="fr-FR"/>
      </w:rPr>
      <w:t xml:space="preserve">    </w:t>
    </w:r>
    <w:r>
      <w:rPr>
        <w:rFonts w:hint="default" w:ascii="Times New Roman" w:hAnsi="Times New Roman"/>
        <w:i/>
        <w:sz w:val="20"/>
        <w:lang w:val="fr-FR"/>
      </w:rPr>
      <w:t>Diassana</w:t>
    </w:r>
    <w:r>
      <w:rPr>
        <w:rFonts w:ascii="Times New Roman" w:hAnsi="Times New Roman"/>
        <w:i/>
        <w:sz w:val="20"/>
      </w:rPr>
      <w:t xml:space="preserve"> et al</w:t>
    </w:r>
  </w:p>
  <w:p>
    <w:pPr>
      <w:spacing w:after="120" w:line="240" w:lineRule="auto"/>
    </w:pPr>
    <w:r>
      <w:rPr>
        <w:rFonts w:ascii="Times New Roman" w:hAnsi="Times New Roman"/>
        <w:i/>
        <w:sz w:val="20"/>
      </w:rPr>
      <w:t>__________________________________________________________________________________________________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tentative="0">
      <w:start w:val="1"/>
      <w:numFmt w:val="bullet"/>
      <w:lvlText w:val="›"/>
      <w:lvlJc w:val="left"/>
      <w:pPr>
        <w:ind w:left="360" w:hanging="360"/>
      </w:pPr>
      <w:rPr>
        <w:rFonts w:hint="eastAsia" w:ascii="SimSun" w:eastAsia="SimSun"/>
        <w:u w:val="none" w:color="auto"/>
      </w:rPr>
    </w:lvl>
    <w:lvl w:ilvl="1" w:tentative="0">
      <w:start w:val="1"/>
      <w:numFmt w:val="bullet"/>
      <w:lvlText w:val="o"/>
      <w:lvlJc w:val="left"/>
      <w:pPr>
        <w:ind w:left="1080" w:hanging="360"/>
      </w:pPr>
      <w:rPr>
        <w:rFonts w:hint="eastAsia" w:ascii="SimSun" w:eastAsia="SimSun"/>
        <w:u w:val="none" w:color="auto"/>
      </w:rPr>
    </w:lvl>
    <w:lvl w:ilvl="2" w:tentative="0">
      <w:start w:val="1"/>
      <w:numFmt w:val="bullet"/>
      <w:lvlText w:val=""/>
      <w:lvlJc w:val="left"/>
      <w:pPr>
        <w:ind w:left="1800" w:hanging="360"/>
      </w:pPr>
      <w:rPr>
        <w:rFonts w:hint="eastAsia" w:ascii="SimSun" w:eastAsia="SimSun"/>
        <w:u w:val="none" w:color="auto"/>
      </w:rPr>
    </w:lvl>
    <w:lvl w:ilvl="3" w:tentative="0">
      <w:start w:val="1"/>
      <w:numFmt w:val="bullet"/>
      <w:lvlText w:val=""/>
      <w:lvlJc w:val="left"/>
      <w:pPr>
        <w:ind w:left="2520" w:hanging="360"/>
      </w:pPr>
      <w:rPr>
        <w:rFonts w:hint="default" w:ascii="Symbol" w:hAnsi="Symbol"/>
        <w:u w:val="none" w:color="auto"/>
      </w:rPr>
    </w:lvl>
    <w:lvl w:ilvl="4" w:tentative="0">
      <w:start w:val="1"/>
      <w:numFmt w:val="bullet"/>
      <w:lvlText w:val="o"/>
      <w:lvlJc w:val="left"/>
      <w:pPr>
        <w:ind w:left="3240" w:hanging="360"/>
      </w:pPr>
      <w:rPr>
        <w:rFonts w:hint="eastAsia" w:ascii="SimSun" w:eastAsia="SimSun"/>
        <w:u w:val="none" w:color="auto"/>
      </w:rPr>
    </w:lvl>
    <w:lvl w:ilvl="5" w:tentative="0">
      <w:start w:val="1"/>
      <w:numFmt w:val="bullet"/>
      <w:lvlText w:val=""/>
      <w:lvlJc w:val="left"/>
      <w:pPr>
        <w:ind w:left="3960" w:hanging="360"/>
      </w:pPr>
      <w:rPr>
        <w:rFonts w:hint="eastAsia" w:ascii="SimSun" w:eastAsia="SimSun"/>
        <w:u w:val="none" w:color="auto"/>
      </w:rPr>
    </w:lvl>
    <w:lvl w:ilvl="6" w:tentative="0">
      <w:start w:val="1"/>
      <w:numFmt w:val="bullet"/>
      <w:lvlText w:val=""/>
      <w:lvlJc w:val="left"/>
      <w:pPr>
        <w:ind w:left="4680" w:hanging="360"/>
      </w:pPr>
      <w:rPr>
        <w:rFonts w:hint="default" w:ascii="Symbol" w:hAnsi="Symbol"/>
        <w:u w:val="none" w:color="auto"/>
      </w:rPr>
    </w:lvl>
    <w:lvl w:ilvl="7" w:tentative="0">
      <w:start w:val="1"/>
      <w:numFmt w:val="bullet"/>
      <w:lvlText w:val="o"/>
      <w:lvlJc w:val="left"/>
      <w:pPr>
        <w:ind w:left="5400" w:hanging="360"/>
      </w:pPr>
      <w:rPr>
        <w:rFonts w:hint="eastAsia" w:ascii="SimSun" w:eastAsia="SimSun"/>
        <w:u w:val="none" w:color="auto"/>
      </w:rPr>
    </w:lvl>
    <w:lvl w:ilvl="8" w:tentative="0">
      <w:start w:val="1"/>
      <w:numFmt w:val="bullet"/>
      <w:lvlText w:val=""/>
      <w:lvlJc w:val="left"/>
      <w:pPr>
        <w:ind w:left="6120" w:hanging="360"/>
      </w:pPr>
      <w:rPr>
        <w:rFonts w:hint="eastAsia" w:ascii="SimSun" w:eastAsia="SimSun"/>
        <w:u w:val="none" w:color="auto"/>
      </w:rPr>
    </w:lvl>
  </w:abstractNum>
  <w:abstractNum w:abstractNumId="1">
    <w:nsid w:val="00000003"/>
    <w:multiLevelType w:val="multilevel"/>
    <w:tmpl w:val="00000003"/>
    <w:lvl w:ilvl="0" w:tentative="0">
      <w:start w:val="1"/>
      <w:numFmt w:val="bullet"/>
      <w:lvlText w:val="›"/>
      <w:lvlJc w:val="left"/>
      <w:pPr>
        <w:ind w:left="360" w:hanging="360"/>
      </w:pPr>
      <w:rPr>
        <w:rFonts w:hint="eastAsia" w:ascii="SimSun" w:eastAsia="SimSun"/>
        <w:u w:val="none" w:color="auto"/>
      </w:rPr>
    </w:lvl>
    <w:lvl w:ilvl="1" w:tentative="0">
      <w:start w:val="1"/>
      <w:numFmt w:val="bullet"/>
      <w:lvlText w:val="o"/>
      <w:lvlJc w:val="left"/>
      <w:pPr>
        <w:ind w:left="1080" w:hanging="360"/>
      </w:pPr>
      <w:rPr>
        <w:rFonts w:hint="eastAsia" w:ascii="SimSun" w:eastAsia="SimSun"/>
        <w:u w:val="none" w:color="auto"/>
      </w:rPr>
    </w:lvl>
    <w:lvl w:ilvl="2" w:tentative="0">
      <w:start w:val="1"/>
      <w:numFmt w:val="bullet"/>
      <w:lvlText w:val=""/>
      <w:lvlJc w:val="left"/>
      <w:pPr>
        <w:ind w:left="1800" w:hanging="360"/>
      </w:pPr>
      <w:rPr>
        <w:rFonts w:hint="eastAsia" w:ascii="SimSun" w:eastAsia="SimSun"/>
        <w:u w:val="none" w:color="auto"/>
      </w:rPr>
    </w:lvl>
    <w:lvl w:ilvl="3" w:tentative="0">
      <w:start w:val="1"/>
      <w:numFmt w:val="bullet"/>
      <w:lvlText w:val=""/>
      <w:lvlJc w:val="left"/>
      <w:pPr>
        <w:ind w:left="2520" w:hanging="360"/>
      </w:pPr>
      <w:rPr>
        <w:rFonts w:hint="default" w:ascii="Symbol" w:hAnsi="Symbol"/>
        <w:u w:val="none" w:color="auto"/>
      </w:rPr>
    </w:lvl>
    <w:lvl w:ilvl="4" w:tentative="0">
      <w:start w:val="1"/>
      <w:numFmt w:val="bullet"/>
      <w:lvlText w:val="o"/>
      <w:lvlJc w:val="left"/>
      <w:pPr>
        <w:ind w:left="3240" w:hanging="360"/>
      </w:pPr>
      <w:rPr>
        <w:rFonts w:hint="eastAsia" w:ascii="SimSun" w:eastAsia="SimSun"/>
        <w:u w:val="none" w:color="auto"/>
      </w:rPr>
    </w:lvl>
    <w:lvl w:ilvl="5" w:tentative="0">
      <w:start w:val="1"/>
      <w:numFmt w:val="bullet"/>
      <w:lvlText w:val=""/>
      <w:lvlJc w:val="left"/>
      <w:pPr>
        <w:ind w:left="3960" w:hanging="360"/>
      </w:pPr>
      <w:rPr>
        <w:rFonts w:hint="eastAsia" w:ascii="SimSun" w:eastAsia="SimSun"/>
        <w:u w:val="none" w:color="auto"/>
      </w:rPr>
    </w:lvl>
    <w:lvl w:ilvl="6" w:tentative="0">
      <w:start w:val="1"/>
      <w:numFmt w:val="bullet"/>
      <w:lvlText w:val=""/>
      <w:lvlJc w:val="left"/>
      <w:pPr>
        <w:ind w:left="4680" w:hanging="360"/>
      </w:pPr>
      <w:rPr>
        <w:rFonts w:hint="default" w:ascii="Symbol" w:hAnsi="Symbol"/>
        <w:u w:val="none" w:color="auto"/>
      </w:rPr>
    </w:lvl>
    <w:lvl w:ilvl="7" w:tentative="0">
      <w:start w:val="1"/>
      <w:numFmt w:val="bullet"/>
      <w:lvlText w:val="o"/>
      <w:lvlJc w:val="left"/>
      <w:pPr>
        <w:ind w:left="5400" w:hanging="360"/>
      </w:pPr>
      <w:rPr>
        <w:rFonts w:hint="eastAsia" w:ascii="SimSun" w:eastAsia="SimSun"/>
        <w:u w:val="none" w:color="auto"/>
      </w:rPr>
    </w:lvl>
    <w:lvl w:ilvl="8" w:tentative="0">
      <w:start w:val="1"/>
      <w:numFmt w:val="bullet"/>
      <w:lvlText w:val=""/>
      <w:lvlJc w:val="left"/>
      <w:pPr>
        <w:ind w:left="6120" w:hanging="360"/>
      </w:pPr>
      <w:rPr>
        <w:rFonts w:hint="eastAsia" w:ascii="SimSun" w:eastAsia="SimSun"/>
        <w:u w:val="none" w:color="auto"/>
      </w:rPr>
    </w:lvl>
  </w:abstractNum>
  <w:abstractNum w:abstractNumId="2">
    <w:nsid w:val="00000004"/>
    <w:multiLevelType w:val="multilevel"/>
    <w:tmpl w:val="00000004"/>
    <w:lvl w:ilvl="0" w:tentative="0">
      <w:start w:val="1"/>
      <w:numFmt w:val="bullet"/>
      <w:lvlText w:val="›"/>
      <w:lvlJc w:val="left"/>
      <w:pPr>
        <w:ind w:left="360" w:hanging="360"/>
      </w:pPr>
      <w:rPr>
        <w:rFonts w:hint="eastAsia" w:ascii="SimSun" w:eastAsia="SimSun"/>
        <w:u w:val="none" w:color="auto"/>
      </w:rPr>
    </w:lvl>
    <w:lvl w:ilvl="1" w:tentative="0">
      <w:start w:val="1"/>
      <w:numFmt w:val="bullet"/>
      <w:lvlText w:val="o"/>
      <w:lvlJc w:val="left"/>
      <w:pPr>
        <w:ind w:left="1080" w:hanging="360"/>
      </w:pPr>
      <w:rPr>
        <w:rFonts w:hint="eastAsia" w:ascii="SimSun" w:eastAsia="SimSun"/>
        <w:u w:val="none" w:color="auto"/>
      </w:rPr>
    </w:lvl>
    <w:lvl w:ilvl="2" w:tentative="0">
      <w:start w:val="1"/>
      <w:numFmt w:val="bullet"/>
      <w:lvlText w:val=""/>
      <w:lvlJc w:val="left"/>
      <w:pPr>
        <w:ind w:left="1800" w:hanging="360"/>
      </w:pPr>
      <w:rPr>
        <w:rFonts w:hint="eastAsia" w:ascii="SimSun" w:eastAsia="SimSun"/>
        <w:u w:val="none" w:color="auto"/>
      </w:rPr>
    </w:lvl>
    <w:lvl w:ilvl="3" w:tentative="0">
      <w:start w:val="1"/>
      <w:numFmt w:val="bullet"/>
      <w:lvlText w:val=""/>
      <w:lvlJc w:val="left"/>
      <w:pPr>
        <w:ind w:left="2520" w:hanging="360"/>
      </w:pPr>
      <w:rPr>
        <w:rFonts w:hint="default" w:ascii="Symbol" w:hAnsi="Symbol"/>
        <w:u w:val="none" w:color="auto"/>
      </w:rPr>
    </w:lvl>
    <w:lvl w:ilvl="4" w:tentative="0">
      <w:start w:val="1"/>
      <w:numFmt w:val="bullet"/>
      <w:lvlText w:val="o"/>
      <w:lvlJc w:val="left"/>
      <w:pPr>
        <w:ind w:left="3240" w:hanging="360"/>
      </w:pPr>
      <w:rPr>
        <w:rFonts w:hint="eastAsia" w:ascii="SimSun" w:eastAsia="SimSun"/>
        <w:u w:val="none" w:color="auto"/>
      </w:rPr>
    </w:lvl>
    <w:lvl w:ilvl="5" w:tentative="0">
      <w:start w:val="1"/>
      <w:numFmt w:val="bullet"/>
      <w:lvlText w:val=""/>
      <w:lvlJc w:val="left"/>
      <w:pPr>
        <w:ind w:left="3960" w:hanging="360"/>
      </w:pPr>
      <w:rPr>
        <w:rFonts w:hint="eastAsia" w:ascii="SimSun" w:eastAsia="SimSun"/>
        <w:u w:val="none" w:color="auto"/>
      </w:rPr>
    </w:lvl>
    <w:lvl w:ilvl="6" w:tentative="0">
      <w:start w:val="1"/>
      <w:numFmt w:val="bullet"/>
      <w:lvlText w:val=""/>
      <w:lvlJc w:val="left"/>
      <w:pPr>
        <w:ind w:left="4680" w:hanging="360"/>
      </w:pPr>
      <w:rPr>
        <w:rFonts w:hint="default" w:ascii="Symbol" w:hAnsi="Symbol"/>
        <w:u w:val="none" w:color="auto"/>
      </w:rPr>
    </w:lvl>
    <w:lvl w:ilvl="7" w:tentative="0">
      <w:start w:val="1"/>
      <w:numFmt w:val="bullet"/>
      <w:lvlText w:val="o"/>
      <w:lvlJc w:val="left"/>
      <w:pPr>
        <w:ind w:left="5400" w:hanging="360"/>
      </w:pPr>
      <w:rPr>
        <w:rFonts w:hint="eastAsia" w:ascii="SimSun" w:eastAsia="SimSun"/>
        <w:u w:val="none" w:color="auto"/>
      </w:rPr>
    </w:lvl>
    <w:lvl w:ilvl="8" w:tentative="0">
      <w:start w:val="1"/>
      <w:numFmt w:val="bullet"/>
      <w:lvlText w:val=""/>
      <w:lvlJc w:val="left"/>
      <w:pPr>
        <w:ind w:left="6120" w:hanging="360"/>
      </w:pPr>
      <w:rPr>
        <w:rFonts w:hint="eastAsia" w:ascii="SimSun" w:eastAsia="SimSun"/>
        <w:u w:val="none" w:color="auto"/>
      </w:rPr>
    </w:lvl>
  </w:abstractNum>
  <w:abstractNum w:abstractNumId="3">
    <w:nsid w:val="749674A8"/>
    <w:multiLevelType w:val="multilevel"/>
    <w:tmpl w:val="749674A8"/>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cumentProtection w:enforcement="0"/>
  <w:defaultTabStop w:val="708"/>
  <w:hyphenationZone w:val="425"/>
  <w:characterSpacingControl w:val="doNotCompress"/>
  <w:hdrShapeDefaults>
    <o:shapelayout v:ext="edit">
      <o:idmap v:ext="edit" data="2"/>
    </o:shapelayout>
  </w:hdrShapeDefaults>
  <w:compat>
    <w:compatSetting w:name="compatibilityMode" w:uri="http://schemas.microsoft.com/office/word" w:val="12"/>
  </w:compat>
  <w:rsids>
    <w:rsidRoot w:val="004832F0"/>
    <w:rsid w:val="0000049D"/>
    <w:rsid w:val="00043C8F"/>
    <w:rsid w:val="0005657A"/>
    <w:rsid w:val="00070714"/>
    <w:rsid w:val="00082605"/>
    <w:rsid w:val="00082BC5"/>
    <w:rsid w:val="000852B4"/>
    <w:rsid w:val="00086DB1"/>
    <w:rsid w:val="000A1E61"/>
    <w:rsid w:val="000D215B"/>
    <w:rsid w:val="000E2B4D"/>
    <w:rsid w:val="000E6BED"/>
    <w:rsid w:val="000F023C"/>
    <w:rsid w:val="000F10DC"/>
    <w:rsid w:val="00112FBF"/>
    <w:rsid w:val="001336EE"/>
    <w:rsid w:val="001518AA"/>
    <w:rsid w:val="00152499"/>
    <w:rsid w:val="0016218A"/>
    <w:rsid w:val="001928F1"/>
    <w:rsid w:val="001972EF"/>
    <w:rsid w:val="001A1A86"/>
    <w:rsid w:val="001A4C79"/>
    <w:rsid w:val="001C6FAF"/>
    <w:rsid w:val="001D21A6"/>
    <w:rsid w:val="001E367D"/>
    <w:rsid w:val="001E575E"/>
    <w:rsid w:val="00204038"/>
    <w:rsid w:val="00211432"/>
    <w:rsid w:val="0021342F"/>
    <w:rsid w:val="00214227"/>
    <w:rsid w:val="00220A85"/>
    <w:rsid w:val="002359DB"/>
    <w:rsid w:val="00241596"/>
    <w:rsid w:val="00247F59"/>
    <w:rsid w:val="00251777"/>
    <w:rsid w:val="002831AD"/>
    <w:rsid w:val="00285457"/>
    <w:rsid w:val="0029797B"/>
    <w:rsid w:val="002B09EE"/>
    <w:rsid w:val="002D36CC"/>
    <w:rsid w:val="002E514F"/>
    <w:rsid w:val="002E54D4"/>
    <w:rsid w:val="002E7216"/>
    <w:rsid w:val="002E7BC9"/>
    <w:rsid w:val="002F2D05"/>
    <w:rsid w:val="00301A0F"/>
    <w:rsid w:val="003023E0"/>
    <w:rsid w:val="003216CD"/>
    <w:rsid w:val="0036082C"/>
    <w:rsid w:val="0037417A"/>
    <w:rsid w:val="0038278F"/>
    <w:rsid w:val="00397289"/>
    <w:rsid w:val="003D3600"/>
    <w:rsid w:val="00431F1C"/>
    <w:rsid w:val="004430A6"/>
    <w:rsid w:val="0046422B"/>
    <w:rsid w:val="004832F0"/>
    <w:rsid w:val="004906EE"/>
    <w:rsid w:val="004A0EBC"/>
    <w:rsid w:val="004E1A17"/>
    <w:rsid w:val="004F0342"/>
    <w:rsid w:val="00500B6D"/>
    <w:rsid w:val="00506E3F"/>
    <w:rsid w:val="00507C56"/>
    <w:rsid w:val="00546ED6"/>
    <w:rsid w:val="005516D5"/>
    <w:rsid w:val="00573C70"/>
    <w:rsid w:val="005813F4"/>
    <w:rsid w:val="005F0228"/>
    <w:rsid w:val="00603930"/>
    <w:rsid w:val="006263DB"/>
    <w:rsid w:val="00631278"/>
    <w:rsid w:val="00631FE8"/>
    <w:rsid w:val="006440D4"/>
    <w:rsid w:val="0065457F"/>
    <w:rsid w:val="00692C06"/>
    <w:rsid w:val="00697448"/>
    <w:rsid w:val="006A7134"/>
    <w:rsid w:val="006A7573"/>
    <w:rsid w:val="006D342E"/>
    <w:rsid w:val="006D7480"/>
    <w:rsid w:val="00716455"/>
    <w:rsid w:val="007460C4"/>
    <w:rsid w:val="00746A90"/>
    <w:rsid w:val="007856D6"/>
    <w:rsid w:val="00785A54"/>
    <w:rsid w:val="007E2E75"/>
    <w:rsid w:val="00814C0D"/>
    <w:rsid w:val="00832C1A"/>
    <w:rsid w:val="00837B79"/>
    <w:rsid w:val="00843956"/>
    <w:rsid w:val="008471A8"/>
    <w:rsid w:val="008668FA"/>
    <w:rsid w:val="00893AA3"/>
    <w:rsid w:val="00897EF2"/>
    <w:rsid w:val="008D436F"/>
    <w:rsid w:val="008D63D8"/>
    <w:rsid w:val="008E0D17"/>
    <w:rsid w:val="008E5323"/>
    <w:rsid w:val="009065B3"/>
    <w:rsid w:val="00917DC7"/>
    <w:rsid w:val="00923822"/>
    <w:rsid w:val="00924BA3"/>
    <w:rsid w:val="00941B02"/>
    <w:rsid w:val="00967600"/>
    <w:rsid w:val="009860B1"/>
    <w:rsid w:val="009D13FE"/>
    <w:rsid w:val="009E3AF1"/>
    <w:rsid w:val="00A4049D"/>
    <w:rsid w:val="00A4664A"/>
    <w:rsid w:val="00A550D8"/>
    <w:rsid w:val="00A64C33"/>
    <w:rsid w:val="00A66EA0"/>
    <w:rsid w:val="00A80CF9"/>
    <w:rsid w:val="00A93C48"/>
    <w:rsid w:val="00AB7E70"/>
    <w:rsid w:val="00AD1309"/>
    <w:rsid w:val="00AD2F4D"/>
    <w:rsid w:val="00AD649C"/>
    <w:rsid w:val="00B02195"/>
    <w:rsid w:val="00B06E4B"/>
    <w:rsid w:val="00B21C7E"/>
    <w:rsid w:val="00B253E5"/>
    <w:rsid w:val="00B60128"/>
    <w:rsid w:val="00B73FB7"/>
    <w:rsid w:val="00BA0177"/>
    <w:rsid w:val="00BC2246"/>
    <w:rsid w:val="00BD41F3"/>
    <w:rsid w:val="00C06614"/>
    <w:rsid w:val="00C10078"/>
    <w:rsid w:val="00C313F1"/>
    <w:rsid w:val="00C33740"/>
    <w:rsid w:val="00C66CEB"/>
    <w:rsid w:val="00C8143D"/>
    <w:rsid w:val="00C82493"/>
    <w:rsid w:val="00C839A3"/>
    <w:rsid w:val="00C90377"/>
    <w:rsid w:val="00CA74A0"/>
    <w:rsid w:val="00CB3D00"/>
    <w:rsid w:val="00CB5C34"/>
    <w:rsid w:val="00CE3B95"/>
    <w:rsid w:val="00CF51D3"/>
    <w:rsid w:val="00D006D9"/>
    <w:rsid w:val="00D15B33"/>
    <w:rsid w:val="00D4262B"/>
    <w:rsid w:val="00DA0D8E"/>
    <w:rsid w:val="00DB158B"/>
    <w:rsid w:val="00DB3185"/>
    <w:rsid w:val="00DB5E89"/>
    <w:rsid w:val="00DC0F67"/>
    <w:rsid w:val="00DF6F66"/>
    <w:rsid w:val="00E05490"/>
    <w:rsid w:val="00E07131"/>
    <w:rsid w:val="00E07806"/>
    <w:rsid w:val="00E22CBF"/>
    <w:rsid w:val="00E23859"/>
    <w:rsid w:val="00E2538F"/>
    <w:rsid w:val="00E25C90"/>
    <w:rsid w:val="00E350C9"/>
    <w:rsid w:val="00E36447"/>
    <w:rsid w:val="00E602A3"/>
    <w:rsid w:val="00E70709"/>
    <w:rsid w:val="00E82C1F"/>
    <w:rsid w:val="00E93006"/>
    <w:rsid w:val="00EA1B96"/>
    <w:rsid w:val="00EB06E5"/>
    <w:rsid w:val="00ED14D3"/>
    <w:rsid w:val="00ED7A74"/>
    <w:rsid w:val="00EE6B5B"/>
    <w:rsid w:val="00EE7A84"/>
    <w:rsid w:val="00F05FB5"/>
    <w:rsid w:val="00F068B5"/>
    <w:rsid w:val="00F5622D"/>
    <w:rsid w:val="00F67360"/>
    <w:rsid w:val="00F81E12"/>
    <w:rsid w:val="00FB505F"/>
    <w:rsid w:val="00FE15DF"/>
    <w:rsid w:val="00FF2C55"/>
    <w:rsid w:val="049D73A6"/>
    <w:rsid w:val="1E56457D"/>
    <w:rsid w:val="26053CF8"/>
    <w:rsid w:val="27A33B2A"/>
    <w:rsid w:val="3E2E1357"/>
    <w:rsid w:val="4ECE28F7"/>
    <w:rsid w:val="637258AA"/>
    <w:rsid w:val="7794173F"/>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qFormat="1" w:uiPriority="99" w:name="Balloon Text"/>
    <w:lsdException w:qFormat="1" w:unhideWhenUsed="0" w:uiPriority="39" w:semiHidden="0" w:name="Table Grid"/>
    <w:lsdException w:unhideWhenUsed="0" w:uiPriority="99" w:name="Placeholder Text"/>
    <w:lsdException w:qFormat="1" w:unhideWhenUsed="0" w:uiPriority="1" w:semiHidden="0" w:name="No Spacing"/>
    <w:lsdException w:qFormat="1" w:unhideWhenUsed="0" w:uiPriority="60" w:semiHidden="0" w:name="Light Shading"/>
    <w:lsdException w:qFormat="1" w:unhideWhenUsed="0" w:uiPriority="34" w:semiHidden="0" w:name="List Paragraph"/>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fr-FR" w:eastAsia="en-US" w:bidi="ar-SA"/>
    </w:rPr>
  </w:style>
  <w:style w:type="character" w:default="1" w:styleId="4">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0"/>
    <w:semiHidden/>
    <w:unhideWhenUsed/>
    <w:qFormat/>
    <w:uiPriority w:val="99"/>
    <w:pPr>
      <w:spacing w:after="0" w:line="240" w:lineRule="auto"/>
    </w:pPr>
    <w:rPr>
      <w:rFonts w:ascii="Tahoma" w:hAnsi="Tahoma" w:cs="Tahoma"/>
      <w:sz w:val="16"/>
      <w:szCs w:val="16"/>
    </w:rPr>
  </w:style>
  <w:style w:type="paragraph" w:styleId="3">
    <w:name w:val="footer"/>
    <w:basedOn w:val="1"/>
    <w:unhideWhenUsed/>
    <w:qFormat/>
    <w:uiPriority w:val="99"/>
    <w:pPr>
      <w:tabs>
        <w:tab w:val="center" w:pos="4536"/>
        <w:tab w:val="right" w:pos="9072"/>
      </w:tabs>
      <w:spacing w:after="0" w:line="240" w:lineRule="auto"/>
    </w:pPr>
  </w:style>
  <w:style w:type="character" w:styleId="5">
    <w:name w:val="Hyperlink"/>
    <w:basedOn w:val="4"/>
    <w:unhideWhenUsed/>
    <w:qFormat/>
    <w:uiPriority w:val="99"/>
    <w:rPr>
      <w:color w:val="0000FF" w:themeColor="hyperlink"/>
      <w:u w:val="single"/>
    </w:rPr>
  </w:style>
  <w:style w:type="paragraph" w:styleId="7">
    <w:name w:val="List Paragraph"/>
    <w:basedOn w:val="8"/>
    <w:qFormat/>
    <w:uiPriority w:val="34"/>
    <w:pPr>
      <w:ind w:left="720"/>
      <w:contextualSpacing/>
    </w:pPr>
  </w:style>
  <w:style w:type="paragraph" w:customStyle="1" w:styleId="8">
    <w:name w:val="Standard"/>
    <w:unhideWhenUsed/>
    <w:uiPriority w:val="99"/>
    <w:pPr>
      <w:autoSpaceDE w:val="0"/>
      <w:autoSpaceDN w:val="0"/>
      <w:adjustRightInd w:val="0"/>
      <w:spacing w:beforeLines="0" w:after="160" w:afterLines="0" w:line="259" w:lineRule="auto"/>
    </w:pPr>
    <w:rPr>
      <w:rFonts w:hint="default" w:ascii="Calibri" w:hAnsi="SimSun" w:eastAsia="SimSun" w:cs="Times New Roman"/>
      <w:color w:val="auto"/>
      <w:sz w:val="22"/>
      <w:lang w:val="fr-FR" w:eastAsia="en-US"/>
    </w:rPr>
  </w:style>
  <w:style w:type="table" w:styleId="9">
    <w:name w:val="Table Grid"/>
    <w:basedOn w:val="6"/>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0">
    <w:name w:val="Texte de bulles Car"/>
    <w:basedOn w:val="4"/>
    <w:link w:val="2"/>
    <w:semiHidden/>
    <w:uiPriority w:val="99"/>
    <w:rPr>
      <w:rFonts w:ascii="Tahoma" w:hAnsi="Tahoma" w:cs="Tahoma"/>
      <w:sz w:val="16"/>
      <w:szCs w:val="16"/>
    </w:rPr>
  </w:style>
  <w:style w:type="character" w:styleId="11">
    <w:name w:val="Placeholder Text"/>
    <w:basedOn w:val="4"/>
    <w:semiHidden/>
    <w:uiPriority w:val="99"/>
    <w:rPr>
      <w:color w:val="808080"/>
    </w:rPr>
  </w:style>
  <w:style w:type="table" w:styleId="12">
    <w:name w:val="Light Shading"/>
    <w:basedOn w:val="6"/>
    <w:qFormat/>
    <w:uiPriority w:val="60"/>
    <w:pPr>
      <w:spacing w:after="0" w:line="240" w:lineRule="auto"/>
    </w:pPr>
    <w:rPr>
      <w:color w:val="000000" w:themeColor="text1" w:themeShade="BF"/>
    </w:rPr>
    <w:tblPr>
      <w:tblBorders>
        <w:top w:val="single" w:color="000000" w:themeColor="text1" w:sz="8" w:space="0"/>
        <w:bottom w:val="single" w:color="000000" w:themeColor="text1" w:sz="8" w:space="0"/>
      </w:tblBorders>
      <w:tblLayout w:type="fixed"/>
      <w:tblCellMar>
        <w:top w:w="0" w:type="dxa"/>
        <w:left w:w="108" w:type="dxa"/>
        <w:bottom w:w="0" w:type="dxa"/>
        <w:right w:w="108" w:type="dxa"/>
      </w:tblCellMar>
    </w:tblPr>
    <w:tblStylePr w:type="firstRow">
      <w:pPr>
        <w:spacing w:before="0" w:after="0" w:line="240" w:lineRule="auto"/>
      </w:pPr>
      <w:rPr>
        <w:b/>
        <w:bCs/>
      </w:r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BFBFBF" w:themeFill="text1" w:themeFillTint="3F"/>
      </w:tcPr>
    </w:tblStylePr>
    <w:tblStylePr w:type="band1Horz">
      <w:tcPr>
        <w:tcBorders>
          <w:left w:val="nil"/>
          <w:right w:val="nil"/>
          <w:insideH w:val="nil"/>
          <w:insideV w:val="nil"/>
        </w:tcBorders>
        <w:shd w:val="clear" w:color="auto" w:fill="BFBFBF" w:themeFill="text1" w:themeFillTint="3F"/>
      </w:tcPr>
    </w:tblStylePr>
  </w:style>
  <w:style w:type="paragraph" w:styleId="13">
    <w:name w:val="No Spacing"/>
    <w:qFormat/>
    <w:uiPriority w:val="1"/>
    <w:pPr>
      <w:spacing w:after="0" w:line="240" w:lineRule="auto"/>
    </w:pPr>
    <w:rPr>
      <w:rFonts w:asciiTheme="minorHAnsi" w:hAnsiTheme="minorHAnsi" w:eastAsiaTheme="minorHAnsi" w:cstheme="minorBidi"/>
      <w:sz w:val="22"/>
      <w:szCs w:val="22"/>
      <w:lang w:val="fr-FR"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0"/>
    <customShpInfo spid="_x0000_s2051"/>
    <customShpInfo spid="_x0000_s2052"/>
    <customShpInfo spid="_x0000_s2054"/>
    <customShpInfo spid="_x0000_s2055"/>
    <customShpInfo spid="_x0000_s2053"/>
    <customShpInfo spid="_x0000_s2049"/>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2442</Words>
  <Characters>13434</Characters>
  <Lines>111</Lines>
  <Paragraphs>31</Paragraphs>
  <TotalTime>9</TotalTime>
  <ScaleCrop>false</ScaleCrop>
  <LinksUpToDate>false</LinksUpToDate>
  <CharactersWithSpaces>15845</CharactersWithSpaces>
  <Application>WPS Office_11.2.0.8970_F1E327BC-269C-435d-A152-05C5408002CA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2019-05-17T05:59:00Z</dcterms:created>
  <dc:creator>NJIFOU</dc:creator>
  <cp:lastModifiedBy>user</cp:lastModifiedBy>
  <dcterms:modified xsi:type="dcterms:W3CDTF">2020-09-25T18:45:05Z</dcterms:modified>
  <cp:revision>115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1036-11.2.0.8970</vt:lpwstr>
  </property>
</Properties>
</file>