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A8AA2" w14:textId="77777777" w:rsidR="005C5E88" w:rsidRPr="005C5E88" w:rsidRDefault="005C5E88" w:rsidP="005C5E88">
      <w:pPr>
        <w:spacing w:before="40" w:after="120"/>
        <w:rPr>
          <w:rFonts w:ascii="Times New Roman" w:eastAsia="Calibri" w:hAnsi="Times New Roman" w:cs="Times New Roman"/>
          <w:b/>
          <w:noProof/>
          <w:sz w:val="24"/>
        </w:rPr>
      </w:pPr>
      <w:r w:rsidRPr="005C5E88">
        <w:rPr>
          <w:rFonts w:ascii="Times New Roman" w:eastAsia="Calibri" w:hAnsi="Times New Roman" w:cs="Times New Roman"/>
          <w:b/>
          <w:noProof/>
          <w:lang w:eastAsia="fr-FR"/>
        </w:rPr>
        <w:drawing>
          <wp:anchor distT="0" distB="0" distL="114300" distR="114300" simplePos="0" relativeHeight="251660288" behindDoc="1" locked="0" layoutInCell="1" allowOverlap="1" wp14:anchorId="774EE099" wp14:editId="280B42B2">
            <wp:simplePos x="0" y="0"/>
            <wp:positionH relativeFrom="column">
              <wp:posOffset>16510</wp:posOffset>
            </wp:positionH>
            <wp:positionV relativeFrom="paragraph">
              <wp:posOffset>-24130</wp:posOffset>
            </wp:positionV>
            <wp:extent cx="6267450" cy="609600"/>
            <wp:effectExtent l="19050" t="0" r="0" b="0"/>
            <wp:wrapTight wrapText="bothSides">
              <wp:wrapPolygon edited="0">
                <wp:start x="-66" y="0"/>
                <wp:lineTo x="-66" y="20925"/>
                <wp:lineTo x="21600" y="20925"/>
                <wp:lineTo x="21600" y="0"/>
                <wp:lineTo x="-66" y="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srcRect l="882" t="17551" b="59351"/>
                    <a:stretch>
                      <a:fillRect/>
                    </a:stretch>
                  </pic:blipFill>
                  <pic:spPr bwMode="auto">
                    <a:xfrm>
                      <a:off x="0" y="0"/>
                      <a:ext cx="6267450" cy="609600"/>
                    </a:xfrm>
                    <a:prstGeom prst="rect">
                      <a:avLst/>
                    </a:prstGeom>
                    <a:noFill/>
                    <a:ln w="9525">
                      <a:noFill/>
                      <a:miter lim="800000"/>
                      <a:headEnd/>
                      <a:tailEnd/>
                    </a:ln>
                  </pic:spPr>
                </pic:pic>
              </a:graphicData>
            </a:graphic>
          </wp:anchor>
        </w:drawing>
      </w:r>
      <w:r w:rsidRPr="005C5E88">
        <w:rPr>
          <w:rFonts w:ascii="Times New Roman" w:eastAsia="Calibri" w:hAnsi="Times New Roman" w:cs="Times New Roman"/>
          <w:b/>
          <w:noProof/>
          <w:sz w:val="24"/>
        </w:rPr>
        <w:t>Cas Clinique</w:t>
      </w:r>
    </w:p>
    <w:p w14:paraId="672542EA" w14:textId="27034946" w:rsidR="005C5E88" w:rsidRPr="005C5E88" w:rsidRDefault="00957DD0" w:rsidP="005C5E88">
      <w:pPr>
        <w:spacing w:after="0"/>
        <w:jc w:val="center"/>
        <w:rPr>
          <w:rFonts w:ascii="Times New Roman" w:eastAsia="Times New Roman" w:hAnsi="Times New Roman" w:cs="Times New Roman"/>
          <w:b/>
          <w:bCs/>
          <w:color w:val="17365D"/>
          <w:spacing w:val="5"/>
          <w:sz w:val="28"/>
          <w:szCs w:val="72"/>
        </w:rPr>
      </w:pPr>
      <w:r w:rsidRPr="00957DD0">
        <w:rPr>
          <w:rFonts w:ascii="Times New Roman" w:eastAsia="Times New Roman" w:hAnsi="Times New Roman" w:cs="Times New Roman"/>
          <w:b/>
          <w:bCs/>
          <w:color w:val="17365D"/>
          <w:spacing w:val="5"/>
          <w:sz w:val="28"/>
          <w:szCs w:val="72"/>
        </w:rPr>
        <w:t xml:space="preserve">Hématome Sous-Dural Aigu sous </w:t>
      </w:r>
      <w:proofErr w:type="spellStart"/>
      <w:r w:rsidRPr="00957DD0">
        <w:rPr>
          <w:rFonts w:ascii="Times New Roman" w:eastAsia="Times New Roman" w:hAnsi="Times New Roman" w:cs="Times New Roman"/>
          <w:b/>
          <w:bCs/>
          <w:color w:val="17365D"/>
          <w:spacing w:val="5"/>
          <w:sz w:val="28"/>
          <w:szCs w:val="72"/>
        </w:rPr>
        <w:t>Rivaroxaban</w:t>
      </w:r>
      <w:proofErr w:type="spellEnd"/>
      <w:r w:rsidRPr="00957DD0">
        <w:rPr>
          <w:rFonts w:ascii="Times New Roman" w:eastAsia="Times New Roman" w:hAnsi="Times New Roman" w:cs="Times New Roman"/>
          <w:b/>
          <w:bCs/>
          <w:color w:val="17365D"/>
          <w:spacing w:val="5"/>
          <w:sz w:val="28"/>
          <w:szCs w:val="72"/>
        </w:rPr>
        <w:t xml:space="preserve"> : A Propos de Deux Cas</w:t>
      </w:r>
    </w:p>
    <w:p w14:paraId="1B84F196" w14:textId="4FB51DE6" w:rsidR="005C5E88" w:rsidRPr="005C5E88" w:rsidRDefault="00957DD0" w:rsidP="005C5E88">
      <w:pPr>
        <w:spacing w:before="120" w:after="120" w:line="240" w:lineRule="auto"/>
        <w:jc w:val="center"/>
        <w:rPr>
          <w:rFonts w:ascii="Times New Roman" w:eastAsia="Calibri" w:hAnsi="Times New Roman" w:cs="Times New Roman"/>
          <w:b/>
          <w:bCs/>
          <w:i/>
          <w:iCs/>
          <w:color w:val="4F81BD"/>
          <w:spacing w:val="15"/>
          <w:sz w:val="24"/>
          <w:lang w:val="en-US"/>
        </w:rPr>
      </w:pPr>
      <w:r w:rsidRPr="00957DD0">
        <w:rPr>
          <w:rFonts w:ascii="Times New Roman" w:eastAsia="Calibri" w:hAnsi="Times New Roman" w:cs="Times New Roman"/>
          <w:b/>
          <w:bCs/>
          <w:i/>
          <w:iCs/>
          <w:color w:val="4F81BD"/>
          <w:spacing w:val="15"/>
          <w:sz w:val="24"/>
          <w:lang w:val="en-US"/>
        </w:rPr>
        <w:t>Rivaroxaban induced acute sub-</w:t>
      </w:r>
      <w:proofErr w:type="spellStart"/>
      <w:r w:rsidRPr="00957DD0">
        <w:rPr>
          <w:rFonts w:ascii="Times New Roman" w:eastAsia="Calibri" w:hAnsi="Times New Roman" w:cs="Times New Roman"/>
          <w:b/>
          <w:bCs/>
          <w:i/>
          <w:iCs/>
          <w:color w:val="4F81BD"/>
          <w:spacing w:val="15"/>
          <w:sz w:val="24"/>
          <w:lang w:val="en-US"/>
        </w:rPr>
        <w:t>dural</w:t>
      </w:r>
      <w:proofErr w:type="spellEnd"/>
      <w:r w:rsidRPr="00957DD0">
        <w:rPr>
          <w:rFonts w:ascii="Times New Roman" w:eastAsia="Calibri" w:hAnsi="Times New Roman" w:cs="Times New Roman"/>
          <w:b/>
          <w:bCs/>
          <w:i/>
          <w:iCs/>
          <w:color w:val="4F81BD"/>
          <w:spacing w:val="15"/>
          <w:sz w:val="24"/>
          <w:lang w:val="en-US"/>
        </w:rPr>
        <w:t xml:space="preserve"> </w:t>
      </w:r>
      <w:proofErr w:type="gramStart"/>
      <w:r w:rsidRPr="00957DD0">
        <w:rPr>
          <w:rFonts w:ascii="Times New Roman" w:eastAsia="Calibri" w:hAnsi="Times New Roman" w:cs="Times New Roman"/>
          <w:b/>
          <w:bCs/>
          <w:i/>
          <w:iCs/>
          <w:color w:val="4F81BD"/>
          <w:spacing w:val="15"/>
          <w:sz w:val="24"/>
          <w:lang w:val="en-US"/>
        </w:rPr>
        <w:t>hematoma :</w:t>
      </w:r>
      <w:proofErr w:type="gramEnd"/>
      <w:r w:rsidRPr="00957DD0">
        <w:rPr>
          <w:rFonts w:ascii="Times New Roman" w:eastAsia="Calibri" w:hAnsi="Times New Roman" w:cs="Times New Roman"/>
          <w:b/>
          <w:bCs/>
          <w:i/>
          <w:iCs/>
          <w:color w:val="4F81BD"/>
          <w:spacing w:val="15"/>
          <w:sz w:val="24"/>
          <w:lang w:val="en-US"/>
        </w:rPr>
        <w:t xml:space="preserve"> A report of 2 cases</w:t>
      </w:r>
    </w:p>
    <w:p w14:paraId="14AF8834" w14:textId="32FCDF1D" w:rsidR="00957DD0" w:rsidRPr="00957DD0" w:rsidRDefault="00A61E10" w:rsidP="00957DD0">
      <w:pPr>
        <w:spacing w:after="0" w:line="240" w:lineRule="auto"/>
        <w:jc w:val="center"/>
        <w:rPr>
          <w:rFonts w:ascii="Times New Roman" w:hAnsi="Times New Roman" w:cs="Times New Roman"/>
          <w:sz w:val="24"/>
          <w:szCs w:val="20"/>
        </w:rPr>
      </w:pPr>
      <w:r w:rsidRPr="00D24BBB">
        <w:rPr>
          <w:rFonts w:ascii="Times New Roman" w:hAnsi="Times New Roman" w:cs="Times New Roman"/>
          <w:bCs/>
          <w:sz w:val="24"/>
          <w:szCs w:val="20"/>
          <w:lang w:val="en-US"/>
        </w:rPr>
        <w:t xml:space="preserve"> </w:t>
      </w:r>
      <w:r w:rsidR="00957DD0" w:rsidRPr="00D24BBB">
        <w:rPr>
          <w:rFonts w:ascii="Times New Roman" w:hAnsi="Times New Roman" w:cs="Times New Roman"/>
          <w:bCs/>
          <w:sz w:val="24"/>
          <w:szCs w:val="20"/>
          <w:u w:val="single"/>
          <w:lang w:val="en-US"/>
        </w:rPr>
        <w:t xml:space="preserve"> </w:t>
      </w:r>
      <w:r w:rsidR="00957DD0" w:rsidRPr="00957DD0">
        <w:rPr>
          <w:rFonts w:ascii="Times New Roman" w:hAnsi="Times New Roman" w:cs="Times New Roman"/>
          <w:bCs/>
          <w:sz w:val="24"/>
          <w:szCs w:val="20"/>
        </w:rPr>
        <w:t>¹</w:t>
      </w:r>
      <w:proofErr w:type="gramStart"/>
      <w:r w:rsidR="00957DD0" w:rsidRPr="00957DD0">
        <w:rPr>
          <w:rFonts w:ascii="Times New Roman" w:hAnsi="Times New Roman" w:cs="Times New Roman"/>
          <w:bCs/>
          <w:sz w:val="24"/>
          <w:szCs w:val="20"/>
          <w:vertAlign w:val="superscript"/>
        </w:rPr>
        <w:t>,</w:t>
      </w:r>
      <w:r w:rsidR="00957DD0" w:rsidRPr="00957DD0">
        <w:rPr>
          <w:rFonts w:ascii="Times New Roman" w:hAnsi="Times New Roman" w:cs="Times New Roman"/>
          <w:bCs/>
          <w:sz w:val="24"/>
          <w:szCs w:val="20"/>
        </w:rPr>
        <w:t>²</w:t>
      </w:r>
      <w:proofErr w:type="gramEnd"/>
      <w:r w:rsidR="00957DD0" w:rsidRPr="00957DD0">
        <w:rPr>
          <w:rFonts w:ascii="Times New Roman" w:hAnsi="Times New Roman" w:cs="Times New Roman"/>
          <w:bCs/>
          <w:sz w:val="24"/>
          <w:szCs w:val="20"/>
        </w:rPr>
        <w:t>,</w:t>
      </w:r>
      <w:r w:rsidR="00957DD0" w:rsidRPr="00957DD0">
        <w:rPr>
          <w:rFonts w:ascii="Times New Roman" w:hAnsi="Times New Roman" w:cs="Times New Roman"/>
          <w:sz w:val="24"/>
          <w:szCs w:val="20"/>
        </w:rPr>
        <w:t xml:space="preserve"> </w:t>
      </w:r>
      <w:proofErr w:type="spellStart"/>
      <w:r w:rsidR="00957DD0" w:rsidRPr="00957DD0">
        <w:rPr>
          <w:rFonts w:ascii="Times New Roman" w:hAnsi="Times New Roman" w:cs="Times New Roman"/>
          <w:sz w:val="24"/>
          <w:szCs w:val="20"/>
        </w:rPr>
        <w:t>Oumarou</w:t>
      </w:r>
      <w:proofErr w:type="spellEnd"/>
      <w:r w:rsidR="00957DD0" w:rsidRPr="00957DD0">
        <w:rPr>
          <w:rFonts w:ascii="Times New Roman" w:hAnsi="Times New Roman" w:cs="Times New Roman"/>
          <w:sz w:val="24"/>
          <w:szCs w:val="20"/>
        </w:rPr>
        <w:t xml:space="preserve"> </w:t>
      </w:r>
      <w:proofErr w:type="spellStart"/>
      <w:r w:rsidR="00957DD0" w:rsidRPr="00957DD0">
        <w:rPr>
          <w:rFonts w:ascii="Times New Roman" w:hAnsi="Times New Roman" w:cs="Times New Roman"/>
          <w:sz w:val="24"/>
          <w:szCs w:val="20"/>
        </w:rPr>
        <w:t>Haman</w:t>
      </w:r>
      <w:r w:rsidR="00957DD0" w:rsidRPr="00957DD0">
        <w:rPr>
          <w:rFonts w:ascii="Times New Roman" w:hAnsi="Times New Roman" w:cs="Times New Roman"/>
          <w:sz w:val="24"/>
          <w:szCs w:val="20"/>
          <w:vertAlign w:val="superscript"/>
        </w:rPr>
        <w:t>3</w:t>
      </w:r>
      <w:r w:rsidR="00957DD0">
        <w:rPr>
          <w:rFonts w:ascii="Times New Roman" w:hAnsi="Times New Roman" w:cs="Times New Roman"/>
          <w:sz w:val="24"/>
          <w:szCs w:val="20"/>
          <w:vertAlign w:val="superscript"/>
        </w:rPr>
        <w:t>,</w:t>
      </w:r>
      <w:r w:rsidR="00957DD0" w:rsidRPr="00957DD0">
        <w:rPr>
          <w:rFonts w:ascii="Times New Roman" w:hAnsi="Times New Roman" w:cs="Times New Roman"/>
          <w:sz w:val="24"/>
          <w:szCs w:val="20"/>
          <w:vertAlign w:val="superscript"/>
        </w:rPr>
        <w:t>4</w:t>
      </w:r>
      <w:proofErr w:type="spellEnd"/>
      <w:r w:rsidR="00957DD0" w:rsidRPr="00957DD0">
        <w:rPr>
          <w:rFonts w:ascii="Times New Roman" w:hAnsi="Times New Roman" w:cs="Times New Roman"/>
          <w:sz w:val="24"/>
          <w:szCs w:val="20"/>
        </w:rPr>
        <w:t xml:space="preserve">, Jérôme </w:t>
      </w:r>
      <w:proofErr w:type="spellStart"/>
      <w:r w:rsidR="00957DD0" w:rsidRPr="00957DD0">
        <w:rPr>
          <w:rFonts w:ascii="Times New Roman" w:hAnsi="Times New Roman" w:cs="Times New Roman"/>
          <w:sz w:val="24"/>
          <w:szCs w:val="20"/>
        </w:rPr>
        <w:t>Boombhi¹</w:t>
      </w:r>
      <w:r w:rsidR="00957DD0" w:rsidRPr="00957DD0">
        <w:rPr>
          <w:rFonts w:ascii="Times New Roman" w:hAnsi="Times New Roman" w:cs="Times New Roman"/>
          <w:sz w:val="24"/>
          <w:szCs w:val="20"/>
          <w:vertAlign w:val="superscript"/>
        </w:rPr>
        <w:t>,</w:t>
      </w:r>
      <w:r w:rsidR="00957DD0" w:rsidRPr="00957DD0">
        <w:rPr>
          <w:rFonts w:ascii="Times New Roman" w:hAnsi="Times New Roman" w:cs="Times New Roman"/>
          <w:sz w:val="24"/>
          <w:szCs w:val="20"/>
        </w:rPr>
        <w:t>²</w:t>
      </w:r>
      <w:proofErr w:type="spellEnd"/>
      <w:r w:rsidR="00957DD0" w:rsidRPr="00957DD0">
        <w:rPr>
          <w:rFonts w:ascii="Times New Roman" w:hAnsi="Times New Roman" w:cs="Times New Roman"/>
          <w:sz w:val="24"/>
          <w:szCs w:val="20"/>
        </w:rPr>
        <w:t xml:space="preserve">, Vincent de Paul </w:t>
      </w:r>
      <w:proofErr w:type="spellStart"/>
      <w:r w:rsidR="00957DD0" w:rsidRPr="00957DD0">
        <w:rPr>
          <w:rFonts w:ascii="Times New Roman" w:hAnsi="Times New Roman" w:cs="Times New Roman"/>
          <w:sz w:val="24"/>
          <w:szCs w:val="20"/>
        </w:rPr>
        <w:t>Djientcheu³</w:t>
      </w:r>
      <w:proofErr w:type="spellEnd"/>
      <w:r w:rsidR="00957DD0" w:rsidRPr="00957DD0">
        <w:rPr>
          <w:rFonts w:ascii="Times New Roman" w:hAnsi="Times New Roman" w:cs="Times New Roman"/>
          <w:sz w:val="24"/>
          <w:szCs w:val="20"/>
          <w:vertAlign w:val="superscript"/>
        </w:rPr>
        <w:t>,</w:t>
      </w:r>
      <w:r w:rsidR="00957DD0" w:rsidRPr="00957DD0">
        <w:rPr>
          <w:rFonts w:ascii="Times New Roman" w:hAnsi="Times New Roman" w:cs="Times New Roman"/>
          <w:sz w:val="24"/>
          <w:szCs w:val="20"/>
        </w:rPr>
        <w:t xml:space="preserve">⁴, Alain </w:t>
      </w:r>
      <w:proofErr w:type="spellStart"/>
      <w:r w:rsidR="00957DD0" w:rsidRPr="00957DD0">
        <w:rPr>
          <w:rFonts w:ascii="Times New Roman" w:hAnsi="Times New Roman" w:cs="Times New Roman"/>
          <w:sz w:val="24"/>
          <w:szCs w:val="20"/>
        </w:rPr>
        <w:t>Menanga¹</w:t>
      </w:r>
      <w:r w:rsidR="00957DD0" w:rsidRPr="00957DD0">
        <w:rPr>
          <w:rFonts w:ascii="Times New Roman" w:hAnsi="Times New Roman" w:cs="Times New Roman"/>
          <w:sz w:val="24"/>
          <w:szCs w:val="20"/>
          <w:vertAlign w:val="superscript"/>
        </w:rPr>
        <w:t>,</w:t>
      </w:r>
      <w:r w:rsidR="00957DD0" w:rsidRPr="00957DD0">
        <w:rPr>
          <w:rFonts w:ascii="Times New Roman" w:hAnsi="Times New Roman" w:cs="Times New Roman"/>
          <w:sz w:val="24"/>
          <w:szCs w:val="20"/>
        </w:rPr>
        <w:t>²</w:t>
      </w:r>
      <w:proofErr w:type="spellEnd"/>
      <w:r w:rsidR="00957DD0" w:rsidRPr="00957DD0">
        <w:rPr>
          <w:rFonts w:ascii="Times New Roman" w:hAnsi="Times New Roman" w:cs="Times New Roman"/>
          <w:sz w:val="24"/>
          <w:szCs w:val="20"/>
        </w:rPr>
        <w:t xml:space="preserve">, Samuel </w:t>
      </w:r>
      <w:proofErr w:type="spellStart"/>
      <w:r w:rsidR="00957DD0" w:rsidRPr="00957DD0">
        <w:rPr>
          <w:rFonts w:ascii="Times New Roman" w:hAnsi="Times New Roman" w:cs="Times New Roman"/>
          <w:sz w:val="24"/>
          <w:szCs w:val="20"/>
        </w:rPr>
        <w:t>Kingue¹</w:t>
      </w:r>
      <w:r w:rsidR="00957DD0" w:rsidRPr="00957DD0">
        <w:rPr>
          <w:rFonts w:ascii="Times New Roman" w:hAnsi="Times New Roman" w:cs="Times New Roman"/>
          <w:sz w:val="24"/>
          <w:szCs w:val="20"/>
          <w:vertAlign w:val="superscript"/>
        </w:rPr>
        <w:t>,</w:t>
      </w:r>
      <w:r w:rsidR="00957DD0" w:rsidRPr="00957DD0">
        <w:rPr>
          <w:rFonts w:ascii="Times New Roman" w:hAnsi="Times New Roman" w:cs="Times New Roman"/>
          <w:sz w:val="24"/>
          <w:szCs w:val="20"/>
        </w:rPr>
        <w:t>²</w:t>
      </w:r>
      <w:proofErr w:type="spellEnd"/>
    </w:p>
    <w:tbl>
      <w:tblPr>
        <w:tblW w:w="10173" w:type="dxa"/>
        <w:tblLook w:val="04A0" w:firstRow="1" w:lastRow="0" w:firstColumn="1" w:lastColumn="0" w:noHBand="0" w:noVBand="1"/>
      </w:tblPr>
      <w:tblGrid>
        <w:gridCol w:w="4820"/>
        <w:gridCol w:w="5353"/>
      </w:tblGrid>
      <w:tr w:rsidR="005C5E88" w:rsidRPr="005C5E88" w14:paraId="56557796" w14:textId="77777777" w:rsidTr="0059690B">
        <w:trPr>
          <w:trHeight w:val="213"/>
        </w:trPr>
        <w:tc>
          <w:tcPr>
            <w:tcW w:w="4820" w:type="dxa"/>
          </w:tcPr>
          <w:p w14:paraId="43C9C1AA" w14:textId="77777777" w:rsidR="005C5E88" w:rsidRPr="005C5E88" w:rsidRDefault="005C5E88" w:rsidP="005C5E88">
            <w:pPr>
              <w:spacing w:after="0"/>
              <w:rPr>
                <w:rFonts w:ascii="Times New Roman" w:eastAsia="Calibri" w:hAnsi="Times New Roman" w:cs="Times New Roman"/>
                <w:b/>
                <w:bCs/>
                <w:color w:val="365F91"/>
                <w:szCs w:val="18"/>
                <w:lang w:val="pt-PT"/>
              </w:rPr>
            </w:pPr>
          </w:p>
        </w:tc>
        <w:tc>
          <w:tcPr>
            <w:tcW w:w="5353" w:type="dxa"/>
          </w:tcPr>
          <w:p w14:paraId="2E177E4F" w14:textId="77777777" w:rsidR="005C5E88" w:rsidRPr="005C5E88" w:rsidRDefault="005C5E88" w:rsidP="005C5E88">
            <w:pPr>
              <w:spacing w:after="0"/>
              <w:rPr>
                <w:rFonts w:ascii="Times New Roman" w:eastAsia="Calibri" w:hAnsi="Times New Roman" w:cs="Times New Roman"/>
                <w:bCs/>
                <w:iCs/>
                <w:sz w:val="18"/>
                <w:lang w:val="pt-PT"/>
              </w:rPr>
            </w:pPr>
          </w:p>
        </w:tc>
      </w:tr>
      <w:tr w:rsidR="005C5E88" w:rsidRPr="005C5E88" w14:paraId="245EBF23" w14:textId="77777777" w:rsidTr="0059690B">
        <w:trPr>
          <w:trHeight w:val="132"/>
        </w:trPr>
        <w:tc>
          <w:tcPr>
            <w:tcW w:w="4820" w:type="dxa"/>
            <w:vMerge w:val="restart"/>
            <w:shd w:val="clear" w:color="auto" w:fill="D3DFEE"/>
          </w:tcPr>
          <w:p w14:paraId="27D99BFF" w14:textId="7A4559C5" w:rsidR="005C5E88" w:rsidRPr="005C5E88" w:rsidRDefault="005C5E88" w:rsidP="005C5E88">
            <w:pPr>
              <w:rPr>
                <w:rFonts w:ascii="Times New Roman" w:eastAsia="Calibri" w:hAnsi="Times New Roman" w:cs="Times New Roman"/>
                <w:b/>
                <w:bCs/>
                <w:color w:val="365F91"/>
                <w:szCs w:val="18"/>
                <w:vertAlign w:val="superscript"/>
                <w:lang w:val="pt-PT"/>
              </w:rPr>
            </w:pPr>
            <w:r w:rsidRPr="005C5E88">
              <w:rPr>
                <w:rFonts w:ascii="Times New Roman" w:eastAsia="Calibri" w:hAnsi="Times New Roman" w:cs="Times New Roman"/>
                <w:bCs/>
                <w:noProof/>
                <w:color w:val="5A5A5A"/>
                <w:szCs w:val="20"/>
                <w:lang w:eastAsia="fr-FR"/>
              </w:rPr>
              <mc:AlternateContent>
                <mc:Choice Requires="wps">
                  <w:drawing>
                    <wp:anchor distT="0" distB="0" distL="114300" distR="114300" simplePos="0" relativeHeight="251659264" behindDoc="0" locked="0" layoutInCell="1" allowOverlap="1" wp14:anchorId="204B72CD" wp14:editId="3638CC41">
                      <wp:simplePos x="0" y="0"/>
                      <wp:positionH relativeFrom="column">
                        <wp:posOffset>100330</wp:posOffset>
                      </wp:positionH>
                      <wp:positionV relativeFrom="paragraph">
                        <wp:posOffset>138430</wp:posOffset>
                      </wp:positionV>
                      <wp:extent cx="2768600" cy="245872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45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6083A" w14:textId="3E66FA21"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sz w:val="18"/>
                                      <w:szCs w:val="20"/>
                                      <w:vertAlign w:val="superscript"/>
                                    </w:rPr>
                                    <w:t>1</w:t>
                                  </w:r>
                                  <w:r>
                                    <w:rPr>
                                      <w:rFonts w:ascii="Times New Roman" w:hAnsi="Times New Roman" w:cs="Times New Roman"/>
                                      <w:sz w:val="18"/>
                                      <w:szCs w:val="20"/>
                                      <w:vertAlign w:val="superscript"/>
                                    </w:rPr>
                                    <w:t xml:space="preserve"> </w:t>
                                  </w:r>
                                  <w:r w:rsidRPr="0059690B">
                                    <w:rPr>
                                      <w:rFonts w:ascii="Times New Roman" w:hAnsi="Times New Roman" w:cs="Times New Roman"/>
                                      <w:sz w:val="18"/>
                                      <w:szCs w:val="20"/>
                                    </w:rPr>
                                    <w:t>Service de Cardiologie, Hôpital Général de Yaoundé, Cameroun</w:t>
                                  </w:r>
                                </w:p>
                                <w:p w14:paraId="38568950" w14:textId="0F968F4B"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sz w:val="18"/>
                                      <w:szCs w:val="20"/>
                                      <w:vertAlign w:val="superscript"/>
                                    </w:rPr>
                                    <w:t>2</w:t>
                                  </w:r>
                                  <w:r>
                                    <w:rPr>
                                      <w:rFonts w:ascii="Times New Roman" w:hAnsi="Times New Roman" w:cs="Times New Roman"/>
                                      <w:sz w:val="18"/>
                                      <w:szCs w:val="20"/>
                                      <w:vertAlign w:val="superscript"/>
                                    </w:rPr>
                                    <w:t xml:space="preserve"> </w:t>
                                  </w:r>
                                  <w:r w:rsidRPr="0059690B">
                                    <w:rPr>
                                      <w:rFonts w:ascii="Times New Roman" w:hAnsi="Times New Roman" w:cs="Times New Roman"/>
                                      <w:sz w:val="18"/>
                                      <w:szCs w:val="20"/>
                                    </w:rPr>
                                    <w:t>Département de Médecine interne, Faculté de médecine et des sciences biomédicales, Université de Yaoundé I, Cameroun</w:t>
                                  </w:r>
                                </w:p>
                                <w:p w14:paraId="6ADE9FCC" w14:textId="77777777"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sz w:val="18"/>
                                      <w:szCs w:val="20"/>
                                      <w:vertAlign w:val="superscript"/>
                                    </w:rPr>
                                    <w:t>3</w:t>
                                  </w:r>
                                  <w:r w:rsidRPr="0059690B">
                                    <w:rPr>
                                      <w:rFonts w:ascii="Times New Roman" w:hAnsi="Times New Roman" w:cs="Times New Roman"/>
                                      <w:sz w:val="18"/>
                                      <w:szCs w:val="20"/>
                                    </w:rPr>
                                    <w:t xml:space="preserve"> Service de neurochirurgie, Hôpital Général de Yaoundé, Cameroun</w:t>
                                  </w:r>
                                </w:p>
                                <w:p w14:paraId="79A537DD" w14:textId="77777777"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sz w:val="18"/>
                                      <w:szCs w:val="20"/>
                                      <w:vertAlign w:val="superscript"/>
                                    </w:rPr>
                                    <w:t>4</w:t>
                                  </w:r>
                                  <w:r w:rsidRPr="0059690B">
                                    <w:rPr>
                                      <w:rFonts w:ascii="Times New Roman" w:hAnsi="Times New Roman" w:cs="Times New Roman"/>
                                      <w:sz w:val="18"/>
                                      <w:szCs w:val="20"/>
                                    </w:rPr>
                                    <w:t xml:space="preserve"> Département de Chirurgie et Spécialités, Faculté de médecine et des sciences biomédicales, Université de Yaoundé I, Cameroun</w:t>
                                  </w:r>
                                </w:p>
                                <w:p w14:paraId="553DC979" w14:textId="72CCB10F" w:rsid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b/>
                                      <w:bCs/>
                                      <w:sz w:val="18"/>
                                      <w:szCs w:val="20"/>
                                    </w:rPr>
                                    <w:t>Correspondance :</w:t>
                                  </w:r>
                                  <w:r w:rsidRPr="0059690B">
                                    <w:rPr>
                                      <w:rFonts w:ascii="Times New Roman" w:hAnsi="Times New Roman" w:cs="Times New Roman"/>
                                      <w:sz w:val="18"/>
                                      <w:szCs w:val="20"/>
                                    </w:rPr>
                                    <w:t xml:space="preserve"> Dr Amalia </w:t>
                                  </w:r>
                                  <w:proofErr w:type="spellStart"/>
                                  <w:r w:rsidRPr="0059690B">
                                    <w:rPr>
                                      <w:rFonts w:ascii="Times New Roman" w:hAnsi="Times New Roman" w:cs="Times New Roman"/>
                                      <w:sz w:val="18"/>
                                      <w:szCs w:val="20"/>
                                    </w:rPr>
                                    <w:t>Owona</w:t>
                                  </w:r>
                                  <w:proofErr w:type="spellEnd"/>
                                  <w:r w:rsidRPr="0059690B">
                                    <w:rPr>
                                      <w:rFonts w:ascii="Times New Roman" w:hAnsi="Times New Roman" w:cs="Times New Roman"/>
                                      <w:sz w:val="18"/>
                                      <w:szCs w:val="20"/>
                                    </w:rPr>
                                    <w:t xml:space="preserve">, Portable : (+237) 682 48 55 92. Email : </w:t>
                                  </w:r>
                                  <w:hyperlink r:id="rId8" w:history="1">
                                    <w:r w:rsidRPr="00702D70">
                                      <w:rPr>
                                        <w:rStyle w:val="Lienhypertexte"/>
                                        <w:rFonts w:ascii="Times New Roman" w:hAnsi="Times New Roman" w:cs="Times New Roman"/>
                                        <w:sz w:val="18"/>
                                        <w:szCs w:val="20"/>
                                      </w:rPr>
                                      <w:t>amowona@yahoo.fr</w:t>
                                    </w:r>
                                  </w:hyperlink>
                                </w:p>
                                <w:p w14:paraId="01710836" w14:textId="77777777" w:rsidR="0059690B" w:rsidRPr="0059690B" w:rsidRDefault="0059690B" w:rsidP="0059690B">
                                  <w:pPr>
                                    <w:spacing w:after="0" w:line="240" w:lineRule="auto"/>
                                    <w:rPr>
                                      <w:rFonts w:ascii="Times New Roman" w:hAnsi="Times New Roman" w:cs="Times New Roman"/>
                                      <w:sz w:val="18"/>
                                      <w:szCs w:val="20"/>
                                    </w:rPr>
                                  </w:pPr>
                                </w:p>
                                <w:p w14:paraId="060ED0E8" w14:textId="77777777"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b/>
                                      <w:sz w:val="18"/>
                                      <w:szCs w:val="20"/>
                                    </w:rPr>
                                    <w:t>Mots clés:</w:t>
                                  </w:r>
                                  <w:r w:rsidRPr="0059690B">
                                    <w:rPr>
                                      <w:rFonts w:ascii="Times New Roman" w:hAnsi="Times New Roman" w:cs="Times New Roman"/>
                                      <w:sz w:val="18"/>
                                      <w:szCs w:val="20"/>
                                    </w:rPr>
                                    <w:t xml:space="preserve"> </w:t>
                                  </w:r>
                                  <w:proofErr w:type="spellStart"/>
                                  <w:r w:rsidRPr="0059690B">
                                    <w:rPr>
                                      <w:rFonts w:ascii="Times New Roman" w:hAnsi="Times New Roman" w:cs="Times New Roman"/>
                                      <w:sz w:val="18"/>
                                      <w:szCs w:val="20"/>
                                    </w:rPr>
                                    <w:t>Sub</w:t>
                                  </w:r>
                                  <w:proofErr w:type="spellEnd"/>
                                  <w:r w:rsidRPr="0059690B">
                                    <w:rPr>
                                      <w:rFonts w:ascii="Times New Roman" w:hAnsi="Times New Roman" w:cs="Times New Roman"/>
                                      <w:sz w:val="18"/>
                                      <w:szCs w:val="20"/>
                                    </w:rPr>
                                    <w:t xml:space="preserve"> saharien, Hématome sous dural, Fibrillation atriale non valvulaire, Anticoagulant oraux directs </w:t>
                                  </w:r>
                                </w:p>
                                <w:p w14:paraId="328917AB" w14:textId="36F961B0" w:rsidR="005C5E88" w:rsidRPr="0059690B" w:rsidRDefault="0059690B" w:rsidP="0059690B">
                                  <w:pPr>
                                    <w:spacing w:after="0" w:line="240" w:lineRule="auto"/>
                                    <w:jc w:val="both"/>
                                    <w:rPr>
                                      <w:lang w:val="en-US"/>
                                    </w:rPr>
                                  </w:pPr>
                                  <w:r w:rsidRPr="0059690B">
                                    <w:rPr>
                                      <w:rFonts w:ascii="Times New Roman" w:hAnsi="Times New Roman" w:cs="Times New Roman"/>
                                      <w:b/>
                                      <w:sz w:val="18"/>
                                      <w:szCs w:val="20"/>
                                      <w:lang w:val="en-US"/>
                                    </w:rPr>
                                    <w:t>Keywords:</w:t>
                                  </w:r>
                                  <w:r w:rsidRPr="0059690B">
                                    <w:rPr>
                                      <w:rFonts w:ascii="Times New Roman" w:hAnsi="Times New Roman" w:cs="Times New Roman"/>
                                      <w:sz w:val="18"/>
                                      <w:szCs w:val="20"/>
                                      <w:lang w:val="en-US"/>
                                    </w:rPr>
                                    <w:t xml:space="preserve"> Subdural hematoma, </w:t>
                                  </w:r>
                                  <w:proofErr w:type="gramStart"/>
                                  <w:r w:rsidRPr="0059690B">
                                    <w:rPr>
                                      <w:rFonts w:ascii="Times New Roman" w:hAnsi="Times New Roman" w:cs="Times New Roman"/>
                                      <w:sz w:val="18"/>
                                      <w:szCs w:val="20"/>
                                      <w:lang w:val="en-US"/>
                                    </w:rPr>
                                    <w:t>Atrial</w:t>
                                  </w:r>
                                  <w:proofErr w:type="gramEnd"/>
                                  <w:r w:rsidRPr="0059690B">
                                    <w:rPr>
                                      <w:rFonts w:ascii="Times New Roman" w:hAnsi="Times New Roman" w:cs="Times New Roman"/>
                                      <w:sz w:val="18"/>
                                      <w:szCs w:val="20"/>
                                      <w:lang w:val="en-US"/>
                                    </w:rPr>
                                    <w:t xml:space="preserve"> fibrillation, Direct oral anticoagulant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4B72CD" id="_x0000_t202" coordsize="21600,21600" o:spt="202" path="m,l,21600r21600,l21600,xe">
                      <v:stroke joinstyle="miter"/>
                      <v:path gradientshapeok="t" o:connecttype="rect"/>
                    </v:shapetype>
                    <v:shape id="Zone de texte 23" o:spid="_x0000_s1026" type="#_x0000_t202" style="position:absolute;margin-left:7.9pt;margin-top:10.9pt;width:218pt;height:19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" stroked="f">
                      <v:textbox>
                        <w:txbxContent>
                          <w:p w14:paraId="6F66083A" w14:textId="3E66FA21"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sz w:val="18"/>
                                <w:szCs w:val="20"/>
                                <w:vertAlign w:val="superscript"/>
                              </w:rPr>
                              <w:t>1</w:t>
                            </w:r>
                            <w:r>
                              <w:rPr>
                                <w:rFonts w:ascii="Times New Roman" w:hAnsi="Times New Roman" w:cs="Times New Roman"/>
                                <w:sz w:val="18"/>
                                <w:szCs w:val="20"/>
                                <w:vertAlign w:val="superscript"/>
                              </w:rPr>
                              <w:t xml:space="preserve"> </w:t>
                            </w:r>
                            <w:r w:rsidRPr="0059690B">
                              <w:rPr>
                                <w:rFonts w:ascii="Times New Roman" w:hAnsi="Times New Roman" w:cs="Times New Roman"/>
                                <w:sz w:val="18"/>
                                <w:szCs w:val="20"/>
                              </w:rPr>
                              <w:t>Service de Cardiologie, Hôpital Général de Yaoundé, Cameroun</w:t>
                            </w:r>
                          </w:p>
                          <w:p w14:paraId="38568950" w14:textId="0F968F4B"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sz w:val="18"/>
                                <w:szCs w:val="20"/>
                                <w:vertAlign w:val="superscript"/>
                              </w:rPr>
                              <w:t>2</w:t>
                            </w:r>
                            <w:r>
                              <w:rPr>
                                <w:rFonts w:ascii="Times New Roman" w:hAnsi="Times New Roman" w:cs="Times New Roman"/>
                                <w:sz w:val="18"/>
                                <w:szCs w:val="20"/>
                                <w:vertAlign w:val="superscript"/>
                              </w:rPr>
                              <w:t xml:space="preserve"> </w:t>
                            </w:r>
                            <w:r w:rsidRPr="0059690B">
                              <w:rPr>
                                <w:rFonts w:ascii="Times New Roman" w:hAnsi="Times New Roman" w:cs="Times New Roman"/>
                                <w:sz w:val="18"/>
                                <w:szCs w:val="20"/>
                              </w:rPr>
                              <w:t>Département de Médecine interne, Faculté de médecine et des sciences biomédicales, Université de Yaoundé I, Cameroun</w:t>
                            </w:r>
                          </w:p>
                          <w:p w14:paraId="6ADE9FCC" w14:textId="77777777"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sz w:val="18"/>
                                <w:szCs w:val="20"/>
                                <w:vertAlign w:val="superscript"/>
                              </w:rPr>
                              <w:t>3</w:t>
                            </w:r>
                            <w:r w:rsidRPr="0059690B">
                              <w:rPr>
                                <w:rFonts w:ascii="Times New Roman" w:hAnsi="Times New Roman" w:cs="Times New Roman"/>
                                <w:sz w:val="18"/>
                                <w:szCs w:val="20"/>
                              </w:rPr>
                              <w:t xml:space="preserve"> Service de neurochirurgie, Hôpital Général de Yaoundé, Cameroun</w:t>
                            </w:r>
                          </w:p>
                          <w:p w14:paraId="79A537DD" w14:textId="77777777"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sz w:val="18"/>
                                <w:szCs w:val="20"/>
                                <w:vertAlign w:val="superscript"/>
                              </w:rPr>
                              <w:t>4</w:t>
                            </w:r>
                            <w:r w:rsidRPr="0059690B">
                              <w:rPr>
                                <w:rFonts w:ascii="Times New Roman" w:hAnsi="Times New Roman" w:cs="Times New Roman"/>
                                <w:sz w:val="18"/>
                                <w:szCs w:val="20"/>
                              </w:rPr>
                              <w:t xml:space="preserve"> Département de Chirurgie et Spécialités, Faculté de médecine et des sciences biomédicales, Université de Yaoundé I, Cameroun</w:t>
                            </w:r>
                          </w:p>
                          <w:p w14:paraId="553DC979" w14:textId="72CCB10F" w:rsid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b/>
                                <w:bCs/>
                                <w:sz w:val="18"/>
                                <w:szCs w:val="20"/>
                              </w:rPr>
                              <w:t>Correspondance :</w:t>
                            </w:r>
                            <w:r w:rsidRPr="0059690B">
                              <w:rPr>
                                <w:rFonts w:ascii="Times New Roman" w:hAnsi="Times New Roman" w:cs="Times New Roman"/>
                                <w:sz w:val="18"/>
                                <w:szCs w:val="20"/>
                              </w:rPr>
                              <w:t xml:space="preserve"> Dr Amalia </w:t>
                            </w:r>
                            <w:proofErr w:type="spellStart"/>
                            <w:r w:rsidRPr="0059690B">
                              <w:rPr>
                                <w:rFonts w:ascii="Times New Roman" w:hAnsi="Times New Roman" w:cs="Times New Roman"/>
                                <w:sz w:val="18"/>
                                <w:szCs w:val="20"/>
                              </w:rPr>
                              <w:t>Owona</w:t>
                            </w:r>
                            <w:proofErr w:type="spellEnd"/>
                            <w:r w:rsidRPr="0059690B">
                              <w:rPr>
                                <w:rFonts w:ascii="Times New Roman" w:hAnsi="Times New Roman" w:cs="Times New Roman"/>
                                <w:sz w:val="18"/>
                                <w:szCs w:val="20"/>
                              </w:rPr>
                              <w:t xml:space="preserve">, Portable : (+237) 682 48 55 92. Email : </w:t>
                            </w:r>
                            <w:hyperlink r:id="rId9" w:history="1">
                              <w:r w:rsidRPr="00702D70">
                                <w:rPr>
                                  <w:rStyle w:val="Lienhypertexte"/>
                                  <w:rFonts w:ascii="Times New Roman" w:hAnsi="Times New Roman" w:cs="Times New Roman"/>
                                  <w:sz w:val="18"/>
                                  <w:szCs w:val="20"/>
                                </w:rPr>
                                <w:t>amowona@yahoo.fr</w:t>
                              </w:r>
                            </w:hyperlink>
                          </w:p>
                          <w:p w14:paraId="01710836" w14:textId="77777777" w:rsidR="0059690B" w:rsidRPr="0059690B" w:rsidRDefault="0059690B" w:rsidP="0059690B">
                            <w:pPr>
                              <w:spacing w:after="0" w:line="240" w:lineRule="auto"/>
                              <w:rPr>
                                <w:rFonts w:ascii="Times New Roman" w:hAnsi="Times New Roman" w:cs="Times New Roman"/>
                                <w:sz w:val="18"/>
                                <w:szCs w:val="20"/>
                              </w:rPr>
                            </w:pPr>
                          </w:p>
                          <w:p w14:paraId="060ED0E8" w14:textId="77777777" w:rsidR="0059690B" w:rsidRPr="0059690B" w:rsidRDefault="0059690B" w:rsidP="0059690B">
                            <w:pPr>
                              <w:spacing w:after="0" w:line="240" w:lineRule="auto"/>
                              <w:rPr>
                                <w:rFonts w:ascii="Times New Roman" w:hAnsi="Times New Roman" w:cs="Times New Roman"/>
                                <w:sz w:val="18"/>
                                <w:szCs w:val="20"/>
                              </w:rPr>
                            </w:pPr>
                            <w:r w:rsidRPr="0059690B">
                              <w:rPr>
                                <w:rFonts w:ascii="Times New Roman" w:hAnsi="Times New Roman" w:cs="Times New Roman"/>
                                <w:b/>
                                <w:sz w:val="18"/>
                                <w:szCs w:val="20"/>
                              </w:rPr>
                              <w:t>Mots clés:</w:t>
                            </w:r>
                            <w:r w:rsidRPr="0059690B">
                              <w:rPr>
                                <w:rFonts w:ascii="Times New Roman" w:hAnsi="Times New Roman" w:cs="Times New Roman"/>
                                <w:sz w:val="18"/>
                                <w:szCs w:val="20"/>
                              </w:rPr>
                              <w:t xml:space="preserve"> </w:t>
                            </w:r>
                            <w:proofErr w:type="spellStart"/>
                            <w:r w:rsidRPr="0059690B">
                              <w:rPr>
                                <w:rFonts w:ascii="Times New Roman" w:hAnsi="Times New Roman" w:cs="Times New Roman"/>
                                <w:sz w:val="18"/>
                                <w:szCs w:val="20"/>
                              </w:rPr>
                              <w:t>Sub</w:t>
                            </w:r>
                            <w:proofErr w:type="spellEnd"/>
                            <w:r w:rsidRPr="0059690B">
                              <w:rPr>
                                <w:rFonts w:ascii="Times New Roman" w:hAnsi="Times New Roman" w:cs="Times New Roman"/>
                                <w:sz w:val="18"/>
                                <w:szCs w:val="20"/>
                              </w:rPr>
                              <w:t xml:space="preserve"> saharien, Hématome sous dural, Fibrillation atriale non valvulaire, Anticoagulant oraux directs </w:t>
                            </w:r>
                          </w:p>
                          <w:p w14:paraId="328917AB" w14:textId="36F961B0" w:rsidR="005C5E88" w:rsidRPr="0059690B" w:rsidRDefault="0059690B" w:rsidP="0059690B">
                            <w:pPr>
                              <w:spacing w:after="0" w:line="240" w:lineRule="auto"/>
                              <w:jc w:val="both"/>
                              <w:rPr>
                                <w:lang w:val="en-US"/>
                              </w:rPr>
                            </w:pPr>
                            <w:r w:rsidRPr="0059690B">
                              <w:rPr>
                                <w:rFonts w:ascii="Times New Roman" w:hAnsi="Times New Roman" w:cs="Times New Roman"/>
                                <w:b/>
                                <w:sz w:val="18"/>
                                <w:szCs w:val="20"/>
                                <w:lang w:val="en-US"/>
                              </w:rPr>
                              <w:t>Keywords:</w:t>
                            </w:r>
                            <w:r w:rsidRPr="0059690B">
                              <w:rPr>
                                <w:rFonts w:ascii="Times New Roman" w:hAnsi="Times New Roman" w:cs="Times New Roman"/>
                                <w:sz w:val="18"/>
                                <w:szCs w:val="20"/>
                                <w:lang w:val="en-US"/>
                              </w:rPr>
                              <w:t xml:space="preserve"> Subdural hematoma, </w:t>
                            </w:r>
                            <w:proofErr w:type="gramStart"/>
                            <w:r w:rsidRPr="0059690B">
                              <w:rPr>
                                <w:rFonts w:ascii="Times New Roman" w:hAnsi="Times New Roman" w:cs="Times New Roman"/>
                                <w:sz w:val="18"/>
                                <w:szCs w:val="20"/>
                                <w:lang w:val="en-US"/>
                              </w:rPr>
                              <w:t>Atrial</w:t>
                            </w:r>
                            <w:proofErr w:type="gramEnd"/>
                            <w:r w:rsidRPr="0059690B">
                              <w:rPr>
                                <w:rFonts w:ascii="Times New Roman" w:hAnsi="Times New Roman" w:cs="Times New Roman"/>
                                <w:sz w:val="18"/>
                                <w:szCs w:val="20"/>
                                <w:lang w:val="en-US"/>
                              </w:rPr>
                              <w:t xml:space="preserve"> fibrillation, Direct oral anticoagulant</w:t>
                            </w:r>
                          </w:p>
                        </w:txbxContent>
                      </v:textbox>
                    </v:shape>
                  </w:pict>
                </mc:Fallback>
              </mc:AlternateContent>
            </w:r>
          </w:p>
        </w:tc>
        <w:tc>
          <w:tcPr>
            <w:tcW w:w="5353" w:type="dxa"/>
            <w:shd w:val="clear" w:color="auto" w:fill="D3DFEE"/>
          </w:tcPr>
          <w:p w14:paraId="62424BB1" w14:textId="77777777" w:rsidR="005C5E88" w:rsidRPr="005C5E88" w:rsidRDefault="005C5E88" w:rsidP="005C5E88">
            <w:pPr>
              <w:spacing w:after="0"/>
              <w:ind w:left="34"/>
              <w:rPr>
                <w:rFonts w:ascii="Times New Roman" w:eastAsia="Calibri" w:hAnsi="Times New Roman" w:cs="Times New Roman"/>
                <w:b/>
                <w:bCs/>
                <w:iCs/>
                <w:sz w:val="18"/>
              </w:rPr>
            </w:pPr>
            <w:r w:rsidRPr="005C5E88">
              <w:rPr>
                <w:rFonts w:ascii="Times New Roman" w:eastAsia="Calibri" w:hAnsi="Times New Roman" w:cs="Times New Roman"/>
                <w:b/>
                <w:bCs/>
                <w:iCs/>
                <w:sz w:val="18"/>
              </w:rPr>
              <w:t>RÉSUMÉ</w:t>
            </w:r>
          </w:p>
        </w:tc>
      </w:tr>
      <w:tr w:rsidR="005C5E88" w:rsidRPr="005C5E88" w14:paraId="4862F1A6" w14:textId="77777777" w:rsidTr="0059690B">
        <w:trPr>
          <w:trHeight w:val="1210"/>
        </w:trPr>
        <w:tc>
          <w:tcPr>
            <w:tcW w:w="4820" w:type="dxa"/>
            <w:vMerge/>
          </w:tcPr>
          <w:p w14:paraId="61D76287" w14:textId="77777777" w:rsidR="005C5E88" w:rsidRPr="005C5E88" w:rsidRDefault="005C5E88" w:rsidP="005C5E88">
            <w:pPr>
              <w:rPr>
                <w:rFonts w:ascii="Times New Roman" w:eastAsia="Calibri" w:hAnsi="Times New Roman" w:cs="Times New Roman"/>
                <w:b/>
                <w:bCs/>
                <w:color w:val="365F91"/>
                <w:szCs w:val="18"/>
                <w:vertAlign w:val="superscript"/>
              </w:rPr>
            </w:pPr>
          </w:p>
        </w:tc>
        <w:tc>
          <w:tcPr>
            <w:tcW w:w="5353" w:type="dxa"/>
          </w:tcPr>
          <w:p w14:paraId="244D0E6C" w14:textId="77777777" w:rsidR="0059690B" w:rsidRPr="0059690B" w:rsidRDefault="0059690B" w:rsidP="0059690B">
            <w:pPr>
              <w:spacing w:after="0" w:line="240" w:lineRule="auto"/>
              <w:jc w:val="both"/>
              <w:rPr>
                <w:rFonts w:ascii="Times New Roman" w:hAnsi="Times New Roman" w:cs="Times New Roman"/>
                <w:sz w:val="18"/>
                <w:szCs w:val="20"/>
              </w:rPr>
            </w:pPr>
            <w:r w:rsidRPr="0059690B">
              <w:rPr>
                <w:rFonts w:ascii="Times New Roman" w:hAnsi="Times New Roman" w:cs="Times New Roman"/>
                <w:sz w:val="18"/>
                <w:szCs w:val="20"/>
              </w:rPr>
              <w:t xml:space="preserve">L’arrivée des anticoagulants oraux directs en milieu sub-saharien a révolutionné la prise en charge des patients en fibrillation atriale non valvulaire. Cependant, non dénués de complications, les hémorragies intracrâniennes ont l’une des complications les plus redoutées. Les hématomes sous duraux aigus d’origine iatrogène ne sont pas décrits dans la littérature sub-saharienne, aussi très peu de données sont disponibles. Nous rapportons les cas deux patientes ayant présenté des hématomes sous duraux sous </w:t>
            </w:r>
            <w:proofErr w:type="spellStart"/>
            <w:r w:rsidRPr="0059690B">
              <w:rPr>
                <w:rFonts w:ascii="Times New Roman" w:hAnsi="Times New Roman" w:cs="Times New Roman"/>
                <w:sz w:val="18"/>
                <w:szCs w:val="20"/>
              </w:rPr>
              <w:t>rivaroxaban</w:t>
            </w:r>
            <w:proofErr w:type="spellEnd"/>
            <w:r w:rsidRPr="0059690B">
              <w:rPr>
                <w:rFonts w:ascii="Times New Roman" w:hAnsi="Times New Roman" w:cs="Times New Roman"/>
                <w:sz w:val="18"/>
                <w:szCs w:val="20"/>
              </w:rPr>
              <w:t xml:space="preserve">. </w:t>
            </w:r>
          </w:p>
          <w:p w14:paraId="53503DE2" w14:textId="77777777" w:rsidR="005C5E88" w:rsidRPr="005C5E88" w:rsidRDefault="005C5E88" w:rsidP="0059690B">
            <w:pPr>
              <w:spacing w:after="0" w:line="240" w:lineRule="auto"/>
              <w:jc w:val="both"/>
              <w:rPr>
                <w:rFonts w:ascii="Times New Roman" w:eastAsia="Calibri" w:hAnsi="Times New Roman" w:cs="Times New Roman"/>
                <w:strike/>
                <w:sz w:val="18"/>
                <w:lang w:bidi="fr-FR"/>
              </w:rPr>
            </w:pPr>
          </w:p>
        </w:tc>
      </w:tr>
      <w:tr w:rsidR="005C5E88" w:rsidRPr="005C5E88" w14:paraId="11F4C587" w14:textId="77777777" w:rsidTr="0059690B">
        <w:trPr>
          <w:trHeight w:val="248"/>
        </w:trPr>
        <w:tc>
          <w:tcPr>
            <w:tcW w:w="4820" w:type="dxa"/>
            <w:vMerge w:val="restart"/>
            <w:shd w:val="clear" w:color="auto" w:fill="D3DFEE"/>
          </w:tcPr>
          <w:p w14:paraId="16DD5263" w14:textId="77777777" w:rsidR="005C5E88" w:rsidRPr="005C5E88" w:rsidRDefault="005C5E88" w:rsidP="005C5E88">
            <w:pPr>
              <w:rPr>
                <w:rFonts w:ascii="Times New Roman" w:eastAsia="Calibri" w:hAnsi="Times New Roman" w:cs="Times New Roman"/>
                <w:b/>
                <w:bCs/>
                <w:color w:val="365F91"/>
                <w:szCs w:val="18"/>
                <w:vertAlign w:val="superscript"/>
              </w:rPr>
            </w:pPr>
          </w:p>
        </w:tc>
        <w:tc>
          <w:tcPr>
            <w:tcW w:w="5353" w:type="dxa"/>
            <w:shd w:val="clear" w:color="auto" w:fill="D3DFEE"/>
          </w:tcPr>
          <w:p w14:paraId="43AE54B7" w14:textId="77777777" w:rsidR="005C5E88" w:rsidRPr="005C5E88" w:rsidRDefault="005C5E88" w:rsidP="005C5E88">
            <w:pPr>
              <w:spacing w:after="0"/>
              <w:ind w:left="34"/>
              <w:rPr>
                <w:rFonts w:ascii="Times New Roman" w:eastAsia="Calibri" w:hAnsi="Times New Roman" w:cs="Times New Roman"/>
                <w:b/>
                <w:bCs/>
                <w:iCs/>
                <w:sz w:val="18"/>
              </w:rPr>
            </w:pPr>
            <w:r w:rsidRPr="005C5E88">
              <w:rPr>
                <w:rFonts w:ascii="Times New Roman" w:eastAsia="Calibri" w:hAnsi="Times New Roman" w:cs="Times New Roman"/>
                <w:b/>
                <w:bCs/>
                <w:iCs/>
                <w:sz w:val="18"/>
              </w:rPr>
              <w:t>ABSTRACT</w:t>
            </w:r>
          </w:p>
        </w:tc>
      </w:tr>
      <w:tr w:rsidR="005C5E88" w:rsidRPr="00D24BBB" w14:paraId="41A181E6" w14:textId="77777777" w:rsidTr="0059690B">
        <w:trPr>
          <w:trHeight w:val="1362"/>
        </w:trPr>
        <w:tc>
          <w:tcPr>
            <w:tcW w:w="4820" w:type="dxa"/>
            <w:vMerge/>
          </w:tcPr>
          <w:p w14:paraId="764A85BC" w14:textId="77777777" w:rsidR="005C5E88" w:rsidRPr="005C5E88" w:rsidRDefault="005C5E88" w:rsidP="005C5E88">
            <w:pPr>
              <w:rPr>
                <w:rFonts w:ascii="Times New Roman" w:eastAsia="Calibri" w:hAnsi="Times New Roman" w:cs="Times New Roman"/>
                <w:b/>
                <w:bCs/>
                <w:color w:val="365F91"/>
                <w:szCs w:val="18"/>
                <w:vertAlign w:val="superscript"/>
              </w:rPr>
            </w:pPr>
          </w:p>
        </w:tc>
        <w:tc>
          <w:tcPr>
            <w:tcW w:w="5353" w:type="dxa"/>
          </w:tcPr>
          <w:p w14:paraId="18257491" w14:textId="3EEB7DF3" w:rsidR="0059690B" w:rsidRPr="0059690B" w:rsidRDefault="0059690B" w:rsidP="0059690B">
            <w:pPr>
              <w:spacing w:after="0" w:line="240" w:lineRule="auto"/>
              <w:jc w:val="both"/>
              <w:rPr>
                <w:rFonts w:ascii="Times New Roman" w:hAnsi="Times New Roman" w:cs="Times New Roman"/>
                <w:sz w:val="18"/>
                <w:szCs w:val="20"/>
                <w:lang w:val="en-US"/>
              </w:rPr>
            </w:pPr>
            <w:r w:rsidRPr="0059690B">
              <w:rPr>
                <w:rFonts w:ascii="Times New Roman" w:hAnsi="Times New Roman" w:cs="Times New Roman"/>
                <w:sz w:val="18"/>
                <w:szCs w:val="20"/>
                <w:lang w:val="en-US"/>
              </w:rPr>
              <w:t>The arrival of direct oral anticoagulants (</w:t>
            </w:r>
            <w:proofErr w:type="spellStart"/>
            <w:r w:rsidRPr="0059690B">
              <w:rPr>
                <w:rFonts w:ascii="Times New Roman" w:hAnsi="Times New Roman" w:cs="Times New Roman"/>
                <w:sz w:val="18"/>
                <w:szCs w:val="20"/>
                <w:lang w:val="en-US"/>
              </w:rPr>
              <w:t>AODs</w:t>
            </w:r>
            <w:proofErr w:type="spellEnd"/>
            <w:r w:rsidRPr="0059690B">
              <w:rPr>
                <w:rFonts w:ascii="Times New Roman" w:hAnsi="Times New Roman" w:cs="Times New Roman"/>
                <w:sz w:val="18"/>
                <w:szCs w:val="20"/>
                <w:lang w:val="en-US"/>
              </w:rPr>
              <w:t>) in sub-Saharan settings has revolutionized the management of patients with non-</w:t>
            </w:r>
            <w:proofErr w:type="spellStart"/>
            <w:r w:rsidRPr="0059690B">
              <w:rPr>
                <w:rFonts w:ascii="Times New Roman" w:hAnsi="Times New Roman" w:cs="Times New Roman"/>
                <w:sz w:val="18"/>
                <w:szCs w:val="20"/>
                <w:lang w:val="en-US"/>
              </w:rPr>
              <w:t>valvular</w:t>
            </w:r>
            <w:proofErr w:type="spellEnd"/>
            <w:r w:rsidRPr="0059690B">
              <w:rPr>
                <w:rFonts w:ascii="Times New Roman" w:hAnsi="Times New Roman" w:cs="Times New Roman"/>
                <w:sz w:val="18"/>
                <w:szCs w:val="20"/>
                <w:lang w:val="en-US"/>
              </w:rPr>
              <w:t xml:space="preserve"> atrial fibrillation. However, not without complications, intracranial hemorrhages (HINT) are one of the most feared complications. Acute subdural hematomas (HSD) of iatrogenic origin are not described in the sub-Saharan literature, so very few data are available. We report two cases of patients followed </w:t>
            </w:r>
            <w:proofErr w:type="gramStart"/>
            <w:r w:rsidRPr="0059690B">
              <w:rPr>
                <w:rFonts w:ascii="Times New Roman" w:hAnsi="Times New Roman" w:cs="Times New Roman"/>
                <w:sz w:val="18"/>
                <w:szCs w:val="20"/>
                <w:lang w:val="en-US"/>
              </w:rPr>
              <w:t>for  rivaroxaban</w:t>
            </w:r>
            <w:proofErr w:type="gramEnd"/>
            <w:r w:rsidRPr="0059690B">
              <w:rPr>
                <w:rFonts w:ascii="Times New Roman" w:hAnsi="Times New Roman" w:cs="Times New Roman"/>
                <w:sz w:val="18"/>
                <w:szCs w:val="20"/>
                <w:lang w:val="en-US"/>
              </w:rPr>
              <w:t xml:space="preserve"> induced acute sub </w:t>
            </w:r>
            <w:proofErr w:type="spellStart"/>
            <w:r w:rsidRPr="0059690B">
              <w:rPr>
                <w:rFonts w:ascii="Times New Roman" w:hAnsi="Times New Roman" w:cs="Times New Roman"/>
                <w:sz w:val="18"/>
                <w:szCs w:val="20"/>
                <w:lang w:val="en-US"/>
              </w:rPr>
              <w:t>dural</w:t>
            </w:r>
            <w:proofErr w:type="spellEnd"/>
            <w:r w:rsidRPr="0059690B">
              <w:rPr>
                <w:rFonts w:ascii="Times New Roman" w:hAnsi="Times New Roman" w:cs="Times New Roman"/>
                <w:sz w:val="18"/>
                <w:szCs w:val="20"/>
                <w:lang w:val="en-US"/>
              </w:rPr>
              <w:t xml:space="preserve"> hematomas. </w:t>
            </w:r>
          </w:p>
          <w:p w14:paraId="3487324D" w14:textId="77777777" w:rsidR="005C5E88" w:rsidRPr="005C5E88" w:rsidRDefault="005C5E88" w:rsidP="0059690B">
            <w:pPr>
              <w:spacing w:after="0" w:line="240" w:lineRule="auto"/>
              <w:jc w:val="both"/>
              <w:rPr>
                <w:rFonts w:ascii="Times New Roman" w:eastAsia="Calibri" w:hAnsi="Times New Roman" w:cs="Times New Roman"/>
                <w:strike/>
                <w:sz w:val="18"/>
                <w:lang w:val="en-US"/>
              </w:rPr>
            </w:pPr>
          </w:p>
        </w:tc>
      </w:tr>
    </w:tbl>
    <w:p w14:paraId="6501ECBC" w14:textId="77777777" w:rsidR="00FC4350" w:rsidRDefault="00FC4350" w:rsidP="005C5E88">
      <w:pPr>
        <w:rPr>
          <w:rFonts w:ascii="Calibri" w:eastAsia="Calibri" w:hAnsi="Calibri" w:cs="Times New Roman"/>
          <w:lang w:val="en-US"/>
        </w:rPr>
        <w:sectPr w:rsidR="00FC4350" w:rsidSect="00D24BBB">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34" w:right="851" w:bottom="1418" w:left="1134" w:header="708" w:footer="708" w:gutter="0"/>
          <w:pgNumType w:start="124"/>
          <w:cols w:space="708"/>
          <w:docGrid w:linePitch="360"/>
        </w:sectPr>
      </w:pPr>
    </w:p>
    <w:p w14:paraId="6B29B092" w14:textId="77777777" w:rsidR="005C5E88" w:rsidRPr="005C5E88" w:rsidRDefault="005C5E88" w:rsidP="005C5E88">
      <w:pPr>
        <w:spacing w:before="120" w:after="40" w:line="240" w:lineRule="auto"/>
        <w:jc w:val="both"/>
        <w:rPr>
          <w:rFonts w:ascii="Times New Roman" w:eastAsia="Calibri" w:hAnsi="Times New Roman" w:cs="Times New Roman"/>
          <w:b/>
          <w:sz w:val="20"/>
          <w:szCs w:val="20"/>
        </w:rPr>
      </w:pPr>
      <w:r w:rsidRPr="005C5E88">
        <w:rPr>
          <w:rFonts w:ascii="Times New Roman" w:eastAsia="Calibri" w:hAnsi="Times New Roman" w:cs="Times New Roman"/>
          <w:b/>
          <w:sz w:val="20"/>
          <w:szCs w:val="20"/>
        </w:rPr>
        <w:t>INTRODUCTION</w:t>
      </w:r>
    </w:p>
    <w:p w14:paraId="49495B26" w14:textId="77777777" w:rsidR="002841A5" w:rsidRPr="00035660" w:rsidRDefault="002841A5" w:rsidP="00035660">
      <w:pPr>
        <w:spacing w:after="0" w:line="240" w:lineRule="auto"/>
        <w:jc w:val="both"/>
        <w:rPr>
          <w:rFonts w:ascii="Times New Roman" w:hAnsi="Times New Roman" w:cs="Times New Roman"/>
          <w:bCs/>
          <w:sz w:val="20"/>
          <w:szCs w:val="20"/>
        </w:rPr>
      </w:pPr>
      <w:r w:rsidRPr="00035660">
        <w:rPr>
          <w:rFonts w:ascii="Times New Roman" w:hAnsi="Times New Roman" w:cs="Times New Roman"/>
          <w:bCs/>
          <w:sz w:val="20"/>
          <w:szCs w:val="20"/>
        </w:rPr>
        <w:t xml:space="preserve">Les </w:t>
      </w:r>
      <w:proofErr w:type="spellStart"/>
      <w:r w:rsidRPr="00035660">
        <w:rPr>
          <w:rFonts w:ascii="Times New Roman" w:hAnsi="Times New Roman" w:cs="Times New Roman"/>
          <w:bCs/>
          <w:sz w:val="20"/>
          <w:szCs w:val="20"/>
        </w:rPr>
        <w:t>antivitamines</w:t>
      </w:r>
      <w:proofErr w:type="spellEnd"/>
      <w:r w:rsidRPr="00035660">
        <w:rPr>
          <w:rFonts w:ascii="Times New Roman" w:hAnsi="Times New Roman" w:cs="Times New Roman"/>
          <w:bCs/>
          <w:sz w:val="20"/>
          <w:szCs w:val="20"/>
        </w:rPr>
        <w:t xml:space="preserve"> K (</w:t>
      </w:r>
      <w:proofErr w:type="spellStart"/>
      <w:r w:rsidRPr="00035660">
        <w:rPr>
          <w:rFonts w:ascii="Times New Roman" w:hAnsi="Times New Roman" w:cs="Times New Roman"/>
          <w:bCs/>
          <w:sz w:val="20"/>
          <w:szCs w:val="20"/>
        </w:rPr>
        <w:t>AVK</w:t>
      </w:r>
      <w:proofErr w:type="spellEnd"/>
      <w:r w:rsidRPr="00035660">
        <w:rPr>
          <w:rFonts w:ascii="Times New Roman" w:hAnsi="Times New Roman" w:cs="Times New Roman"/>
          <w:bCs/>
          <w:sz w:val="20"/>
          <w:szCs w:val="20"/>
        </w:rPr>
        <w:t>) ont longtemps été les seuls anticoagulants oraux disponibles. Cependant depuis 2008, les anticoagulants oraux directs (</w:t>
      </w:r>
      <w:proofErr w:type="spellStart"/>
      <w:r w:rsidRPr="00035660">
        <w:rPr>
          <w:rFonts w:ascii="Times New Roman" w:hAnsi="Times New Roman" w:cs="Times New Roman"/>
          <w:bCs/>
          <w:sz w:val="20"/>
          <w:szCs w:val="20"/>
        </w:rPr>
        <w:t>AODs</w:t>
      </w:r>
      <w:proofErr w:type="spellEnd"/>
      <w:r w:rsidRPr="00035660">
        <w:rPr>
          <w:rFonts w:ascii="Times New Roman" w:hAnsi="Times New Roman" w:cs="Times New Roman"/>
          <w:bCs/>
          <w:sz w:val="20"/>
          <w:szCs w:val="20"/>
        </w:rPr>
        <w:t xml:space="preserve">) ont été mis sur le marché, Si efficaces dans la prévention </w:t>
      </w:r>
      <w:proofErr w:type="spellStart"/>
      <w:r w:rsidRPr="00035660">
        <w:rPr>
          <w:rFonts w:ascii="Times New Roman" w:hAnsi="Times New Roman" w:cs="Times New Roman"/>
          <w:bCs/>
          <w:sz w:val="20"/>
          <w:szCs w:val="20"/>
        </w:rPr>
        <w:t>des</w:t>
      </w:r>
      <w:proofErr w:type="spellEnd"/>
      <w:r w:rsidRPr="00035660">
        <w:rPr>
          <w:rFonts w:ascii="Times New Roman" w:hAnsi="Times New Roman" w:cs="Times New Roman"/>
          <w:bCs/>
          <w:sz w:val="20"/>
          <w:szCs w:val="20"/>
        </w:rPr>
        <w:t xml:space="preserve"> </w:t>
      </w:r>
      <w:proofErr w:type="gramStart"/>
      <w:r w:rsidRPr="00035660">
        <w:rPr>
          <w:rFonts w:ascii="Times New Roman" w:hAnsi="Times New Roman" w:cs="Times New Roman"/>
          <w:bCs/>
          <w:sz w:val="20"/>
          <w:szCs w:val="20"/>
        </w:rPr>
        <w:t>ce évènements</w:t>
      </w:r>
      <w:proofErr w:type="gramEnd"/>
      <w:r w:rsidRPr="00035660">
        <w:rPr>
          <w:rFonts w:ascii="Times New Roman" w:hAnsi="Times New Roman" w:cs="Times New Roman"/>
          <w:bCs/>
          <w:sz w:val="20"/>
          <w:szCs w:val="20"/>
        </w:rPr>
        <w:t>, ils ne sont cependant pas dénués de complications, les complications hémorragiques notamment les hémorragies intracrâniennes (HIC) non traumatiques (</w:t>
      </w:r>
      <w:proofErr w:type="spellStart"/>
      <w:r w:rsidRPr="00035660">
        <w:rPr>
          <w:rFonts w:ascii="Times New Roman" w:hAnsi="Times New Roman" w:cs="Times New Roman"/>
          <w:bCs/>
          <w:sz w:val="20"/>
          <w:szCs w:val="20"/>
        </w:rPr>
        <w:t>HINT</w:t>
      </w:r>
      <w:proofErr w:type="spellEnd"/>
      <w:r w:rsidRPr="00035660">
        <w:rPr>
          <w:rFonts w:ascii="Times New Roman" w:hAnsi="Times New Roman" w:cs="Times New Roman"/>
          <w:bCs/>
          <w:sz w:val="20"/>
          <w:szCs w:val="20"/>
        </w:rPr>
        <w:t xml:space="preserve">) étant les plus redoutables et urgentes. Nous vous présentons le cas d’une patiente sous </w:t>
      </w:r>
      <w:proofErr w:type="spellStart"/>
      <w:r w:rsidRPr="00035660">
        <w:rPr>
          <w:rFonts w:ascii="Times New Roman" w:hAnsi="Times New Roman" w:cs="Times New Roman"/>
          <w:bCs/>
          <w:sz w:val="20"/>
          <w:szCs w:val="20"/>
        </w:rPr>
        <w:t>Rivaroxaban</w:t>
      </w:r>
      <w:proofErr w:type="spellEnd"/>
      <w:r w:rsidRPr="00035660">
        <w:rPr>
          <w:rFonts w:ascii="Times New Roman" w:hAnsi="Times New Roman" w:cs="Times New Roman"/>
          <w:bCs/>
          <w:sz w:val="20"/>
          <w:szCs w:val="20"/>
        </w:rPr>
        <w:t xml:space="preserve"> reçu en urgence pour une altération de l’état de conscience et chez qui les investigations ont mis en évidence un hématome sous dural aigu. </w:t>
      </w:r>
    </w:p>
    <w:p w14:paraId="48D882C9" w14:textId="68F58344" w:rsidR="002841A5" w:rsidRPr="0059690B" w:rsidRDefault="0059690B" w:rsidP="0059690B">
      <w:pPr>
        <w:spacing w:before="120" w:after="4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CAS CLINIQUE </w:t>
      </w:r>
      <w:proofErr w:type="spellStart"/>
      <w:r>
        <w:rPr>
          <w:rFonts w:ascii="Times New Roman" w:eastAsia="Calibri" w:hAnsi="Times New Roman" w:cs="Times New Roman"/>
          <w:b/>
          <w:sz w:val="20"/>
          <w:szCs w:val="20"/>
        </w:rPr>
        <w:t>N°1</w:t>
      </w:r>
      <w:proofErr w:type="spellEnd"/>
      <w:r>
        <w:rPr>
          <w:rFonts w:ascii="Times New Roman" w:eastAsia="Calibri" w:hAnsi="Times New Roman" w:cs="Times New Roman"/>
          <w:b/>
          <w:sz w:val="20"/>
          <w:szCs w:val="20"/>
        </w:rPr>
        <w:t xml:space="preserve"> </w:t>
      </w:r>
    </w:p>
    <w:p w14:paraId="351E3DCD" w14:textId="3C00B028" w:rsidR="002841A5" w:rsidRPr="00035660" w:rsidRDefault="002841A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Nous vous rapportons le cas d’une patiente de 70 ans, en obésité stade 3 aux antécédents d’hypertension artérielle depuis plus de 20 ans sous association </w:t>
      </w:r>
      <w:proofErr w:type="spellStart"/>
      <w:r w:rsidRPr="00035660">
        <w:rPr>
          <w:rFonts w:ascii="Times New Roman" w:hAnsi="Times New Roman" w:cs="Times New Roman"/>
          <w:sz w:val="20"/>
          <w:szCs w:val="20"/>
        </w:rPr>
        <w:t>Losartan</w:t>
      </w:r>
      <w:proofErr w:type="spellEnd"/>
      <w:r w:rsidRPr="00035660">
        <w:rPr>
          <w:rFonts w:ascii="Times New Roman" w:hAnsi="Times New Roman" w:cs="Times New Roman"/>
          <w:sz w:val="20"/>
          <w:szCs w:val="20"/>
        </w:rPr>
        <w:t>/</w:t>
      </w:r>
      <w:proofErr w:type="spellStart"/>
      <w:r w:rsidRPr="00035660">
        <w:rPr>
          <w:rFonts w:ascii="Times New Roman" w:hAnsi="Times New Roman" w:cs="Times New Roman"/>
          <w:sz w:val="20"/>
          <w:szCs w:val="20"/>
        </w:rPr>
        <w:t>Hydrochlorothiazide</w:t>
      </w:r>
      <w:proofErr w:type="spellEnd"/>
      <w:r w:rsidRPr="00035660">
        <w:rPr>
          <w:rFonts w:ascii="Times New Roman" w:hAnsi="Times New Roman" w:cs="Times New Roman"/>
          <w:sz w:val="20"/>
          <w:szCs w:val="20"/>
        </w:rPr>
        <w:t>, d’un accident vasculaire cérébrale ischémique il y’a 10 ans avec hémiparésie gauche séquellaire et d’une arythmie complète par fibrillation atriale (</w:t>
      </w:r>
      <w:proofErr w:type="spellStart"/>
      <w:r w:rsidRPr="00035660">
        <w:rPr>
          <w:rFonts w:ascii="Times New Roman" w:hAnsi="Times New Roman" w:cs="Times New Roman"/>
          <w:sz w:val="20"/>
          <w:szCs w:val="20"/>
        </w:rPr>
        <w:t>CHA2DS2-VASc</w:t>
      </w:r>
      <w:proofErr w:type="spellEnd"/>
      <w:r w:rsidRPr="00035660">
        <w:rPr>
          <w:rFonts w:ascii="Times New Roman" w:hAnsi="Times New Roman" w:cs="Times New Roman"/>
          <w:sz w:val="20"/>
          <w:szCs w:val="20"/>
        </w:rPr>
        <w:t xml:space="preserve"> à 5 HAS BLED à 3) sous Amiodarone </w:t>
      </w:r>
      <w:proofErr w:type="spellStart"/>
      <w:r w:rsidRPr="00035660">
        <w:rPr>
          <w:rFonts w:ascii="Times New Roman" w:hAnsi="Times New Roman" w:cs="Times New Roman"/>
          <w:sz w:val="20"/>
          <w:szCs w:val="20"/>
        </w:rPr>
        <w:t>200mg</w:t>
      </w:r>
      <w:proofErr w:type="spellEnd"/>
      <w:r w:rsidRPr="00035660">
        <w:rPr>
          <w:rFonts w:ascii="Times New Roman" w:hAnsi="Times New Roman" w:cs="Times New Roman"/>
          <w:sz w:val="20"/>
          <w:szCs w:val="20"/>
        </w:rPr>
        <w:t xml:space="preserve"> et </w:t>
      </w:r>
      <w:proofErr w:type="spellStart"/>
      <w:r w:rsidRPr="00035660">
        <w:rPr>
          <w:rFonts w:ascii="Times New Roman" w:hAnsi="Times New Roman" w:cs="Times New Roman"/>
          <w:sz w:val="20"/>
          <w:szCs w:val="20"/>
        </w:rPr>
        <w:t>Rivaroxaban20mg</w:t>
      </w:r>
      <w:proofErr w:type="spellEnd"/>
      <w:r w:rsidRPr="00035660">
        <w:rPr>
          <w:rFonts w:ascii="Times New Roman" w:hAnsi="Times New Roman" w:cs="Times New Roman"/>
          <w:sz w:val="20"/>
          <w:szCs w:val="20"/>
        </w:rPr>
        <w:t xml:space="preserve">. Elle a été admise en consultation pour altération de l’état de conscience avec un score de Glasgow évalué à 9/15 sans notion de traumatisme crânien, de chute, ni de signes d’hypertension intracrânienne. Elle présentait une </w:t>
      </w:r>
      <w:r w:rsidRPr="00035660">
        <w:rPr>
          <w:rFonts w:ascii="Times New Roman" w:hAnsi="Times New Roman" w:cs="Times New Roman"/>
          <w:sz w:val="20"/>
          <w:szCs w:val="20"/>
        </w:rPr>
        <w:t>hypertension artérielle (HTA) grade 3 à 209/</w:t>
      </w:r>
      <w:proofErr w:type="spellStart"/>
      <w:r w:rsidRPr="00035660">
        <w:rPr>
          <w:rFonts w:ascii="Times New Roman" w:hAnsi="Times New Roman" w:cs="Times New Roman"/>
          <w:sz w:val="20"/>
          <w:szCs w:val="20"/>
        </w:rPr>
        <w:t>146mmHg</w:t>
      </w:r>
      <w:proofErr w:type="spellEnd"/>
      <w:r w:rsidRPr="00035660">
        <w:rPr>
          <w:rFonts w:ascii="Times New Roman" w:hAnsi="Times New Roman" w:cs="Times New Roman"/>
          <w:sz w:val="20"/>
          <w:szCs w:val="20"/>
        </w:rPr>
        <w:t xml:space="preserve"> au bras droit et 208/</w:t>
      </w:r>
      <w:proofErr w:type="spellStart"/>
      <w:r w:rsidRPr="00035660">
        <w:rPr>
          <w:rFonts w:ascii="Times New Roman" w:hAnsi="Times New Roman" w:cs="Times New Roman"/>
          <w:sz w:val="20"/>
          <w:szCs w:val="20"/>
        </w:rPr>
        <w:t>156mmHg</w:t>
      </w:r>
      <w:proofErr w:type="spellEnd"/>
      <w:r w:rsidRPr="00035660">
        <w:rPr>
          <w:rFonts w:ascii="Times New Roman" w:hAnsi="Times New Roman" w:cs="Times New Roman"/>
          <w:sz w:val="20"/>
          <w:szCs w:val="20"/>
        </w:rPr>
        <w:t xml:space="preserve"> au bras gauche, une tachycardie à 110 pulsations par minute, une saturation en oxygène à l’air ambiant à 97%. Et une température à </w:t>
      </w:r>
      <w:proofErr w:type="spellStart"/>
      <w:r w:rsidRPr="00035660">
        <w:rPr>
          <w:rFonts w:ascii="Times New Roman" w:hAnsi="Times New Roman" w:cs="Times New Roman"/>
          <w:sz w:val="20"/>
          <w:szCs w:val="20"/>
        </w:rPr>
        <w:t>36,7°C</w:t>
      </w:r>
      <w:proofErr w:type="spellEnd"/>
      <w:r w:rsidRPr="00035660">
        <w:rPr>
          <w:rFonts w:ascii="Times New Roman" w:hAnsi="Times New Roman" w:cs="Times New Roman"/>
          <w:sz w:val="20"/>
          <w:szCs w:val="20"/>
        </w:rPr>
        <w:t xml:space="preserve"> Une glycémie capillaire au hasard à </w:t>
      </w:r>
      <w:proofErr w:type="spellStart"/>
      <w:r w:rsidRPr="00035660">
        <w:rPr>
          <w:rFonts w:ascii="Times New Roman" w:hAnsi="Times New Roman" w:cs="Times New Roman"/>
          <w:sz w:val="20"/>
          <w:szCs w:val="20"/>
        </w:rPr>
        <w:t>3,21g</w:t>
      </w:r>
      <w:proofErr w:type="spellEnd"/>
      <w:r w:rsidRPr="00035660">
        <w:rPr>
          <w:rFonts w:ascii="Times New Roman" w:hAnsi="Times New Roman" w:cs="Times New Roman"/>
          <w:sz w:val="20"/>
          <w:szCs w:val="20"/>
        </w:rPr>
        <w:t xml:space="preserve">/L. L’examen physique retrouvait essentiellement une arythmie auscultatoire avec dissociation </w:t>
      </w:r>
      <w:proofErr w:type="spellStart"/>
      <w:r w:rsidRPr="00035660">
        <w:rPr>
          <w:rFonts w:ascii="Times New Roman" w:hAnsi="Times New Roman" w:cs="Times New Roman"/>
          <w:sz w:val="20"/>
          <w:szCs w:val="20"/>
        </w:rPr>
        <w:t>jugulo</w:t>
      </w:r>
      <w:proofErr w:type="spellEnd"/>
      <w:r w:rsidRPr="00035660">
        <w:rPr>
          <w:rFonts w:ascii="Times New Roman" w:hAnsi="Times New Roman" w:cs="Times New Roman"/>
          <w:sz w:val="20"/>
          <w:szCs w:val="20"/>
        </w:rPr>
        <w:t xml:space="preserve">-radiale et une hypertonie spastique et un Babinski à gauche d’allure séquellaire. La biologie retrouvait une anémie à </w:t>
      </w:r>
      <w:proofErr w:type="spellStart"/>
      <w:r w:rsidRPr="00035660">
        <w:rPr>
          <w:rFonts w:ascii="Times New Roman" w:hAnsi="Times New Roman" w:cs="Times New Roman"/>
          <w:sz w:val="20"/>
          <w:szCs w:val="20"/>
        </w:rPr>
        <w:t>7g</w:t>
      </w:r>
      <w:proofErr w:type="spellEnd"/>
      <w:r w:rsidRPr="00035660">
        <w:rPr>
          <w:rFonts w:ascii="Times New Roman" w:hAnsi="Times New Roman" w:cs="Times New Roman"/>
          <w:sz w:val="20"/>
          <w:szCs w:val="20"/>
        </w:rPr>
        <w:t xml:space="preserve">/L </w:t>
      </w:r>
      <w:proofErr w:type="spellStart"/>
      <w:r w:rsidRPr="00035660">
        <w:rPr>
          <w:rFonts w:ascii="Times New Roman" w:hAnsi="Times New Roman" w:cs="Times New Roman"/>
          <w:sz w:val="20"/>
          <w:szCs w:val="20"/>
        </w:rPr>
        <w:t>normochrome</w:t>
      </w:r>
      <w:proofErr w:type="spellEnd"/>
      <w:r w:rsidRPr="00035660">
        <w:rPr>
          <w:rFonts w:ascii="Times New Roman" w:hAnsi="Times New Roman" w:cs="Times New Roman"/>
          <w:sz w:val="20"/>
          <w:szCs w:val="20"/>
        </w:rPr>
        <w:t xml:space="preserve"> normocytaire, un taux de plaquettes à 100/</w:t>
      </w:r>
      <w:proofErr w:type="spellStart"/>
      <w:r w:rsidRPr="00035660">
        <w:rPr>
          <w:rFonts w:ascii="Times New Roman" w:hAnsi="Times New Roman" w:cs="Times New Roman"/>
          <w:sz w:val="20"/>
          <w:szCs w:val="20"/>
        </w:rPr>
        <w:t>mm3</w:t>
      </w:r>
      <w:proofErr w:type="spellEnd"/>
      <w:r w:rsidRPr="00035660">
        <w:rPr>
          <w:rFonts w:ascii="Times New Roman" w:hAnsi="Times New Roman" w:cs="Times New Roman"/>
          <w:sz w:val="20"/>
          <w:szCs w:val="20"/>
        </w:rPr>
        <w:t xml:space="preserve"> et un INR à 7. La fonction rénale était normale. L’électrocardiogramme inscrivait une arythmie complète par fibrillation atriale à 110/min.</w:t>
      </w:r>
    </w:p>
    <w:p w14:paraId="68AF8F8F" w14:textId="77777777" w:rsidR="00035660" w:rsidRPr="00035660" w:rsidRDefault="00035660" w:rsidP="00035660">
      <w:pPr>
        <w:spacing w:after="0" w:line="240" w:lineRule="auto"/>
        <w:jc w:val="both"/>
        <w:rPr>
          <w:rFonts w:ascii="Times New Roman" w:hAnsi="Times New Roman" w:cs="Times New Roman"/>
          <w:sz w:val="20"/>
          <w:szCs w:val="20"/>
        </w:rPr>
      </w:pPr>
    </w:p>
    <w:p w14:paraId="15E3CD9A" w14:textId="77777777" w:rsidR="00FC4350" w:rsidRDefault="00035660"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noProof/>
          <w:sz w:val="20"/>
          <w:szCs w:val="20"/>
          <w:lang w:eastAsia="fr-FR"/>
        </w:rPr>
        <mc:AlternateContent>
          <mc:Choice Requires="wps">
            <w:drawing>
              <wp:inline distT="0" distB="0" distL="0" distR="0" wp14:anchorId="626F2B1E" wp14:editId="6BD7BEF7">
                <wp:extent cx="2914650" cy="1955800"/>
                <wp:effectExtent l="0" t="0" r="0" b="6350"/>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955800"/>
                        </a:xfrm>
                        <a:prstGeom prst="rect">
                          <a:avLst/>
                        </a:prstGeom>
                        <a:solidFill>
                          <a:srgbClr val="FFFFFF"/>
                        </a:solidFill>
                        <a:ln w="9525">
                          <a:noFill/>
                          <a:miter lim="800000"/>
                          <a:headEnd/>
                          <a:tailEnd/>
                        </a:ln>
                      </wps:spPr>
                      <wps:txbx>
                        <w:txbxContent>
                          <w:p w14:paraId="6B52CFD3" w14:textId="09A9D525" w:rsidR="00035660" w:rsidRPr="00035660" w:rsidRDefault="00035660" w:rsidP="00035660">
                            <w:pPr>
                              <w:spacing w:after="0" w:line="240" w:lineRule="auto"/>
                              <w:jc w:val="center"/>
                              <w:rPr>
                                <w:rFonts w:ascii="Times New Roman" w:hAnsi="Times New Roman" w:cs="Times New Roman"/>
                                <w:sz w:val="18"/>
                                <w:szCs w:val="18"/>
                              </w:rPr>
                            </w:pPr>
                            <w:r>
                              <w:rPr>
                                <w:noProof/>
                                <w:lang w:eastAsia="fr-FR"/>
                              </w:rPr>
                              <w:drawing>
                                <wp:inline distT="0" distB="0" distL="0" distR="0" wp14:anchorId="45E0A3C8" wp14:editId="5BAA36EB">
                                  <wp:extent cx="2657793" cy="1439545"/>
                                  <wp:effectExtent l="0" t="0" r="9525" b="8255"/>
                                  <wp:docPr id="18" name="Image 1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a:extLst>
                                              <a:ext uri="{28A0092B-C50C-407E-A947-70E740481C1C}">
                                                <a14:useLocalDpi xmlns:a14="http://schemas.microsoft.com/office/drawing/2010/main" val="0"/>
                                              </a:ext>
                                            </a:extLst>
                                          </a:blip>
                                          <a:stretch>
                                            <a:fillRect/>
                                          </a:stretch>
                                        </pic:blipFill>
                                        <pic:spPr>
                                          <a:xfrm>
                                            <a:off x="0" y="0"/>
                                            <a:ext cx="2659729" cy="1440594"/>
                                          </a:xfrm>
                                          <a:prstGeom prst="rect">
                                            <a:avLst/>
                                          </a:prstGeom>
                                        </pic:spPr>
                                      </pic:pic>
                                    </a:graphicData>
                                  </a:graphic>
                                </wp:inline>
                              </w:drawing>
                            </w:r>
                            <w:r w:rsidRPr="00035660">
                              <w:t xml:space="preserve"> </w:t>
                            </w:r>
                            <w:r w:rsidRPr="00035660">
                              <w:rPr>
                                <w:rFonts w:ascii="Times New Roman" w:hAnsi="Times New Roman" w:cs="Times New Roman"/>
                                <w:sz w:val="18"/>
                                <w:szCs w:val="18"/>
                              </w:rPr>
                              <w:t xml:space="preserve">Figure 1 : </w:t>
                            </w:r>
                            <w:proofErr w:type="spellStart"/>
                            <w:r w:rsidRPr="00035660">
                              <w:rPr>
                                <w:rFonts w:ascii="Times New Roman" w:hAnsi="Times New Roman" w:cs="Times New Roman"/>
                                <w:sz w:val="18"/>
                                <w:szCs w:val="18"/>
                              </w:rPr>
                              <w:t>Electrocardiocardiogramme</w:t>
                            </w:r>
                            <w:proofErr w:type="spellEnd"/>
                            <w:r w:rsidRPr="00035660">
                              <w:rPr>
                                <w:rFonts w:ascii="Times New Roman" w:hAnsi="Times New Roman" w:cs="Times New Roman"/>
                                <w:sz w:val="18"/>
                                <w:szCs w:val="18"/>
                              </w:rPr>
                              <w:t xml:space="preserve"> de surface inscrivant une arythmie complète par fibrillation atriale.</w:t>
                            </w:r>
                          </w:p>
                        </w:txbxContent>
                      </wps:txbx>
                      <wps:bodyPr rot="0" vert="horz" wrap="square" lIns="91440" tIns="45720" rIns="91440" bIns="45720" anchor="t" anchorCtr="0">
                        <a:noAutofit/>
                      </wps:bodyPr>
                    </wps:wsp>
                  </a:graphicData>
                </a:graphic>
              </wp:inline>
            </w:drawing>
          </mc:Choice>
          <mc:Fallback>
            <w:pict>
              <v:shapetype w14:anchorId="626F2B1E" id="_x0000_t202" coordsize="21600,21600" o:spt="202" path="m,l,21600r21600,l21600,xe">
                <v:stroke joinstyle="miter"/>
                <v:path gradientshapeok="t" o:connecttype="rect"/>
              </v:shapetype>
              <v:shape id="Zone de texte 2" o:spid="_x0000_s1027" type="#_x0000_t202" style="width:22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" stroked="f">
                <v:textbox>
                  <w:txbxContent>
                    <w:p w14:paraId="6B52CFD3" w14:textId="09A9D525" w:rsidR="00035660" w:rsidRPr="00035660" w:rsidRDefault="00035660" w:rsidP="00035660">
                      <w:pPr>
                        <w:spacing w:after="0" w:line="240" w:lineRule="auto"/>
                        <w:jc w:val="center"/>
                        <w:rPr>
                          <w:rFonts w:ascii="Times New Roman" w:hAnsi="Times New Roman" w:cs="Times New Roman"/>
                          <w:sz w:val="18"/>
                          <w:szCs w:val="18"/>
                        </w:rPr>
                      </w:pPr>
                      <w:r>
                        <w:rPr>
                          <w:noProof/>
                          <w:lang w:eastAsia="fr-FR"/>
                        </w:rPr>
                        <w:drawing>
                          <wp:inline distT="0" distB="0" distL="0" distR="0" wp14:anchorId="45E0A3C8" wp14:editId="5BAA36EB">
                            <wp:extent cx="2657793" cy="1439545"/>
                            <wp:effectExtent l="0" t="0" r="9525" b="8255"/>
                            <wp:docPr id="18" name="Image 1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a:extLst>
                                        <a:ext uri="{28A0092B-C50C-407E-A947-70E740481C1C}">
                                          <a14:useLocalDpi xmlns:a14="http://schemas.microsoft.com/office/drawing/2010/main" val="0"/>
                                        </a:ext>
                                      </a:extLst>
                                    </a:blip>
                                    <a:stretch>
                                      <a:fillRect/>
                                    </a:stretch>
                                  </pic:blipFill>
                                  <pic:spPr>
                                    <a:xfrm>
                                      <a:off x="0" y="0"/>
                                      <a:ext cx="2659729" cy="1440594"/>
                                    </a:xfrm>
                                    <a:prstGeom prst="rect">
                                      <a:avLst/>
                                    </a:prstGeom>
                                  </pic:spPr>
                                </pic:pic>
                              </a:graphicData>
                            </a:graphic>
                          </wp:inline>
                        </w:drawing>
                      </w:r>
                      <w:r w:rsidRPr="00035660">
                        <w:t xml:space="preserve"> </w:t>
                      </w:r>
                      <w:r w:rsidRPr="00035660">
                        <w:rPr>
                          <w:rFonts w:ascii="Times New Roman" w:hAnsi="Times New Roman" w:cs="Times New Roman"/>
                          <w:sz w:val="18"/>
                          <w:szCs w:val="18"/>
                        </w:rPr>
                        <w:t xml:space="preserve">Figure 1 : </w:t>
                      </w:r>
                      <w:proofErr w:type="spellStart"/>
                      <w:r w:rsidRPr="00035660">
                        <w:rPr>
                          <w:rFonts w:ascii="Times New Roman" w:hAnsi="Times New Roman" w:cs="Times New Roman"/>
                          <w:sz w:val="18"/>
                          <w:szCs w:val="18"/>
                        </w:rPr>
                        <w:t>Electrocardiocardiogramme</w:t>
                      </w:r>
                      <w:proofErr w:type="spellEnd"/>
                      <w:r w:rsidRPr="00035660">
                        <w:rPr>
                          <w:rFonts w:ascii="Times New Roman" w:hAnsi="Times New Roman" w:cs="Times New Roman"/>
                          <w:sz w:val="18"/>
                          <w:szCs w:val="18"/>
                        </w:rPr>
                        <w:t xml:space="preserve"> de surface inscrivant une arythmie complète par fibrillation atriale.</w:t>
                      </w:r>
                    </w:p>
                  </w:txbxContent>
                </v:textbox>
                <w10:anchorlock/>
              </v:shape>
            </w:pict>
          </mc:Fallback>
        </mc:AlternateContent>
      </w:r>
    </w:p>
    <w:p w14:paraId="1BAB8E7B" w14:textId="5F535699" w:rsidR="002841A5" w:rsidRPr="00035660" w:rsidRDefault="002841A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lastRenderedPageBreak/>
        <w:t>Le scanner cérébral sans injection de produit de contraste fait en urgence retrouvait une image hyperdense en croissant de lune sous dural droit en rapport avec un hématome sous dural droit compliqué d’</w:t>
      </w:r>
      <w:r w:rsidRPr="00035660">
        <w:rPr>
          <w:rFonts w:ascii="Times New Roman" w:hAnsi="Times New Roman" w:cs="Times New Roman"/>
          <w:iCs/>
          <w:sz w:val="20"/>
          <w:szCs w:val="20"/>
        </w:rPr>
        <w:t>un effet de masse sur les ventricules latéraux et la ligne médiane avec engagement sous-</w:t>
      </w:r>
      <w:proofErr w:type="spellStart"/>
      <w:r w:rsidRPr="00035660">
        <w:rPr>
          <w:rFonts w:ascii="Times New Roman" w:hAnsi="Times New Roman" w:cs="Times New Roman"/>
          <w:iCs/>
          <w:sz w:val="20"/>
          <w:szCs w:val="20"/>
        </w:rPr>
        <w:t>falcoriel</w:t>
      </w:r>
      <w:proofErr w:type="spellEnd"/>
      <w:r w:rsidRPr="00035660">
        <w:rPr>
          <w:rFonts w:ascii="Times New Roman" w:hAnsi="Times New Roman" w:cs="Times New Roman"/>
          <w:sz w:val="20"/>
          <w:szCs w:val="20"/>
        </w:rPr>
        <w:t xml:space="preserve"> et d’une hydrocéphalie sans</w:t>
      </w:r>
      <w:r w:rsidRPr="00035660">
        <w:rPr>
          <w:rFonts w:ascii="Times New Roman" w:hAnsi="Times New Roman" w:cs="Times New Roman"/>
          <w:i/>
          <w:sz w:val="20"/>
          <w:szCs w:val="20"/>
        </w:rPr>
        <w:t xml:space="preserve"> « spot </w:t>
      </w:r>
      <w:proofErr w:type="spellStart"/>
      <w:r w:rsidRPr="00035660">
        <w:rPr>
          <w:rFonts w:ascii="Times New Roman" w:hAnsi="Times New Roman" w:cs="Times New Roman"/>
          <w:i/>
          <w:sz w:val="20"/>
          <w:szCs w:val="20"/>
        </w:rPr>
        <w:t>sign</w:t>
      </w:r>
      <w:proofErr w:type="spellEnd"/>
      <w:r w:rsidRPr="00035660">
        <w:rPr>
          <w:rFonts w:ascii="Times New Roman" w:hAnsi="Times New Roman" w:cs="Times New Roman"/>
          <w:i/>
          <w:sz w:val="20"/>
          <w:szCs w:val="20"/>
        </w:rPr>
        <w:t> »</w:t>
      </w:r>
      <w:r w:rsidRPr="00035660">
        <w:rPr>
          <w:rFonts w:ascii="Times New Roman" w:hAnsi="Times New Roman" w:cs="Times New Roman"/>
          <w:sz w:val="20"/>
          <w:szCs w:val="20"/>
        </w:rPr>
        <w:t>.</w:t>
      </w:r>
      <w:r w:rsidRPr="00035660">
        <w:rPr>
          <w:rFonts w:ascii="Times New Roman" w:hAnsi="Times New Roman" w:cs="Times New Roman"/>
          <w:iCs/>
          <w:sz w:val="20"/>
          <w:szCs w:val="20"/>
        </w:rPr>
        <w:t xml:space="preserve"> </w:t>
      </w:r>
    </w:p>
    <w:p w14:paraId="6BF060C8" w14:textId="144DBB47" w:rsidR="002841A5" w:rsidRPr="00035660" w:rsidRDefault="00035660"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noProof/>
          <w:sz w:val="20"/>
          <w:szCs w:val="20"/>
          <w:lang w:eastAsia="fr-FR"/>
        </w:rPr>
        <mc:AlternateContent>
          <mc:Choice Requires="wps">
            <w:drawing>
              <wp:inline distT="0" distB="0" distL="0" distR="0" wp14:anchorId="05165B07" wp14:editId="75C44162">
                <wp:extent cx="2905760" cy="3967480"/>
                <wp:effectExtent l="0" t="0" r="8890" b="0"/>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3967480"/>
                        </a:xfrm>
                        <a:prstGeom prst="rect">
                          <a:avLst/>
                        </a:prstGeom>
                        <a:solidFill>
                          <a:srgbClr val="FFFFFF"/>
                        </a:solidFill>
                        <a:ln w="9525">
                          <a:noFill/>
                          <a:miter lim="800000"/>
                          <a:headEnd/>
                          <a:tailEnd/>
                        </a:ln>
                      </wps:spPr>
                      <wps:txbx>
                        <w:txbxContent>
                          <w:p w14:paraId="69F3BD8A" w14:textId="578A5769" w:rsidR="00035660" w:rsidRPr="00035660" w:rsidRDefault="00035660" w:rsidP="00035660">
                            <w:pPr>
                              <w:spacing w:after="0" w:line="240" w:lineRule="auto"/>
                              <w:jc w:val="center"/>
                              <w:rPr>
                                <w:rFonts w:ascii="Times New Roman" w:hAnsi="Times New Roman" w:cs="Times New Roman"/>
                                <w:sz w:val="18"/>
                                <w:szCs w:val="18"/>
                              </w:rPr>
                            </w:pPr>
                            <w:r>
                              <w:rPr>
                                <w:noProof/>
                                <w:lang w:eastAsia="fr-FR"/>
                              </w:rPr>
                              <w:drawing>
                                <wp:inline distT="0" distB="0" distL="0" distR="0" wp14:anchorId="71482A16" wp14:editId="33C95FCD">
                                  <wp:extent cx="2392680" cy="278718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7057" cy="2803928"/>
                                          </a:xfrm>
                                          <a:prstGeom prst="rect">
                                            <a:avLst/>
                                          </a:prstGeom>
                                        </pic:spPr>
                                      </pic:pic>
                                    </a:graphicData>
                                  </a:graphic>
                                </wp:inline>
                              </w:drawing>
                            </w:r>
                          </w:p>
                          <w:p w14:paraId="19FBA7F9" w14:textId="64079231" w:rsidR="00035660" w:rsidRPr="00035660" w:rsidRDefault="00035660" w:rsidP="00035660">
                            <w:pPr>
                              <w:spacing w:after="0" w:line="240" w:lineRule="auto"/>
                              <w:jc w:val="center"/>
                              <w:rPr>
                                <w:rFonts w:ascii="Times New Roman" w:hAnsi="Times New Roman" w:cs="Times New Roman"/>
                                <w:sz w:val="18"/>
                                <w:szCs w:val="18"/>
                              </w:rPr>
                            </w:pPr>
                            <w:r w:rsidRPr="00035660">
                              <w:rPr>
                                <w:rFonts w:ascii="Times New Roman" w:hAnsi="Times New Roman" w:cs="Times New Roman"/>
                                <w:sz w:val="18"/>
                                <w:szCs w:val="18"/>
                              </w:rPr>
                              <w:t xml:space="preserve">Figure </w:t>
                            </w:r>
                            <w:proofErr w:type="gramStart"/>
                            <w:r w:rsidRPr="00035660">
                              <w:rPr>
                                <w:rFonts w:ascii="Times New Roman" w:hAnsi="Times New Roman" w:cs="Times New Roman"/>
                                <w:sz w:val="18"/>
                                <w:szCs w:val="18"/>
                              </w:rPr>
                              <w:t>2  :</w:t>
                            </w:r>
                            <w:proofErr w:type="gramEnd"/>
                            <w:r w:rsidRPr="00035660">
                              <w:rPr>
                                <w:rFonts w:ascii="Times New Roman" w:hAnsi="Times New Roman" w:cs="Times New Roman"/>
                                <w:sz w:val="18"/>
                                <w:szCs w:val="18"/>
                              </w:rPr>
                              <w:t xml:space="preserve"> Tomodensitométrie cérébrale à l’admission. Coupe axiale passant par le carrefour ventriculaire montrant une image hyperdense en croissant de lune (flèche noire) sous dural droit en rapport avec un hématome sous dural droit compliqué d’un effet de masse sur les ventricules latéraux et la ligne médiane avec engagement sous-factoriel et d’une hy</w:t>
                            </w:r>
                            <w:r w:rsidR="00FC4350">
                              <w:rPr>
                                <w:rFonts w:ascii="Times New Roman" w:hAnsi="Times New Roman" w:cs="Times New Roman"/>
                                <w:sz w:val="18"/>
                                <w:szCs w:val="18"/>
                              </w:rPr>
                              <w:t xml:space="preserve">drocéphalie sans « spot </w:t>
                            </w:r>
                            <w:proofErr w:type="spellStart"/>
                            <w:r w:rsidR="00FC4350">
                              <w:rPr>
                                <w:rFonts w:ascii="Times New Roman" w:hAnsi="Times New Roman" w:cs="Times New Roman"/>
                                <w:sz w:val="18"/>
                                <w:szCs w:val="18"/>
                              </w:rPr>
                              <w:t>sign</w:t>
                            </w:r>
                            <w:proofErr w:type="spellEnd"/>
                            <w:r w:rsidR="00FC4350">
                              <w:rPr>
                                <w:rFonts w:ascii="Times New Roman" w:hAnsi="Times New Roman" w:cs="Times New Roman"/>
                                <w:sz w:val="18"/>
                                <w:szCs w:val="18"/>
                              </w:rPr>
                              <w:t xml:space="preserve"> » </w:t>
                            </w:r>
                          </w:p>
                        </w:txbxContent>
                      </wps:txbx>
                      <wps:bodyPr rot="0" vert="horz" wrap="square" lIns="91440" tIns="45720" rIns="91440" bIns="45720" anchor="t" anchorCtr="0">
                        <a:noAutofit/>
                      </wps:bodyPr>
                    </wps:wsp>
                  </a:graphicData>
                </a:graphic>
              </wp:inline>
            </w:drawing>
          </mc:Choice>
          <mc:Fallback>
            <w:pict>
              <v:shape w14:anchorId="05165B07" id="_x0000_s1028" type="#_x0000_t202" style="width:228.8pt;height:3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" stroked="f">
                <v:textbox>
                  <w:txbxContent>
                    <w:p w14:paraId="69F3BD8A" w14:textId="578A5769" w:rsidR="00035660" w:rsidRPr="00035660" w:rsidRDefault="00035660" w:rsidP="00035660">
                      <w:pPr>
                        <w:spacing w:after="0" w:line="240" w:lineRule="auto"/>
                        <w:jc w:val="center"/>
                        <w:rPr>
                          <w:rFonts w:ascii="Times New Roman" w:hAnsi="Times New Roman" w:cs="Times New Roman"/>
                          <w:sz w:val="18"/>
                          <w:szCs w:val="18"/>
                        </w:rPr>
                      </w:pPr>
                      <w:r>
                        <w:rPr>
                          <w:noProof/>
                          <w:lang w:eastAsia="fr-FR"/>
                        </w:rPr>
                        <w:drawing>
                          <wp:inline distT="0" distB="0" distL="0" distR="0" wp14:anchorId="71482A16" wp14:editId="33C95FCD">
                            <wp:extent cx="2392680" cy="278718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7057" cy="2803928"/>
                                    </a:xfrm>
                                    <a:prstGeom prst="rect">
                                      <a:avLst/>
                                    </a:prstGeom>
                                  </pic:spPr>
                                </pic:pic>
                              </a:graphicData>
                            </a:graphic>
                          </wp:inline>
                        </w:drawing>
                      </w:r>
                    </w:p>
                    <w:p w14:paraId="19FBA7F9" w14:textId="64079231" w:rsidR="00035660" w:rsidRPr="00035660" w:rsidRDefault="00035660" w:rsidP="00035660">
                      <w:pPr>
                        <w:spacing w:after="0" w:line="240" w:lineRule="auto"/>
                        <w:jc w:val="center"/>
                        <w:rPr>
                          <w:rFonts w:ascii="Times New Roman" w:hAnsi="Times New Roman" w:cs="Times New Roman"/>
                          <w:sz w:val="18"/>
                          <w:szCs w:val="18"/>
                        </w:rPr>
                      </w:pPr>
                      <w:r w:rsidRPr="00035660">
                        <w:rPr>
                          <w:rFonts w:ascii="Times New Roman" w:hAnsi="Times New Roman" w:cs="Times New Roman"/>
                          <w:sz w:val="18"/>
                          <w:szCs w:val="18"/>
                        </w:rPr>
                        <w:t xml:space="preserve">Figure </w:t>
                      </w:r>
                      <w:proofErr w:type="gramStart"/>
                      <w:r w:rsidRPr="00035660">
                        <w:rPr>
                          <w:rFonts w:ascii="Times New Roman" w:hAnsi="Times New Roman" w:cs="Times New Roman"/>
                          <w:sz w:val="18"/>
                          <w:szCs w:val="18"/>
                        </w:rPr>
                        <w:t>2  :</w:t>
                      </w:r>
                      <w:proofErr w:type="gramEnd"/>
                      <w:r w:rsidRPr="00035660">
                        <w:rPr>
                          <w:rFonts w:ascii="Times New Roman" w:hAnsi="Times New Roman" w:cs="Times New Roman"/>
                          <w:sz w:val="18"/>
                          <w:szCs w:val="18"/>
                        </w:rPr>
                        <w:t xml:space="preserve"> Tomodensitométrie cérébrale à l’admission. Coupe axiale passant par le carrefour ventriculaire montrant une image hyperdense en croissant de lune (flèche noire) sous dural droit en rapport avec un hématome sous dural droit compliqué d’un effet de masse sur les ventricules latéraux et la ligne médiane avec engagement sous-factoriel et d’une hy</w:t>
                      </w:r>
                      <w:r w:rsidR="00FC4350">
                        <w:rPr>
                          <w:rFonts w:ascii="Times New Roman" w:hAnsi="Times New Roman" w:cs="Times New Roman"/>
                          <w:sz w:val="18"/>
                          <w:szCs w:val="18"/>
                        </w:rPr>
                        <w:t xml:space="preserve">drocéphalie sans « spot </w:t>
                      </w:r>
                      <w:proofErr w:type="spellStart"/>
                      <w:r w:rsidR="00FC4350">
                        <w:rPr>
                          <w:rFonts w:ascii="Times New Roman" w:hAnsi="Times New Roman" w:cs="Times New Roman"/>
                          <w:sz w:val="18"/>
                          <w:szCs w:val="18"/>
                        </w:rPr>
                        <w:t>sign</w:t>
                      </w:r>
                      <w:proofErr w:type="spellEnd"/>
                      <w:r w:rsidR="00FC4350">
                        <w:rPr>
                          <w:rFonts w:ascii="Times New Roman" w:hAnsi="Times New Roman" w:cs="Times New Roman"/>
                          <w:sz w:val="18"/>
                          <w:szCs w:val="18"/>
                        </w:rPr>
                        <w:t xml:space="preserve"> » </w:t>
                      </w:r>
                    </w:p>
                  </w:txbxContent>
                </v:textbox>
                <w10:anchorlock/>
              </v:shape>
            </w:pict>
          </mc:Fallback>
        </mc:AlternateContent>
      </w:r>
      <w:r w:rsidR="002841A5" w:rsidRPr="00035660">
        <w:rPr>
          <w:rFonts w:ascii="Times New Roman" w:hAnsi="Times New Roman" w:cs="Times New Roman"/>
          <w:sz w:val="20"/>
          <w:szCs w:val="20"/>
        </w:rPr>
        <w:t xml:space="preserve">La prise en charge en urgence a été faite d’une baisse rapide de la pression artérielle par la </w:t>
      </w:r>
      <w:proofErr w:type="spellStart"/>
      <w:r w:rsidR="002841A5" w:rsidRPr="00035660">
        <w:rPr>
          <w:rFonts w:ascii="Times New Roman" w:hAnsi="Times New Roman" w:cs="Times New Roman"/>
          <w:sz w:val="20"/>
          <w:szCs w:val="20"/>
        </w:rPr>
        <w:t>nicardipine</w:t>
      </w:r>
      <w:proofErr w:type="spellEnd"/>
      <w:r w:rsidR="002841A5" w:rsidRPr="00035660">
        <w:rPr>
          <w:rFonts w:ascii="Times New Roman" w:hAnsi="Times New Roman" w:cs="Times New Roman"/>
          <w:sz w:val="20"/>
          <w:szCs w:val="20"/>
        </w:rPr>
        <w:t xml:space="preserve"> par voie intraveineuse, un arrêt immédiat du </w:t>
      </w:r>
      <w:proofErr w:type="spellStart"/>
      <w:r w:rsidR="002841A5" w:rsidRPr="00035660">
        <w:rPr>
          <w:rFonts w:ascii="Times New Roman" w:hAnsi="Times New Roman" w:cs="Times New Roman"/>
          <w:sz w:val="20"/>
          <w:szCs w:val="20"/>
        </w:rPr>
        <w:t>rivaroxaban</w:t>
      </w:r>
      <w:proofErr w:type="spellEnd"/>
      <w:r w:rsidR="002841A5" w:rsidRPr="00035660">
        <w:rPr>
          <w:rFonts w:ascii="Times New Roman" w:hAnsi="Times New Roman" w:cs="Times New Roman"/>
          <w:sz w:val="20"/>
          <w:szCs w:val="20"/>
        </w:rPr>
        <w:t xml:space="preserve">, une transfusion sanguine de quatre poches de culot globulaire </w:t>
      </w:r>
      <w:proofErr w:type="spellStart"/>
      <w:r w:rsidR="002841A5" w:rsidRPr="00035660">
        <w:rPr>
          <w:rFonts w:ascii="Times New Roman" w:hAnsi="Times New Roman" w:cs="Times New Roman"/>
          <w:sz w:val="20"/>
          <w:szCs w:val="20"/>
        </w:rPr>
        <w:t>isogroupe</w:t>
      </w:r>
      <w:proofErr w:type="spellEnd"/>
      <w:r w:rsidR="002841A5" w:rsidRPr="00035660">
        <w:rPr>
          <w:rFonts w:ascii="Times New Roman" w:hAnsi="Times New Roman" w:cs="Times New Roman"/>
          <w:sz w:val="20"/>
          <w:szCs w:val="20"/>
        </w:rPr>
        <w:t xml:space="preserve">, </w:t>
      </w:r>
      <w:proofErr w:type="spellStart"/>
      <w:r w:rsidR="002841A5" w:rsidRPr="00035660">
        <w:rPr>
          <w:rFonts w:ascii="Times New Roman" w:hAnsi="Times New Roman" w:cs="Times New Roman"/>
          <w:sz w:val="20"/>
          <w:szCs w:val="20"/>
        </w:rPr>
        <w:t>isorhésus</w:t>
      </w:r>
      <w:proofErr w:type="spellEnd"/>
      <w:r w:rsidR="002841A5" w:rsidRPr="00035660">
        <w:rPr>
          <w:rFonts w:ascii="Times New Roman" w:hAnsi="Times New Roman" w:cs="Times New Roman"/>
          <w:sz w:val="20"/>
          <w:szCs w:val="20"/>
        </w:rPr>
        <w:t xml:space="preserve"> et d’une craniotomie </w:t>
      </w:r>
      <w:proofErr w:type="spellStart"/>
      <w:r w:rsidR="002841A5" w:rsidRPr="00035660">
        <w:rPr>
          <w:rFonts w:ascii="Times New Roman" w:hAnsi="Times New Roman" w:cs="Times New Roman"/>
          <w:sz w:val="20"/>
          <w:szCs w:val="20"/>
        </w:rPr>
        <w:t>frontopariétal</w:t>
      </w:r>
      <w:proofErr w:type="spellEnd"/>
      <w:r w:rsidR="002841A5" w:rsidRPr="00035660">
        <w:rPr>
          <w:rFonts w:ascii="Times New Roman" w:hAnsi="Times New Roman" w:cs="Times New Roman"/>
          <w:sz w:val="20"/>
          <w:szCs w:val="20"/>
        </w:rPr>
        <w:t xml:space="preserve"> gauche avec drainage </w:t>
      </w:r>
      <w:r w:rsidR="006F789D" w:rsidRPr="00035660">
        <w:rPr>
          <w:rFonts w:ascii="Times New Roman" w:hAnsi="Times New Roman" w:cs="Times New Roman"/>
          <w:sz w:val="20"/>
          <w:szCs w:val="20"/>
        </w:rPr>
        <w:t>de</w:t>
      </w:r>
      <w:r w:rsidR="002841A5" w:rsidRPr="00035660">
        <w:rPr>
          <w:rFonts w:ascii="Times New Roman" w:hAnsi="Times New Roman" w:cs="Times New Roman"/>
          <w:sz w:val="20"/>
          <w:szCs w:val="20"/>
        </w:rPr>
        <w:t xml:space="preserve"> l’hématome sous dural aigu. La patiente avait un score de risque de décès dans les 30 jours à 26% selon le score </w:t>
      </w:r>
      <w:proofErr w:type="spellStart"/>
      <w:r w:rsidR="002841A5" w:rsidRPr="00035660">
        <w:rPr>
          <w:rFonts w:ascii="Times New Roman" w:hAnsi="Times New Roman" w:cs="Times New Roman"/>
          <w:sz w:val="20"/>
          <w:szCs w:val="20"/>
        </w:rPr>
        <w:t>ICH</w:t>
      </w:r>
      <w:proofErr w:type="spellEnd"/>
      <w:r w:rsidR="002841A5" w:rsidRPr="00035660">
        <w:rPr>
          <w:rFonts w:ascii="Times New Roman" w:hAnsi="Times New Roman" w:cs="Times New Roman"/>
          <w:sz w:val="20"/>
          <w:szCs w:val="20"/>
        </w:rPr>
        <w:t>.</w:t>
      </w:r>
    </w:p>
    <w:p w14:paraId="7FBDD75B" w14:textId="77777777" w:rsidR="002841A5" w:rsidRPr="00035660" w:rsidRDefault="002841A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L’évolution a été marquée par l’obtention des chiffres tensionnels inférieur à 140 </w:t>
      </w:r>
      <w:proofErr w:type="spellStart"/>
      <w:r w:rsidRPr="00035660">
        <w:rPr>
          <w:rFonts w:ascii="Times New Roman" w:hAnsi="Times New Roman" w:cs="Times New Roman"/>
          <w:sz w:val="20"/>
          <w:szCs w:val="20"/>
        </w:rPr>
        <w:t>mmHg</w:t>
      </w:r>
      <w:proofErr w:type="spellEnd"/>
      <w:r w:rsidRPr="00035660">
        <w:rPr>
          <w:rFonts w:ascii="Times New Roman" w:hAnsi="Times New Roman" w:cs="Times New Roman"/>
          <w:sz w:val="20"/>
          <w:szCs w:val="20"/>
        </w:rPr>
        <w:t xml:space="preserve"> de PAS et une normalisation de son état de conscience (Glasgow 15/15) suivi du décès de la patiente au 23</w:t>
      </w:r>
      <w:r w:rsidRPr="00035660">
        <w:rPr>
          <w:rFonts w:ascii="Times New Roman" w:hAnsi="Times New Roman" w:cs="Times New Roman"/>
          <w:sz w:val="20"/>
          <w:szCs w:val="20"/>
          <w:vertAlign w:val="superscript"/>
        </w:rPr>
        <w:t>ème</w:t>
      </w:r>
      <w:r w:rsidRPr="00035660">
        <w:rPr>
          <w:rFonts w:ascii="Times New Roman" w:hAnsi="Times New Roman" w:cs="Times New Roman"/>
          <w:sz w:val="20"/>
          <w:szCs w:val="20"/>
        </w:rPr>
        <w:t xml:space="preserve"> jour d’hospitalisation dans un contexte d’altération de l’état de conscience et de choc septique à point d’appel urinaire.</w:t>
      </w:r>
    </w:p>
    <w:p w14:paraId="45A4D7BE" w14:textId="242E8A5D" w:rsidR="002841A5" w:rsidRPr="0059690B" w:rsidRDefault="0059690B" w:rsidP="0059690B">
      <w:pPr>
        <w:spacing w:before="120" w:after="4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CAS CLINIQUE </w:t>
      </w:r>
      <w:proofErr w:type="spellStart"/>
      <w:r>
        <w:rPr>
          <w:rFonts w:ascii="Times New Roman" w:eastAsia="Calibri" w:hAnsi="Times New Roman" w:cs="Times New Roman"/>
          <w:b/>
          <w:sz w:val="20"/>
          <w:szCs w:val="20"/>
        </w:rPr>
        <w:t>N°2</w:t>
      </w:r>
      <w:proofErr w:type="spellEnd"/>
      <w:r>
        <w:rPr>
          <w:rFonts w:ascii="Times New Roman" w:eastAsia="Calibri" w:hAnsi="Times New Roman" w:cs="Times New Roman"/>
          <w:b/>
          <w:sz w:val="20"/>
          <w:szCs w:val="20"/>
        </w:rPr>
        <w:t> </w:t>
      </w:r>
    </w:p>
    <w:p w14:paraId="5FF55D9A" w14:textId="287EE6FB" w:rsidR="002841A5" w:rsidRPr="00035660" w:rsidRDefault="002841A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Patiente de 56</w:t>
      </w:r>
      <w:r w:rsidR="0059690B">
        <w:rPr>
          <w:rFonts w:ascii="Times New Roman" w:hAnsi="Times New Roman" w:cs="Times New Roman"/>
          <w:sz w:val="20"/>
          <w:szCs w:val="20"/>
        </w:rPr>
        <w:t xml:space="preserve"> </w:t>
      </w:r>
      <w:r w:rsidRPr="00035660">
        <w:rPr>
          <w:rFonts w:ascii="Times New Roman" w:hAnsi="Times New Roman" w:cs="Times New Roman"/>
          <w:sz w:val="20"/>
          <w:szCs w:val="20"/>
        </w:rPr>
        <w:t xml:space="preserve">ans hypertendue connue depuis </w:t>
      </w:r>
      <w:proofErr w:type="spellStart"/>
      <w:r w:rsidRPr="00035660">
        <w:rPr>
          <w:rFonts w:ascii="Times New Roman" w:hAnsi="Times New Roman" w:cs="Times New Roman"/>
          <w:sz w:val="20"/>
          <w:szCs w:val="20"/>
        </w:rPr>
        <w:t>5ans</w:t>
      </w:r>
      <w:proofErr w:type="spellEnd"/>
      <w:r w:rsidRPr="00035660">
        <w:rPr>
          <w:rFonts w:ascii="Times New Roman" w:hAnsi="Times New Roman" w:cs="Times New Roman"/>
          <w:sz w:val="20"/>
          <w:szCs w:val="20"/>
        </w:rPr>
        <w:t xml:space="preserve"> sous association </w:t>
      </w:r>
      <w:proofErr w:type="spellStart"/>
      <w:r w:rsidRPr="00035660">
        <w:rPr>
          <w:rFonts w:ascii="Times New Roman" w:hAnsi="Times New Roman" w:cs="Times New Roman"/>
          <w:sz w:val="20"/>
          <w:szCs w:val="20"/>
        </w:rPr>
        <w:t>Coversyl</w:t>
      </w:r>
      <w:proofErr w:type="spellEnd"/>
      <w:r w:rsidRPr="00035660">
        <w:rPr>
          <w:rFonts w:ascii="Times New Roman" w:hAnsi="Times New Roman" w:cs="Times New Roman"/>
          <w:sz w:val="20"/>
          <w:szCs w:val="20"/>
        </w:rPr>
        <w:t>/</w:t>
      </w:r>
      <w:proofErr w:type="spellStart"/>
      <w:r w:rsidRPr="00035660">
        <w:rPr>
          <w:rFonts w:ascii="Times New Roman" w:hAnsi="Times New Roman" w:cs="Times New Roman"/>
          <w:sz w:val="20"/>
          <w:szCs w:val="20"/>
        </w:rPr>
        <w:t>Amlodipine</w:t>
      </w:r>
      <w:proofErr w:type="spellEnd"/>
      <w:r w:rsidRPr="00035660">
        <w:rPr>
          <w:rFonts w:ascii="Times New Roman" w:hAnsi="Times New Roman" w:cs="Times New Roman"/>
          <w:sz w:val="20"/>
          <w:szCs w:val="20"/>
        </w:rPr>
        <w:t>/</w:t>
      </w:r>
      <w:proofErr w:type="spellStart"/>
      <w:r w:rsidRPr="00035660">
        <w:rPr>
          <w:rFonts w:ascii="Times New Roman" w:hAnsi="Times New Roman" w:cs="Times New Roman"/>
          <w:sz w:val="20"/>
          <w:szCs w:val="20"/>
        </w:rPr>
        <w:t>Indapamide</w:t>
      </w:r>
      <w:proofErr w:type="spellEnd"/>
      <w:r w:rsidRPr="00035660">
        <w:rPr>
          <w:rFonts w:ascii="Times New Roman" w:hAnsi="Times New Roman" w:cs="Times New Roman"/>
          <w:sz w:val="20"/>
          <w:szCs w:val="20"/>
        </w:rPr>
        <w:t xml:space="preserve"> et porteuse d’une arythmie complète par fibrillation atriale (</w:t>
      </w:r>
      <w:proofErr w:type="spellStart"/>
      <w:r w:rsidRPr="00035660">
        <w:rPr>
          <w:rFonts w:ascii="Times New Roman" w:hAnsi="Times New Roman" w:cs="Times New Roman"/>
          <w:sz w:val="20"/>
          <w:szCs w:val="20"/>
        </w:rPr>
        <w:t>CHA2DS2-VASc</w:t>
      </w:r>
      <w:proofErr w:type="spellEnd"/>
      <w:r w:rsidRPr="00035660">
        <w:rPr>
          <w:rFonts w:ascii="Times New Roman" w:hAnsi="Times New Roman" w:cs="Times New Roman"/>
          <w:sz w:val="20"/>
          <w:szCs w:val="20"/>
        </w:rPr>
        <w:t xml:space="preserve"> à 3 HAS BLED à 1) sous </w:t>
      </w:r>
      <w:proofErr w:type="spellStart"/>
      <w:r w:rsidRPr="00035660">
        <w:rPr>
          <w:rFonts w:ascii="Times New Roman" w:hAnsi="Times New Roman" w:cs="Times New Roman"/>
          <w:sz w:val="20"/>
          <w:szCs w:val="20"/>
        </w:rPr>
        <w:t>Rivaroxaban</w:t>
      </w:r>
      <w:proofErr w:type="spellEnd"/>
      <w:r w:rsidRPr="00035660">
        <w:rPr>
          <w:rFonts w:ascii="Times New Roman" w:hAnsi="Times New Roman" w:cs="Times New Roman"/>
          <w:sz w:val="20"/>
          <w:szCs w:val="20"/>
        </w:rPr>
        <w:t xml:space="preserve"> </w:t>
      </w:r>
      <w:proofErr w:type="spellStart"/>
      <w:r w:rsidRPr="00035660">
        <w:rPr>
          <w:rFonts w:ascii="Times New Roman" w:hAnsi="Times New Roman" w:cs="Times New Roman"/>
          <w:sz w:val="20"/>
          <w:szCs w:val="20"/>
        </w:rPr>
        <w:t>20mg</w:t>
      </w:r>
      <w:proofErr w:type="spellEnd"/>
      <w:r w:rsidRPr="00035660">
        <w:rPr>
          <w:rFonts w:ascii="Times New Roman" w:hAnsi="Times New Roman" w:cs="Times New Roman"/>
          <w:sz w:val="20"/>
          <w:szCs w:val="20"/>
        </w:rPr>
        <w:t xml:space="preserve"> et </w:t>
      </w:r>
      <w:proofErr w:type="spellStart"/>
      <w:r w:rsidRPr="00035660">
        <w:rPr>
          <w:rFonts w:ascii="Times New Roman" w:hAnsi="Times New Roman" w:cs="Times New Roman"/>
          <w:sz w:val="20"/>
          <w:szCs w:val="20"/>
        </w:rPr>
        <w:t>Bisoprolol</w:t>
      </w:r>
      <w:proofErr w:type="spellEnd"/>
      <w:r w:rsidRPr="00035660">
        <w:rPr>
          <w:rFonts w:ascii="Times New Roman" w:hAnsi="Times New Roman" w:cs="Times New Roman"/>
          <w:sz w:val="20"/>
          <w:szCs w:val="20"/>
        </w:rPr>
        <w:t xml:space="preserve"> </w:t>
      </w:r>
      <w:proofErr w:type="spellStart"/>
      <w:r w:rsidRPr="00035660">
        <w:rPr>
          <w:rFonts w:ascii="Times New Roman" w:hAnsi="Times New Roman" w:cs="Times New Roman"/>
          <w:sz w:val="20"/>
          <w:szCs w:val="20"/>
        </w:rPr>
        <w:t>5mg</w:t>
      </w:r>
      <w:proofErr w:type="spellEnd"/>
      <w:r w:rsidRPr="00035660">
        <w:rPr>
          <w:rFonts w:ascii="Times New Roman" w:hAnsi="Times New Roman" w:cs="Times New Roman"/>
          <w:sz w:val="20"/>
          <w:szCs w:val="20"/>
        </w:rPr>
        <w:t xml:space="preserve"> depuis </w:t>
      </w:r>
      <w:proofErr w:type="spellStart"/>
      <w:r w:rsidRPr="00035660">
        <w:rPr>
          <w:rFonts w:ascii="Times New Roman" w:hAnsi="Times New Roman" w:cs="Times New Roman"/>
          <w:sz w:val="20"/>
          <w:szCs w:val="20"/>
        </w:rPr>
        <w:t>2ans</w:t>
      </w:r>
      <w:proofErr w:type="spellEnd"/>
      <w:r w:rsidRPr="00035660">
        <w:rPr>
          <w:rFonts w:ascii="Times New Roman" w:hAnsi="Times New Roman" w:cs="Times New Roman"/>
          <w:sz w:val="20"/>
          <w:szCs w:val="20"/>
        </w:rPr>
        <w:t>. Elle a été reçue en consultation pour céphalées brutales EVA à 7/10. Ailleurs, il n’y avait pas de notion de chute ni de traumatisme crânien et il n’</w:t>
      </w:r>
      <w:proofErr w:type="spellStart"/>
      <w:r w:rsidRPr="00035660">
        <w:rPr>
          <w:rFonts w:ascii="Times New Roman" w:hAnsi="Times New Roman" w:cs="Times New Roman"/>
          <w:sz w:val="20"/>
          <w:szCs w:val="20"/>
        </w:rPr>
        <w:t>yavait</w:t>
      </w:r>
      <w:proofErr w:type="spellEnd"/>
      <w:r w:rsidRPr="00035660">
        <w:rPr>
          <w:rFonts w:ascii="Times New Roman" w:hAnsi="Times New Roman" w:cs="Times New Roman"/>
          <w:sz w:val="20"/>
          <w:szCs w:val="20"/>
        </w:rPr>
        <w:t xml:space="preserve"> pas d’autres signes d’hypertension intracrânienne. </w:t>
      </w:r>
    </w:p>
    <w:p w14:paraId="6314C505" w14:textId="77777777" w:rsidR="002841A5" w:rsidRPr="00035660" w:rsidRDefault="002841A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L’examen physique était sans particularités. </w:t>
      </w:r>
    </w:p>
    <w:p w14:paraId="2ED7361F" w14:textId="77777777" w:rsidR="002841A5" w:rsidRPr="00035660" w:rsidRDefault="002841A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L’électrocardiogramme inscrivait une arythmie complète pat fibrillation atriale à 80/min</w:t>
      </w:r>
    </w:p>
    <w:p w14:paraId="11440CEB" w14:textId="77777777" w:rsidR="002841A5" w:rsidRPr="00035660" w:rsidRDefault="002841A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Le scanner cérébral sans injection de produit de contraste avait mis en évidence un hématome sous dural aigu millimétrique de la convexité gauche sans effet de masse sur les ventricules et les sillons corticaux. </w:t>
      </w:r>
    </w:p>
    <w:p w14:paraId="5AC83FE7" w14:textId="64B64512" w:rsidR="002841A5" w:rsidRPr="00035660" w:rsidRDefault="00035660"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noProof/>
          <w:sz w:val="20"/>
          <w:szCs w:val="20"/>
          <w:lang w:eastAsia="fr-FR"/>
        </w:rPr>
        <mc:AlternateContent>
          <mc:Choice Requires="wps">
            <w:drawing>
              <wp:inline distT="0" distB="0" distL="0" distR="0" wp14:anchorId="29C499B2" wp14:editId="6F3A8DFF">
                <wp:extent cx="2859139" cy="3053080"/>
                <wp:effectExtent l="0" t="0" r="0" b="0"/>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139" cy="3053080"/>
                        </a:xfrm>
                        <a:prstGeom prst="rect">
                          <a:avLst/>
                        </a:prstGeom>
                        <a:solidFill>
                          <a:srgbClr val="FFFFFF"/>
                        </a:solidFill>
                        <a:ln w="9525">
                          <a:noFill/>
                          <a:miter lim="800000"/>
                          <a:headEnd/>
                          <a:tailEnd/>
                        </a:ln>
                      </wps:spPr>
                      <wps:txbx>
                        <w:txbxContent>
                          <w:p w14:paraId="50F41751" w14:textId="3A4DCCDB" w:rsidR="00035660" w:rsidRPr="00035660" w:rsidRDefault="00035660" w:rsidP="00FC4350">
                            <w:pPr>
                              <w:spacing w:after="0" w:line="240" w:lineRule="auto"/>
                              <w:jc w:val="center"/>
                              <w:rPr>
                                <w:rFonts w:ascii="Times New Roman" w:hAnsi="Times New Roman" w:cs="Times New Roman"/>
                                <w:sz w:val="18"/>
                                <w:szCs w:val="18"/>
                              </w:rPr>
                            </w:pPr>
                            <w:r w:rsidRPr="00035660">
                              <w:rPr>
                                <w:rFonts w:ascii="Times New Roman" w:hAnsi="Times New Roman" w:cs="Times New Roman"/>
                                <w:noProof/>
                                <w:sz w:val="18"/>
                                <w:szCs w:val="18"/>
                                <w:lang w:eastAsia="fr-FR"/>
                              </w:rPr>
                              <w:drawing>
                                <wp:inline distT="0" distB="0" distL="0" distR="0" wp14:anchorId="19E7B03B" wp14:editId="3F270BF4">
                                  <wp:extent cx="2240438" cy="234696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6390" cy="2374146"/>
                                          </a:xfrm>
                                          <a:prstGeom prst="rect">
                                            <a:avLst/>
                                          </a:prstGeom>
                                        </pic:spPr>
                                      </pic:pic>
                                    </a:graphicData>
                                  </a:graphic>
                                </wp:inline>
                              </w:drawing>
                            </w:r>
                          </w:p>
                          <w:p w14:paraId="165E7C28" w14:textId="34666D84" w:rsidR="00035660" w:rsidRPr="00035660" w:rsidRDefault="00035660" w:rsidP="00FC4350">
                            <w:pPr>
                              <w:spacing w:after="0" w:line="240" w:lineRule="auto"/>
                              <w:jc w:val="center"/>
                              <w:rPr>
                                <w:rFonts w:ascii="Times New Roman" w:hAnsi="Times New Roman" w:cs="Times New Roman"/>
                                <w:sz w:val="18"/>
                                <w:szCs w:val="18"/>
                              </w:rPr>
                            </w:pPr>
                            <w:r w:rsidRPr="00035660">
                              <w:rPr>
                                <w:rFonts w:ascii="Times New Roman" w:hAnsi="Times New Roman" w:cs="Times New Roman"/>
                                <w:b/>
                                <w:sz w:val="18"/>
                                <w:szCs w:val="18"/>
                              </w:rPr>
                              <w:t>Figure 3 :</w:t>
                            </w:r>
                            <w:r w:rsidRPr="00035660">
                              <w:rPr>
                                <w:rFonts w:ascii="Times New Roman" w:hAnsi="Times New Roman" w:cs="Times New Roman"/>
                                <w:sz w:val="18"/>
                                <w:szCs w:val="18"/>
                              </w:rPr>
                              <w:t xml:space="preserve"> </w:t>
                            </w:r>
                            <w:r w:rsidRPr="00035660">
                              <w:rPr>
                                <w:rFonts w:ascii="Times New Roman" w:eastAsia="Calibri" w:hAnsi="Times New Roman" w:cs="Times New Roman"/>
                                <w:color w:val="000000" w:themeColor="text1"/>
                                <w:kern w:val="24"/>
                                <w:sz w:val="18"/>
                                <w:szCs w:val="18"/>
                              </w:rPr>
                              <w:t xml:space="preserve">Tomodensitométrie </w:t>
                            </w:r>
                            <w:r w:rsidRPr="00035660">
                              <w:rPr>
                                <w:rFonts w:ascii="Times New Roman" w:hAnsi="Times New Roman" w:cs="Times New Roman"/>
                                <w:sz w:val="18"/>
                                <w:szCs w:val="18"/>
                              </w:rPr>
                              <w:t>cérébrale à l’admission. Coupe coronale montrant une image hyperdense (flèche noire) Hématome sous dural millimétrique de la convexité gauche</w:t>
                            </w:r>
                          </w:p>
                        </w:txbxContent>
                      </wps:txbx>
                      <wps:bodyPr rot="0" vert="horz" wrap="square" lIns="91440" tIns="45720" rIns="91440" bIns="45720" anchor="t" anchorCtr="0">
                        <a:noAutofit/>
                      </wps:bodyPr>
                    </wps:wsp>
                  </a:graphicData>
                </a:graphic>
              </wp:inline>
            </w:drawing>
          </mc:Choice>
          <mc:Fallback>
            <w:pict>
              <v:shape w14:anchorId="29C499B2" id="_x0000_s1029" type="#_x0000_t202" style="width:225.15pt;height:2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" stroked="f">
                <v:textbox>
                  <w:txbxContent>
                    <w:p w14:paraId="50F41751" w14:textId="3A4DCCDB" w:rsidR="00035660" w:rsidRPr="00035660" w:rsidRDefault="00035660" w:rsidP="00FC4350">
                      <w:pPr>
                        <w:spacing w:after="0" w:line="240" w:lineRule="auto"/>
                        <w:jc w:val="center"/>
                        <w:rPr>
                          <w:rFonts w:ascii="Times New Roman" w:hAnsi="Times New Roman" w:cs="Times New Roman"/>
                          <w:sz w:val="18"/>
                          <w:szCs w:val="18"/>
                        </w:rPr>
                      </w:pPr>
                      <w:r w:rsidRPr="00035660">
                        <w:rPr>
                          <w:rFonts w:ascii="Times New Roman" w:hAnsi="Times New Roman" w:cs="Times New Roman"/>
                          <w:noProof/>
                          <w:sz w:val="18"/>
                          <w:szCs w:val="18"/>
                          <w:lang w:eastAsia="fr-FR"/>
                        </w:rPr>
                        <w:drawing>
                          <wp:inline distT="0" distB="0" distL="0" distR="0" wp14:anchorId="19E7B03B" wp14:editId="3F270BF4">
                            <wp:extent cx="2240438" cy="234696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390" cy="2374146"/>
                                    </a:xfrm>
                                    <a:prstGeom prst="rect">
                                      <a:avLst/>
                                    </a:prstGeom>
                                  </pic:spPr>
                                </pic:pic>
                              </a:graphicData>
                            </a:graphic>
                          </wp:inline>
                        </w:drawing>
                      </w:r>
                    </w:p>
                    <w:p w14:paraId="165E7C28" w14:textId="34666D84" w:rsidR="00035660" w:rsidRPr="00035660" w:rsidRDefault="00035660" w:rsidP="00FC4350">
                      <w:pPr>
                        <w:spacing w:after="0" w:line="240" w:lineRule="auto"/>
                        <w:jc w:val="center"/>
                        <w:rPr>
                          <w:rFonts w:ascii="Times New Roman" w:hAnsi="Times New Roman" w:cs="Times New Roman"/>
                          <w:sz w:val="18"/>
                          <w:szCs w:val="18"/>
                        </w:rPr>
                      </w:pPr>
                      <w:r w:rsidRPr="00035660">
                        <w:rPr>
                          <w:rFonts w:ascii="Times New Roman" w:hAnsi="Times New Roman" w:cs="Times New Roman"/>
                          <w:b/>
                          <w:sz w:val="18"/>
                          <w:szCs w:val="18"/>
                        </w:rPr>
                        <w:t>Figure 3 :</w:t>
                      </w:r>
                      <w:r w:rsidRPr="00035660">
                        <w:rPr>
                          <w:rFonts w:ascii="Times New Roman" w:hAnsi="Times New Roman" w:cs="Times New Roman"/>
                          <w:sz w:val="18"/>
                          <w:szCs w:val="18"/>
                        </w:rPr>
                        <w:t xml:space="preserve"> </w:t>
                      </w:r>
                      <w:r w:rsidRPr="00035660">
                        <w:rPr>
                          <w:rFonts w:ascii="Times New Roman" w:eastAsia="Calibri" w:hAnsi="Times New Roman" w:cs="Times New Roman"/>
                          <w:color w:val="000000" w:themeColor="text1"/>
                          <w:kern w:val="24"/>
                          <w:sz w:val="18"/>
                          <w:szCs w:val="18"/>
                        </w:rPr>
                        <w:t xml:space="preserve">Tomodensitométrie </w:t>
                      </w:r>
                      <w:r w:rsidRPr="00035660">
                        <w:rPr>
                          <w:rFonts w:ascii="Times New Roman" w:hAnsi="Times New Roman" w:cs="Times New Roman"/>
                          <w:sz w:val="18"/>
                          <w:szCs w:val="18"/>
                        </w:rPr>
                        <w:t>cérébrale à l’admission. Coupe coronale montrant une image hyperdense (flèche noire) Hématome sous dural millimétrique de la convexité gauche</w:t>
                      </w:r>
                    </w:p>
                  </w:txbxContent>
                </v:textbox>
                <w10:anchorlock/>
              </v:shape>
            </w:pict>
          </mc:Fallback>
        </mc:AlternateContent>
      </w:r>
      <w:r w:rsidR="00FC4350">
        <w:rPr>
          <w:rFonts w:ascii="Times New Roman" w:hAnsi="Times New Roman" w:cs="Times New Roman"/>
          <w:sz w:val="20"/>
          <w:szCs w:val="20"/>
        </w:rPr>
        <w:t>L’attitude thérapeutique</w:t>
      </w:r>
      <w:r w:rsidR="002841A5" w:rsidRPr="00035660">
        <w:rPr>
          <w:rFonts w:ascii="Times New Roman" w:hAnsi="Times New Roman" w:cs="Times New Roman"/>
          <w:sz w:val="20"/>
          <w:szCs w:val="20"/>
        </w:rPr>
        <w:t xml:space="preserve"> de l’équipe des neurochirurgiens furent l’abstention et l’instauration d’une corticothérapie</w:t>
      </w:r>
    </w:p>
    <w:p w14:paraId="4F487162" w14:textId="1DD9A271" w:rsidR="002841A5" w:rsidRPr="00035660" w:rsidRDefault="002841A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L’évolution a été marquée par une régression</w:t>
      </w:r>
      <w:r w:rsidR="00B90EC6" w:rsidRPr="00035660">
        <w:rPr>
          <w:rFonts w:ascii="Times New Roman" w:hAnsi="Times New Roman" w:cs="Times New Roman"/>
          <w:sz w:val="20"/>
          <w:szCs w:val="20"/>
        </w:rPr>
        <w:t xml:space="preserve"> </w:t>
      </w:r>
      <w:r w:rsidRPr="00035660">
        <w:rPr>
          <w:rFonts w:ascii="Times New Roman" w:hAnsi="Times New Roman" w:cs="Times New Roman"/>
          <w:sz w:val="20"/>
          <w:szCs w:val="20"/>
        </w:rPr>
        <w:t xml:space="preserve">du syndrome d’hypertension intra crânien </w:t>
      </w:r>
      <w:r w:rsidR="00AC378E" w:rsidRPr="00035660">
        <w:rPr>
          <w:rFonts w:ascii="Times New Roman" w:hAnsi="Times New Roman" w:cs="Times New Roman"/>
          <w:sz w:val="20"/>
          <w:szCs w:val="20"/>
        </w:rPr>
        <w:t xml:space="preserve">à </w:t>
      </w:r>
      <w:proofErr w:type="spellStart"/>
      <w:r w:rsidRPr="00035660">
        <w:rPr>
          <w:rFonts w:ascii="Times New Roman" w:hAnsi="Times New Roman" w:cs="Times New Roman"/>
          <w:sz w:val="20"/>
          <w:szCs w:val="20"/>
        </w:rPr>
        <w:t>10jours</w:t>
      </w:r>
      <w:proofErr w:type="spellEnd"/>
      <w:r w:rsidRPr="00035660">
        <w:rPr>
          <w:rFonts w:ascii="Times New Roman" w:hAnsi="Times New Roman" w:cs="Times New Roman"/>
          <w:sz w:val="20"/>
          <w:szCs w:val="20"/>
        </w:rPr>
        <w:t xml:space="preserve"> hospitalisation ayant permis le retour à domicile de la patiente</w:t>
      </w:r>
    </w:p>
    <w:p w14:paraId="336B2EA0" w14:textId="5AC3814B" w:rsidR="002841A5" w:rsidRPr="0059690B" w:rsidRDefault="0059690B" w:rsidP="0059690B">
      <w:pPr>
        <w:spacing w:before="120" w:after="4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DISCUSSION</w:t>
      </w:r>
    </w:p>
    <w:p w14:paraId="4A52500D" w14:textId="251A1684" w:rsidR="00AC378E" w:rsidRPr="00035660" w:rsidRDefault="00AC378E" w:rsidP="00035660">
      <w:pPr>
        <w:pStyle w:val="Default"/>
        <w:jc w:val="both"/>
        <w:rPr>
          <w:color w:val="211D1E"/>
          <w:sz w:val="20"/>
          <w:szCs w:val="20"/>
        </w:rPr>
      </w:pPr>
      <w:r w:rsidRPr="00035660">
        <w:rPr>
          <w:bCs/>
          <w:sz w:val="20"/>
          <w:szCs w:val="20"/>
        </w:rPr>
        <w:t xml:space="preserve">Les traitements anticoagulants (ou </w:t>
      </w:r>
      <w:proofErr w:type="spellStart"/>
      <w:r w:rsidRPr="00035660">
        <w:rPr>
          <w:bCs/>
          <w:sz w:val="20"/>
          <w:szCs w:val="20"/>
        </w:rPr>
        <w:t>anti-agrégants</w:t>
      </w:r>
      <w:proofErr w:type="spellEnd"/>
      <w:r w:rsidRPr="00035660">
        <w:rPr>
          <w:bCs/>
          <w:sz w:val="20"/>
          <w:szCs w:val="20"/>
        </w:rPr>
        <w:t xml:space="preserve">) sont la première cause d’iatrogène d’hémorragie cérébrale chez le sujet âgé. Dans leur étude, </w:t>
      </w:r>
      <w:proofErr w:type="spellStart"/>
      <w:r w:rsidRPr="00035660">
        <w:rPr>
          <w:bCs/>
          <w:sz w:val="20"/>
          <w:szCs w:val="20"/>
        </w:rPr>
        <w:t>Rosand</w:t>
      </w:r>
      <w:proofErr w:type="spellEnd"/>
      <w:r w:rsidRPr="00035660">
        <w:rPr>
          <w:bCs/>
          <w:sz w:val="20"/>
          <w:szCs w:val="20"/>
        </w:rPr>
        <w:t xml:space="preserve"> et al, ont montré dans leur étude une mortalité à trois mois des patients après un accident vasculaire cérébral (AVC) hémorragique de 25,8% en l’absence d’anticoagulation et de 52% sous anticoagulant. Cette surmortalité secondaire à la prise d’</w:t>
      </w:r>
      <w:proofErr w:type="spellStart"/>
      <w:r w:rsidRPr="00035660">
        <w:rPr>
          <w:bCs/>
          <w:sz w:val="20"/>
          <w:szCs w:val="20"/>
        </w:rPr>
        <w:t>AVK</w:t>
      </w:r>
      <w:proofErr w:type="spellEnd"/>
      <w:r w:rsidRPr="00035660">
        <w:rPr>
          <w:bCs/>
          <w:sz w:val="20"/>
          <w:szCs w:val="20"/>
        </w:rPr>
        <w:t xml:space="preserve"> était liée à l’INR [1]. En effet le surdosage en </w:t>
      </w:r>
      <w:proofErr w:type="spellStart"/>
      <w:r w:rsidRPr="00035660">
        <w:rPr>
          <w:bCs/>
          <w:sz w:val="20"/>
          <w:szCs w:val="20"/>
        </w:rPr>
        <w:t>AVK</w:t>
      </w:r>
      <w:proofErr w:type="spellEnd"/>
      <w:r w:rsidRPr="00035660">
        <w:rPr>
          <w:bCs/>
          <w:sz w:val="20"/>
          <w:szCs w:val="20"/>
        </w:rPr>
        <w:t xml:space="preserve"> reste le facteur de risque le plus puissant de survenue d’hémorragie intracrânienne quelle qu’en soit la cause [</w:t>
      </w:r>
      <w:r w:rsidR="00D651B0" w:rsidRPr="00035660">
        <w:rPr>
          <w:bCs/>
          <w:sz w:val="20"/>
          <w:szCs w:val="20"/>
        </w:rPr>
        <w:t>2</w:t>
      </w:r>
      <w:r w:rsidRPr="00035660">
        <w:rPr>
          <w:bCs/>
          <w:sz w:val="20"/>
          <w:szCs w:val="20"/>
        </w:rPr>
        <w:t xml:space="preserve">]. Les études telles que </w:t>
      </w:r>
      <w:proofErr w:type="spellStart"/>
      <w:r w:rsidRPr="00035660">
        <w:rPr>
          <w:bCs/>
          <w:sz w:val="20"/>
          <w:szCs w:val="20"/>
        </w:rPr>
        <w:t>RE</w:t>
      </w:r>
      <w:proofErr w:type="spellEnd"/>
      <w:r w:rsidRPr="00035660">
        <w:rPr>
          <w:bCs/>
          <w:sz w:val="20"/>
          <w:szCs w:val="20"/>
        </w:rPr>
        <w:t xml:space="preserve">-LY ayant montré la non-infériorité en termes d’efficacité comparés à la </w:t>
      </w:r>
      <w:proofErr w:type="spellStart"/>
      <w:r w:rsidRPr="00035660">
        <w:rPr>
          <w:bCs/>
          <w:sz w:val="20"/>
          <w:szCs w:val="20"/>
        </w:rPr>
        <w:t>warfarine</w:t>
      </w:r>
      <w:proofErr w:type="spellEnd"/>
      <w:r w:rsidRPr="00035660">
        <w:rPr>
          <w:bCs/>
          <w:sz w:val="20"/>
          <w:szCs w:val="20"/>
        </w:rPr>
        <w:t xml:space="preserve">, et même une supériorité à certains dosages dans la prévention des évènements thromboemboliques cérébraux chez les patients en </w:t>
      </w:r>
      <w:proofErr w:type="spellStart"/>
      <w:r w:rsidRPr="00035660">
        <w:rPr>
          <w:bCs/>
          <w:sz w:val="20"/>
          <w:szCs w:val="20"/>
        </w:rPr>
        <w:t>FANV</w:t>
      </w:r>
      <w:proofErr w:type="spellEnd"/>
      <w:r w:rsidRPr="00035660">
        <w:rPr>
          <w:bCs/>
          <w:sz w:val="20"/>
          <w:szCs w:val="20"/>
        </w:rPr>
        <w:t xml:space="preserve"> [</w:t>
      </w:r>
      <w:r w:rsidR="00D651B0" w:rsidRPr="00035660">
        <w:rPr>
          <w:bCs/>
          <w:sz w:val="20"/>
          <w:szCs w:val="20"/>
        </w:rPr>
        <w:t>3</w:t>
      </w:r>
      <w:r w:rsidRPr="00035660">
        <w:rPr>
          <w:bCs/>
          <w:sz w:val="20"/>
          <w:szCs w:val="20"/>
        </w:rPr>
        <w:t>].</w:t>
      </w:r>
      <w:r w:rsidRPr="00035660">
        <w:rPr>
          <w:sz w:val="20"/>
          <w:szCs w:val="20"/>
        </w:rPr>
        <w:t xml:space="preserve"> </w:t>
      </w:r>
      <w:r w:rsidRPr="00035660">
        <w:rPr>
          <w:color w:val="211D1E"/>
          <w:sz w:val="20"/>
          <w:szCs w:val="20"/>
        </w:rPr>
        <w:t xml:space="preserve">Outre l’efficacité </w:t>
      </w:r>
      <w:proofErr w:type="spellStart"/>
      <w:r w:rsidRPr="00035660">
        <w:rPr>
          <w:color w:val="211D1E"/>
          <w:sz w:val="20"/>
          <w:szCs w:val="20"/>
        </w:rPr>
        <w:t>antithrombotique</w:t>
      </w:r>
      <w:proofErr w:type="spellEnd"/>
      <w:r w:rsidRPr="00035660">
        <w:rPr>
          <w:color w:val="211D1E"/>
          <w:sz w:val="20"/>
          <w:szCs w:val="20"/>
        </w:rPr>
        <w:t xml:space="preserve"> et le moindre risque hémorragique, les avantages des </w:t>
      </w:r>
      <w:proofErr w:type="spellStart"/>
      <w:r w:rsidRPr="00035660">
        <w:rPr>
          <w:color w:val="211D1E"/>
          <w:sz w:val="20"/>
          <w:szCs w:val="20"/>
        </w:rPr>
        <w:t>AODs</w:t>
      </w:r>
      <w:proofErr w:type="spellEnd"/>
      <w:r w:rsidRPr="00035660">
        <w:rPr>
          <w:color w:val="211D1E"/>
          <w:sz w:val="20"/>
          <w:szCs w:val="20"/>
        </w:rPr>
        <w:t xml:space="preserve"> sont multiples : prise orale une ou deux fois par jour, monothérapie (pas d’initiation par héparines de bas poids moléculaires (</w:t>
      </w:r>
      <w:proofErr w:type="spellStart"/>
      <w:r w:rsidRPr="00035660">
        <w:rPr>
          <w:color w:val="211D1E"/>
          <w:sz w:val="20"/>
          <w:szCs w:val="20"/>
        </w:rPr>
        <w:t>HBPM</w:t>
      </w:r>
      <w:proofErr w:type="spellEnd"/>
      <w:r w:rsidRPr="00035660">
        <w:rPr>
          <w:color w:val="211D1E"/>
          <w:sz w:val="20"/>
          <w:szCs w:val="20"/>
        </w:rPr>
        <w:t xml:space="preserve">) en début de traitement pour certains d’entre eux ou de relais par </w:t>
      </w:r>
      <w:proofErr w:type="spellStart"/>
      <w:r w:rsidRPr="00035660">
        <w:rPr>
          <w:color w:val="211D1E"/>
          <w:sz w:val="20"/>
          <w:szCs w:val="20"/>
        </w:rPr>
        <w:t>HBPM</w:t>
      </w:r>
      <w:proofErr w:type="spellEnd"/>
      <w:r w:rsidRPr="00035660">
        <w:rPr>
          <w:color w:val="211D1E"/>
          <w:sz w:val="20"/>
          <w:szCs w:val="20"/>
        </w:rPr>
        <w:t xml:space="preserve"> en cas d’arrêt), délai d’action précoce, demi-vie courte et réversibilité rapide, effet thérapeutique prévisible (absence de monitoring requis pour adapter la posologie) et interactions médicamenteuses et alimentaires limitées [</w:t>
      </w:r>
      <w:r w:rsidR="00D651B0" w:rsidRPr="00035660">
        <w:rPr>
          <w:color w:val="211D1E"/>
          <w:sz w:val="20"/>
          <w:szCs w:val="20"/>
        </w:rPr>
        <w:t>4</w:t>
      </w:r>
      <w:r w:rsidRPr="00035660">
        <w:rPr>
          <w:color w:val="211D1E"/>
          <w:sz w:val="20"/>
          <w:szCs w:val="20"/>
        </w:rPr>
        <w:t>].</w:t>
      </w:r>
    </w:p>
    <w:p w14:paraId="08B491C3" w14:textId="431A59C4" w:rsidR="008506F5" w:rsidRPr="00035660" w:rsidRDefault="008506F5" w:rsidP="00035660">
      <w:pPr>
        <w:spacing w:after="0" w:line="240" w:lineRule="auto"/>
        <w:jc w:val="both"/>
        <w:rPr>
          <w:rFonts w:ascii="Times New Roman" w:hAnsi="Times New Roman" w:cs="Times New Roman"/>
          <w:bCs/>
          <w:sz w:val="20"/>
          <w:szCs w:val="20"/>
        </w:rPr>
      </w:pPr>
      <w:r w:rsidRPr="00035660">
        <w:rPr>
          <w:rFonts w:ascii="Times New Roman" w:hAnsi="Times New Roman" w:cs="Times New Roman"/>
          <w:sz w:val="20"/>
          <w:szCs w:val="20"/>
        </w:rPr>
        <w:lastRenderedPageBreak/>
        <w:t xml:space="preserve">Du point de vue épidémiologique la fréquence des </w:t>
      </w:r>
      <w:proofErr w:type="spellStart"/>
      <w:r w:rsidRPr="00035660">
        <w:rPr>
          <w:rFonts w:ascii="Times New Roman" w:hAnsi="Times New Roman" w:cs="Times New Roman"/>
          <w:sz w:val="20"/>
          <w:szCs w:val="20"/>
        </w:rPr>
        <w:t>HSDA</w:t>
      </w:r>
      <w:proofErr w:type="spellEnd"/>
      <w:r w:rsidRPr="00035660">
        <w:rPr>
          <w:rFonts w:ascii="Times New Roman" w:hAnsi="Times New Roman" w:cs="Times New Roman"/>
          <w:sz w:val="20"/>
          <w:szCs w:val="20"/>
        </w:rPr>
        <w:t xml:space="preserve"> non traumatiques par rapport à tous les hématomes sous duraux varie selon les auteurs de 0,7 à 6,7% [</w:t>
      </w:r>
      <w:r w:rsidR="00D651B0" w:rsidRPr="00035660">
        <w:rPr>
          <w:rFonts w:ascii="Times New Roman" w:hAnsi="Times New Roman" w:cs="Times New Roman"/>
          <w:sz w:val="20"/>
          <w:szCs w:val="20"/>
        </w:rPr>
        <w:t>5</w:t>
      </w:r>
      <w:r w:rsidRPr="00035660">
        <w:rPr>
          <w:rFonts w:ascii="Times New Roman" w:hAnsi="Times New Roman" w:cs="Times New Roman"/>
          <w:sz w:val="20"/>
          <w:szCs w:val="20"/>
        </w:rPr>
        <w:t>]. L'incidence annuelle globale d'hémorragie sous-durale a été rapportée aux États-Unis à 189 - 200 pour 100 000 patients soit une incidence cumulative de 3,3% [</w:t>
      </w:r>
      <w:r w:rsidR="00D651B0" w:rsidRPr="00035660">
        <w:rPr>
          <w:rFonts w:ascii="Times New Roman" w:hAnsi="Times New Roman" w:cs="Times New Roman"/>
          <w:sz w:val="20"/>
          <w:szCs w:val="20"/>
        </w:rPr>
        <w:t>6</w:t>
      </w:r>
      <w:r w:rsidRPr="00035660">
        <w:rPr>
          <w:rFonts w:ascii="Times New Roman" w:hAnsi="Times New Roman" w:cs="Times New Roman"/>
          <w:sz w:val="20"/>
          <w:szCs w:val="20"/>
        </w:rPr>
        <w:t>]. Pendant plus de 50 ans, les seuls anticoagulants oraux disponibles étaient les anti-vitamines K. Bien qu’ils aient montré leur efficacité, leurs contraintes telles que les interactions médicamenteuses, les interactions avec le régime alimentaire, l’instabilité de l’</w:t>
      </w:r>
      <w:r w:rsidRPr="00035660">
        <w:rPr>
          <w:rFonts w:ascii="Times New Roman" w:hAnsi="Times New Roman" w:cs="Times New Roman"/>
          <w:i/>
          <w:sz w:val="20"/>
          <w:szCs w:val="20"/>
        </w:rPr>
        <w:t xml:space="preserve">International </w:t>
      </w:r>
      <w:proofErr w:type="spellStart"/>
      <w:r w:rsidRPr="00035660">
        <w:rPr>
          <w:rFonts w:ascii="Times New Roman" w:hAnsi="Times New Roman" w:cs="Times New Roman"/>
          <w:i/>
          <w:sz w:val="20"/>
          <w:szCs w:val="20"/>
        </w:rPr>
        <w:t>Normalized</w:t>
      </w:r>
      <w:proofErr w:type="spellEnd"/>
      <w:r w:rsidRPr="00035660">
        <w:rPr>
          <w:rFonts w:ascii="Times New Roman" w:hAnsi="Times New Roman" w:cs="Times New Roman"/>
          <w:i/>
          <w:sz w:val="20"/>
          <w:szCs w:val="20"/>
        </w:rPr>
        <w:t xml:space="preserve"> Ratio </w:t>
      </w:r>
      <w:r w:rsidRPr="00035660">
        <w:rPr>
          <w:rFonts w:ascii="Times New Roman" w:hAnsi="Times New Roman" w:cs="Times New Roman"/>
          <w:sz w:val="20"/>
          <w:szCs w:val="20"/>
        </w:rPr>
        <w:t>(INR) nécessitant un contrôle continu, la réduction et la latence voire l’inhibition de diverses autres protéines (C, S), la difficulté de prédire la dose efficace pour chaque patient, la latence des effets et la réversibilité lente [</w:t>
      </w:r>
      <w:r w:rsidR="00D651B0" w:rsidRPr="00035660">
        <w:rPr>
          <w:rFonts w:ascii="Times New Roman" w:hAnsi="Times New Roman" w:cs="Times New Roman"/>
          <w:sz w:val="20"/>
          <w:szCs w:val="20"/>
        </w:rPr>
        <w:t>4</w:t>
      </w:r>
      <w:r w:rsidRPr="00035660">
        <w:rPr>
          <w:rFonts w:ascii="Times New Roman" w:hAnsi="Times New Roman" w:cs="Times New Roman"/>
          <w:sz w:val="20"/>
          <w:szCs w:val="20"/>
        </w:rPr>
        <w:t>] s’associent à un risque de surdosage à l’origine de saignements majeurs pouvant mettre en jeu le pronostic vital [</w:t>
      </w:r>
      <w:r w:rsidR="00D651B0" w:rsidRPr="00035660">
        <w:rPr>
          <w:rFonts w:ascii="Times New Roman" w:hAnsi="Times New Roman" w:cs="Times New Roman"/>
          <w:sz w:val="20"/>
          <w:szCs w:val="20"/>
        </w:rPr>
        <w:t>7</w:t>
      </w:r>
      <w:r w:rsidRPr="00035660">
        <w:rPr>
          <w:rFonts w:ascii="Times New Roman" w:hAnsi="Times New Roman" w:cs="Times New Roman"/>
          <w:sz w:val="20"/>
          <w:szCs w:val="20"/>
        </w:rPr>
        <w:t xml:space="preserve">]. Depuis </w:t>
      </w:r>
      <w:r w:rsidRPr="00035660">
        <w:rPr>
          <w:rFonts w:ascii="Times New Roman" w:hAnsi="Times New Roman" w:cs="Times New Roman"/>
          <w:bCs/>
          <w:sz w:val="20"/>
          <w:szCs w:val="20"/>
        </w:rPr>
        <w:t>2008, les anticoagulants oraux directs (</w:t>
      </w:r>
      <w:proofErr w:type="spellStart"/>
      <w:r w:rsidRPr="00035660">
        <w:rPr>
          <w:rFonts w:ascii="Times New Roman" w:hAnsi="Times New Roman" w:cs="Times New Roman"/>
          <w:bCs/>
          <w:sz w:val="20"/>
          <w:szCs w:val="20"/>
        </w:rPr>
        <w:t>AODs</w:t>
      </w:r>
      <w:proofErr w:type="spellEnd"/>
      <w:r w:rsidRPr="00035660">
        <w:rPr>
          <w:rFonts w:ascii="Times New Roman" w:hAnsi="Times New Roman" w:cs="Times New Roman"/>
          <w:bCs/>
          <w:sz w:val="20"/>
          <w:szCs w:val="20"/>
        </w:rPr>
        <w:t xml:space="preserve">) ont été mis sur le marché, se positionnant comme une excellente alternative aux </w:t>
      </w:r>
      <w:proofErr w:type="spellStart"/>
      <w:r w:rsidRPr="00035660">
        <w:rPr>
          <w:rFonts w:ascii="Times New Roman" w:hAnsi="Times New Roman" w:cs="Times New Roman"/>
          <w:bCs/>
          <w:sz w:val="20"/>
          <w:szCs w:val="20"/>
        </w:rPr>
        <w:t>AVK</w:t>
      </w:r>
      <w:proofErr w:type="spellEnd"/>
      <w:r w:rsidRPr="00035660">
        <w:rPr>
          <w:rFonts w:ascii="Times New Roman" w:hAnsi="Times New Roman" w:cs="Times New Roman"/>
          <w:bCs/>
          <w:sz w:val="20"/>
          <w:szCs w:val="20"/>
        </w:rPr>
        <w:t xml:space="preserve">. Les anticoagulants oraux Dans notre contexte, les </w:t>
      </w:r>
      <w:proofErr w:type="spellStart"/>
      <w:r w:rsidRPr="00035660">
        <w:rPr>
          <w:rFonts w:ascii="Times New Roman" w:hAnsi="Times New Roman" w:cs="Times New Roman"/>
          <w:bCs/>
          <w:sz w:val="20"/>
          <w:szCs w:val="20"/>
        </w:rPr>
        <w:t>AODs</w:t>
      </w:r>
      <w:proofErr w:type="spellEnd"/>
      <w:r w:rsidRPr="00035660">
        <w:rPr>
          <w:rFonts w:ascii="Times New Roman" w:hAnsi="Times New Roman" w:cs="Times New Roman"/>
          <w:bCs/>
          <w:sz w:val="20"/>
          <w:szCs w:val="20"/>
        </w:rPr>
        <w:t xml:space="preserve"> ont été introduits depuis moins d’une décennie et seul le </w:t>
      </w:r>
      <w:proofErr w:type="spellStart"/>
      <w:r w:rsidRPr="00035660">
        <w:rPr>
          <w:rFonts w:ascii="Times New Roman" w:hAnsi="Times New Roman" w:cs="Times New Roman"/>
          <w:bCs/>
          <w:sz w:val="20"/>
          <w:szCs w:val="20"/>
        </w:rPr>
        <w:t>rivaroxaban</w:t>
      </w:r>
      <w:proofErr w:type="spellEnd"/>
      <w:r w:rsidRPr="00035660">
        <w:rPr>
          <w:rFonts w:ascii="Times New Roman" w:hAnsi="Times New Roman" w:cs="Times New Roman"/>
          <w:bCs/>
          <w:sz w:val="20"/>
          <w:szCs w:val="20"/>
        </w:rPr>
        <w:t xml:space="preserve"> est représenté. Le </w:t>
      </w:r>
      <w:proofErr w:type="spellStart"/>
      <w:r w:rsidRPr="00035660">
        <w:rPr>
          <w:rFonts w:ascii="Times New Roman" w:hAnsi="Times New Roman" w:cs="Times New Roman"/>
          <w:bCs/>
          <w:sz w:val="20"/>
          <w:szCs w:val="20"/>
        </w:rPr>
        <w:t>rivaroxaban</w:t>
      </w:r>
      <w:proofErr w:type="spellEnd"/>
      <w:r w:rsidRPr="00035660">
        <w:rPr>
          <w:rFonts w:ascii="Times New Roman" w:hAnsi="Times New Roman" w:cs="Times New Roman"/>
          <w:bCs/>
          <w:sz w:val="20"/>
          <w:szCs w:val="20"/>
        </w:rPr>
        <w:t xml:space="preserve"> est un inhibiteur spécifique direct </w:t>
      </w:r>
      <w:r w:rsidRPr="00035660">
        <w:rPr>
          <w:rFonts w:ascii="Times New Roman" w:hAnsi="Times New Roman" w:cs="Times New Roman"/>
          <w:sz w:val="20"/>
          <w:szCs w:val="20"/>
        </w:rPr>
        <w:t xml:space="preserve">du facteur </w:t>
      </w:r>
      <w:proofErr w:type="spellStart"/>
      <w:r w:rsidRPr="00035660">
        <w:rPr>
          <w:rFonts w:ascii="Times New Roman" w:hAnsi="Times New Roman" w:cs="Times New Roman"/>
          <w:sz w:val="20"/>
          <w:szCs w:val="20"/>
        </w:rPr>
        <w:t>Xa</w:t>
      </w:r>
      <w:proofErr w:type="spellEnd"/>
      <w:r w:rsidRPr="00035660">
        <w:rPr>
          <w:rFonts w:ascii="Times New Roman" w:hAnsi="Times New Roman" w:cs="Times New Roman"/>
          <w:sz w:val="20"/>
          <w:szCs w:val="20"/>
        </w:rPr>
        <w:t xml:space="preserve"> sans nécessiter de cofacteur comme l’antithrombine. Il peut lier le facteur </w:t>
      </w:r>
      <w:proofErr w:type="spellStart"/>
      <w:r w:rsidRPr="00035660">
        <w:rPr>
          <w:rFonts w:ascii="Times New Roman" w:hAnsi="Times New Roman" w:cs="Times New Roman"/>
          <w:sz w:val="20"/>
          <w:szCs w:val="20"/>
        </w:rPr>
        <w:t>Xa</w:t>
      </w:r>
      <w:proofErr w:type="spellEnd"/>
      <w:r w:rsidRPr="00035660">
        <w:rPr>
          <w:rFonts w:ascii="Times New Roman" w:hAnsi="Times New Roman" w:cs="Times New Roman"/>
          <w:sz w:val="20"/>
          <w:szCs w:val="20"/>
        </w:rPr>
        <w:t xml:space="preserve"> libre ou au sein du complexe </w:t>
      </w:r>
      <w:proofErr w:type="spellStart"/>
      <w:r w:rsidRPr="00035660">
        <w:rPr>
          <w:rFonts w:ascii="Times New Roman" w:hAnsi="Times New Roman" w:cs="Times New Roman"/>
          <w:sz w:val="20"/>
          <w:szCs w:val="20"/>
        </w:rPr>
        <w:t>prothrombinase</w:t>
      </w:r>
      <w:proofErr w:type="spellEnd"/>
      <w:r w:rsidRPr="00035660">
        <w:rPr>
          <w:rFonts w:ascii="Times New Roman" w:hAnsi="Times New Roman" w:cs="Times New Roman"/>
          <w:sz w:val="20"/>
          <w:szCs w:val="20"/>
        </w:rPr>
        <w:t xml:space="preserve"> [</w:t>
      </w:r>
      <w:r w:rsidR="00D651B0" w:rsidRPr="00035660">
        <w:rPr>
          <w:rFonts w:ascii="Times New Roman" w:hAnsi="Times New Roman" w:cs="Times New Roman"/>
          <w:sz w:val="20"/>
          <w:szCs w:val="20"/>
        </w:rPr>
        <w:t>8</w:t>
      </w:r>
      <w:r w:rsidRPr="00035660">
        <w:rPr>
          <w:rFonts w:ascii="Times New Roman" w:hAnsi="Times New Roman" w:cs="Times New Roman"/>
          <w:sz w:val="20"/>
          <w:szCs w:val="20"/>
        </w:rPr>
        <w:t>]. Il augmente le temps de prothrombine de façon dose-dépendante ; le temps de céphaline activé est également influencé de façon dose-dépendante mais de manière moins importante [</w:t>
      </w:r>
      <w:r w:rsidR="00D651B0" w:rsidRPr="00035660">
        <w:rPr>
          <w:rFonts w:ascii="Times New Roman" w:hAnsi="Times New Roman" w:cs="Times New Roman"/>
          <w:sz w:val="20"/>
          <w:szCs w:val="20"/>
        </w:rPr>
        <w:t>9</w:t>
      </w:r>
      <w:r w:rsidRPr="00035660">
        <w:rPr>
          <w:rFonts w:ascii="Times New Roman" w:hAnsi="Times New Roman" w:cs="Times New Roman"/>
          <w:sz w:val="20"/>
          <w:szCs w:val="20"/>
        </w:rPr>
        <w:t>]. Les études ROCKET AF [</w:t>
      </w:r>
      <w:r w:rsidR="00D651B0" w:rsidRPr="00035660">
        <w:rPr>
          <w:rFonts w:ascii="Times New Roman" w:hAnsi="Times New Roman" w:cs="Times New Roman"/>
          <w:sz w:val="20"/>
          <w:szCs w:val="20"/>
        </w:rPr>
        <w:t>10</w:t>
      </w:r>
      <w:r w:rsidRPr="00035660">
        <w:rPr>
          <w:rFonts w:ascii="Times New Roman" w:hAnsi="Times New Roman" w:cs="Times New Roman"/>
          <w:sz w:val="20"/>
          <w:szCs w:val="20"/>
        </w:rPr>
        <w:t>] et J-ROCKET AF [</w:t>
      </w:r>
      <w:r w:rsidR="00D651B0" w:rsidRPr="00035660">
        <w:rPr>
          <w:rFonts w:ascii="Times New Roman" w:hAnsi="Times New Roman" w:cs="Times New Roman"/>
          <w:sz w:val="20"/>
          <w:szCs w:val="20"/>
        </w:rPr>
        <w:t>11</w:t>
      </w:r>
      <w:r w:rsidRPr="00035660">
        <w:rPr>
          <w:rFonts w:ascii="Times New Roman" w:hAnsi="Times New Roman" w:cs="Times New Roman"/>
          <w:sz w:val="20"/>
          <w:szCs w:val="20"/>
        </w:rPr>
        <w:t xml:space="preserve">] qui évaluaient la non-infériorité´ et la sécurité du </w:t>
      </w:r>
      <w:proofErr w:type="spellStart"/>
      <w:r w:rsidRPr="00035660">
        <w:rPr>
          <w:rFonts w:ascii="Times New Roman" w:hAnsi="Times New Roman" w:cs="Times New Roman"/>
          <w:sz w:val="20"/>
          <w:szCs w:val="20"/>
        </w:rPr>
        <w:t>rivaroxaban</w:t>
      </w:r>
      <w:proofErr w:type="spellEnd"/>
      <w:r w:rsidRPr="00035660">
        <w:rPr>
          <w:rFonts w:ascii="Times New Roman" w:hAnsi="Times New Roman" w:cs="Times New Roman"/>
          <w:sz w:val="20"/>
          <w:szCs w:val="20"/>
        </w:rPr>
        <w:t xml:space="preserve"> par rapport à celle des </w:t>
      </w:r>
      <w:proofErr w:type="spellStart"/>
      <w:r w:rsidRPr="00035660">
        <w:rPr>
          <w:rFonts w:ascii="Times New Roman" w:hAnsi="Times New Roman" w:cs="Times New Roman"/>
          <w:sz w:val="20"/>
          <w:szCs w:val="20"/>
        </w:rPr>
        <w:t>AVK</w:t>
      </w:r>
      <w:proofErr w:type="spellEnd"/>
      <w:r w:rsidRPr="00035660">
        <w:rPr>
          <w:rFonts w:ascii="Times New Roman" w:hAnsi="Times New Roman" w:cs="Times New Roman"/>
          <w:sz w:val="20"/>
          <w:szCs w:val="20"/>
        </w:rPr>
        <w:t xml:space="preserve"> pour la prévention des embolies dans la fibrillation atriale non valvulaire ont observé une réduction du risque de survenue d’une HIC, par rapport à la </w:t>
      </w:r>
      <w:proofErr w:type="spellStart"/>
      <w:r w:rsidRPr="00035660">
        <w:rPr>
          <w:rFonts w:ascii="Times New Roman" w:hAnsi="Times New Roman" w:cs="Times New Roman"/>
          <w:sz w:val="20"/>
          <w:szCs w:val="20"/>
        </w:rPr>
        <w:t>warfarine</w:t>
      </w:r>
      <w:proofErr w:type="spellEnd"/>
      <w:r w:rsidRPr="00035660">
        <w:rPr>
          <w:rFonts w:ascii="Times New Roman" w:hAnsi="Times New Roman" w:cs="Times New Roman"/>
          <w:sz w:val="20"/>
          <w:szCs w:val="20"/>
        </w:rPr>
        <w:t xml:space="preserve"> (OR 0,64 [0,46–0,88]) [</w:t>
      </w:r>
      <w:r w:rsidR="00D651B0" w:rsidRPr="00035660">
        <w:rPr>
          <w:rFonts w:ascii="Times New Roman" w:hAnsi="Times New Roman" w:cs="Times New Roman"/>
          <w:sz w:val="20"/>
          <w:szCs w:val="20"/>
        </w:rPr>
        <w:t>12</w:t>
      </w:r>
      <w:r w:rsidRPr="00035660">
        <w:rPr>
          <w:rFonts w:ascii="Times New Roman" w:hAnsi="Times New Roman" w:cs="Times New Roman"/>
          <w:sz w:val="20"/>
          <w:szCs w:val="20"/>
        </w:rPr>
        <w:t>].</w:t>
      </w:r>
    </w:p>
    <w:p w14:paraId="2CAF2206" w14:textId="77777777" w:rsidR="008506F5" w:rsidRPr="00035660" w:rsidRDefault="008506F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Les études sur l’iatrogénie retrouvent un </w:t>
      </w:r>
      <w:proofErr w:type="spellStart"/>
      <w:r w:rsidRPr="00035660">
        <w:rPr>
          <w:rFonts w:ascii="Times New Roman" w:hAnsi="Times New Roman" w:cs="Times New Roman"/>
          <w:sz w:val="20"/>
          <w:szCs w:val="20"/>
        </w:rPr>
        <w:t>sex</w:t>
      </w:r>
      <w:proofErr w:type="spellEnd"/>
      <w:r w:rsidRPr="00035660">
        <w:rPr>
          <w:rFonts w:ascii="Times New Roman" w:hAnsi="Times New Roman" w:cs="Times New Roman"/>
          <w:sz w:val="20"/>
          <w:szCs w:val="20"/>
        </w:rPr>
        <w:t xml:space="preserve"> ratio de 1,05 [13,14]. Sur le plan clinique, la survenue de déficit neurologique même en l’absence de signe d’hypertension intracrânienne est fortement </w:t>
      </w:r>
      <w:proofErr w:type="gramStart"/>
      <w:r w:rsidRPr="00035660">
        <w:rPr>
          <w:rFonts w:ascii="Times New Roman" w:hAnsi="Times New Roman" w:cs="Times New Roman"/>
          <w:sz w:val="20"/>
          <w:szCs w:val="20"/>
        </w:rPr>
        <w:t>évocateur</w:t>
      </w:r>
      <w:proofErr w:type="gramEnd"/>
      <w:r w:rsidRPr="00035660">
        <w:rPr>
          <w:rFonts w:ascii="Times New Roman" w:hAnsi="Times New Roman" w:cs="Times New Roman"/>
          <w:sz w:val="20"/>
          <w:szCs w:val="20"/>
        </w:rPr>
        <w:t xml:space="preserve"> d’un AVC hémorragique. Lors de la prise en charge, plus de 90% des patients présentent une poussée hypertensive (&gt;160/100 </w:t>
      </w:r>
      <w:proofErr w:type="spellStart"/>
      <w:r w:rsidRPr="00035660">
        <w:rPr>
          <w:rFonts w:ascii="Times New Roman" w:hAnsi="Times New Roman" w:cs="Times New Roman"/>
          <w:sz w:val="20"/>
          <w:szCs w:val="20"/>
        </w:rPr>
        <w:t>mmHg</w:t>
      </w:r>
      <w:proofErr w:type="spellEnd"/>
      <w:r w:rsidRPr="00035660">
        <w:rPr>
          <w:rFonts w:ascii="Times New Roman" w:hAnsi="Times New Roman" w:cs="Times New Roman"/>
          <w:sz w:val="20"/>
          <w:szCs w:val="20"/>
        </w:rPr>
        <w:t xml:space="preserve">), fréquemment associée à une </w:t>
      </w:r>
      <w:proofErr w:type="spellStart"/>
      <w:r w:rsidRPr="00035660">
        <w:rPr>
          <w:rFonts w:ascii="Times New Roman" w:hAnsi="Times New Roman" w:cs="Times New Roman"/>
          <w:sz w:val="20"/>
          <w:szCs w:val="20"/>
        </w:rPr>
        <w:t>dysautonomie</w:t>
      </w:r>
      <w:proofErr w:type="spellEnd"/>
      <w:r w:rsidRPr="00035660">
        <w:rPr>
          <w:rFonts w:ascii="Times New Roman" w:hAnsi="Times New Roman" w:cs="Times New Roman"/>
          <w:sz w:val="20"/>
          <w:szCs w:val="20"/>
        </w:rPr>
        <w:t xml:space="preserve"> (hyperventilation, tachycardie, bradycardie, fièvre centrale) et une l'hyperglycémie [15].</w:t>
      </w:r>
    </w:p>
    <w:p w14:paraId="55B8FE25" w14:textId="77777777" w:rsidR="008506F5" w:rsidRPr="00035660" w:rsidRDefault="008506F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A la paraclinique, Le recours à la tomodensitométrie (</w:t>
      </w:r>
      <w:proofErr w:type="spellStart"/>
      <w:r w:rsidRPr="00035660">
        <w:rPr>
          <w:rFonts w:ascii="Times New Roman" w:hAnsi="Times New Roman" w:cs="Times New Roman"/>
          <w:sz w:val="20"/>
          <w:szCs w:val="20"/>
        </w:rPr>
        <w:t>TDM</w:t>
      </w:r>
      <w:proofErr w:type="spellEnd"/>
      <w:r w:rsidRPr="00035660">
        <w:rPr>
          <w:rFonts w:ascii="Times New Roman" w:hAnsi="Times New Roman" w:cs="Times New Roman"/>
          <w:sz w:val="20"/>
          <w:szCs w:val="20"/>
        </w:rPr>
        <w:t xml:space="preserve">) ou à l’imagerie par </w:t>
      </w:r>
      <w:proofErr w:type="spellStart"/>
      <w:r w:rsidRPr="00035660">
        <w:rPr>
          <w:rFonts w:ascii="Times New Roman" w:hAnsi="Times New Roman" w:cs="Times New Roman"/>
          <w:sz w:val="20"/>
          <w:szCs w:val="20"/>
        </w:rPr>
        <w:t>rayonnance</w:t>
      </w:r>
      <w:proofErr w:type="spellEnd"/>
      <w:r w:rsidRPr="00035660">
        <w:rPr>
          <w:rFonts w:ascii="Times New Roman" w:hAnsi="Times New Roman" w:cs="Times New Roman"/>
          <w:sz w:val="20"/>
          <w:szCs w:val="20"/>
        </w:rPr>
        <w:t xml:space="preserve"> magnétique (IRM) cérébrale permet de confirmer le diagnostic, d'estimer le volume de l’hématome, de mettre en évidence un éventuel effet de masse et de rechercher une extension intraventriculaire. La </w:t>
      </w:r>
      <w:proofErr w:type="spellStart"/>
      <w:r w:rsidRPr="00035660">
        <w:rPr>
          <w:rFonts w:ascii="Times New Roman" w:hAnsi="Times New Roman" w:cs="Times New Roman"/>
          <w:sz w:val="20"/>
          <w:szCs w:val="20"/>
        </w:rPr>
        <w:t>TDM</w:t>
      </w:r>
      <w:proofErr w:type="spellEnd"/>
      <w:r w:rsidRPr="00035660">
        <w:rPr>
          <w:rFonts w:ascii="Times New Roman" w:hAnsi="Times New Roman" w:cs="Times New Roman"/>
          <w:sz w:val="20"/>
          <w:szCs w:val="20"/>
        </w:rPr>
        <w:t xml:space="preserve"> après injection peut visualiser la cause du saignement, mais aussi la présence d’une extravasation de produit de contraste au sein de l'hématome. Ce signe radiologique appelé « </w:t>
      </w:r>
      <w:r w:rsidRPr="00035660">
        <w:rPr>
          <w:rFonts w:ascii="Times New Roman" w:hAnsi="Times New Roman" w:cs="Times New Roman"/>
          <w:i/>
          <w:iCs/>
          <w:sz w:val="20"/>
          <w:szCs w:val="20"/>
        </w:rPr>
        <w:t xml:space="preserve">spot </w:t>
      </w:r>
      <w:proofErr w:type="spellStart"/>
      <w:r w:rsidRPr="00035660">
        <w:rPr>
          <w:rFonts w:ascii="Times New Roman" w:hAnsi="Times New Roman" w:cs="Times New Roman"/>
          <w:i/>
          <w:iCs/>
          <w:sz w:val="20"/>
          <w:szCs w:val="20"/>
        </w:rPr>
        <w:t>sign</w:t>
      </w:r>
      <w:proofErr w:type="spellEnd"/>
      <w:r w:rsidRPr="00035660">
        <w:rPr>
          <w:rFonts w:ascii="Times New Roman" w:hAnsi="Times New Roman" w:cs="Times New Roman"/>
          <w:i/>
          <w:iCs/>
          <w:sz w:val="20"/>
          <w:szCs w:val="20"/>
        </w:rPr>
        <w:t xml:space="preserve"> </w:t>
      </w:r>
      <w:r w:rsidRPr="00035660">
        <w:rPr>
          <w:rFonts w:ascii="Times New Roman" w:hAnsi="Times New Roman" w:cs="Times New Roman"/>
          <w:sz w:val="20"/>
          <w:szCs w:val="20"/>
        </w:rPr>
        <w:t xml:space="preserve">» est considéré comme un excellent facteur prédictif d’expansion hémorragique [16]. L'IRM est plus sensible que la tomodensitométrie pour la détection d’un </w:t>
      </w:r>
      <w:proofErr w:type="spellStart"/>
      <w:r w:rsidRPr="00035660">
        <w:rPr>
          <w:rFonts w:ascii="Times New Roman" w:hAnsi="Times New Roman" w:cs="Times New Roman"/>
          <w:sz w:val="20"/>
          <w:szCs w:val="20"/>
        </w:rPr>
        <w:t>HINT</w:t>
      </w:r>
      <w:proofErr w:type="spellEnd"/>
      <w:r w:rsidRPr="00035660">
        <w:rPr>
          <w:rFonts w:ascii="Times New Roman" w:hAnsi="Times New Roman" w:cs="Times New Roman"/>
          <w:sz w:val="20"/>
          <w:szCs w:val="20"/>
        </w:rPr>
        <w:t xml:space="preserve"> (séquence pondérée en écho de gradient </w:t>
      </w:r>
      <w:proofErr w:type="spellStart"/>
      <w:r w:rsidRPr="00035660">
        <w:rPr>
          <w:rFonts w:ascii="Times New Roman" w:hAnsi="Times New Roman" w:cs="Times New Roman"/>
          <w:sz w:val="20"/>
          <w:szCs w:val="20"/>
        </w:rPr>
        <w:t>T2</w:t>
      </w:r>
      <w:proofErr w:type="spellEnd"/>
      <w:r w:rsidRPr="00035660">
        <w:rPr>
          <w:rFonts w:ascii="Times New Roman" w:hAnsi="Times New Roman" w:cs="Times New Roman"/>
          <w:sz w:val="20"/>
          <w:szCs w:val="20"/>
        </w:rPr>
        <w:t xml:space="preserve">*) et supérieure dans la mise en évidence d’un </w:t>
      </w:r>
      <w:proofErr w:type="spellStart"/>
      <w:r w:rsidRPr="00035660">
        <w:rPr>
          <w:rFonts w:ascii="Times New Roman" w:hAnsi="Times New Roman" w:cs="Times New Roman"/>
          <w:sz w:val="20"/>
          <w:szCs w:val="20"/>
        </w:rPr>
        <w:t>oedème</w:t>
      </w:r>
      <w:proofErr w:type="spellEnd"/>
      <w:r w:rsidRPr="00035660">
        <w:rPr>
          <w:rFonts w:ascii="Times New Roman" w:hAnsi="Times New Roman" w:cs="Times New Roman"/>
          <w:sz w:val="20"/>
          <w:szCs w:val="20"/>
        </w:rPr>
        <w:t xml:space="preserve"> </w:t>
      </w:r>
      <w:proofErr w:type="spellStart"/>
      <w:r w:rsidRPr="00035660">
        <w:rPr>
          <w:rFonts w:ascii="Times New Roman" w:hAnsi="Times New Roman" w:cs="Times New Roman"/>
          <w:sz w:val="20"/>
          <w:szCs w:val="20"/>
        </w:rPr>
        <w:t>périlésionnel</w:t>
      </w:r>
      <w:proofErr w:type="spellEnd"/>
      <w:r w:rsidRPr="00035660">
        <w:rPr>
          <w:rFonts w:ascii="Times New Roman" w:hAnsi="Times New Roman" w:cs="Times New Roman"/>
          <w:sz w:val="20"/>
          <w:szCs w:val="20"/>
        </w:rPr>
        <w:t xml:space="preserve"> [17].</w:t>
      </w:r>
    </w:p>
    <w:p w14:paraId="34FAB399" w14:textId="686B22AE" w:rsidR="008506F5" w:rsidRPr="00035660" w:rsidRDefault="008506F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Dix ans après la commercialisation des </w:t>
      </w:r>
      <w:proofErr w:type="spellStart"/>
      <w:r w:rsidRPr="00035660">
        <w:rPr>
          <w:rFonts w:ascii="Times New Roman" w:hAnsi="Times New Roman" w:cs="Times New Roman"/>
          <w:sz w:val="20"/>
          <w:szCs w:val="20"/>
        </w:rPr>
        <w:t>AOD</w:t>
      </w:r>
      <w:proofErr w:type="spellEnd"/>
      <w:r w:rsidRPr="00035660">
        <w:rPr>
          <w:rFonts w:ascii="Times New Roman" w:hAnsi="Times New Roman" w:cs="Times New Roman"/>
          <w:sz w:val="20"/>
          <w:szCs w:val="20"/>
        </w:rPr>
        <w:t xml:space="preserve">, seul de </w:t>
      </w:r>
      <w:proofErr w:type="spellStart"/>
      <w:r w:rsidRPr="00035660">
        <w:rPr>
          <w:rFonts w:ascii="Times New Roman" w:hAnsi="Times New Roman" w:cs="Times New Roman"/>
          <w:sz w:val="20"/>
          <w:szCs w:val="20"/>
        </w:rPr>
        <w:t>dabigatran</w:t>
      </w:r>
      <w:proofErr w:type="spellEnd"/>
      <w:r w:rsidRPr="00035660">
        <w:rPr>
          <w:rFonts w:ascii="Times New Roman" w:hAnsi="Times New Roman" w:cs="Times New Roman"/>
          <w:sz w:val="20"/>
          <w:szCs w:val="20"/>
        </w:rPr>
        <w:t xml:space="preserve"> dispose en Europe d’un antidote spécifique l’</w:t>
      </w:r>
      <w:proofErr w:type="spellStart"/>
      <w:r w:rsidRPr="00035660">
        <w:rPr>
          <w:rFonts w:ascii="Times New Roman" w:hAnsi="Times New Roman" w:cs="Times New Roman"/>
          <w:sz w:val="20"/>
          <w:szCs w:val="20"/>
        </w:rPr>
        <w:t>idarucizumab</w:t>
      </w:r>
      <w:proofErr w:type="spellEnd"/>
      <w:r w:rsidRPr="00035660">
        <w:rPr>
          <w:rFonts w:ascii="Times New Roman" w:hAnsi="Times New Roman" w:cs="Times New Roman"/>
          <w:sz w:val="20"/>
          <w:szCs w:val="20"/>
        </w:rPr>
        <w:t xml:space="preserve">. Depuis 2008, un antidote des </w:t>
      </w:r>
      <w:proofErr w:type="spellStart"/>
      <w:r w:rsidRPr="00035660">
        <w:rPr>
          <w:rFonts w:ascii="Times New Roman" w:hAnsi="Times New Roman" w:cs="Times New Roman"/>
          <w:sz w:val="20"/>
          <w:szCs w:val="20"/>
        </w:rPr>
        <w:t>xabans</w:t>
      </w:r>
      <w:proofErr w:type="spellEnd"/>
      <w:r w:rsidRPr="00035660">
        <w:rPr>
          <w:rFonts w:ascii="Times New Roman" w:hAnsi="Times New Roman" w:cs="Times New Roman"/>
          <w:sz w:val="20"/>
          <w:szCs w:val="20"/>
        </w:rPr>
        <w:t>, l’</w:t>
      </w:r>
      <w:proofErr w:type="spellStart"/>
      <w:r w:rsidRPr="00035660">
        <w:rPr>
          <w:rFonts w:ascii="Times New Roman" w:hAnsi="Times New Roman" w:cs="Times New Roman"/>
          <w:sz w:val="20"/>
          <w:szCs w:val="20"/>
        </w:rPr>
        <w:t>andexanet</w:t>
      </w:r>
      <w:proofErr w:type="spellEnd"/>
      <w:r w:rsidRPr="00035660">
        <w:rPr>
          <w:rFonts w:ascii="Times New Roman" w:hAnsi="Times New Roman" w:cs="Times New Roman"/>
          <w:sz w:val="20"/>
          <w:szCs w:val="20"/>
        </w:rPr>
        <w:t>-alpha est disponible. L’</w:t>
      </w:r>
      <w:proofErr w:type="spellStart"/>
      <w:r w:rsidRPr="00035660">
        <w:rPr>
          <w:rFonts w:ascii="Times New Roman" w:hAnsi="Times New Roman" w:cs="Times New Roman"/>
          <w:sz w:val="20"/>
          <w:szCs w:val="20"/>
        </w:rPr>
        <w:t>andexanet</w:t>
      </w:r>
      <w:proofErr w:type="spellEnd"/>
      <w:r w:rsidRPr="00035660">
        <w:rPr>
          <w:rFonts w:ascii="Times New Roman" w:hAnsi="Times New Roman" w:cs="Times New Roman"/>
          <w:sz w:val="20"/>
          <w:szCs w:val="20"/>
        </w:rPr>
        <w:t xml:space="preserve"> alpha est un facteur </w:t>
      </w:r>
      <w:proofErr w:type="spellStart"/>
      <w:r w:rsidRPr="00035660">
        <w:rPr>
          <w:rFonts w:ascii="Times New Roman" w:hAnsi="Times New Roman" w:cs="Times New Roman"/>
          <w:sz w:val="20"/>
          <w:szCs w:val="20"/>
        </w:rPr>
        <w:t>Xa</w:t>
      </w:r>
      <w:proofErr w:type="spellEnd"/>
      <w:r w:rsidRPr="00035660">
        <w:rPr>
          <w:rFonts w:ascii="Times New Roman" w:hAnsi="Times New Roman" w:cs="Times New Roman"/>
          <w:sz w:val="20"/>
          <w:szCs w:val="20"/>
        </w:rPr>
        <w:t xml:space="preserve"> recombinant modifié, sans activité catalytique, il présente une haute affinité pour les inhibiteurs directs du facteur </w:t>
      </w:r>
      <w:proofErr w:type="spellStart"/>
      <w:r w:rsidRPr="00035660">
        <w:rPr>
          <w:rFonts w:ascii="Times New Roman" w:hAnsi="Times New Roman" w:cs="Times New Roman"/>
          <w:sz w:val="20"/>
          <w:szCs w:val="20"/>
        </w:rPr>
        <w:t>Xa</w:t>
      </w:r>
      <w:proofErr w:type="spellEnd"/>
      <w:r w:rsidRPr="00035660">
        <w:rPr>
          <w:rFonts w:ascii="Times New Roman" w:hAnsi="Times New Roman" w:cs="Times New Roman"/>
          <w:sz w:val="20"/>
          <w:szCs w:val="20"/>
        </w:rPr>
        <w:t xml:space="preserve">, mais également les complexes héparines-antithrombine et le </w:t>
      </w:r>
      <w:proofErr w:type="spellStart"/>
      <w:r w:rsidRPr="00035660">
        <w:rPr>
          <w:rFonts w:ascii="Times New Roman" w:hAnsi="Times New Roman" w:cs="Times New Roman"/>
          <w:sz w:val="20"/>
          <w:szCs w:val="20"/>
        </w:rPr>
        <w:t>fondaparinux</w:t>
      </w:r>
      <w:proofErr w:type="spellEnd"/>
      <w:r w:rsidRPr="00035660">
        <w:rPr>
          <w:rFonts w:ascii="Times New Roman" w:hAnsi="Times New Roman" w:cs="Times New Roman"/>
          <w:sz w:val="20"/>
          <w:szCs w:val="20"/>
        </w:rPr>
        <w:t xml:space="preserve">. Administré à des volontaires sains traités par </w:t>
      </w:r>
      <w:proofErr w:type="spellStart"/>
      <w:r w:rsidRPr="00035660">
        <w:rPr>
          <w:rFonts w:ascii="Times New Roman" w:hAnsi="Times New Roman" w:cs="Times New Roman"/>
          <w:sz w:val="20"/>
          <w:szCs w:val="20"/>
        </w:rPr>
        <w:t>rivaroxaban</w:t>
      </w:r>
      <w:proofErr w:type="spellEnd"/>
      <w:r w:rsidRPr="00035660">
        <w:rPr>
          <w:rFonts w:ascii="Times New Roman" w:hAnsi="Times New Roman" w:cs="Times New Roman"/>
          <w:sz w:val="20"/>
          <w:szCs w:val="20"/>
        </w:rPr>
        <w:t xml:space="preserve"> ou </w:t>
      </w:r>
      <w:proofErr w:type="spellStart"/>
      <w:r w:rsidRPr="00035660">
        <w:rPr>
          <w:rFonts w:ascii="Times New Roman" w:hAnsi="Times New Roman" w:cs="Times New Roman"/>
          <w:sz w:val="20"/>
          <w:szCs w:val="20"/>
        </w:rPr>
        <w:t>apixaban</w:t>
      </w:r>
      <w:proofErr w:type="spellEnd"/>
      <w:r w:rsidRPr="00035660">
        <w:rPr>
          <w:rFonts w:ascii="Times New Roman" w:hAnsi="Times New Roman" w:cs="Times New Roman"/>
          <w:sz w:val="20"/>
          <w:szCs w:val="20"/>
        </w:rPr>
        <w:t>, l’</w:t>
      </w:r>
      <w:proofErr w:type="spellStart"/>
      <w:r w:rsidRPr="00035660">
        <w:rPr>
          <w:rFonts w:ascii="Times New Roman" w:hAnsi="Times New Roman" w:cs="Times New Roman"/>
          <w:sz w:val="20"/>
          <w:szCs w:val="20"/>
        </w:rPr>
        <w:t>andexanet</w:t>
      </w:r>
      <w:proofErr w:type="spellEnd"/>
      <w:r w:rsidRPr="00035660">
        <w:rPr>
          <w:rFonts w:ascii="Times New Roman" w:hAnsi="Times New Roman" w:cs="Times New Roman"/>
          <w:sz w:val="20"/>
          <w:szCs w:val="20"/>
        </w:rPr>
        <w:t xml:space="preserve"> alpha permet d’effondrer l’activité anti-</w:t>
      </w:r>
      <w:proofErr w:type="spellStart"/>
      <w:r w:rsidRPr="00035660">
        <w:rPr>
          <w:rFonts w:ascii="Times New Roman" w:hAnsi="Times New Roman" w:cs="Times New Roman"/>
          <w:sz w:val="20"/>
          <w:szCs w:val="20"/>
        </w:rPr>
        <w:t>Xa</w:t>
      </w:r>
      <w:proofErr w:type="spellEnd"/>
      <w:r w:rsidRPr="00035660">
        <w:rPr>
          <w:rFonts w:ascii="Times New Roman" w:hAnsi="Times New Roman" w:cs="Times New Roman"/>
          <w:sz w:val="20"/>
          <w:szCs w:val="20"/>
        </w:rPr>
        <w:t xml:space="preserve"> en 2 à 5 minutes. Sa demi-vie est courte, justifiant d’une administration continue [</w:t>
      </w:r>
      <w:r w:rsidR="00D651B0" w:rsidRPr="00035660">
        <w:rPr>
          <w:rFonts w:ascii="Times New Roman" w:hAnsi="Times New Roman" w:cs="Times New Roman"/>
          <w:sz w:val="20"/>
          <w:szCs w:val="20"/>
        </w:rPr>
        <w:t>5</w:t>
      </w:r>
      <w:r w:rsidRPr="00035660">
        <w:rPr>
          <w:rFonts w:ascii="Times New Roman" w:hAnsi="Times New Roman" w:cs="Times New Roman"/>
          <w:sz w:val="20"/>
          <w:szCs w:val="20"/>
        </w:rPr>
        <w:t xml:space="preserve">]. Aucun antidote n’est à ce jour disponible dans notre contexte. </w:t>
      </w:r>
    </w:p>
    <w:p w14:paraId="10C8CC7A" w14:textId="77777777" w:rsidR="008506F5" w:rsidRPr="00035660" w:rsidRDefault="008506F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L’hypertension artérielle est reconnue comme le facteur aggravant de l’hémorragie, de l’importance du volume de l’hématome et des épisodes de </w:t>
      </w:r>
      <w:proofErr w:type="spellStart"/>
      <w:r w:rsidRPr="00035660">
        <w:rPr>
          <w:rFonts w:ascii="Times New Roman" w:hAnsi="Times New Roman" w:cs="Times New Roman"/>
          <w:sz w:val="20"/>
          <w:szCs w:val="20"/>
        </w:rPr>
        <w:t>resaignement</w:t>
      </w:r>
      <w:proofErr w:type="spellEnd"/>
      <w:r w:rsidRPr="00035660">
        <w:rPr>
          <w:rFonts w:ascii="Times New Roman" w:hAnsi="Times New Roman" w:cs="Times New Roman"/>
          <w:sz w:val="20"/>
          <w:szCs w:val="20"/>
        </w:rPr>
        <w:t xml:space="preserve"> [18]. En outre, de nombreuses études montrent une relation entre la sévérité de l’HTA et un mauvais pronostic neurologique [19,20]. Radiologiquement, une relation entre une pression artérielle élevée (systolique &gt; 160 </w:t>
      </w:r>
      <w:proofErr w:type="spellStart"/>
      <w:r w:rsidRPr="00035660">
        <w:rPr>
          <w:rFonts w:ascii="Times New Roman" w:hAnsi="Times New Roman" w:cs="Times New Roman"/>
          <w:sz w:val="20"/>
          <w:szCs w:val="20"/>
        </w:rPr>
        <w:t>mmHg</w:t>
      </w:r>
      <w:proofErr w:type="spellEnd"/>
      <w:r w:rsidRPr="00035660">
        <w:rPr>
          <w:rFonts w:ascii="Times New Roman" w:hAnsi="Times New Roman" w:cs="Times New Roman"/>
          <w:sz w:val="20"/>
          <w:szCs w:val="20"/>
        </w:rPr>
        <w:t xml:space="preserve">) et l’augmentation de volume de l’hémorragie cérébrale a été montrée. Les études telles que </w:t>
      </w:r>
      <w:proofErr w:type="spellStart"/>
      <w:r w:rsidRPr="00035660">
        <w:rPr>
          <w:rFonts w:ascii="Times New Roman" w:hAnsi="Times New Roman" w:cs="Times New Roman"/>
          <w:sz w:val="20"/>
          <w:szCs w:val="20"/>
        </w:rPr>
        <w:t>INTERART</w:t>
      </w:r>
      <w:proofErr w:type="spellEnd"/>
      <w:r w:rsidRPr="00035660">
        <w:rPr>
          <w:rFonts w:ascii="Times New Roman" w:hAnsi="Times New Roman" w:cs="Times New Roman"/>
          <w:sz w:val="20"/>
          <w:szCs w:val="20"/>
        </w:rPr>
        <w:t xml:space="preserve"> 1 (</w:t>
      </w:r>
      <w:r w:rsidRPr="00035660">
        <w:rPr>
          <w:rFonts w:ascii="Times New Roman" w:hAnsi="Times New Roman" w:cs="Times New Roman"/>
          <w:i/>
          <w:iCs/>
          <w:sz w:val="20"/>
          <w:szCs w:val="20"/>
        </w:rPr>
        <w:t xml:space="preserve">Intensive Blood Pressure </w:t>
      </w:r>
      <w:proofErr w:type="spellStart"/>
      <w:r w:rsidRPr="00035660">
        <w:rPr>
          <w:rFonts w:ascii="Times New Roman" w:hAnsi="Times New Roman" w:cs="Times New Roman"/>
          <w:i/>
          <w:iCs/>
          <w:sz w:val="20"/>
          <w:szCs w:val="20"/>
        </w:rPr>
        <w:t>Reduction</w:t>
      </w:r>
      <w:proofErr w:type="spellEnd"/>
      <w:r w:rsidRPr="00035660">
        <w:rPr>
          <w:rFonts w:ascii="Times New Roman" w:hAnsi="Times New Roman" w:cs="Times New Roman"/>
          <w:i/>
          <w:iCs/>
          <w:sz w:val="20"/>
          <w:szCs w:val="20"/>
        </w:rPr>
        <w:t xml:space="preserve"> in Acute </w:t>
      </w:r>
      <w:proofErr w:type="spellStart"/>
      <w:r w:rsidRPr="00035660">
        <w:rPr>
          <w:rFonts w:ascii="Times New Roman" w:hAnsi="Times New Roman" w:cs="Times New Roman"/>
          <w:i/>
          <w:iCs/>
          <w:sz w:val="20"/>
          <w:szCs w:val="20"/>
        </w:rPr>
        <w:t>Cerebral</w:t>
      </w:r>
      <w:proofErr w:type="spellEnd"/>
      <w:r w:rsidRPr="00035660">
        <w:rPr>
          <w:rFonts w:ascii="Times New Roman" w:hAnsi="Times New Roman" w:cs="Times New Roman"/>
          <w:i/>
          <w:iCs/>
          <w:sz w:val="20"/>
          <w:szCs w:val="20"/>
        </w:rPr>
        <w:t xml:space="preserve"> </w:t>
      </w:r>
      <w:proofErr w:type="spellStart"/>
      <w:r w:rsidRPr="00035660">
        <w:rPr>
          <w:rFonts w:ascii="Times New Roman" w:hAnsi="Times New Roman" w:cs="Times New Roman"/>
          <w:i/>
          <w:iCs/>
          <w:sz w:val="20"/>
          <w:szCs w:val="20"/>
        </w:rPr>
        <w:t>Haemorrhage</w:t>
      </w:r>
      <w:proofErr w:type="spellEnd"/>
      <w:r w:rsidRPr="00035660">
        <w:rPr>
          <w:rFonts w:ascii="Times New Roman" w:hAnsi="Times New Roman" w:cs="Times New Roman"/>
          <w:i/>
          <w:iCs/>
          <w:sz w:val="20"/>
          <w:szCs w:val="20"/>
        </w:rPr>
        <w:t xml:space="preserve"> Trial</w:t>
      </w:r>
      <w:r w:rsidRPr="00035660">
        <w:rPr>
          <w:rFonts w:ascii="Times New Roman" w:hAnsi="Times New Roman" w:cs="Times New Roman"/>
          <w:sz w:val="20"/>
          <w:szCs w:val="20"/>
        </w:rPr>
        <w:t xml:space="preserve">) et </w:t>
      </w:r>
      <w:proofErr w:type="spellStart"/>
      <w:r w:rsidRPr="00035660">
        <w:rPr>
          <w:rFonts w:ascii="Times New Roman" w:hAnsi="Times New Roman" w:cs="Times New Roman"/>
          <w:sz w:val="20"/>
          <w:szCs w:val="20"/>
        </w:rPr>
        <w:t>ATACH</w:t>
      </w:r>
      <w:proofErr w:type="spellEnd"/>
      <w:r w:rsidRPr="00035660">
        <w:rPr>
          <w:rFonts w:ascii="Times New Roman" w:hAnsi="Times New Roman" w:cs="Times New Roman"/>
          <w:sz w:val="20"/>
          <w:szCs w:val="20"/>
        </w:rPr>
        <w:t xml:space="preserve"> (</w:t>
      </w:r>
      <w:proofErr w:type="spellStart"/>
      <w:r w:rsidRPr="00035660">
        <w:rPr>
          <w:rFonts w:ascii="Times New Roman" w:hAnsi="Times New Roman" w:cs="Times New Roman"/>
          <w:i/>
          <w:iCs/>
          <w:sz w:val="20"/>
          <w:szCs w:val="20"/>
        </w:rPr>
        <w:t>Antihypertensive</w:t>
      </w:r>
      <w:proofErr w:type="spellEnd"/>
      <w:r w:rsidRPr="00035660">
        <w:rPr>
          <w:rFonts w:ascii="Times New Roman" w:hAnsi="Times New Roman" w:cs="Times New Roman"/>
          <w:i/>
          <w:iCs/>
          <w:sz w:val="20"/>
          <w:szCs w:val="20"/>
        </w:rPr>
        <w:t xml:space="preserve"> </w:t>
      </w:r>
      <w:proofErr w:type="spellStart"/>
      <w:r w:rsidRPr="00035660">
        <w:rPr>
          <w:rFonts w:ascii="Times New Roman" w:hAnsi="Times New Roman" w:cs="Times New Roman"/>
          <w:i/>
          <w:iCs/>
          <w:sz w:val="20"/>
          <w:szCs w:val="20"/>
        </w:rPr>
        <w:t>Treatment</w:t>
      </w:r>
      <w:proofErr w:type="spellEnd"/>
      <w:r w:rsidRPr="00035660">
        <w:rPr>
          <w:rFonts w:ascii="Times New Roman" w:hAnsi="Times New Roman" w:cs="Times New Roman"/>
          <w:i/>
          <w:iCs/>
          <w:sz w:val="20"/>
          <w:szCs w:val="20"/>
        </w:rPr>
        <w:t xml:space="preserve"> of Acute </w:t>
      </w:r>
      <w:proofErr w:type="spellStart"/>
      <w:r w:rsidRPr="00035660">
        <w:rPr>
          <w:rFonts w:ascii="Times New Roman" w:hAnsi="Times New Roman" w:cs="Times New Roman"/>
          <w:i/>
          <w:iCs/>
          <w:sz w:val="20"/>
          <w:szCs w:val="20"/>
        </w:rPr>
        <w:t>Cerebral</w:t>
      </w:r>
      <w:proofErr w:type="spellEnd"/>
      <w:r w:rsidRPr="00035660">
        <w:rPr>
          <w:rFonts w:ascii="Times New Roman" w:hAnsi="Times New Roman" w:cs="Times New Roman"/>
          <w:i/>
          <w:iCs/>
          <w:sz w:val="20"/>
          <w:szCs w:val="20"/>
        </w:rPr>
        <w:t xml:space="preserve"> </w:t>
      </w:r>
      <w:proofErr w:type="spellStart"/>
      <w:r w:rsidRPr="00035660">
        <w:rPr>
          <w:rFonts w:ascii="Times New Roman" w:hAnsi="Times New Roman" w:cs="Times New Roman"/>
          <w:i/>
          <w:iCs/>
          <w:sz w:val="20"/>
          <w:szCs w:val="20"/>
        </w:rPr>
        <w:t>Hemorrhage</w:t>
      </w:r>
      <w:proofErr w:type="spellEnd"/>
      <w:r w:rsidRPr="00035660">
        <w:rPr>
          <w:rFonts w:ascii="Times New Roman" w:hAnsi="Times New Roman" w:cs="Times New Roman"/>
          <w:sz w:val="20"/>
          <w:szCs w:val="20"/>
        </w:rPr>
        <w:t xml:space="preserve">) ont observé qu’une prise en charge agressive des chiffres tensionnels </w:t>
      </w:r>
      <w:proofErr w:type="spellStart"/>
      <w:r w:rsidRPr="00035660">
        <w:rPr>
          <w:rFonts w:ascii="Times New Roman" w:hAnsi="Times New Roman" w:cs="Times New Roman"/>
          <w:sz w:val="20"/>
          <w:szCs w:val="20"/>
        </w:rPr>
        <w:t>élévés</w:t>
      </w:r>
      <w:proofErr w:type="spellEnd"/>
      <w:r w:rsidRPr="00035660">
        <w:rPr>
          <w:rFonts w:ascii="Times New Roman" w:hAnsi="Times New Roman" w:cs="Times New Roman"/>
          <w:sz w:val="20"/>
          <w:szCs w:val="20"/>
        </w:rPr>
        <w:t xml:space="preserve"> avec une pression artérielle systolique (PAS) au-delà de 180 </w:t>
      </w:r>
      <w:proofErr w:type="spellStart"/>
      <w:r w:rsidRPr="00035660">
        <w:rPr>
          <w:rFonts w:ascii="Times New Roman" w:hAnsi="Times New Roman" w:cs="Times New Roman"/>
          <w:sz w:val="20"/>
          <w:szCs w:val="20"/>
        </w:rPr>
        <w:t>mmHg</w:t>
      </w:r>
      <w:proofErr w:type="spellEnd"/>
      <w:r w:rsidRPr="00035660">
        <w:rPr>
          <w:rFonts w:ascii="Times New Roman" w:hAnsi="Times New Roman" w:cs="Times New Roman"/>
          <w:sz w:val="20"/>
          <w:szCs w:val="20"/>
        </w:rPr>
        <w:t xml:space="preserve"> et 170 </w:t>
      </w:r>
      <w:proofErr w:type="spellStart"/>
      <w:r w:rsidRPr="00035660">
        <w:rPr>
          <w:rFonts w:ascii="Times New Roman" w:hAnsi="Times New Roman" w:cs="Times New Roman"/>
          <w:sz w:val="20"/>
          <w:szCs w:val="20"/>
        </w:rPr>
        <w:t>mmHg</w:t>
      </w:r>
      <w:proofErr w:type="spellEnd"/>
      <w:r w:rsidRPr="00035660">
        <w:rPr>
          <w:rFonts w:ascii="Times New Roman" w:hAnsi="Times New Roman" w:cs="Times New Roman"/>
          <w:sz w:val="20"/>
          <w:szCs w:val="20"/>
        </w:rPr>
        <w:t xml:space="preserve"> respectivement avec un objectif tensionnel d’une PAS inférieur à 140 </w:t>
      </w:r>
      <w:proofErr w:type="spellStart"/>
      <w:r w:rsidRPr="00035660">
        <w:rPr>
          <w:rFonts w:ascii="Times New Roman" w:hAnsi="Times New Roman" w:cs="Times New Roman"/>
          <w:sz w:val="20"/>
          <w:szCs w:val="20"/>
        </w:rPr>
        <w:t>mmHg</w:t>
      </w:r>
      <w:proofErr w:type="spellEnd"/>
      <w:r w:rsidRPr="00035660">
        <w:rPr>
          <w:rFonts w:ascii="Times New Roman" w:hAnsi="Times New Roman" w:cs="Times New Roman"/>
          <w:sz w:val="20"/>
          <w:szCs w:val="20"/>
        </w:rPr>
        <w:t xml:space="preserve"> était associée à une diminution de 23% (soit 2 à 3 ml) de l’expansion hémorragique [21,22]. </w:t>
      </w:r>
    </w:p>
    <w:p w14:paraId="02591A46" w14:textId="461546A1" w:rsidR="008506F5" w:rsidRPr="00035660" w:rsidRDefault="008506F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Dans la littérature, l’évolution des </w:t>
      </w:r>
      <w:proofErr w:type="spellStart"/>
      <w:r w:rsidRPr="00035660">
        <w:rPr>
          <w:rFonts w:ascii="Times New Roman" w:hAnsi="Times New Roman" w:cs="Times New Roman"/>
          <w:sz w:val="20"/>
          <w:szCs w:val="20"/>
        </w:rPr>
        <w:t>HINT</w:t>
      </w:r>
      <w:proofErr w:type="spellEnd"/>
      <w:r w:rsidRPr="00035660">
        <w:rPr>
          <w:rFonts w:ascii="Times New Roman" w:hAnsi="Times New Roman" w:cs="Times New Roman"/>
          <w:sz w:val="20"/>
          <w:szCs w:val="20"/>
        </w:rPr>
        <w:t xml:space="preserve"> sous </w:t>
      </w:r>
      <w:proofErr w:type="spellStart"/>
      <w:r w:rsidRPr="00035660">
        <w:rPr>
          <w:rFonts w:ascii="Times New Roman" w:hAnsi="Times New Roman" w:cs="Times New Roman"/>
          <w:sz w:val="20"/>
          <w:szCs w:val="20"/>
        </w:rPr>
        <w:t>rivaroxaban</w:t>
      </w:r>
      <w:proofErr w:type="spellEnd"/>
      <w:r w:rsidRPr="00035660">
        <w:rPr>
          <w:rFonts w:ascii="Times New Roman" w:hAnsi="Times New Roman" w:cs="Times New Roman"/>
          <w:sz w:val="20"/>
          <w:szCs w:val="20"/>
        </w:rPr>
        <w:t xml:space="preserve"> était spontanément favorable en l’absence de traitement hémostatique [</w:t>
      </w:r>
      <w:r w:rsidR="00D651B0" w:rsidRPr="00035660">
        <w:rPr>
          <w:rFonts w:ascii="Times New Roman" w:hAnsi="Times New Roman" w:cs="Times New Roman"/>
          <w:sz w:val="20"/>
          <w:szCs w:val="20"/>
        </w:rPr>
        <w:t>9</w:t>
      </w:r>
      <w:r w:rsidRPr="00035660">
        <w:rPr>
          <w:rFonts w:ascii="Times New Roman" w:hAnsi="Times New Roman" w:cs="Times New Roman"/>
          <w:sz w:val="20"/>
          <w:szCs w:val="20"/>
        </w:rPr>
        <w:t xml:space="preserve">]. </w:t>
      </w:r>
    </w:p>
    <w:p w14:paraId="6D06BF08" w14:textId="7DFDF176" w:rsidR="008506F5" w:rsidRDefault="008506F5"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Sans tenir compte des étiologies, la prise en charge est fonction de la taille de l’hématome et repose sur la craniotomie avec volet flottant a été la technique chirurgicale la plus utilisée avec de bons résultats [23] consiste sous anesthésie locorégionale en une incision cutanée linéaire de 4 cm puis aponévrotique et mise à plat de l’os du crâne et drainage de l’hématome après la réalisation du trou Trépan et l’ouverture de la dure mère. Les quatre facteurs associés à un mauvais pronostic neurologique sont le volume de l’hématome, la présence d’une hémorragie ventriculaire, une altération de la conscience et l’âge. Le score </w:t>
      </w:r>
      <w:proofErr w:type="spellStart"/>
      <w:r w:rsidRPr="00035660">
        <w:rPr>
          <w:rFonts w:ascii="Times New Roman" w:hAnsi="Times New Roman" w:cs="Times New Roman"/>
          <w:sz w:val="20"/>
          <w:szCs w:val="20"/>
        </w:rPr>
        <w:t>ICH</w:t>
      </w:r>
      <w:proofErr w:type="spellEnd"/>
      <w:r w:rsidRPr="00035660">
        <w:rPr>
          <w:rFonts w:ascii="Times New Roman" w:hAnsi="Times New Roman" w:cs="Times New Roman"/>
          <w:sz w:val="20"/>
          <w:szCs w:val="20"/>
        </w:rPr>
        <w:t xml:space="preserve"> prédit de la mortalité à 30 jours (Tableau 1) [24].</w:t>
      </w:r>
    </w:p>
    <w:p w14:paraId="3DBA7D8C" w14:textId="77777777" w:rsidR="00E63728" w:rsidRPr="0059690B" w:rsidRDefault="00E63728" w:rsidP="00E63728">
      <w:pPr>
        <w:spacing w:before="120" w:after="40" w:line="240" w:lineRule="auto"/>
        <w:jc w:val="both"/>
        <w:rPr>
          <w:rFonts w:ascii="Times New Roman" w:eastAsia="Calibri" w:hAnsi="Times New Roman" w:cs="Times New Roman"/>
          <w:b/>
          <w:sz w:val="20"/>
          <w:szCs w:val="20"/>
        </w:rPr>
      </w:pPr>
      <w:r w:rsidRPr="0059690B">
        <w:rPr>
          <w:rFonts w:ascii="Times New Roman" w:eastAsia="Calibri" w:hAnsi="Times New Roman" w:cs="Times New Roman"/>
          <w:b/>
          <w:sz w:val="20"/>
          <w:szCs w:val="20"/>
        </w:rPr>
        <w:t>CONCLUSION</w:t>
      </w:r>
    </w:p>
    <w:p w14:paraId="366F38D4" w14:textId="77777777" w:rsidR="00E63728" w:rsidRPr="00035660" w:rsidRDefault="00E63728" w:rsidP="00E63728">
      <w:pPr>
        <w:spacing w:after="0" w:line="240" w:lineRule="auto"/>
        <w:jc w:val="both"/>
        <w:rPr>
          <w:rFonts w:ascii="Times New Roman" w:hAnsi="Times New Roman" w:cs="Times New Roman"/>
          <w:sz w:val="20"/>
          <w:szCs w:val="20"/>
        </w:rPr>
      </w:pPr>
      <w:r w:rsidRPr="00035660">
        <w:rPr>
          <w:rFonts w:ascii="Times New Roman" w:hAnsi="Times New Roman" w:cs="Times New Roman"/>
          <w:sz w:val="20"/>
          <w:szCs w:val="20"/>
        </w:rPr>
        <w:t xml:space="preserve">Les travaux sur les accidents hémorragiques intracrâniens en général et les hématomes sous-duraux aigus non traumatiques en particuliers dus aux anticoagulants oraux directs sont quasi inexistants dans la littérature dans notre contexte d’où l’intérêt de notre travail. En l’absence d’antidotes indisponibles dans notre milieu, une évaluation objective du bénéfice des </w:t>
      </w:r>
      <w:proofErr w:type="spellStart"/>
      <w:r w:rsidRPr="00035660">
        <w:rPr>
          <w:rFonts w:ascii="Times New Roman" w:hAnsi="Times New Roman" w:cs="Times New Roman"/>
          <w:sz w:val="20"/>
          <w:szCs w:val="20"/>
        </w:rPr>
        <w:t>AODs</w:t>
      </w:r>
      <w:proofErr w:type="spellEnd"/>
      <w:r w:rsidRPr="00035660">
        <w:rPr>
          <w:rFonts w:ascii="Times New Roman" w:hAnsi="Times New Roman" w:cs="Times New Roman"/>
          <w:sz w:val="20"/>
          <w:szCs w:val="20"/>
        </w:rPr>
        <w:t xml:space="preserve"> sur les </w:t>
      </w:r>
      <w:proofErr w:type="spellStart"/>
      <w:r w:rsidRPr="00035660">
        <w:rPr>
          <w:rFonts w:ascii="Times New Roman" w:hAnsi="Times New Roman" w:cs="Times New Roman"/>
          <w:sz w:val="20"/>
          <w:szCs w:val="20"/>
        </w:rPr>
        <w:t>AVK</w:t>
      </w:r>
      <w:proofErr w:type="spellEnd"/>
      <w:r w:rsidRPr="00035660">
        <w:rPr>
          <w:rFonts w:ascii="Times New Roman" w:hAnsi="Times New Roman" w:cs="Times New Roman"/>
          <w:sz w:val="20"/>
          <w:szCs w:val="20"/>
        </w:rPr>
        <w:t xml:space="preserve"> reste impérative surtout chez les patients nécessitant une anticoagulation au long cours et chez les patients âgés.</w:t>
      </w:r>
    </w:p>
    <w:p w14:paraId="167C8048" w14:textId="05CC9072" w:rsidR="006F789D" w:rsidRPr="00035660" w:rsidRDefault="006F789D" w:rsidP="00035660">
      <w:pPr>
        <w:spacing w:after="0" w:line="240" w:lineRule="auto"/>
        <w:jc w:val="both"/>
        <w:rPr>
          <w:rFonts w:ascii="Times New Roman" w:hAnsi="Times New Roman" w:cs="Times New Roman"/>
          <w:sz w:val="20"/>
          <w:szCs w:val="20"/>
        </w:rPr>
      </w:pPr>
    </w:p>
    <w:p w14:paraId="3D9CA6AA" w14:textId="6DAB2FBB" w:rsidR="008506F5" w:rsidRPr="00035660" w:rsidRDefault="00035660" w:rsidP="00035660">
      <w:pPr>
        <w:spacing w:after="0" w:line="240" w:lineRule="auto"/>
        <w:jc w:val="both"/>
        <w:rPr>
          <w:rFonts w:ascii="Times New Roman" w:hAnsi="Times New Roman" w:cs="Times New Roman"/>
          <w:sz w:val="20"/>
          <w:szCs w:val="20"/>
        </w:rPr>
      </w:pPr>
      <w:r w:rsidRPr="00035660">
        <w:rPr>
          <w:rFonts w:ascii="Times New Roman" w:hAnsi="Times New Roman" w:cs="Times New Roman"/>
          <w:b/>
          <w:noProof/>
          <w:sz w:val="20"/>
          <w:szCs w:val="20"/>
          <w:lang w:eastAsia="fr-FR"/>
        </w:rPr>
        <w:lastRenderedPageBreak/>
        <mc:AlternateContent>
          <mc:Choice Requires="wps">
            <w:drawing>
              <wp:inline distT="0" distB="0" distL="0" distR="0" wp14:anchorId="5B52FE16" wp14:editId="64FD8AE6">
                <wp:extent cx="3078480" cy="2067560"/>
                <wp:effectExtent l="0" t="0" r="7620" b="8890"/>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067560"/>
                        </a:xfrm>
                        <a:prstGeom prst="rect">
                          <a:avLst/>
                        </a:prstGeom>
                        <a:solidFill>
                          <a:srgbClr val="FFFFFF"/>
                        </a:solidFill>
                        <a:ln w="9525">
                          <a:noFill/>
                          <a:miter lim="800000"/>
                          <a:headEnd/>
                          <a:tailEnd/>
                        </a:ln>
                      </wps:spPr>
                      <wps:txbx>
                        <w:txbxContent>
                          <w:p w14:paraId="095407E6" w14:textId="77777777" w:rsidR="00035660" w:rsidRPr="00035660" w:rsidRDefault="00035660" w:rsidP="00FC4350">
                            <w:pPr>
                              <w:spacing w:after="0" w:line="240" w:lineRule="auto"/>
                              <w:rPr>
                                <w:rFonts w:ascii="Times New Roman" w:hAnsi="Times New Roman" w:cs="Times New Roman"/>
                                <w:sz w:val="18"/>
                                <w:szCs w:val="20"/>
                              </w:rPr>
                            </w:pPr>
                            <w:r w:rsidRPr="00035660">
                              <w:rPr>
                                <w:rFonts w:ascii="Times New Roman" w:hAnsi="Times New Roman" w:cs="Times New Roman"/>
                                <w:b/>
                                <w:sz w:val="18"/>
                                <w:szCs w:val="20"/>
                                <w:u w:val="single"/>
                              </w:rPr>
                              <w:t xml:space="preserve">Tableau I : </w:t>
                            </w:r>
                            <w:r w:rsidRPr="00035660">
                              <w:rPr>
                                <w:rFonts w:ascii="Times New Roman" w:hAnsi="Times New Roman" w:cs="Times New Roman"/>
                                <w:sz w:val="18"/>
                                <w:szCs w:val="20"/>
                              </w:rPr>
                              <w:t xml:space="preserve">Score </w:t>
                            </w:r>
                            <w:proofErr w:type="spellStart"/>
                            <w:r w:rsidRPr="00035660">
                              <w:rPr>
                                <w:rFonts w:ascii="Times New Roman" w:hAnsi="Times New Roman" w:cs="Times New Roman"/>
                                <w:sz w:val="18"/>
                                <w:szCs w:val="20"/>
                              </w:rPr>
                              <w:t>ICH</w:t>
                            </w:r>
                            <w:proofErr w:type="spellEnd"/>
                            <w:r w:rsidRPr="00035660">
                              <w:rPr>
                                <w:rFonts w:ascii="Times New Roman" w:hAnsi="Times New Roman" w:cs="Times New Roman"/>
                                <w:sz w:val="18"/>
                                <w:szCs w:val="20"/>
                              </w:rPr>
                              <w:t xml:space="preserve"> de gravité des hémorragies intracérébrales et mortalité prédite associée.</w:t>
                            </w:r>
                          </w:p>
                          <w:p w14:paraId="792ED9C3" w14:textId="07D639D9" w:rsidR="00035660" w:rsidRDefault="00035660" w:rsidP="00035660">
                            <w:r w:rsidRPr="00035660">
                              <w:rPr>
                                <w:rFonts w:ascii="Times New Roman" w:hAnsi="Times New Roman" w:cs="Times New Roman"/>
                                <w:noProof/>
                                <w:sz w:val="20"/>
                                <w:szCs w:val="20"/>
                                <w:lang w:eastAsia="fr-FR"/>
                              </w:rPr>
                              <w:drawing>
                                <wp:inline distT="0" distB="0" distL="0" distR="0" wp14:anchorId="7625D6BC" wp14:editId="0D54DB62">
                                  <wp:extent cx="2886130" cy="169672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205" cy="16973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B52FE16" id="_x0000_s1030" type="#_x0000_t202" style="width:242.4pt;height:1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" stroked="f">
                <v:textbox>
                  <w:txbxContent>
                    <w:p w14:paraId="095407E6" w14:textId="77777777" w:rsidR="00035660" w:rsidRPr="00035660" w:rsidRDefault="00035660" w:rsidP="00FC4350">
                      <w:pPr>
                        <w:spacing w:after="0" w:line="240" w:lineRule="auto"/>
                        <w:rPr>
                          <w:rFonts w:ascii="Times New Roman" w:hAnsi="Times New Roman" w:cs="Times New Roman"/>
                          <w:sz w:val="18"/>
                          <w:szCs w:val="20"/>
                        </w:rPr>
                      </w:pPr>
                      <w:r w:rsidRPr="00035660">
                        <w:rPr>
                          <w:rFonts w:ascii="Times New Roman" w:hAnsi="Times New Roman" w:cs="Times New Roman"/>
                          <w:b/>
                          <w:sz w:val="18"/>
                          <w:szCs w:val="20"/>
                          <w:u w:val="single"/>
                        </w:rPr>
                        <w:t xml:space="preserve">Tableau I : </w:t>
                      </w:r>
                      <w:r w:rsidRPr="00035660">
                        <w:rPr>
                          <w:rFonts w:ascii="Times New Roman" w:hAnsi="Times New Roman" w:cs="Times New Roman"/>
                          <w:sz w:val="18"/>
                          <w:szCs w:val="20"/>
                        </w:rPr>
                        <w:t xml:space="preserve">Score </w:t>
                      </w:r>
                      <w:proofErr w:type="spellStart"/>
                      <w:r w:rsidRPr="00035660">
                        <w:rPr>
                          <w:rFonts w:ascii="Times New Roman" w:hAnsi="Times New Roman" w:cs="Times New Roman"/>
                          <w:sz w:val="18"/>
                          <w:szCs w:val="20"/>
                        </w:rPr>
                        <w:t>ICH</w:t>
                      </w:r>
                      <w:proofErr w:type="spellEnd"/>
                      <w:r w:rsidRPr="00035660">
                        <w:rPr>
                          <w:rFonts w:ascii="Times New Roman" w:hAnsi="Times New Roman" w:cs="Times New Roman"/>
                          <w:sz w:val="18"/>
                          <w:szCs w:val="20"/>
                        </w:rPr>
                        <w:t xml:space="preserve"> de gravité des hémorragies intracérébrales et mortalité prédite associée.</w:t>
                      </w:r>
                    </w:p>
                    <w:p w14:paraId="792ED9C3" w14:textId="07D639D9" w:rsidR="00035660" w:rsidRDefault="00035660" w:rsidP="00035660">
                      <w:r w:rsidRPr="00035660">
                        <w:rPr>
                          <w:rFonts w:ascii="Times New Roman" w:hAnsi="Times New Roman" w:cs="Times New Roman"/>
                          <w:noProof/>
                          <w:sz w:val="20"/>
                          <w:szCs w:val="20"/>
                          <w:lang w:eastAsia="fr-FR"/>
                        </w:rPr>
                        <w:drawing>
                          <wp:inline distT="0" distB="0" distL="0" distR="0" wp14:anchorId="7625D6BC" wp14:editId="0D54DB62">
                            <wp:extent cx="2886130" cy="169672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7205" cy="1697352"/>
                                    </a:xfrm>
                                    <a:prstGeom prst="rect">
                                      <a:avLst/>
                                    </a:prstGeom>
                                    <a:noFill/>
                                    <a:ln>
                                      <a:noFill/>
                                    </a:ln>
                                  </pic:spPr>
                                </pic:pic>
                              </a:graphicData>
                            </a:graphic>
                          </wp:inline>
                        </w:drawing>
                      </w:r>
                    </w:p>
                  </w:txbxContent>
                </v:textbox>
                <w10:anchorlock/>
              </v:shape>
            </w:pict>
          </mc:Fallback>
        </mc:AlternateContent>
      </w:r>
    </w:p>
    <w:p w14:paraId="03986937" w14:textId="3516F177" w:rsidR="008506F5" w:rsidRPr="00035660" w:rsidRDefault="008506F5" w:rsidP="00035660">
      <w:pPr>
        <w:spacing w:after="0" w:line="240" w:lineRule="auto"/>
        <w:jc w:val="both"/>
        <w:rPr>
          <w:rFonts w:ascii="Times New Roman" w:hAnsi="Times New Roman" w:cs="Times New Roman"/>
          <w:sz w:val="20"/>
          <w:szCs w:val="20"/>
        </w:rPr>
      </w:pPr>
    </w:p>
    <w:p w14:paraId="4714D618" w14:textId="11601050" w:rsidR="00035660" w:rsidRDefault="00035660" w:rsidP="00035660">
      <w:pPr>
        <w:spacing w:after="0" w:line="240" w:lineRule="auto"/>
        <w:jc w:val="both"/>
        <w:rPr>
          <w:rFonts w:ascii="Times New Roman" w:hAnsi="Times New Roman" w:cs="Times New Roman"/>
          <w:b/>
          <w:sz w:val="20"/>
          <w:szCs w:val="20"/>
        </w:rPr>
      </w:pPr>
      <w:r w:rsidRPr="00035660">
        <w:rPr>
          <w:rFonts w:ascii="Times New Roman" w:hAnsi="Times New Roman" w:cs="Times New Roman"/>
          <w:b/>
          <w:noProof/>
          <w:sz w:val="20"/>
          <w:szCs w:val="20"/>
          <w:lang w:eastAsia="fr-FR"/>
        </w:rPr>
        <mc:AlternateContent>
          <mc:Choice Requires="wps">
            <w:drawing>
              <wp:inline distT="0" distB="0" distL="0" distR="0" wp14:anchorId="27AE620D" wp14:editId="7500106D">
                <wp:extent cx="3078480" cy="2118360"/>
                <wp:effectExtent l="0" t="0" r="7620" b="0"/>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118360"/>
                        </a:xfrm>
                        <a:prstGeom prst="rect">
                          <a:avLst/>
                        </a:prstGeom>
                        <a:solidFill>
                          <a:srgbClr val="FFFFFF"/>
                        </a:solidFill>
                        <a:ln w="9525">
                          <a:noFill/>
                          <a:miter lim="800000"/>
                          <a:headEnd/>
                          <a:tailEnd/>
                        </a:ln>
                      </wps:spPr>
                      <wps:txbx>
                        <w:txbxContent>
                          <w:p w14:paraId="57F5F25F" w14:textId="2B8CC706" w:rsidR="00035660" w:rsidRDefault="00035660">
                            <w:r w:rsidRPr="00035660">
                              <w:rPr>
                                <w:rFonts w:ascii="Times New Roman" w:hAnsi="Times New Roman" w:cs="Times New Roman"/>
                                <w:noProof/>
                                <w:sz w:val="20"/>
                                <w:szCs w:val="20"/>
                                <w:lang w:eastAsia="fr-FR"/>
                              </w:rPr>
                              <w:drawing>
                                <wp:inline distT="0" distB="0" distL="0" distR="0" wp14:anchorId="52BBFB5C" wp14:editId="34733557">
                                  <wp:extent cx="2886710" cy="320012"/>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727"/>
                                          <a:stretch/>
                                        </pic:blipFill>
                                        <pic:spPr bwMode="auto">
                                          <a:xfrm>
                                            <a:off x="0" y="0"/>
                                            <a:ext cx="2886710" cy="320012"/>
                                          </a:xfrm>
                                          <a:prstGeom prst="rect">
                                            <a:avLst/>
                                          </a:prstGeom>
                                          <a:noFill/>
                                          <a:ln>
                                            <a:noFill/>
                                          </a:ln>
                                          <a:extLst>
                                            <a:ext uri="{53640926-AAD7-44D8-BBD7-CCE9431645EC}">
                                              <a14:shadowObscured xmlns:a14="http://schemas.microsoft.com/office/drawing/2010/main"/>
                                            </a:ext>
                                          </a:extLst>
                                        </pic:spPr>
                                      </pic:pic>
                                    </a:graphicData>
                                  </a:graphic>
                                </wp:inline>
                              </w:drawing>
                            </w:r>
                            <w:r w:rsidRPr="00035660">
                              <w:rPr>
                                <w:rFonts w:ascii="Times New Roman" w:hAnsi="Times New Roman" w:cs="Times New Roman"/>
                                <w:noProof/>
                                <w:sz w:val="20"/>
                                <w:szCs w:val="20"/>
                                <w:lang w:eastAsia="fr-FR"/>
                              </w:rPr>
                              <w:drawing>
                                <wp:inline distT="0" distB="0" distL="0" distR="0" wp14:anchorId="59AC5F9F" wp14:editId="351C9642">
                                  <wp:extent cx="2886710" cy="156195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710" cy="15619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7AE620D" id="_x0000_s1031" type="#_x0000_t202" style="width:242.4pt;height:1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" stroked="f">
                <v:textbox>
                  <w:txbxContent>
                    <w:p w14:paraId="57F5F25F" w14:textId="2B8CC706" w:rsidR="00035660" w:rsidRDefault="00035660">
                      <w:r w:rsidRPr="00035660">
                        <w:rPr>
                          <w:rFonts w:ascii="Times New Roman" w:hAnsi="Times New Roman" w:cs="Times New Roman"/>
                          <w:noProof/>
                          <w:sz w:val="20"/>
                          <w:szCs w:val="20"/>
                          <w:lang w:eastAsia="fr-FR"/>
                        </w:rPr>
                        <w:drawing>
                          <wp:inline distT="0" distB="0" distL="0" distR="0" wp14:anchorId="52BBFB5C" wp14:editId="34733557">
                            <wp:extent cx="2886710" cy="320012"/>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r="727"/>
                                    <a:stretch/>
                                  </pic:blipFill>
                                  <pic:spPr bwMode="auto">
                                    <a:xfrm>
                                      <a:off x="0" y="0"/>
                                      <a:ext cx="2886710" cy="320012"/>
                                    </a:xfrm>
                                    <a:prstGeom prst="rect">
                                      <a:avLst/>
                                    </a:prstGeom>
                                    <a:noFill/>
                                    <a:ln>
                                      <a:noFill/>
                                    </a:ln>
                                    <a:extLst>
                                      <a:ext uri="{53640926-AAD7-44D8-BBD7-CCE9431645EC}">
                                        <a14:shadowObscured xmlns:a14="http://schemas.microsoft.com/office/drawing/2010/main"/>
                                      </a:ext>
                                    </a:extLst>
                                  </pic:spPr>
                                </pic:pic>
                              </a:graphicData>
                            </a:graphic>
                          </wp:inline>
                        </w:drawing>
                      </w:r>
                      <w:r w:rsidRPr="00035660">
                        <w:rPr>
                          <w:rFonts w:ascii="Times New Roman" w:hAnsi="Times New Roman" w:cs="Times New Roman"/>
                          <w:noProof/>
                          <w:sz w:val="20"/>
                          <w:szCs w:val="20"/>
                          <w:lang w:eastAsia="fr-FR"/>
                        </w:rPr>
                        <w:drawing>
                          <wp:inline distT="0" distB="0" distL="0" distR="0" wp14:anchorId="59AC5F9F" wp14:editId="351C9642">
                            <wp:extent cx="2886710" cy="156195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710" cy="1561955"/>
                                    </a:xfrm>
                                    <a:prstGeom prst="rect">
                                      <a:avLst/>
                                    </a:prstGeom>
                                    <a:noFill/>
                                    <a:ln>
                                      <a:noFill/>
                                    </a:ln>
                                  </pic:spPr>
                                </pic:pic>
                              </a:graphicData>
                            </a:graphic>
                          </wp:inline>
                        </w:drawing>
                      </w:r>
                    </w:p>
                  </w:txbxContent>
                </v:textbox>
                <w10:anchorlock/>
              </v:shape>
            </w:pict>
          </mc:Fallback>
        </mc:AlternateContent>
      </w:r>
    </w:p>
    <w:p w14:paraId="24B5FC9E" w14:textId="75C5604D" w:rsidR="007F72CA" w:rsidRPr="00FC4350" w:rsidRDefault="00FC4350" w:rsidP="00FC4350">
      <w:pPr>
        <w:spacing w:before="120" w:after="40" w:line="240" w:lineRule="auto"/>
        <w:jc w:val="both"/>
        <w:rPr>
          <w:rFonts w:ascii="Times New Roman" w:eastAsia="Calibri" w:hAnsi="Times New Roman" w:cs="Times New Roman"/>
          <w:b/>
          <w:sz w:val="20"/>
          <w:szCs w:val="20"/>
        </w:rPr>
      </w:pPr>
      <w:r w:rsidRPr="00FC4350">
        <w:rPr>
          <w:rFonts w:ascii="Times New Roman" w:eastAsia="Calibri" w:hAnsi="Times New Roman" w:cs="Times New Roman"/>
          <w:b/>
          <w:sz w:val="20"/>
          <w:szCs w:val="20"/>
        </w:rPr>
        <w:t>RÉFÉRENCES </w:t>
      </w:r>
    </w:p>
    <w:p w14:paraId="6CB74D56" w14:textId="28EFA325" w:rsidR="007D2276" w:rsidRPr="00E63728" w:rsidRDefault="007D2276" w:rsidP="00E63728">
      <w:pPr>
        <w:pStyle w:val="Paragraphedeliste"/>
        <w:numPr>
          <w:ilvl w:val="0"/>
          <w:numId w:val="1"/>
        </w:numPr>
        <w:spacing w:after="0" w:line="240" w:lineRule="auto"/>
        <w:ind w:left="426"/>
        <w:contextualSpacing w:val="0"/>
        <w:jc w:val="both"/>
        <w:rPr>
          <w:rFonts w:ascii="Times New Roman" w:hAnsi="Times New Roman" w:cs="Times New Roman"/>
          <w:sz w:val="18"/>
          <w:szCs w:val="20"/>
          <w:lang w:val="en-US"/>
        </w:rPr>
      </w:pPr>
      <w:proofErr w:type="spellStart"/>
      <w:r w:rsidRPr="00E63728">
        <w:rPr>
          <w:rFonts w:ascii="Times New Roman" w:hAnsi="Times New Roman" w:cs="Times New Roman"/>
          <w:sz w:val="18"/>
          <w:szCs w:val="20"/>
          <w:lang w:val="en-US"/>
        </w:rPr>
        <w:t>Rosand</w:t>
      </w:r>
      <w:proofErr w:type="spellEnd"/>
      <w:r w:rsidRPr="00E63728">
        <w:rPr>
          <w:rFonts w:ascii="Times New Roman" w:hAnsi="Times New Roman" w:cs="Times New Roman"/>
          <w:sz w:val="18"/>
          <w:szCs w:val="20"/>
          <w:lang w:val="en-US"/>
        </w:rPr>
        <w:t xml:space="preserve"> J, </w:t>
      </w:r>
      <w:proofErr w:type="spellStart"/>
      <w:r w:rsidRPr="00E63728">
        <w:rPr>
          <w:rFonts w:ascii="Times New Roman" w:hAnsi="Times New Roman" w:cs="Times New Roman"/>
          <w:sz w:val="18"/>
          <w:szCs w:val="20"/>
          <w:lang w:val="en-US"/>
        </w:rPr>
        <w:t>Eckman</w:t>
      </w:r>
      <w:proofErr w:type="spellEnd"/>
      <w:r w:rsidRPr="00E63728">
        <w:rPr>
          <w:rFonts w:ascii="Times New Roman" w:hAnsi="Times New Roman" w:cs="Times New Roman"/>
          <w:sz w:val="18"/>
          <w:szCs w:val="20"/>
          <w:lang w:val="en-US"/>
        </w:rPr>
        <w:t xml:space="preserve"> MH, Knudsen KA, et al. (2004) </w:t>
      </w:r>
      <w:proofErr w:type="gramStart"/>
      <w:r w:rsidRPr="00E63728">
        <w:rPr>
          <w:rFonts w:ascii="Times New Roman" w:hAnsi="Times New Roman" w:cs="Times New Roman"/>
          <w:sz w:val="18"/>
          <w:szCs w:val="20"/>
          <w:lang w:val="en-US"/>
        </w:rPr>
        <w:t>The</w:t>
      </w:r>
      <w:proofErr w:type="gramEnd"/>
      <w:r w:rsidRPr="00E63728">
        <w:rPr>
          <w:rFonts w:ascii="Times New Roman" w:hAnsi="Times New Roman" w:cs="Times New Roman"/>
          <w:sz w:val="18"/>
          <w:szCs w:val="20"/>
          <w:lang w:val="en-US"/>
        </w:rPr>
        <w:t xml:space="preserve"> effect of warfarin and intensity of anticoagulation on outcome of intracerebral hemorrhage. Arch Intern Med 164: 880-4.</w:t>
      </w:r>
    </w:p>
    <w:p w14:paraId="4F1EBE9F" w14:textId="0E713AF6" w:rsidR="007D2276" w:rsidRPr="00E63728" w:rsidRDefault="007D2276" w:rsidP="00E63728">
      <w:pPr>
        <w:pStyle w:val="Paragraphedeliste"/>
        <w:numPr>
          <w:ilvl w:val="0"/>
          <w:numId w:val="1"/>
        </w:numPr>
        <w:spacing w:after="0" w:line="240" w:lineRule="auto"/>
        <w:ind w:left="426"/>
        <w:contextualSpacing w:val="0"/>
        <w:jc w:val="both"/>
        <w:rPr>
          <w:rFonts w:ascii="Times New Roman" w:hAnsi="Times New Roman" w:cs="Times New Roman"/>
          <w:sz w:val="18"/>
          <w:szCs w:val="20"/>
        </w:rPr>
      </w:pPr>
      <w:r w:rsidRPr="00E63728">
        <w:rPr>
          <w:rFonts w:ascii="Times New Roman" w:hAnsi="Times New Roman" w:cs="Times New Roman"/>
          <w:sz w:val="18"/>
          <w:szCs w:val="20"/>
          <w:lang w:val="en-US"/>
        </w:rPr>
        <w:t xml:space="preserve">Oden A, </w:t>
      </w:r>
      <w:proofErr w:type="spellStart"/>
      <w:r w:rsidRPr="00E63728">
        <w:rPr>
          <w:rFonts w:ascii="Times New Roman" w:hAnsi="Times New Roman" w:cs="Times New Roman"/>
          <w:sz w:val="18"/>
          <w:szCs w:val="20"/>
          <w:lang w:val="en-US"/>
        </w:rPr>
        <w:t>Fahlen</w:t>
      </w:r>
      <w:proofErr w:type="spellEnd"/>
      <w:r w:rsidRPr="00E63728">
        <w:rPr>
          <w:rFonts w:ascii="Times New Roman" w:hAnsi="Times New Roman" w:cs="Times New Roman"/>
          <w:sz w:val="18"/>
          <w:szCs w:val="20"/>
          <w:lang w:val="en-US"/>
        </w:rPr>
        <w:t xml:space="preserve"> M (2002) Oral anticoagulation and risk of death: a medical record linkage study. </w:t>
      </w:r>
      <w:proofErr w:type="spellStart"/>
      <w:r w:rsidRPr="00E63728">
        <w:rPr>
          <w:rFonts w:ascii="Times New Roman" w:hAnsi="Times New Roman" w:cs="Times New Roman"/>
          <w:sz w:val="18"/>
          <w:szCs w:val="20"/>
        </w:rPr>
        <w:t>BMJ</w:t>
      </w:r>
      <w:proofErr w:type="spellEnd"/>
      <w:r w:rsidRPr="00E63728">
        <w:rPr>
          <w:rFonts w:ascii="Times New Roman" w:hAnsi="Times New Roman" w:cs="Times New Roman"/>
          <w:sz w:val="18"/>
          <w:szCs w:val="20"/>
        </w:rPr>
        <w:t xml:space="preserve"> 325: 1073-5.</w:t>
      </w:r>
    </w:p>
    <w:p w14:paraId="6983C6A1" w14:textId="77777777" w:rsidR="007D2276" w:rsidRPr="00E63728" w:rsidRDefault="007D2276" w:rsidP="00E63728">
      <w:pPr>
        <w:pStyle w:val="Paragraphedeliste"/>
        <w:numPr>
          <w:ilvl w:val="0"/>
          <w:numId w:val="1"/>
        </w:numPr>
        <w:spacing w:after="0" w:line="240" w:lineRule="auto"/>
        <w:ind w:left="426"/>
        <w:contextualSpacing w:val="0"/>
        <w:jc w:val="both"/>
        <w:rPr>
          <w:rFonts w:ascii="Times New Roman" w:hAnsi="Times New Roman" w:cs="Times New Roman"/>
          <w:sz w:val="18"/>
          <w:szCs w:val="20"/>
          <w:lang w:val="en-US"/>
        </w:rPr>
      </w:pPr>
      <w:r w:rsidRPr="00E63728">
        <w:rPr>
          <w:rFonts w:ascii="Times New Roman" w:hAnsi="Times New Roman" w:cs="Times New Roman"/>
          <w:sz w:val="18"/>
          <w:szCs w:val="20"/>
          <w:lang w:val="en-US"/>
        </w:rPr>
        <w:t xml:space="preserve">Connolly </w:t>
      </w:r>
      <w:proofErr w:type="spellStart"/>
      <w:r w:rsidRPr="00E63728">
        <w:rPr>
          <w:rFonts w:ascii="Times New Roman" w:hAnsi="Times New Roman" w:cs="Times New Roman"/>
          <w:sz w:val="18"/>
          <w:szCs w:val="20"/>
          <w:lang w:val="en-US"/>
        </w:rPr>
        <w:t>SJ</w:t>
      </w:r>
      <w:proofErr w:type="spellEnd"/>
      <w:r w:rsidRPr="00E63728">
        <w:rPr>
          <w:rFonts w:ascii="Times New Roman" w:hAnsi="Times New Roman" w:cs="Times New Roman"/>
          <w:sz w:val="18"/>
          <w:szCs w:val="20"/>
          <w:lang w:val="en-US"/>
        </w:rPr>
        <w:t xml:space="preserve">, </w:t>
      </w:r>
      <w:proofErr w:type="spellStart"/>
      <w:r w:rsidRPr="00E63728">
        <w:rPr>
          <w:rFonts w:ascii="Times New Roman" w:hAnsi="Times New Roman" w:cs="Times New Roman"/>
          <w:sz w:val="18"/>
          <w:szCs w:val="20"/>
          <w:lang w:val="en-US"/>
        </w:rPr>
        <w:t>Ezekowitz</w:t>
      </w:r>
      <w:proofErr w:type="spellEnd"/>
      <w:r w:rsidRPr="00E63728">
        <w:rPr>
          <w:rFonts w:ascii="Times New Roman" w:hAnsi="Times New Roman" w:cs="Times New Roman"/>
          <w:sz w:val="18"/>
          <w:szCs w:val="20"/>
          <w:lang w:val="en-US"/>
        </w:rPr>
        <w:t xml:space="preserve"> MD, YUSUF S et al</w:t>
      </w:r>
      <w:proofErr w:type="gramStart"/>
      <w:r w:rsidRPr="00E63728">
        <w:rPr>
          <w:rFonts w:ascii="Times New Roman" w:hAnsi="Times New Roman" w:cs="Times New Roman"/>
          <w:sz w:val="18"/>
          <w:szCs w:val="20"/>
          <w:lang w:val="en-US"/>
        </w:rPr>
        <w:t>. ;</w:t>
      </w:r>
      <w:proofErr w:type="gramEnd"/>
      <w:r w:rsidRPr="00E63728">
        <w:rPr>
          <w:rFonts w:ascii="Times New Roman" w:hAnsi="Times New Roman" w:cs="Times New Roman"/>
          <w:sz w:val="18"/>
          <w:szCs w:val="20"/>
          <w:lang w:val="en-US"/>
        </w:rPr>
        <w:t xml:space="preserve"> the RE-LY </w:t>
      </w:r>
      <w:proofErr w:type="spellStart"/>
      <w:r w:rsidRPr="00E63728">
        <w:rPr>
          <w:rFonts w:ascii="Times New Roman" w:hAnsi="Times New Roman" w:cs="Times New Roman"/>
          <w:sz w:val="18"/>
          <w:szCs w:val="20"/>
          <w:lang w:val="en-US"/>
        </w:rPr>
        <w:t>stering</w:t>
      </w:r>
      <w:proofErr w:type="spellEnd"/>
      <w:r w:rsidRPr="00E63728">
        <w:rPr>
          <w:rFonts w:ascii="Times New Roman" w:hAnsi="Times New Roman" w:cs="Times New Roman"/>
          <w:sz w:val="18"/>
          <w:szCs w:val="20"/>
          <w:lang w:val="en-US"/>
        </w:rPr>
        <w:t xml:space="preserve"> </w:t>
      </w:r>
      <w:proofErr w:type="spellStart"/>
      <w:r w:rsidRPr="00E63728">
        <w:rPr>
          <w:rFonts w:ascii="Times New Roman" w:hAnsi="Times New Roman" w:cs="Times New Roman"/>
          <w:sz w:val="18"/>
          <w:szCs w:val="20"/>
          <w:lang w:val="en-US"/>
        </w:rPr>
        <w:t>commetee</w:t>
      </w:r>
      <w:proofErr w:type="spellEnd"/>
      <w:r w:rsidRPr="00E63728">
        <w:rPr>
          <w:rFonts w:ascii="Times New Roman" w:hAnsi="Times New Roman" w:cs="Times New Roman"/>
          <w:sz w:val="18"/>
          <w:szCs w:val="20"/>
          <w:lang w:val="en-US"/>
        </w:rPr>
        <w:t xml:space="preserve"> and investigator. Dabigatran versus warfarin in patients with atrial fibrillation. </w:t>
      </w:r>
      <w:proofErr w:type="spellStart"/>
      <w:r w:rsidRPr="00E63728">
        <w:rPr>
          <w:rFonts w:ascii="Times New Roman" w:hAnsi="Times New Roman" w:cs="Times New Roman"/>
          <w:sz w:val="18"/>
          <w:szCs w:val="20"/>
          <w:lang w:val="en-US"/>
        </w:rPr>
        <w:t>Engl</w:t>
      </w:r>
      <w:proofErr w:type="spellEnd"/>
      <w:r w:rsidRPr="00E63728">
        <w:rPr>
          <w:rFonts w:ascii="Times New Roman" w:hAnsi="Times New Roman" w:cs="Times New Roman"/>
          <w:sz w:val="18"/>
          <w:szCs w:val="20"/>
          <w:lang w:val="en-US"/>
        </w:rPr>
        <w:t xml:space="preserve"> J Med, 2009, 361, </w:t>
      </w:r>
      <w:proofErr w:type="spellStart"/>
      <w:r w:rsidRPr="00E63728">
        <w:rPr>
          <w:rFonts w:ascii="Times New Roman" w:hAnsi="Times New Roman" w:cs="Times New Roman"/>
          <w:sz w:val="18"/>
          <w:szCs w:val="20"/>
          <w:lang w:val="en-US"/>
        </w:rPr>
        <w:t>pp.1139</w:t>
      </w:r>
      <w:proofErr w:type="spellEnd"/>
      <w:r w:rsidRPr="00E63728">
        <w:rPr>
          <w:rFonts w:ascii="Times New Roman" w:hAnsi="Times New Roman" w:cs="Times New Roman"/>
          <w:sz w:val="18"/>
          <w:szCs w:val="20"/>
          <w:lang w:val="en-US"/>
        </w:rPr>
        <w:t>-1151.</w:t>
      </w:r>
    </w:p>
    <w:p w14:paraId="7F680BC4" w14:textId="31C93133" w:rsidR="007D2276" w:rsidRPr="00E63728" w:rsidRDefault="007D2276" w:rsidP="00E63728">
      <w:pPr>
        <w:pStyle w:val="Default"/>
        <w:numPr>
          <w:ilvl w:val="0"/>
          <w:numId w:val="1"/>
        </w:numPr>
        <w:ind w:left="426"/>
        <w:jc w:val="both"/>
        <w:rPr>
          <w:sz w:val="18"/>
          <w:szCs w:val="20"/>
        </w:rPr>
      </w:pPr>
      <w:r w:rsidRPr="00E63728">
        <w:rPr>
          <w:color w:val="auto"/>
          <w:sz w:val="18"/>
          <w:szCs w:val="20"/>
        </w:rPr>
        <w:t xml:space="preserve">Hermans C. Le </w:t>
      </w:r>
      <w:proofErr w:type="spellStart"/>
      <w:r w:rsidRPr="00E63728">
        <w:rPr>
          <w:color w:val="auto"/>
          <w:sz w:val="18"/>
          <w:szCs w:val="20"/>
        </w:rPr>
        <w:t>Rivaroxaban</w:t>
      </w:r>
      <w:proofErr w:type="spellEnd"/>
      <w:r w:rsidRPr="00E63728">
        <w:rPr>
          <w:color w:val="auto"/>
          <w:sz w:val="18"/>
          <w:szCs w:val="20"/>
        </w:rPr>
        <w:t xml:space="preserve"> (</w:t>
      </w:r>
      <w:proofErr w:type="spellStart"/>
      <w:r w:rsidRPr="00E63728">
        <w:rPr>
          <w:color w:val="auto"/>
          <w:sz w:val="18"/>
          <w:szCs w:val="20"/>
        </w:rPr>
        <w:t>Xarelto</w:t>
      </w:r>
      <w:proofErr w:type="spellEnd"/>
      <w:r w:rsidRPr="00E63728">
        <w:rPr>
          <w:color w:val="auto"/>
          <w:sz w:val="18"/>
          <w:szCs w:val="20"/>
        </w:rPr>
        <w:t xml:space="preserve">®): état des lieux des nouvelles données et perspectives thérapeutiques. </w:t>
      </w:r>
      <w:r w:rsidRPr="00E63728">
        <w:rPr>
          <w:iCs/>
          <w:color w:val="auto"/>
          <w:sz w:val="18"/>
          <w:szCs w:val="20"/>
        </w:rPr>
        <w:t xml:space="preserve">Louvain Med </w:t>
      </w:r>
      <w:r w:rsidRPr="00E63728">
        <w:rPr>
          <w:color w:val="auto"/>
          <w:sz w:val="18"/>
          <w:szCs w:val="20"/>
        </w:rPr>
        <w:t>2020 octobre ; 139 (08) : 446-459.</w:t>
      </w:r>
    </w:p>
    <w:p w14:paraId="55985304" w14:textId="77777777" w:rsidR="007D2276" w:rsidRPr="00E63728" w:rsidRDefault="007D2276" w:rsidP="00E63728">
      <w:pPr>
        <w:pStyle w:val="Default"/>
        <w:numPr>
          <w:ilvl w:val="0"/>
          <w:numId w:val="1"/>
        </w:numPr>
        <w:ind w:left="426"/>
        <w:jc w:val="both"/>
        <w:rPr>
          <w:sz w:val="18"/>
          <w:szCs w:val="20"/>
        </w:rPr>
      </w:pPr>
      <w:r w:rsidRPr="00E63728">
        <w:rPr>
          <w:sz w:val="18"/>
          <w:szCs w:val="20"/>
        </w:rPr>
        <w:t xml:space="preserve">A. </w:t>
      </w:r>
      <w:proofErr w:type="spellStart"/>
      <w:r w:rsidRPr="00E63728">
        <w:rPr>
          <w:sz w:val="18"/>
          <w:szCs w:val="20"/>
        </w:rPr>
        <w:t>Godier</w:t>
      </w:r>
      <w:proofErr w:type="spellEnd"/>
      <w:r w:rsidRPr="00E63728">
        <w:rPr>
          <w:sz w:val="18"/>
          <w:szCs w:val="20"/>
        </w:rPr>
        <w:t xml:space="preserve">, A.-C. Martin. Les antidotes des anticoagulants oraux directs. </w:t>
      </w:r>
      <w:proofErr w:type="spellStart"/>
      <w:r w:rsidRPr="00E63728">
        <w:rPr>
          <w:sz w:val="18"/>
          <w:szCs w:val="20"/>
        </w:rPr>
        <w:t>JMV</w:t>
      </w:r>
      <w:proofErr w:type="spellEnd"/>
      <w:r w:rsidRPr="00E63728">
        <w:rPr>
          <w:sz w:val="18"/>
          <w:szCs w:val="20"/>
        </w:rPr>
        <w:t xml:space="preserve">-Journal de Médecine Vasculaire 2017 ; 42 (02) : </w:t>
      </w:r>
      <w:proofErr w:type="spellStart"/>
      <w:r w:rsidRPr="00E63728">
        <w:rPr>
          <w:sz w:val="18"/>
          <w:szCs w:val="20"/>
        </w:rPr>
        <w:t>p77</w:t>
      </w:r>
      <w:proofErr w:type="spellEnd"/>
      <w:r w:rsidRPr="00E63728">
        <w:rPr>
          <w:sz w:val="18"/>
          <w:szCs w:val="20"/>
        </w:rPr>
        <w:t xml:space="preserve">. </w:t>
      </w:r>
    </w:p>
    <w:p w14:paraId="4FB5A12F" w14:textId="5980805C" w:rsidR="007D2276" w:rsidRPr="00E63728" w:rsidRDefault="007D2276" w:rsidP="00E63728">
      <w:pPr>
        <w:pStyle w:val="Default"/>
        <w:numPr>
          <w:ilvl w:val="0"/>
          <w:numId w:val="1"/>
        </w:numPr>
        <w:ind w:left="426"/>
        <w:jc w:val="both"/>
        <w:rPr>
          <w:sz w:val="18"/>
          <w:szCs w:val="20"/>
        </w:rPr>
      </w:pPr>
      <w:proofErr w:type="spellStart"/>
      <w:r w:rsidRPr="00E63728">
        <w:rPr>
          <w:sz w:val="18"/>
          <w:szCs w:val="20"/>
          <w:lang w:val="en-US"/>
        </w:rPr>
        <w:t>Fofana</w:t>
      </w:r>
      <w:proofErr w:type="spellEnd"/>
      <w:r w:rsidRPr="00E63728">
        <w:rPr>
          <w:sz w:val="18"/>
          <w:szCs w:val="20"/>
          <w:lang w:val="en-US"/>
        </w:rPr>
        <w:t xml:space="preserve"> AS, </w:t>
      </w:r>
      <w:proofErr w:type="spellStart"/>
      <w:r w:rsidRPr="00E63728">
        <w:rPr>
          <w:sz w:val="18"/>
          <w:szCs w:val="20"/>
          <w:lang w:val="en-US"/>
        </w:rPr>
        <w:t>Sy</w:t>
      </w:r>
      <w:proofErr w:type="spellEnd"/>
      <w:r w:rsidRPr="00E63728">
        <w:rPr>
          <w:sz w:val="18"/>
          <w:szCs w:val="20"/>
          <w:lang w:val="en-US"/>
        </w:rPr>
        <w:t xml:space="preserve"> S, </w:t>
      </w:r>
      <w:proofErr w:type="spellStart"/>
      <w:r w:rsidRPr="00E63728">
        <w:rPr>
          <w:sz w:val="18"/>
          <w:szCs w:val="20"/>
          <w:lang w:val="en-US"/>
        </w:rPr>
        <w:t>Coulibaly</w:t>
      </w:r>
      <w:proofErr w:type="spellEnd"/>
      <w:r w:rsidRPr="00E63728">
        <w:rPr>
          <w:sz w:val="18"/>
          <w:szCs w:val="20"/>
          <w:lang w:val="en-US"/>
        </w:rPr>
        <w:t xml:space="preserve"> M </w:t>
      </w:r>
      <w:r w:rsidRPr="00E63728">
        <w:rPr>
          <w:i/>
          <w:sz w:val="18"/>
          <w:szCs w:val="20"/>
          <w:lang w:val="en-US"/>
        </w:rPr>
        <w:t>et al.</w:t>
      </w:r>
      <w:r w:rsidRPr="00E63728">
        <w:rPr>
          <w:sz w:val="18"/>
          <w:szCs w:val="20"/>
          <w:lang w:val="en-US"/>
        </w:rPr>
        <w:t xml:space="preserve"> </w:t>
      </w:r>
      <w:proofErr w:type="spellStart"/>
      <w:r w:rsidRPr="00E63728">
        <w:rPr>
          <w:sz w:val="18"/>
          <w:szCs w:val="20"/>
        </w:rPr>
        <w:t>Hematome</w:t>
      </w:r>
      <w:proofErr w:type="spellEnd"/>
      <w:r w:rsidRPr="00E63728">
        <w:rPr>
          <w:sz w:val="18"/>
          <w:szCs w:val="20"/>
        </w:rPr>
        <w:t xml:space="preserve"> sous-dural aigu </w:t>
      </w:r>
      <w:proofErr w:type="spellStart"/>
      <w:r w:rsidRPr="00E63728">
        <w:rPr>
          <w:sz w:val="18"/>
          <w:szCs w:val="20"/>
        </w:rPr>
        <w:t>spontane</w:t>
      </w:r>
      <w:proofErr w:type="spellEnd"/>
      <w:r w:rsidRPr="00E63728">
        <w:rPr>
          <w:sz w:val="18"/>
          <w:szCs w:val="20"/>
        </w:rPr>
        <w:t xml:space="preserve"> du patient en </w:t>
      </w:r>
      <w:proofErr w:type="spellStart"/>
      <w:r w:rsidRPr="00E63728">
        <w:rPr>
          <w:sz w:val="18"/>
          <w:szCs w:val="20"/>
        </w:rPr>
        <w:t>hemodialyse</w:t>
      </w:r>
      <w:proofErr w:type="spellEnd"/>
      <w:r w:rsidRPr="00E63728">
        <w:rPr>
          <w:sz w:val="18"/>
          <w:szCs w:val="20"/>
        </w:rPr>
        <w:t xml:space="preserve"> </w:t>
      </w:r>
      <w:proofErr w:type="gramStart"/>
      <w:r w:rsidRPr="00E63728">
        <w:rPr>
          <w:sz w:val="18"/>
          <w:szCs w:val="20"/>
        </w:rPr>
        <w:t>chronique :</w:t>
      </w:r>
      <w:proofErr w:type="gramEnd"/>
      <w:r w:rsidRPr="00E63728">
        <w:rPr>
          <w:sz w:val="18"/>
          <w:szCs w:val="20"/>
        </w:rPr>
        <w:t xml:space="preserve"> </w:t>
      </w:r>
      <w:proofErr w:type="spellStart"/>
      <w:r w:rsidRPr="00E63728">
        <w:rPr>
          <w:sz w:val="18"/>
          <w:szCs w:val="20"/>
        </w:rPr>
        <w:t>a</w:t>
      </w:r>
      <w:proofErr w:type="spellEnd"/>
      <w:r w:rsidRPr="00E63728">
        <w:rPr>
          <w:sz w:val="18"/>
          <w:szCs w:val="20"/>
        </w:rPr>
        <w:t xml:space="preserve"> propos de un cas et revue de la </w:t>
      </w:r>
      <w:proofErr w:type="spellStart"/>
      <w:r w:rsidRPr="00E63728">
        <w:rPr>
          <w:sz w:val="18"/>
          <w:szCs w:val="20"/>
        </w:rPr>
        <w:t>litterature</w:t>
      </w:r>
      <w:proofErr w:type="spellEnd"/>
      <w:r w:rsidRPr="00E63728">
        <w:rPr>
          <w:sz w:val="18"/>
          <w:szCs w:val="20"/>
        </w:rPr>
        <w:t xml:space="preserve">. Mali </w:t>
      </w:r>
      <w:proofErr w:type="spellStart"/>
      <w:r w:rsidRPr="00E63728">
        <w:rPr>
          <w:sz w:val="18"/>
          <w:szCs w:val="20"/>
        </w:rPr>
        <w:t>medical</w:t>
      </w:r>
      <w:proofErr w:type="spellEnd"/>
      <w:r w:rsidRPr="00E63728">
        <w:rPr>
          <w:sz w:val="18"/>
          <w:szCs w:val="20"/>
        </w:rPr>
        <w:t xml:space="preserve"> 2020 ; 35(2) :52-55.</w:t>
      </w:r>
    </w:p>
    <w:p w14:paraId="05F57506" w14:textId="1AA8D1AC" w:rsidR="007D2276" w:rsidRPr="00E63728" w:rsidRDefault="007D2276" w:rsidP="00E63728">
      <w:pPr>
        <w:pStyle w:val="Paragraphedeliste"/>
        <w:numPr>
          <w:ilvl w:val="0"/>
          <w:numId w:val="1"/>
        </w:numPr>
        <w:spacing w:after="0" w:line="240" w:lineRule="auto"/>
        <w:ind w:left="426"/>
        <w:contextualSpacing w:val="0"/>
        <w:jc w:val="both"/>
        <w:rPr>
          <w:rFonts w:ascii="Times New Roman" w:hAnsi="Times New Roman" w:cs="Times New Roman"/>
          <w:sz w:val="18"/>
          <w:szCs w:val="20"/>
        </w:rPr>
      </w:pPr>
      <w:r w:rsidRPr="00E63728">
        <w:rPr>
          <w:rFonts w:ascii="Times New Roman" w:hAnsi="Times New Roman" w:cs="Times New Roman"/>
          <w:sz w:val="18"/>
          <w:szCs w:val="20"/>
        </w:rPr>
        <w:t xml:space="preserve">Jansen </w:t>
      </w:r>
      <w:proofErr w:type="spellStart"/>
      <w:r w:rsidRPr="00E63728">
        <w:rPr>
          <w:rFonts w:ascii="Times New Roman" w:hAnsi="Times New Roman" w:cs="Times New Roman"/>
          <w:sz w:val="18"/>
          <w:szCs w:val="20"/>
        </w:rPr>
        <w:t>Phamaceutical</w:t>
      </w:r>
      <w:proofErr w:type="spellEnd"/>
      <w:r w:rsidRPr="00E63728">
        <w:rPr>
          <w:rFonts w:ascii="Times New Roman" w:hAnsi="Times New Roman" w:cs="Times New Roman"/>
          <w:sz w:val="18"/>
          <w:szCs w:val="20"/>
        </w:rPr>
        <w:t xml:space="preserve"> </w:t>
      </w:r>
      <w:proofErr w:type="spellStart"/>
      <w:r w:rsidRPr="00E63728">
        <w:rPr>
          <w:rFonts w:ascii="Times New Roman" w:hAnsi="Times New Roman" w:cs="Times New Roman"/>
          <w:sz w:val="18"/>
          <w:szCs w:val="20"/>
        </w:rPr>
        <w:t>Inc</w:t>
      </w:r>
      <w:proofErr w:type="spellEnd"/>
      <w:r w:rsidRPr="00E63728">
        <w:rPr>
          <w:rFonts w:ascii="Times New Roman" w:hAnsi="Times New Roman" w:cs="Times New Roman"/>
          <w:sz w:val="18"/>
          <w:szCs w:val="20"/>
        </w:rPr>
        <w:t xml:space="preserve">, </w:t>
      </w:r>
      <w:proofErr w:type="spellStart"/>
      <w:r w:rsidRPr="00E63728">
        <w:rPr>
          <w:rFonts w:ascii="Times New Roman" w:hAnsi="Times New Roman" w:cs="Times New Roman"/>
          <w:sz w:val="18"/>
          <w:szCs w:val="20"/>
        </w:rPr>
        <w:t>Xarelto</w:t>
      </w:r>
      <w:proofErr w:type="spellEnd"/>
      <w:r w:rsidRPr="00E63728">
        <w:rPr>
          <w:rFonts w:ascii="Times New Roman" w:hAnsi="Times New Roman" w:cs="Times New Roman"/>
          <w:sz w:val="18"/>
          <w:szCs w:val="20"/>
        </w:rPr>
        <w:t xml:space="preserve"> </w:t>
      </w:r>
      <w:proofErr w:type="spellStart"/>
      <w:r w:rsidRPr="00E63728">
        <w:rPr>
          <w:rFonts w:ascii="Times New Roman" w:hAnsi="Times New Roman" w:cs="Times New Roman"/>
          <w:sz w:val="18"/>
          <w:szCs w:val="20"/>
        </w:rPr>
        <w:t>Prescribing</w:t>
      </w:r>
      <w:proofErr w:type="spellEnd"/>
      <w:r w:rsidRPr="00E63728">
        <w:rPr>
          <w:rFonts w:ascii="Times New Roman" w:hAnsi="Times New Roman" w:cs="Times New Roman"/>
          <w:sz w:val="18"/>
          <w:szCs w:val="20"/>
        </w:rPr>
        <w:t xml:space="preserve"> information, Jansen </w:t>
      </w:r>
      <w:proofErr w:type="spellStart"/>
      <w:r w:rsidRPr="00E63728">
        <w:rPr>
          <w:rFonts w:ascii="Times New Roman" w:hAnsi="Times New Roman" w:cs="Times New Roman"/>
          <w:sz w:val="18"/>
          <w:szCs w:val="20"/>
        </w:rPr>
        <w:t>Phamaceutical</w:t>
      </w:r>
      <w:proofErr w:type="spellEnd"/>
      <w:r w:rsidRPr="00E63728">
        <w:rPr>
          <w:rFonts w:ascii="Times New Roman" w:hAnsi="Times New Roman" w:cs="Times New Roman"/>
          <w:sz w:val="18"/>
          <w:szCs w:val="20"/>
        </w:rPr>
        <w:t xml:space="preserve"> </w:t>
      </w:r>
      <w:proofErr w:type="spellStart"/>
      <w:r w:rsidRPr="00E63728">
        <w:rPr>
          <w:rFonts w:ascii="Times New Roman" w:hAnsi="Times New Roman" w:cs="Times New Roman"/>
          <w:sz w:val="18"/>
          <w:szCs w:val="20"/>
        </w:rPr>
        <w:t>Inc</w:t>
      </w:r>
      <w:proofErr w:type="spellEnd"/>
      <w:r w:rsidRPr="00E63728">
        <w:rPr>
          <w:rFonts w:ascii="Times New Roman" w:hAnsi="Times New Roman" w:cs="Times New Roman"/>
          <w:sz w:val="18"/>
          <w:szCs w:val="20"/>
        </w:rPr>
        <w:t xml:space="preserve">, Titusville, </w:t>
      </w:r>
      <w:proofErr w:type="spellStart"/>
      <w:r w:rsidRPr="00E63728">
        <w:rPr>
          <w:rFonts w:ascii="Times New Roman" w:hAnsi="Times New Roman" w:cs="Times New Roman"/>
          <w:sz w:val="18"/>
          <w:szCs w:val="20"/>
        </w:rPr>
        <w:t>NJ</w:t>
      </w:r>
      <w:proofErr w:type="spellEnd"/>
      <w:r w:rsidRPr="00E63728">
        <w:rPr>
          <w:rFonts w:ascii="Times New Roman" w:hAnsi="Times New Roman" w:cs="Times New Roman"/>
          <w:sz w:val="18"/>
          <w:szCs w:val="20"/>
        </w:rPr>
        <w:t>, USA, 2014.</w:t>
      </w:r>
    </w:p>
    <w:p w14:paraId="34971EB4" w14:textId="77777777" w:rsidR="007D2276" w:rsidRPr="00E63728" w:rsidRDefault="007D2276" w:rsidP="00E63728">
      <w:pPr>
        <w:pStyle w:val="Default"/>
        <w:numPr>
          <w:ilvl w:val="0"/>
          <w:numId w:val="1"/>
        </w:numPr>
        <w:ind w:left="426"/>
        <w:jc w:val="both"/>
        <w:rPr>
          <w:sz w:val="18"/>
          <w:szCs w:val="20"/>
        </w:rPr>
      </w:pPr>
      <w:proofErr w:type="spellStart"/>
      <w:r w:rsidRPr="00E63728">
        <w:rPr>
          <w:color w:val="auto"/>
          <w:sz w:val="18"/>
          <w:szCs w:val="20"/>
          <w:lang w:val="en-US"/>
        </w:rPr>
        <w:t>Kubitza</w:t>
      </w:r>
      <w:proofErr w:type="spellEnd"/>
      <w:r w:rsidRPr="00E63728">
        <w:rPr>
          <w:color w:val="auto"/>
          <w:sz w:val="18"/>
          <w:szCs w:val="20"/>
          <w:lang w:val="en-US"/>
        </w:rPr>
        <w:t xml:space="preserve"> D, </w:t>
      </w:r>
      <w:proofErr w:type="spellStart"/>
      <w:r w:rsidRPr="00E63728">
        <w:rPr>
          <w:color w:val="auto"/>
          <w:sz w:val="18"/>
          <w:szCs w:val="20"/>
          <w:lang w:val="en-US"/>
        </w:rPr>
        <w:t>Becka</w:t>
      </w:r>
      <w:proofErr w:type="spellEnd"/>
      <w:r w:rsidRPr="00E63728">
        <w:rPr>
          <w:color w:val="auto"/>
          <w:sz w:val="18"/>
          <w:szCs w:val="20"/>
          <w:lang w:val="en-US"/>
        </w:rPr>
        <w:t xml:space="preserve"> M, </w:t>
      </w:r>
      <w:proofErr w:type="spellStart"/>
      <w:r w:rsidRPr="00E63728">
        <w:rPr>
          <w:color w:val="auto"/>
          <w:sz w:val="18"/>
          <w:szCs w:val="20"/>
          <w:lang w:val="en-US"/>
        </w:rPr>
        <w:t>Wensing</w:t>
      </w:r>
      <w:proofErr w:type="spellEnd"/>
      <w:r w:rsidRPr="00E63728">
        <w:rPr>
          <w:color w:val="auto"/>
          <w:sz w:val="18"/>
          <w:szCs w:val="20"/>
          <w:lang w:val="en-US"/>
        </w:rPr>
        <w:t xml:space="preserve"> G, </w:t>
      </w:r>
      <w:proofErr w:type="spellStart"/>
      <w:r w:rsidRPr="00E63728">
        <w:rPr>
          <w:color w:val="auto"/>
          <w:sz w:val="18"/>
          <w:szCs w:val="20"/>
          <w:lang w:val="en-US"/>
        </w:rPr>
        <w:t>Voith</w:t>
      </w:r>
      <w:proofErr w:type="spellEnd"/>
      <w:r w:rsidRPr="00E63728">
        <w:rPr>
          <w:color w:val="auto"/>
          <w:sz w:val="18"/>
          <w:szCs w:val="20"/>
          <w:lang w:val="en-US"/>
        </w:rPr>
        <w:t xml:space="preserve"> B, </w:t>
      </w:r>
      <w:proofErr w:type="spellStart"/>
      <w:r w:rsidRPr="00E63728">
        <w:rPr>
          <w:color w:val="auto"/>
          <w:sz w:val="18"/>
          <w:szCs w:val="20"/>
          <w:lang w:val="en-US"/>
        </w:rPr>
        <w:t>Zuehlsdorf</w:t>
      </w:r>
      <w:proofErr w:type="spellEnd"/>
      <w:r w:rsidRPr="00E63728">
        <w:rPr>
          <w:color w:val="auto"/>
          <w:sz w:val="18"/>
          <w:szCs w:val="20"/>
          <w:lang w:val="en-US"/>
        </w:rPr>
        <w:t xml:space="preserve"> M. Safety, pharmacodynamics, and pharmacokinetics of BAY 59-7939 – an oral, direct Factor </w:t>
      </w:r>
      <w:proofErr w:type="spellStart"/>
      <w:r w:rsidRPr="00E63728">
        <w:rPr>
          <w:color w:val="auto"/>
          <w:sz w:val="18"/>
          <w:szCs w:val="20"/>
          <w:lang w:val="en-US"/>
        </w:rPr>
        <w:t>Xa</w:t>
      </w:r>
      <w:proofErr w:type="spellEnd"/>
      <w:r w:rsidRPr="00E63728">
        <w:rPr>
          <w:color w:val="auto"/>
          <w:sz w:val="18"/>
          <w:szCs w:val="20"/>
          <w:lang w:val="en-US"/>
        </w:rPr>
        <w:t xml:space="preserve"> inhibitor – after multiple dosing in healthy male subjects. </w:t>
      </w:r>
      <w:proofErr w:type="spellStart"/>
      <w:r w:rsidRPr="00E63728">
        <w:rPr>
          <w:color w:val="auto"/>
          <w:sz w:val="18"/>
          <w:szCs w:val="20"/>
        </w:rPr>
        <w:t>Eur</w:t>
      </w:r>
      <w:proofErr w:type="spellEnd"/>
      <w:r w:rsidRPr="00E63728">
        <w:rPr>
          <w:color w:val="auto"/>
          <w:sz w:val="18"/>
          <w:szCs w:val="20"/>
        </w:rPr>
        <w:t xml:space="preserve"> J Clin </w:t>
      </w:r>
      <w:proofErr w:type="spellStart"/>
      <w:r w:rsidRPr="00E63728">
        <w:rPr>
          <w:color w:val="auto"/>
          <w:sz w:val="18"/>
          <w:szCs w:val="20"/>
        </w:rPr>
        <w:t>Pharmacol</w:t>
      </w:r>
      <w:proofErr w:type="spellEnd"/>
      <w:r w:rsidRPr="00E63728">
        <w:rPr>
          <w:color w:val="auto"/>
          <w:sz w:val="18"/>
          <w:szCs w:val="20"/>
        </w:rPr>
        <w:t xml:space="preserve"> 2005;61:873–80.</w:t>
      </w:r>
    </w:p>
    <w:p w14:paraId="2481A9B9" w14:textId="77777777" w:rsidR="007D2276" w:rsidRPr="00E63728" w:rsidRDefault="007D2276" w:rsidP="00E63728">
      <w:pPr>
        <w:pStyle w:val="Default"/>
        <w:numPr>
          <w:ilvl w:val="0"/>
          <w:numId w:val="1"/>
        </w:numPr>
        <w:ind w:left="426"/>
        <w:jc w:val="both"/>
        <w:rPr>
          <w:sz w:val="18"/>
          <w:szCs w:val="20"/>
          <w:lang w:val="en-US"/>
        </w:rPr>
      </w:pPr>
      <w:proofErr w:type="spellStart"/>
      <w:r w:rsidRPr="00E63728">
        <w:rPr>
          <w:sz w:val="18"/>
          <w:szCs w:val="20"/>
        </w:rPr>
        <w:t>Derlon</w:t>
      </w:r>
      <w:proofErr w:type="spellEnd"/>
      <w:r w:rsidRPr="00E63728">
        <w:rPr>
          <w:sz w:val="18"/>
          <w:szCs w:val="20"/>
        </w:rPr>
        <w:t xml:space="preserve"> V, et al. </w:t>
      </w:r>
      <w:proofErr w:type="spellStart"/>
      <w:r w:rsidRPr="00E63728">
        <w:rPr>
          <w:sz w:val="18"/>
          <w:szCs w:val="20"/>
        </w:rPr>
        <w:t>He´morragies</w:t>
      </w:r>
      <w:proofErr w:type="spellEnd"/>
      <w:r w:rsidRPr="00E63728">
        <w:rPr>
          <w:sz w:val="18"/>
          <w:szCs w:val="20"/>
        </w:rPr>
        <w:t xml:space="preserve"> ce´ </w:t>
      </w:r>
      <w:proofErr w:type="spellStart"/>
      <w:r w:rsidRPr="00E63728">
        <w:rPr>
          <w:sz w:val="18"/>
          <w:szCs w:val="20"/>
        </w:rPr>
        <w:t>re</w:t>
      </w:r>
      <w:proofErr w:type="spellEnd"/>
      <w:r w:rsidRPr="00E63728">
        <w:rPr>
          <w:sz w:val="18"/>
          <w:szCs w:val="20"/>
        </w:rPr>
        <w:t xml:space="preserve">´ </w:t>
      </w:r>
      <w:proofErr w:type="spellStart"/>
      <w:r w:rsidRPr="00E63728">
        <w:rPr>
          <w:sz w:val="18"/>
          <w:szCs w:val="20"/>
        </w:rPr>
        <w:t>brales</w:t>
      </w:r>
      <w:proofErr w:type="spellEnd"/>
      <w:r w:rsidRPr="00E63728">
        <w:rPr>
          <w:sz w:val="18"/>
          <w:szCs w:val="20"/>
        </w:rPr>
        <w:t xml:space="preserve"> et nouveaux anticoagulants. </w:t>
      </w:r>
      <w:r w:rsidRPr="00E63728">
        <w:rPr>
          <w:sz w:val="18"/>
          <w:szCs w:val="20"/>
          <w:lang w:val="en-US"/>
        </w:rPr>
        <w:t xml:space="preserve">Ann Fr </w:t>
      </w:r>
      <w:proofErr w:type="spellStart"/>
      <w:r w:rsidRPr="00E63728">
        <w:rPr>
          <w:sz w:val="18"/>
          <w:szCs w:val="20"/>
          <w:lang w:val="en-US"/>
        </w:rPr>
        <w:t>Anesth</w:t>
      </w:r>
      <w:proofErr w:type="spellEnd"/>
      <w:r w:rsidRPr="00E63728">
        <w:rPr>
          <w:sz w:val="18"/>
          <w:szCs w:val="20"/>
          <w:lang w:val="en-US"/>
        </w:rPr>
        <w:t xml:space="preserve"> </w:t>
      </w:r>
      <w:proofErr w:type="spellStart"/>
      <w:r w:rsidRPr="00E63728">
        <w:rPr>
          <w:sz w:val="18"/>
          <w:szCs w:val="20"/>
          <w:lang w:val="en-US"/>
        </w:rPr>
        <w:t>Reanim</w:t>
      </w:r>
      <w:proofErr w:type="spellEnd"/>
      <w:r w:rsidRPr="00E63728">
        <w:rPr>
          <w:sz w:val="18"/>
          <w:szCs w:val="20"/>
          <w:lang w:val="en-US"/>
        </w:rPr>
        <w:t xml:space="preserve"> (2014), </w:t>
      </w:r>
      <w:r w:rsidRPr="00E63728">
        <w:rPr>
          <w:color w:val="auto"/>
          <w:sz w:val="18"/>
          <w:szCs w:val="20"/>
          <w:lang w:val="en-US"/>
        </w:rPr>
        <w:t>http:// dx.doi.org/10.1016/</w:t>
      </w:r>
      <w:proofErr w:type="spellStart"/>
      <w:r w:rsidRPr="00E63728">
        <w:rPr>
          <w:color w:val="auto"/>
          <w:sz w:val="18"/>
          <w:szCs w:val="20"/>
          <w:lang w:val="en-US"/>
        </w:rPr>
        <w:t>j.annfar.2014.07.003</w:t>
      </w:r>
      <w:proofErr w:type="spellEnd"/>
    </w:p>
    <w:p w14:paraId="1D58D8E1" w14:textId="77777777" w:rsidR="007D2276" w:rsidRPr="00E63728" w:rsidRDefault="007D2276" w:rsidP="00E63728">
      <w:pPr>
        <w:pStyle w:val="Default"/>
        <w:numPr>
          <w:ilvl w:val="0"/>
          <w:numId w:val="1"/>
        </w:numPr>
        <w:ind w:left="426"/>
        <w:jc w:val="both"/>
        <w:rPr>
          <w:sz w:val="18"/>
          <w:szCs w:val="20"/>
          <w:lang w:val="en-US"/>
        </w:rPr>
      </w:pPr>
      <w:r w:rsidRPr="00E63728">
        <w:rPr>
          <w:color w:val="auto"/>
          <w:sz w:val="18"/>
          <w:szCs w:val="20"/>
          <w:lang w:val="en-US"/>
        </w:rPr>
        <w:t xml:space="preserve">Patel MR, Mahaffey KW, Garg J, Pan G, Singer DE, </w:t>
      </w:r>
      <w:proofErr w:type="spellStart"/>
      <w:r w:rsidRPr="00E63728">
        <w:rPr>
          <w:color w:val="auto"/>
          <w:sz w:val="18"/>
          <w:szCs w:val="20"/>
          <w:lang w:val="en-US"/>
        </w:rPr>
        <w:t>Hacke</w:t>
      </w:r>
      <w:proofErr w:type="spellEnd"/>
      <w:r w:rsidRPr="00E63728">
        <w:rPr>
          <w:color w:val="auto"/>
          <w:sz w:val="18"/>
          <w:szCs w:val="20"/>
          <w:lang w:val="en-US"/>
        </w:rPr>
        <w:t xml:space="preserve"> W, et al. Rivaroxaban versus warfarin in </w:t>
      </w:r>
      <w:proofErr w:type="spellStart"/>
      <w:r w:rsidRPr="00E63728">
        <w:rPr>
          <w:color w:val="auto"/>
          <w:sz w:val="18"/>
          <w:szCs w:val="20"/>
          <w:lang w:val="en-US"/>
        </w:rPr>
        <w:t>nonvalvular</w:t>
      </w:r>
      <w:proofErr w:type="spellEnd"/>
      <w:r w:rsidRPr="00E63728">
        <w:rPr>
          <w:color w:val="auto"/>
          <w:sz w:val="18"/>
          <w:szCs w:val="20"/>
          <w:lang w:val="en-US"/>
        </w:rPr>
        <w:t xml:space="preserve"> atrial fibrillation. N </w:t>
      </w:r>
      <w:proofErr w:type="spellStart"/>
      <w:r w:rsidRPr="00E63728">
        <w:rPr>
          <w:color w:val="auto"/>
          <w:sz w:val="18"/>
          <w:szCs w:val="20"/>
          <w:lang w:val="en-US"/>
        </w:rPr>
        <w:t>Engl</w:t>
      </w:r>
      <w:proofErr w:type="spellEnd"/>
      <w:r w:rsidRPr="00E63728">
        <w:rPr>
          <w:color w:val="auto"/>
          <w:sz w:val="18"/>
          <w:szCs w:val="20"/>
          <w:lang w:val="en-US"/>
        </w:rPr>
        <w:t xml:space="preserve"> J Med 2011</w:t>
      </w:r>
      <w:proofErr w:type="gramStart"/>
      <w:r w:rsidRPr="00E63728">
        <w:rPr>
          <w:color w:val="auto"/>
          <w:sz w:val="18"/>
          <w:szCs w:val="20"/>
          <w:lang w:val="en-US"/>
        </w:rPr>
        <w:t>;365:883</w:t>
      </w:r>
      <w:proofErr w:type="gramEnd"/>
      <w:r w:rsidRPr="00E63728">
        <w:rPr>
          <w:color w:val="auto"/>
          <w:sz w:val="18"/>
          <w:szCs w:val="20"/>
          <w:lang w:val="en-US"/>
        </w:rPr>
        <w:t>–91.</w:t>
      </w:r>
    </w:p>
    <w:p w14:paraId="7484EBD4" w14:textId="77777777" w:rsidR="007D2276" w:rsidRPr="00E63728" w:rsidRDefault="007D2276" w:rsidP="00E63728">
      <w:pPr>
        <w:pStyle w:val="Default"/>
        <w:numPr>
          <w:ilvl w:val="0"/>
          <w:numId w:val="1"/>
        </w:numPr>
        <w:ind w:left="426"/>
        <w:jc w:val="both"/>
        <w:rPr>
          <w:sz w:val="18"/>
          <w:szCs w:val="20"/>
          <w:lang w:val="en-US"/>
        </w:rPr>
      </w:pPr>
      <w:r w:rsidRPr="00E63728">
        <w:rPr>
          <w:color w:val="auto"/>
          <w:sz w:val="18"/>
          <w:szCs w:val="20"/>
          <w:lang w:val="en-US"/>
        </w:rPr>
        <w:t xml:space="preserve">Hori M, Matsumoto M, </w:t>
      </w:r>
      <w:proofErr w:type="spellStart"/>
      <w:r w:rsidRPr="00E63728">
        <w:rPr>
          <w:color w:val="auto"/>
          <w:sz w:val="18"/>
          <w:szCs w:val="20"/>
          <w:lang w:val="en-US"/>
        </w:rPr>
        <w:t>Tanahashi</w:t>
      </w:r>
      <w:proofErr w:type="spellEnd"/>
      <w:r w:rsidRPr="00E63728">
        <w:rPr>
          <w:color w:val="auto"/>
          <w:sz w:val="18"/>
          <w:szCs w:val="20"/>
          <w:lang w:val="en-US"/>
        </w:rPr>
        <w:t xml:space="preserve"> N, </w:t>
      </w:r>
      <w:proofErr w:type="spellStart"/>
      <w:r w:rsidRPr="00E63728">
        <w:rPr>
          <w:color w:val="auto"/>
          <w:sz w:val="18"/>
          <w:szCs w:val="20"/>
          <w:lang w:val="en-US"/>
        </w:rPr>
        <w:t>Momomura</w:t>
      </w:r>
      <w:proofErr w:type="spellEnd"/>
      <w:r w:rsidRPr="00E63728">
        <w:rPr>
          <w:color w:val="auto"/>
          <w:sz w:val="18"/>
          <w:szCs w:val="20"/>
          <w:lang w:val="en-US"/>
        </w:rPr>
        <w:t xml:space="preserve"> S-</w:t>
      </w:r>
      <w:proofErr w:type="spellStart"/>
      <w:r w:rsidRPr="00E63728">
        <w:rPr>
          <w:color w:val="auto"/>
          <w:sz w:val="18"/>
          <w:szCs w:val="20"/>
          <w:lang w:val="en-US"/>
        </w:rPr>
        <w:t>i</w:t>
      </w:r>
      <w:proofErr w:type="spellEnd"/>
      <w:r w:rsidRPr="00E63728">
        <w:rPr>
          <w:color w:val="auto"/>
          <w:sz w:val="18"/>
          <w:szCs w:val="20"/>
          <w:lang w:val="en-US"/>
        </w:rPr>
        <w:t xml:space="preserve">, Uchiyama S, </w:t>
      </w:r>
      <w:proofErr w:type="spellStart"/>
      <w:r w:rsidRPr="00E63728">
        <w:rPr>
          <w:color w:val="auto"/>
          <w:sz w:val="18"/>
          <w:szCs w:val="20"/>
          <w:lang w:val="en-US"/>
        </w:rPr>
        <w:t>Goto</w:t>
      </w:r>
      <w:proofErr w:type="spellEnd"/>
      <w:r w:rsidRPr="00E63728">
        <w:rPr>
          <w:color w:val="auto"/>
          <w:sz w:val="18"/>
          <w:szCs w:val="20"/>
          <w:lang w:val="en-US"/>
        </w:rPr>
        <w:t xml:space="preserve"> S, et al. Rivaroxaban vs warfarin in Japanese patients with atrial fibrillation. </w:t>
      </w:r>
      <w:proofErr w:type="spellStart"/>
      <w:r w:rsidRPr="00E63728">
        <w:rPr>
          <w:color w:val="auto"/>
          <w:sz w:val="18"/>
          <w:szCs w:val="20"/>
          <w:lang w:val="en-US"/>
        </w:rPr>
        <w:t>Circ</w:t>
      </w:r>
      <w:proofErr w:type="spellEnd"/>
      <w:r w:rsidRPr="00E63728">
        <w:rPr>
          <w:color w:val="auto"/>
          <w:sz w:val="18"/>
          <w:szCs w:val="20"/>
          <w:lang w:val="en-US"/>
        </w:rPr>
        <w:t xml:space="preserve"> J 2012</w:t>
      </w:r>
      <w:proofErr w:type="gramStart"/>
      <w:r w:rsidRPr="00E63728">
        <w:rPr>
          <w:color w:val="auto"/>
          <w:sz w:val="18"/>
          <w:szCs w:val="20"/>
          <w:lang w:val="en-US"/>
        </w:rPr>
        <w:t>;76:2104</w:t>
      </w:r>
      <w:proofErr w:type="gramEnd"/>
      <w:r w:rsidRPr="00E63728">
        <w:rPr>
          <w:color w:val="auto"/>
          <w:sz w:val="18"/>
          <w:szCs w:val="20"/>
          <w:lang w:val="en-US"/>
        </w:rPr>
        <w:t>–11.</w:t>
      </w:r>
    </w:p>
    <w:p w14:paraId="2A5817C8" w14:textId="77777777" w:rsidR="007D2276" w:rsidRPr="00E63728" w:rsidRDefault="007D2276" w:rsidP="00E63728">
      <w:pPr>
        <w:pStyle w:val="Default"/>
        <w:numPr>
          <w:ilvl w:val="0"/>
          <w:numId w:val="1"/>
        </w:numPr>
        <w:ind w:left="426"/>
        <w:rPr>
          <w:sz w:val="18"/>
          <w:szCs w:val="20"/>
        </w:rPr>
      </w:pPr>
      <w:r w:rsidRPr="00E63728">
        <w:rPr>
          <w:color w:val="auto"/>
          <w:sz w:val="18"/>
          <w:szCs w:val="20"/>
          <w:lang w:val="en-US"/>
        </w:rPr>
        <w:t xml:space="preserve">Bruins Slot K, Berge E. Factor </w:t>
      </w:r>
      <w:proofErr w:type="spellStart"/>
      <w:r w:rsidRPr="00E63728">
        <w:rPr>
          <w:color w:val="auto"/>
          <w:sz w:val="18"/>
          <w:szCs w:val="20"/>
          <w:lang w:val="en-US"/>
        </w:rPr>
        <w:t>Xa</w:t>
      </w:r>
      <w:proofErr w:type="spellEnd"/>
      <w:r w:rsidRPr="00E63728">
        <w:rPr>
          <w:color w:val="auto"/>
          <w:sz w:val="18"/>
          <w:szCs w:val="20"/>
          <w:lang w:val="en-US"/>
        </w:rPr>
        <w:t xml:space="preserve"> inhibitors versus vitamin K antagonists for preventing cerebral or systemic embolism in patients with atrial fibrillation. </w:t>
      </w:r>
      <w:r w:rsidRPr="00E63728">
        <w:rPr>
          <w:color w:val="auto"/>
          <w:sz w:val="18"/>
          <w:szCs w:val="20"/>
        </w:rPr>
        <w:t xml:space="preserve">Cochrane </w:t>
      </w:r>
      <w:proofErr w:type="spellStart"/>
      <w:r w:rsidRPr="00E63728">
        <w:rPr>
          <w:color w:val="auto"/>
          <w:sz w:val="18"/>
          <w:szCs w:val="20"/>
        </w:rPr>
        <w:t>Database</w:t>
      </w:r>
      <w:proofErr w:type="spellEnd"/>
      <w:r w:rsidRPr="00E63728">
        <w:rPr>
          <w:color w:val="auto"/>
          <w:sz w:val="18"/>
          <w:szCs w:val="20"/>
        </w:rPr>
        <w:t xml:space="preserve"> </w:t>
      </w:r>
      <w:proofErr w:type="spellStart"/>
      <w:r w:rsidRPr="00E63728">
        <w:rPr>
          <w:color w:val="auto"/>
          <w:sz w:val="18"/>
          <w:szCs w:val="20"/>
        </w:rPr>
        <w:t>Syst</w:t>
      </w:r>
      <w:proofErr w:type="spellEnd"/>
      <w:r w:rsidRPr="00E63728">
        <w:rPr>
          <w:color w:val="auto"/>
          <w:sz w:val="18"/>
          <w:szCs w:val="20"/>
        </w:rPr>
        <w:t xml:space="preserve"> Rev </w:t>
      </w:r>
      <w:proofErr w:type="spellStart"/>
      <w:r w:rsidRPr="00E63728">
        <w:rPr>
          <w:color w:val="auto"/>
          <w:sz w:val="18"/>
          <w:szCs w:val="20"/>
        </w:rPr>
        <w:t>2013;p8</w:t>
      </w:r>
      <w:proofErr w:type="spellEnd"/>
      <w:r w:rsidRPr="00E63728">
        <w:rPr>
          <w:color w:val="auto"/>
          <w:sz w:val="18"/>
          <w:szCs w:val="20"/>
        </w:rPr>
        <w:t xml:space="preserve">. </w:t>
      </w:r>
    </w:p>
    <w:p w14:paraId="4991B461" w14:textId="40760992" w:rsidR="00B13234" w:rsidRPr="00E63728" w:rsidRDefault="00B13234" w:rsidP="00E63728">
      <w:pPr>
        <w:pStyle w:val="Paragraphedeliste"/>
        <w:numPr>
          <w:ilvl w:val="0"/>
          <w:numId w:val="1"/>
        </w:numPr>
        <w:spacing w:after="0" w:line="240" w:lineRule="auto"/>
        <w:ind w:left="426"/>
        <w:contextualSpacing w:val="0"/>
        <w:jc w:val="both"/>
        <w:rPr>
          <w:rFonts w:ascii="Times New Roman" w:hAnsi="Times New Roman" w:cs="Times New Roman"/>
          <w:sz w:val="18"/>
          <w:szCs w:val="20"/>
          <w:lang w:val="en-US"/>
        </w:rPr>
      </w:pPr>
      <w:r w:rsidRPr="00E63728">
        <w:rPr>
          <w:rFonts w:ascii="Times New Roman" w:hAnsi="Times New Roman" w:cs="Times New Roman"/>
          <w:sz w:val="18"/>
          <w:szCs w:val="20"/>
        </w:rPr>
        <w:t xml:space="preserve">Michel P, </w:t>
      </w:r>
      <w:proofErr w:type="spellStart"/>
      <w:r w:rsidRPr="00E63728">
        <w:rPr>
          <w:rFonts w:ascii="Times New Roman" w:hAnsi="Times New Roman" w:cs="Times New Roman"/>
          <w:sz w:val="18"/>
          <w:szCs w:val="20"/>
        </w:rPr>
        <w:t>Quenon</w:t>
      </w:r>
      <w:proofErr w:type="spellEnd"/>
      <w:r w:rsidRPr="00E63728">
        <w:rPr>
          <w:rFonts w:ascii="Times New Roman" w:hAnsi="Times New Roman" w:cs="Times New Roman"/>
          <w:sz w:val="18"/>
          <w:szCs w:val="20"/>
        </w:rPr>
        <w:t xml:space="preserve"> </w:t>
      </w:r>
      <w:proofErr w:type="spellStart"/>
      <w:r w:rsidRPr="00E63728">
        <w:rPr>
          <w:rFonts w:ascii="Times New Roman" w:hAnsi="Times New Roman" w:cs="Times New Roman"/>
          <w:sz w:val="18"/>
          <w:szCs w:val="20"/>
        </w:rPr>
        <w:t>JL</w:t>
      </w:r>
      <w:proofErr w:type="spellEnd"/>
      <w:r w:rsidRPr="00E63728">
        <w:rPr>
          <w:rFonts w:ascii="Times New Roman" w:hAnsi="Times New Roman" w:cs="Times New Roman"/>
          <w:sz w:val="18"/>
          <w:szCs w:val="20"/>
        </w:rPr>
        <w:t xml:space="preserve">, </w:t>
      </w:r>
      <w:proofErr w:type="spellStart"/>
      <w:r w:rsidRPr="00E63728">
        <w:rPr>
          <w:rFonts w:ascii="Times New Roman" w:hAnsi="Times New Roman" w:cs="Times New Roman"/>
          <w:sz w:val="18"/>
          <w:szCs w:val="20"/>
        </w:rPr>
        <w:t>Djihoud</w:t>
      </w:r>
      <w:proofErr w:type="spellEnd"/>
      <w:r w:rsidRPr="00E63728">
        <w:rPr>
          <w:rFonts w:ascii="Times New Roman" w:hAnsi="Times New Roman" w:cs="Times New Roman"/>
          <w:sz w:val="18"/>
          <w:szCs w:val="20"/>
        </w:rPr>
        <w:t xml:space="preserve"> A, </w:t>
      </w:r>
      <w:proofErr w:type="spellStart"/>
      <w:r w:rsidRPr="00E63728">
        <w:rPr>
          <w:rFonts w:ascii="Times New Roman" w:hAnsi="Times New Roman" w:cs="Times New Roman"/>
          <w:sz w:val="18"/>
          <w:szCs w:val="20"/>
        </w:rPr>
        <w:t>Tricaud-Vialle</w:t>
      </w:r>
      <w:proofErr w:type="spellEnd"/>
      <w:r w:rsidRPr="00E63728">
        <w:rPr>
          <w:rFonts w:ascii="Times New Roman" w:hAnsi="Times New Roman" w:cs="Times New Roman"/>
          <w:sz w:val="18"/>
          <w:szCs w:val="20"/>
        </w:rPr>
        <w:t xml:space="preserve"> S, de </w:t>
      </w:r>
      <w:proofErr w:type="spellStart"/>
      <w:r w:rsidRPr="00E63728">
        <w:rPr>
          <w:rFonts w:ascii="Times New Roman" w:hAnsi="Times New Roman" w:cs="Times New Roman"/>
          <w:sz w:val="18"/>
          <w:szCs w:val="20"/>
        </w:rPr>
        <w:t>Sarasqueta</w:t>
      </w:r>
      <w:proofErr w:type="spellEnd"/>
      <w:r w:rsidRPr="00E63728">
        <w:rPr>
          <w:rFonts w:ascii="Times New Roman" w:hAnsi="Times New Roman" w:cs="Times New Roman"/>
          <w:sz w:val="18"/>
          <w:szCs w:val="20"/>
        </w:rPr>
        <w:t xml:space="preserve"> AM. </w:t>
      </w:r>
      <w:r w:rsidRPr="00E63728">
        <w:rPr>
          <w:rFonts w:ascii="Times New Roman" w:hAnsi="Times New Roman" w:cs="Times New Roman"/>
          <w:sz w:val="18"/>
          <w:szCs w:val="20"/>
          <w:lang w:val="en-US"/>
        </w:rPr>
        <w:t xml:space="preserve">French national survey of inpatient adverse events prospectively assessed with ward staff. </w:t>
      </w:r>
      <w:proofErr w:type="spellStart"/>
      <w:r w:rsidRPr="00E63728">
        <w:rPr>
          <w:rFonts w:ascii="Times New Roman" w:hAnsi="Times New Roman" w:cs="Times New Roman"/>
          <w:sz w:val="18"/>
          <w:szCs w:val="20"/>
          <w:lang w:val="en-US"/>
        </w:rPr>
        <w:t>Qual</w:t>
      </w:r>
      <w:proofErr w:type="spellEnd"/>
      <w:r w:rsidRPr="00E63728">
        <w:rPr>
          <w:rFonts w:ascii="Times New Roman" w:hAnsi="Times New Roman" w:cs="Times New Roman"/>
          <w:sz w:val="18"/>
          <w:szCs w:val="20"/>
          <w:lang w:val="en-US"/>
        </w:rPr>
        <w:t xml:space="preserve"> </w:t>
      </w:r>
      <w:proofErr w:type="spellStart"/>
      <w:r w:rsidRPr="00E63728">
        <w:rPr>
          <w:rFonts w:ascii="Times New Roman" w:hAnsi="Times New Roman" w:cs="Times New Roman"/>
          <w:sz w:val="18"/>
          <w:szCs w:val="20"/>
          <w:lang w:val="en-US"/>
        </w:rPr>
        <w:t>Saf</w:t>
      </w:r>
      <w:proofErr w:type="spellEnd"/>
      <w:r w:rsidRPr="00E63728">
        <w:rPr>
          <w:rFonts w:ascii="Times New Roman" w:hAnsi="Times New Roman" w:cs="Times New Roman"/>
          <w:sz w:val="18"/>
          <w:szCs w:val="20"/>
          <w:lang w:val="en-US"/>
        </w:rPr>
        <w:t xml:space="preserve"> Health Care. 2007</w:t>
      </w:r>
      <w:proofErr w:type="gramStart"/>
      <w:r w:rsidRPr="00E63728">
        <w:rPr>
          <w:rFonts w:ascii="Times New Roman" w:hAnsi="Times New Roman" w:cs="Times New Roman"/>
          <w:sz w:val="18"/>
          <w:szCs w:val="20"/>
          <w:lang w:val="en-US"/>
        </w:rPr>
        <w:t>;16</w:t>
      </w:r>
      <w:proofErr w:type="gramEnd"/>
      <w:r w:rsidRPr="00E63728">
        <w:rPr>
          <w:rFonts w:ascii="Times New Roman" w:hAnsi="Times New Roman" w:cs="Times New Roman"/>
          <w:sz w:val="18"/>
          <w:szCs w:val="20"/>
          <w:lang w:val="en-US"/>
        </w:rPr>
        <w:t>(5):369</w:t>
      </w:r>
      <w:r w:rsidRPr="00E63728">
        <w:rPr>
          <w:rFonts w:ascii="Times New Roman" w:hAnsi="Times New Roman" w:cs="Times New Roman"/>
          <w:sz w:val="18"/>
          <w:szCs w:val="20"/>
          <w:lang w:val="en-US"/>
        </w:rPr>
        <w:noBreakHyphen/>
        <w:t xml:space="preserve">77. </w:t>
      </w:r>
    </w:p>
    <w:p w14:paraId="75C1C20E" w14:textId="77777777" w:rsidR="00B13234" w:rsidRPr="00E63728" w:rsidRDefault="00B13234" w:rsidP="00E63728">
      <w:pPr>
        <w:pStyle w:val="Default"/>
        <w:numPr>
          <w:ilvl w:val="0"/>
          <w:numId w:val="1"/>
        </w:numPr>
        <w:ind w:left="426"/>
        <w:jc w:val="both"/>
        <w:rPr>
          <w:sz w:val="18"/>
          <w:szCs w:val="20"/>
          <w:lang w:val="en-US"/>
        </w:rPr>
      </w:pPr>
      <w:proofErr w:type="spellStart"/>
      <w:r w:rsidRPr="00E63728">
        <w:rPr>
          <w:sz w:val="18"/>
          <w:szCs w:val="20"/>
          <w:lang w:val="en-US"/>
        </w:rPr>
        <w:t>Palareti</w:t>
      </w:r>
      <w:proofErr w:type="spellEnd"/>
      <w:r w:rsidRPr="00E63728">
        <w:rPr>
          <w:sz w:val="18"/>
          <w:szCs w:val="20"/>
          <w:lang w:val="en-US"/>
        </w:rPr>
        <w:t xml:space="preserve"> G, </w:t>
      </w:r>
      <w:proofErr w:type="spellStart"/>
      <w:r w:rsidRPr="00E63728">
        <w:rPr>
          <w:sz w:val="18"/>
          <w:szCs w:val="20"/>
          <w:lang w:val="en-US"/>
        </w:rPr>
        <w:t>Leali</w:t>
      </w:r>
      <w:proofErr w:type="spellEnd"/>
      <w:r w:rsidRPr="00E63728">
        <w:rPr>
          <w:sz w:val="18"/>
          <w:szCs w:val="20"/>
          <w:lang w:val="en-US"/>
        </w:rPr>
        <w:t xml:space="preserve"> N, </w:t>
      </w:r>
      <w:proofErr w:type="spellStart"/>
      <w:r w:rsidRPr="00E63728">
        <w:rPr>
          <w:sz w:val="18"/>
          <w:szCs w:val="20"/>
          <w:lang w:val="en-US"/>
        </w:rPr>
        <w:t>Coccheri</w:t>
      </w:r>
      <w:proofErr w:type="spellEnd"/>
      <w:r w:rsidRPr="00E63728">
        <w:rPr>
          <w:sz w:val="18"/>
          <w:szCs w:val="20"/>
          <w:lang w:val="en-US"/>
        </w:rPr>
        <w:t xml:space="preserve"> S, Poggi M, </w:t>
      </w:r>
      <w:proofErr w:type="spellStart"/>
      <w:r w:rsidRPr="00E63728">
        <w:rPr>
          <w:sz w:val="18"/>
          <w:szCs w:val="20"/>
          <w:lang w:val="en-US"/>
        </w:rPr>
        <w:t>Manotti</w:t>
      </w:r>
      <w:proofErr w:type="spellEnd"/>
      <w:r w:rsidRPr="00E63728">
        <w:rPr>
          <w:sz w:val="18"/>
          <w:szCs w:val="20"/>
          <w:lang w:val="en-US"/>
        </w:rPr>
        <w:t xml:space="preserve"> C, D’Angelo A, et al. Bleeding complications of oral anticoagulant treatment: an inception-cohort, prospective collaborative study (</w:t>
      </w:r>
      <w:proofErr w:type="spellStart"/>
      <w:r w:rsidRPr="00E63728">
        <w:rPr>
          <w:sz w:val="18"/>
          <w:szCs w:val="20"/>
          <w:lang w:val="en-US"/>
        </w:rPr>
        <w:t>ISCOAT</w:t>
      </w:r>
      <w:proofErr w:type="spellEnd"/>
      <w:r w:rsidRPr="00E63728">
        <w:rPr>
          <w:sz w:val="18"/>
          <w:szCs w:val="20"/>
          <w:lang w:val="en-US"/>
        </w:rPr>
        <w:t>). The Lancet. 1996</w:t>
      </w:r>
      <w:proofErr w:type="gramStart"/>
      <w:r w:rsidRPr="00E63728">
        <w:rPr>
          <w:sz w:val="18"/>
          <w:szCs w:val="20"/>
          <w:lang w:val="en-US"/>
        </w:rPr>
        <w:t>;348</w:t>
      </w:r>
      <w:proofErr w:type="gramEnd"/>
      <w:r w:rsidRPr="00E63728">
        <w:rPr>
          <w:sz w:val="18"/>
          <w:szCs w:val="20"/>
          <w:lang w:val="en-US"/>
        </w:rPr>
        <w:t>(9025):423</w:t>
      </w:r>
      <w:r w:rsidRPr="00E63728">
        <w:rPr>
          <w:sz w:val="18"/>
          <w:szCs w:val="20"/>
          <w:lang w:val="en-US"/>
        </w:rPr>
        <w:noBreakHyphen/>
        <w:t>8.</w:t>
      </w:r>
    </w:p>
    <w:p w14:paraId="253E849B" w14:textId="6962E1AD" w:rsidR="00B13234" w:rsidRPr="00E63728" w:rsidRDefault="00B13234" w:rsidP="00E63728">
      <w:pPr>
        <w:pStyle w:val="Paragraphedeliste"/>
        <w:numPr>
          <w:ilvl w:val="0"/>
          <w:numId w:val="1"/>
        </w:numPr>
        <w:spacing w:after="0" w:line="240" w:lineRule="auto"/>
        <w:ind w:left="426"/>
        <w:contextualSpacing w:val="0"/>
        <w:jc w:val="both"/>
        <w:rPr>
          <w:rFonts w:ascii="Times New Roman" w:hAnsi="Times New Roman" w:cs="Times New Roman"/>
          <w:sz w:val="18"/>
          <w:szCs w:val="20"/>
        </w:rPr>
      </w:pPr>
      <w:r w:rsidRPr="00E63728">
        <w:rPr>
          <w:rFonts w:ascii="Times New Roman" w:hAnsi="Times New Roman" w:cs="Times New Roman"/>
          <w:sz w:val="18"/>
          <w:szCs w:val="20"/>
          <w:lang w:val="en-US"/>
        </w:rPr>
        <w:t xml:space="preserve">Hemphill JC III, </w:t>
      </w:r>
      <w:proofErr w:type="spellStart"/>
      <w:r w:rsidRPr="00E63728">
        <w:rPr>
          <w:rFonts w:ascii="Times New Roman" w:hAnsi="Times New Roman" w:cs="Times New Roman"/>
          <w:sz w:val="18"/>
          <w:szCs w:val="20"/>
          <w:lang w:val="en-US"/>
        </w:rPr>
        <w:t>Bonovich</w:t>
      </w:r>
      <w:proofErr w:type="spellEnd"/>
      <w:r w:rsidRPr="00E63728">
        <w:rPr>
          <w:rFonts w:ascii="Times New Roman" w:hAnsi="Times New Roman" w:cs="Times New Roman"/>
          <w:sz w:val="18"/>
          <w:szCs w:val="20"/>
          <w:lang w:val="en-US"/>
        </w:rPr>
        <w:t xml:space="preserve"> DC, </w:t>
      </w:r>
      <w:proofErr w:type="spellStart"/>
      <w:r w:rsidRPr="00E63728">
        <w:rPr>
          <w:rFonts w:ascii="Times New Roman" w:hAnsi="Times New Roman" w:cs="Times New Roman"/>
          <w:sz w:val="18"/>
          <w:szCs w:val="20"/>
          <w:lang w:val="en-US"/>
        </w:rPr>
        <w:t>Besmertis</w:t>
      </w:r>
      <w:proofErr w:type="spellEnd"/>
      <w:r w:rsidRPr="00E63728">
        <w:rPr>
          <w:rFonts w:ascii="Times New Roman" w:hAnsi="Times New Roman" w:cs="Times New Roman"/>
          <w:sz w:val="18"/>
          <w:szCs w:val="20"/>
          <w:lang w:val="en-US"/>
        </w:rPr>
        <w:t xml:space="preserve"> L et al. The </w:t>
      </w:r>
      <w:proofErr w:type="spellStart"/>
      <w:r w:rsidRPr="00E63728">
        <w:rPr>
          <w:rFonts w:ascii="Times New Roman" w:hAnsi="Times New Roman" w:cs="Times New Roman"/>
          <w:sz w:val="18"/>
          <w:szCs w:val="20"/>
          <w:lang w:val="en-US"/>
        </w:rPr>
        <w:t>ICH</w:t>
      </w:r>
      <w:proofErr w:type="spellEnd"/>
      <w:r w:rsidRPr="00E63728">
        <w:rPr>
          <w:rFonts w:ascii="Times New Roman" w:hAnsi="Times New Roman" w:cs="Times New Roman"/>
          <w:sz w:val="18"/>
          <w:szCs w:val="20"/>
          <w:lang w:val="en-US"/>
        </w:rPr>
        <w:t xml:space="preserve"> score: a simple, reliable grading scale for intracerebral hemorrhage. </w:t>
      </w:r>
      <w:r w:rsidRPr="00E63728">
        <w:rPr>
          <w:rFonts w:ascii="Times New Roman" w:hAnsi="Times New Roman" w:cs="Times New Roman"/>
          <w:sz w:val="18"/>
          <w:szCs w:val="20"/>
        </w:rPr>
        <w:t>Stroke 2001 ; 32 : 891-7</w:t>
      </w:r>
      <w:r w:rsidR="007D2276" w:rsidRPr="00E63728">
        <w:rPr>
          <w:rFonts w:ascii="Times New Roman" w:hAnsi="Times New Roman" w:cs="Times New Roman"/>
          <w:sz w:val="18"/>
          <w:szCs w:val="20"/>
        </w:rPr>
        <w:t>.</w:t>
      </w:r>
    </w:p>
    <w:p w14:paraId="6A71E8FA" w14:textId="77777777" w:rsidR="00B13234" w:rsidRPr="00E63728" w:rsidRDefault="00B13234" w:rsidP="00E63728">
      <w:pPr>
        <w:pStyle w:val="Default"/>
        <w:numPr>
          <w:ilvl w:val="0"/>
          <w:numId w:val="1"/>
        </w:numPr>
        <w:ind w:left="426"/>
        <w:jc w:val="both"/>
        <w:rPr>
          <w:sz w:val="18"/>
          <w:szCs w:val="20"/>
        </w:rPr>
      </w:pPr>
      <w:proofErr w:type="spellStart"/>
      <w:r w:rsidRPr="00E63728">
        <w:rPr>
          <w:sz w:val="18"/>
          <w:szCs w:val="20"/>
          <w:lang w:val="en-US"/>
        </w:rPr>
        <w:t>Murai</w:t>
      </w:r>
      <w:proofErr w:type="spellEnd"/>
      <w:r w:rsidRPr="00E63728">
        <w:rPr>
          <w:sz w:val="18"/>
          <w:szCs w:val="20"/>
          <w:lang w:val="en-US"/>
        </w:rPr>
        <w:t xml:space="preserve"> Y, Ikeda Y, </w:t>
      </w:r>
      <w:proofErr w:type="spellStart"/>
      <w:r w:rsidRPr="00E63728">
        <w:rPr>
          <w:sz w:val="18"/>
          <w:szCs w:val="20"/>
          <w:lang w:val="en-US"/>
        </w:rPr>
        <w:t>Teramoto</w:t>
      </w:r>
      <w:proofErr w:type="spellEnd"/>
      <w:r w:rsidRPr="00E63728">
        <w:rPr>
          <w:sz w:val="18"/>
          <w:szCs w:val="20"/>
          <w:lang w:val="en-US"/>
        </w:rPr>
        <w:t xml:space="preserve"> A, Goldstein </w:t>
      </w:r>
      <w:proofErr w:type="spellStart"/>
      <w:r w:rsidRPr="00E63728">
        <w:rPr>
          <w:sz w:val="18"/>
          <w:szCs w:val="20"/>
          <w:lang w:val="en-US"/>
        </w:rPr>
        <w:t>JN</w:t>
      </w:r>
      <w:proofErr w:type="spellEnd"/>
      <w:r w:rsidRPr="00E63728">
        <w:rPr>
          <w:sz w:val="18"/>
          <w:szCs w:val="20"/>
          <w:lang w:val="en-US"/>
        </w:rPr>
        <w:t xml:space="preserve">, Greenberg SM, Smith EE, Lev MH, </w:t>
      </w:r>
      <w:proofErr w:type="spellStart"/>
      <w:r w:rsidRPr="00E63728">
        <w:rPr>
          <w:sz w:val="18"/>
          <w:szCs w:val="20"/>
          <w:lang w:val="en-US"/>
        </w:rPr>
        <w:t>Rosand</w:t>
      </w:r>
      <w:proofErr w:type="spellEnd"/>
      <w:r w:rsidRPr="00E63728">
        <w:rPr>
          <w:sz w:val="18"/>
          <w:szCs w:val="20"/>
          <w:lang w:val="en-US"/>
        </w:rPr>
        <w:t xml:space="preserve"> J. Contrast extravasation on CT angiography predicts hematoma expansion in intracerebral hemorrhage. </w:t>
      </w:r>
      <w:proofErr w:type="spellStart"/>
      <w:r w:rsidRPr="00E63728">
        <w:rPr>
          <w:sz w:val="18"/>
          <w:szCs w:val="20"/>
        </w:rPr>
        <w:t>Neurology</w:t>
      </w:r>
      <w:proofErr w:type="spellEnd"/>
      <w:r w:rsidRPr="00E63728">
        <w:rPr>
          <w:sz w:val="18"/>
          <w:szCs w:val="20"/>
        </w:rPr>
        <w:t xml:space="preserve"> 2007 ; 69 : 617. </w:t>
      </w:r>
    </w:p>
    <w:p w14:paraId="2F03A147" w14:textId="77777777" w:rsidR="00B13234" w:rsidRPr="00E63728" w:rsidRDefault="00B13234" w:rsidP="00E63728">
      <w:pPr>
        <w:pStyle w:val="Default"/>
        <w:numPr>
          <w:ilvl w:val="0"/>
          <w:numId w:val="1"/>
        </w:numPr>
        <w:ind w:left="426"/>
        <w:jc w:val="both"/>
        <w:rPr>
          <w:sz w:val="18"/>
          <w:szCs w:val="20"/>
          <w:lang w:val="en-US"/>
        </w:rPr>
      </w:pPr>
      <w:r w:rsidRPr="00E63728">
        <w:rPr>
          <w:sz w:val="18"/>
          <w:szCs w:val="20"/>
          <w:lang w:val="en-US"/>
        </w:rPr>
        <w:t xml:space="preserve">Kidwell CS, </w:t>
      </w:r>
      <w:proofErr w:type="spellStart"/>
      <w:r w:rsidRPr="00E63728">
        <w:rPr>
          <w:sz w:val="18"/>
          <w:szCs w:val="20"/>
          <w:lang w:val="en-US"/>
        </w:rPr>
        <w:t>Chalela</w:t>
      </w:r>
      <w:proofErr w:type="spellEnd"/>
      <w:r w:rsidRPr="00E63728">
        <w:rPr>
          <w:sz w:val="18"/>
          <w:szCs w:val="20"/>
          <w:lang w:val="en-US"/>
        </w:rPr>
        <w:t xml:space="preserve"> JA, Saver </w:t>
      </w:r>
      <w:proofErr w:type="spellStart"/>
      <w:r w:rsidRPr="00E63728">
        <w:rPr>
          <w:sz w:val="18"/>
          <w:szCs w:val="20"/>
          <w:lang w:val="en-US"/>
        </w:rPr>
        <w:t>JL</w:t>
      </w:r>
      <w:proofErr w:type="spellEnd"/>
      <w:r w:rsidRPr="00E63728">
        <w:rPr>
          <w:sz w:val="18"/>
          <w:szCs w:val="20"/>
          <w:lang w:val="en-US"/>
        </w:rPr>
        <w:t xml:space="preserve">, </w:t>
      </w:r>
      <w:proofErr w:type="spellStart"/>
      <w:r w:rsidRPr="00E63728">
        <w:rPr>
          <w:sz w:val="18"/>
          <w:szCs w:val="20"/>
          <w:lang w:val="en-US"/>
        </w:rPr>
        <w:t>Starkman</w:t>
      </w:r>
      <w:proofErr w:type="spellEnd"/>
      <w:r w:rsidRPr="00E63728">
        <w:rPr>
          <w:sz w:val="18"/>
          <w:szCs w:val="20"/>
          <w:lang w:val="en-US"/>
        </w:rPr>
        <w:t xml:space="preserve"> S, et al. Comparison of MRI and CT for detection of acute intracerebral hemorrhage. JAMA </w:t>
      </w:r>
      <w:proofErr w:type="gramStart"/>
      <w:r w:rsidRPr="00E63728">
        <w:rPr>
          <w:sz w:val="18"/>
          <w:szCs w:val="20"/>
          <w:lang w:val="en-US"/>
        </w:rPr>
        <w:t>2004 ;</w:t>
      </w:r>
      <w:proofErr w:type="gramEnd"/>
      <w:r w:rsidRPr="00E63728">
        <w:rPr>
          <w:sz w:val="18"/>
          <w:szCs w:val="20"/>
          <w:lang w:val="en-US"/>
        </w:rPr>
        <w:t xml:space="preserve"> 292 : 1823-30. </w:t>
      </w:r>
    </w:p>
    <w:p w14:paraId="394EEE32" w14:textId="77777777" w:rsidR="00B13234" w:rsidRPr="00E63728" w:rsidRDefault="00B13234" w:rsidP="00E63728">
      <w:pPr>
        <w:pStyle w:val="Default"/>
        <w:numPr>
          <w:ilvl w:val="0"/>
          <w:numId w:val="1"/>
        </w:numPr>
        <w:ind w:left="426"/>
        <w:jc w:val="both"/>
        <w:rPr>
          <w:sz w:val="18"/>
          <w:szCs w:val="20"/>
        </w:rPr>
      </w:pPr>
      <w:r w:rsidRPr="00E63728">
        <w:rPr>
          <w:sz w:val="18"/>
          <w:szCs w:val="20"/>
        </w:rPr>
        <w:t xml:space="preserve">Steiner T, </w:t>
      </w:r>
      <w:proofErr w:type="spellStart"/>
      <w:r w:rsidRPr="00E63728">
        <w:rPr>
          <w:sz w:val="18"/>
          <w:szCs w:val="20"/>
        </w:rPr>
        <w:t>Diringer</w:t>
      </w:r>
      <w:proofErr w:type="spellEnd"/>
      <w:r w:rsidRPr="00E63728">
        <w:rPr>
          <w:sz w:val="18"/>
          <w:szCs w:val="20"/>
        </w:rPr>
        <w:t xml:space="preserve"> MN, Schneider D, et al. </w:t>
      </w:r>
      <w:r w:rsidRPr="00E63728">
        <w:rPr>
          <w:sz w:val="18"/>
          <w:szCs w:val="20"/>
          <w:lang w:val="en-US"/>
        </w:rPr>
        <w:t xml:space="preserve">Dynamics of intraventricular hemorrhage in patients with spontaneous intracerebral hemorrhage: risk factors, clinical impact, and effect of hemostatic therapy with recombinant activated factor VII. </w:t>
      </w:r>
      <w:proofErr w:type="spellStart"/>
      <w:r w:rsidRPr="00E63728">
        <w:rPr>
          <w:sz w:val="18"/>
          <w:szCs w:val="20"/>
        </w:rPr>
        <w:t>Neurosurgery</w:t>
      </w:r>
      <w:proofErr w:type="spellEnd"/>
      <w:r w:rsidRPr="00E63728">
        <w:rPr>
          <w:sz w:val="18"/>
          <w:szCs w:val="20"/>
        </w:rPr>
        <w:t xml:space="preserve"> 2006 ; 59 : 767-73. </w:t>
      </w:r>
    </w:p>
    <w:p w14:paraId="2414BFFE" w14:textId="77777777" w:rsidR="00B13234" w:rsidRPr="00E63728" w:rsidRDefault="00B13234" w:rsidP="00E63728">
      <w:pPr>
        <w:pStyle w:val="Default"/>
        <w:numPr>
          <w:ilvl w:val="0"/>
          <w:numId w:val="1"/>
        </w:numPr>
        <w:ind w:left="426"/>
        <w:jc w:val="both"/>
        <w:rPr>
          <w:sz w:val="18"/>
          <w:szCs w:val="20"/>
        </w:rPr>
      </w:pPr>
      <w:proofErr w:type="spellStart"/>
      <w:r w:rsidRPr="00E63728">
        <w:rPr>
          <w:sz w:val="18"/>
          <w:szCs w:val="20"/>
        </w:rPr>
        <w:t>Ohwaki</w:t>
      </w:r>
      <w:proofErr w:type="spellEnd"/>
      <w:r w:rsidRPr="00E63728">
        <w:rPr>
          <w:sz w:val="18"/>
          <w:szCs w:val="20"/>
        </w:rPr>
        <w:t xml:space="preserve"> K, </w:t>
      </w:r>
      <w:proofErr w:type="spellStart"/>
      <w:r w:rsidRPr="00E63728">
        <w:rPr>
          <w:sz w:val="18"/>
          <w:szCs w:val="20"/>
        </w:rPr>
        <w:t>Yano</w:t>
      </w:r>
      <w:proofErr w:type="spellEnd"/>
      <w:r w:rsidRPr="00E63728">
        <w:rPr>
          <w:sz w:val="18"/>
          <w:szCs w:val="20"/>
        </w:rPr>
        <w:t xml:space="preserve"> E, </w:t>
      </w:r>
      <w:proofErr w:type="spellStart"/>
      <w:r w:rsidRPr="00E63728">
        <w:rPr>
          <w:sz w:val="18"/>
          <w:szCs w:val="20"/>
        </w:rPr>
        <w:t>Nagashima</w:t>
      </w:r>
      <w:proofErr w:type="spellEnd"/>
      <w:r w:rsidRPr="00E63728">
        <w:rPr>
          <w:sz w:val="18"/>
          <w:szCs w:val="20"/>
        </w:rPr>
        <w:t xml:space="preserve"> H, et al. </w:t>
      </w:r>
      <w:r w:rsidRPr="00E63728">
        <w:rPr>
          <w:sz w:val="18"/>
          <w:szCs w:val="20"/>
          <w:lang w:val="en-US"/>
        </w:rPr>
        <w:t xml:space="preserve">Blood pressure management in acute intracerebral hemorrhage: relationship between elevated blood pressure and hematoma enlargement. </w:t>
      </w:r>
      <w:r w:rsidRPr="00E63728">
        <w:rPr>
          <w:sz w:val="18"/>
          <w:szCs w:val="20"/>
        </w:rPr>
        <w:t xml:space="preserve">Stroke 2004 ; 35 : 1364-7. </w:t>
      </w:r>
    </w:p>
    <w:p w14:paraId="4B164638" w14:textId="77777777" w:rsidR="00B13234" w:rsidRPr="00E63728" w:rsidRDefault="00B13234" w:rsidP="00E63728">
      <w:pPr>
        <w:pStyle w:val="Default"/>
        <w:numPr>
          <w:ilvl w:val="0"/>
          <w:numId w:val="1"/>
        </w:numPr>
        <w:ind w:left="426"/>
        <w:rPr>
          <w:sz w:val="18"/>
          <w:szCs w:val="20"/>
          <w:lang w:val="en-US"/>
        </w:rPr>
      </w:pPr>
      <w:r w:rsidRPr="00E63728">
        <w:rPr>
          <w:sz w:val="18"/>
          <w:szCs w:val="20"/>
          <w:lang w:val="en-US"/>
        </w:rPr>
        <w:t xml:space="preserve">Moon </w:t>
      </w:r>
      <w:proofErr w:type="spellStart"/>
      <w:r w:rsidRPr="00E63728">
        <w:rPr>
          <w:sz w:val="18"/>
          <w:szCs w:val="20"/>
          <w:lang w:val="en-US"/>
        </w:rPr>
        <w:t>JS</w:t>
      </w:r>
      <w:proofErr w:type="spellEnd"/>
      <w:r w:rsidRPr="00E63728">
        <w:rPr>
          <w:sz w:val="18"/>
          <w:szCs w:val="20"/>
          <w:lang w:val="en-US"/>
        </w:rPr>
        <w:t xml:space="preserve">, </w:t>
      </w:r>
      <w:proofErr w:type="spellStart"/>
      <w:r w:rsidRPr="00E63728">
        <w:rPr>
          <w:sz w:val="18"/>
          <w:szCs w:val="20"/>
          <w:lang w:val="en-US"/>
        </w:rPr>
        <w:t>Janjua</w:t>
      </w:r>
      <w:proofErr w:type="spellEnd"/>
      <w:r w:rsidRPr="00E63728">
        <w:rPr>
          <w:sz w:val="18"/>
          <w:szCs w:val="20"/>
          <w:lang w:val="en-US"/>
        </w:rPr>
        <w:t xml:space="preserve"> N, Ahmed S, et al. Prehospital neurologic deterioration in patients with intracerebral hemorrhage. </w:t>
      </w:r>
      <w:proofErr w:type="spellStart"/>
      <w:r w:rsidRPr="00E63728">
        <w:rPr>
          <w:sz w:val="18"/>
          <w:szCs w:val="20"/>
          <w:lang w:val="en-US"/>
        </w:rPr>
        <w:t>Crit</w:t>
      </w:r>
      <w:proofErr w:type="spellEnd"/>
      <w:r w:rsidRPr="00E63728">
        <w:rPr>
          <w:sz w:val="18"/>
          <w:szCs w:val="20"/>
          <w:lang w:val="en-US"/>
        </w:rPr>
        <w:t xml:space="preserve"> Care Med </w:t>
      </w:r>
      <w:proofErr w:type="gramStart"/>
      <w:r w:rsidRPr="00E63728">
        <w:rPr>
          <w:sz w:val="18"/>
          <w:szCs w:val="20"/>
          <w:lang w:val="en-US"/>
        </w:rPr>
        <w:t>2008 ;</w:t>
      </w:r>
      <w:proofErr w:type="gramEnd"/>
      <w:r w:rsidRPr="00E63728">
        <w:rPr>
          <w:sz w:val="18"/>
          <w:szCs w:val="20"/>
          <w:lang w:val="en-US"/>
        </w:rPr>
        <w:t xml:space="preserve"> 36 : 172-5.</w:t>
      </w:r>
    </w:p>
    <w:p w14:paraId="3090AF1B" w14:textId="3F8EEE90" w:rsidR="00B13234" w:rsidRPr="00E63728" w:rsidRDefault="00B13234" w:rsidP="00E63728">
      <w:pPr>
        <w:pStyle w:val="Default"/>
        <w:numPr>
          <w:ilvl w:val="0"/>
          <w:numId w:val="1"/>
        </w:numPr>
        <w:ind w:left="426"/>
        <w:rPr>
          <w:sz w:val="18"/>
          <w:szCs w:val="20"/>
        </w:rPr>
      </w:pPr>
      <w:r w:rsidRPr="00E63728">
        <w:rPr>
          <w:sz w:val="18"/>
          <w:szCs w:val="20"/>
        </w:rPr>
        <w:t xml:space="preserve">Anderson CS, Huang Y, Wang </w:t>
      </w:r>
      <w:proofErr w:type="spellStart"/>
      <w:r w:rsidRPr="00E63728">
        <w:rPr>
          <w:sz w:val="18"/>
          <w:szCs w:val="20"/>
        </w:rPr>
        <w:t>JG</w:t>
      </w:r>
      <w:proofErr w:type="spellEnd"/>
      <w:r w:rsidRPr="00E63728">
        <w:rPr>
          <w:sz w:val="18"/>
          <w:szCs w:val="20"/>
        </w:rPr>
        <w:t xml:space="preserve">, et al. </w:t>
      </w:r>
      <w:r w:rsidRPr="00E63728">
        <w:rPr>
          <w:sz w:val="18"/>
          <w:szCs w:val="20"/>
          <w:lang w:val="en-US"/>
        </w:rPr>
        <w:t xml:space="preserve">Intensive Blood Pressure Reduction in Acute Cerebral </w:t>
      </w:r>
      <w:proofErr w:type="spellStart"/>
      <w:r w:rsidRPr="00E63728">
        <w:rPr>
          <w:sz w:val="18"/>
          <w:szCs w:val="20"/>
          <w:lang w:val="en-US"/>
        </w:rPr>
        <w:t>Haemorrhage</w:t>
      </w:r>
      <w:proofErr w:type="spellEnd"/>
      <w:r w:rsidRPr="00E63728">
        <w:rPr>
          <w:sz w:val="18"/>
          <w:szCs w:val="20"/>
          <w:lang w:val="en-US"/>
        </w:rPr>
        <w:t xml:space="preserve"> Trial (INTERACT): a </w:t>
      </w:r>
      <w:proofErr w:type="spellStart"/>
      <w:r w:rsidRPr="00E63728">
        <w:rPr>
          <w:sz w:val="18"/>
          <w:szCs w:val="20"/>
          <w:lang w:val="en-US"/>
        </w:rPr>
        <w:t>randomised</w:t>
      </w:r>
      <w:proofErr w:type="spellEnd"/>
      <w:r w:rsidRPr="00E63728">
        <w:rPr>
          <w:sz w:val="18"/>
          <w:szCs w:val="20"/>
          <w:lang w:val="en-US"/>
        </w:rPr>
        <w:t xml:space="preserve"> pilot trial. </w:t>
      </w:r>
      <w:r w:rsidRPr="00E63728">
        <w:rPr>
          <w:sz w:val="18"/>
          <w:szCs w:val="20"/>
        </w:rPr>
        <w:t xml:space="preserve">Lancet </w:t>
      </w:r>
      <w:proofErr w:type="spellStart"/>
      <w:r w:rsidRPr="00E63728">
        <w:rPr>
          <w:sz w:val="18"/>
          <w:szCs w:val="20"/>
        </w:rPr>
        <w:t>Neurol</w:t>
      </w:r>
      <w:proofErr w:type="spellEnd"/>
      <w:r w:rsidRPr="00E63728">
        <w:rPr>
          <w:sz w:val="18"/>
          <w:szCs w:val="20"/>
        </w:rPr>
        <w:t xml:space="preserve"> 2008 ; 7 : 391–99. </w:t>
      </w:r>
    </w:p>
    <w:p w14:paraId="399A73B4" w14:textId="77777777" w:rsidR="00B13234" w:rsidRPr="00E63728" w:rsidRDefault="00B13234" w:rsidP="00E63728">
      <w:pPr>
        <w:pStyle w:val="Default"/>
        <w:numPr>
          <w:ilvl w:val="0"/>
          <w:numId w:val="1"/>
        </w:numPr>
        <w:ind w:left="426"/>
        <w:rPr>
          <w:sz w:val="18"/>
          <w:szCs w:val="20"/>
        </w:rPr>
      </w:pPr>
      <w:r w:rsidRPr="00E63728">
        <w:rPr>
          <w:sz w:val="18"/>
          <w:szCs w:val="20"/>
        </w:rPr>
        <w:t xml:space="preserve">Qureshi AI, </w:t>
      </w:r>
      <w:proofErr w:type="spellStart"/>
      <w:r w:rsidRPr="00E63728">
        <w:rPr>
          <w:sz w:val="18"/>
          <w:szCs w:val="20"/>
        </w:rPr>
        <w:t>Tariq</w:t>
      </w:r>
      <w:proofErr w:type="spellEnd"/>
      <w:r w:rsidRPr="00E63728">
        <w:rPr>
          <w:sz w:val="18"/>
          <w:szCs w:val="20"/>
        </w:rPr>
        <w:t xml:space="preserve"> N, </w:t>
      </w:r>
      <w:proofErr w:type="spellStart"/>
      <w:r w:rsidRPr="00E63728">
        <w:rPr>
          <w:sz w:val="18"/>
          <w:szCs w:val="20"/>
        </w:rPr>
        <w:t>Divani</w:t>
      </w:r>
      <w:proofErr w:type="spellEnd"/>
      <w:r w:rsidRPr="00E63728">
        <w:rPr>
          <w:sz w:val="18"/>
          <w:szCs w:val="20"/>
        </w:rPr>
        <w:t xml:space="preserve"> AA, et al. </w:t>
      </w:r>
      <w:r w:rsidRPr="00E63728">
        <w:rPr>
          <w:sz w:val="18"/>
          <w:szCs w:val="20"/>
          <w:lang w:val="en-US"/>
        </w:rPr>
        <w:t xml:space="preserve">Antihypertensive treatment of acute cerebral hemorrhage. </w:t>
      </w:r>
      <w:proofErr w:type="spellStart"/>
      <w:r w:rsidRPr="00E63728">
        <w:rPr>
          <w:sz w:val="18"/>
          <w:szCs w:val="20"/>
        </w:rPr>
        <w:t>Crit</w:t>
      </w:r>
      <w:proofErr w:type="spellEnd"/>
      <w:r w:rsidRPr="00E63728">
        <w:rPr>
          <w:sz w:val="18"/>
          <w:szCs w:val="20"/>
        </w:rPr>
        <w:t xml:space="preserve"> Care Med 2010 ; 38 : 637–48. </w:t>
      </w:r>
    </w:p>
    <w:p w14:paraId="75559282" w14:textId="77777777" w:rsidR="00B13234" w:rsidRPr="00E63728" w:rsidRDefault="00B13234" w:rsidP="00E63728">
      <w:pPr>
        <w:pStyle w:val="Default"/>
        <w:numPr>
          <w:ilvl w:val="0"/>
          <w:numId w:val="1"/>
        </w:numPr>
        <w:ind w:left="426"/>
        <w:jc w:val="both"/>
        <w:rPr>
          <w:sz w:val="18"/>
          <w:szCs w:val="20"/>
        </w:rPr>
      </w:pPr>
      <w:proofErr w:type="spellStart"/>
      <w:r w:rsidRPr="00E63728">
        <w:rPr>
          <w:sz w:val="18"/>
          <w:szCs w:val="20"/>
        </w:rPr>
        <w:t>Idsalem</w:t>
      </w:r>
      <w:proofErr w:type="spellEnd"/>
      <w:r w:rsidRPr="00E63728">
        <w:rPr>
          <w:sz w:val="18"/>
          <w:szCs w:val="20"/>
        </w:rPr>
        <w:t xml:space="preserve"> N, Volet </w:t>
      </w:r>
      <w:proofErr w:type="spellStart"/>
      <w:r w:rsidRPr="00E63728">
        <w:rPr>
          <w:sz w:val="18"/>
          <w:szCs w:val="20"/>
        </w:rPr>
        <w:t>décompressif</w:t>
      </w:r>
      <w:proofErr w:type="spellEnd"/>
      <w:r w:rsidRPr="00E63728">
        <w:rPr>
          <w:sz w:val="18"/>
          <w:szCs w:val="20"/>
        </w:rPr>
        <w:t xml:space="preserve"> de l’hématome sous dural aigu, à propos de 76 cas, thèse </w:t>
      </w:r>
      <w:proofErr w:type="spellStart"/>
      <w:r w:rsidRPr="00E63728">
        <w:rPr>
          <w:sz w:val="18"/>
          <w:szCs w:val="20"/>
        </w:rPr>
        <w:t>méd</w:t>
      </w:r>
      <w:proofErr w:type="spellEnd"/>
      <w:r w:rsidRPr="00E63728">
        <w:rPr>
          <w:sz w:val="18"/>
          <w:szCs w:val="20"/>
        </w:rPr>
        <w:t xml:space="preserve">, </w:t>
      </w:r>
      <w:proofErr w:type="spellStart"/>
      <w:r w:rsidRPr="00E63728">
        <w:rPr>
          <w:sz w:val="18"/>
          <w:szCs w:val="20"/>
        </w:rPr>
        <w:t>13M223</w:t>
      </w:r>
      <w:proofErr w:type="spellEnd"/>
      <w:r w:rsidRPr="00E63728">
        <w:rPr>
          <w:sz w:val="18"/>
          <w:szCs w:val="20"/>
        </w:rPr>
        <w:t xml:space="preserve">, </w:t>
      </w:r>
      <w:proofErr w:type="spellStart"/>
      <w:r w:rsidRPr="00E63728">
        <w:rPr>
          <w:sz w:val="18"/>
          <w:szCs w:val="20"/>
        </w:rPr>
        <w:t>méd</w:t>
      </w:r>
      <w:proofErr w:type="spellEnd"/>
      <w:r w:rsidRPr="00E63728">
        <w:rPr>
          <w:sz w:val="18"/>
          <w:szCs w:val="20"/>
        </w:rPr>
        <w:t>, 2004, Faculté de Médecine et de Pharmacie, Casablanca, Maroc.</w:t>
      </w:r>
    </w:p>
    <w:p w14:paraId="27B8806C" w14:textId="220599BC" w:rsidR="00D3574C" w:rsidRPr="00C93337" w:rsidRDefault="00B13234" w:rsidP="004A60D8">
      <w:pPr>
        <w:pStyle w:val="Paragraphedeliste"/>
        <w:numPr>
          <w:ilvl w:val="0"/>
          <w:numId w:val="1"/>
        </w:numPr>
        <w:spacing w:after="0" w:line="240" w:lineRule="auto"/>
        <w:ind w:left="426"/>
        <w:contextualSpacing w:val="0"/>
        <w:jc w:val="both"/>
        <w:rPr>
          <w:rFonts w:ascii="Times New Roman" w:hAnsi="Times New Roman" w:cs="Times New Roman"/>
          <w:sz w:val="18"/>
          <w:szCs w:val="20"/>
          <w:lang w:val="en-US"/>
        </w:rPr>
      </w:pPr>
      <w:proofErr w:type="spellStart"/>
      <w:r w:rsidRPr="00C93337">
        <w:rPr>
          <w:rFonts w:ascii="Times New Roman" w:hAnsi="Times New Roman" w:cs="Times New Roman"/>
          <w:sz w:val="18"/>
          <w:szCs w:val="20"/>
        </w:rPr>
        <w:t>Gebel</w:t>
      </w:r>
      <w:proofErr w:type="spellEnd"/>
      <w:r w:rsidRPr="00C93337">
        <w:rPr>
          <w:rFonts w:ascii="Times New Roman" w:hAnsi="Times New Roman" w:cs="Times New Roman"/>
          <w:sz w:val="18"/>
          <w:szCs w:val="20"/>
        </w:rPr>
        <w:t xml:space="preserve"> </w:t>
      </w:r>
      <w:proofErr w:type="spellStart"/>
      <w:r w:rsidRPr="00C93337">
        <w:rPr>
          <w:rFonts w:ascii="Times New Roman" w:hAnsi="Times New Roman" w:cs="Times New Roman"/>
          <w:sz w:val="18"/>
          <w:szCs w:val="20"/>
        </w:rPr>
        <w:t>JM</w:t>
      </w:r>
      <w:proofErr w:type="spellEnd"/>
      <w:r w:rsidRPr="00C93337">
        <w:rPr>
          <w:rFonts w:ascii="Times New Roman" w:hAnsi="Times New Roman" w:cs="Times New Roman"/>
          <w:sz w:val="18"/>
          <w:szCs w:val="20"/>
        </w:rPr>
        <w:t xml:space="preserve">, </w:t>
      </w:r>
      <w:proofErr w:type="spellStart"/>
      <w:r w:rsidRPr="00C93337">
        <w:rPr>
          <w:rFonts w:ascii="Times New Roman" w:hAnsi="Times New Roman" w:cs="Times New Roman"/>
          <w:sz w:val="18"/>
          <w:szCs w:val="20"/>
        </w:rPr>
        <w:t>Sila</w:t>
      </w:r>
      <w:proofErr w:type="spellEnd"/>
      <w:r w:rsidRPr="00C93337">
        <w:rPr>
          <w:rFonts w:ascii="Times New Roman" w:hAnsi="Times New Roman" w:cs="Times New Roman"/>
          <w:sz w:val="18"/>
          <w:szCs w:val="20"/>
        </w:rPr>
        <w:t xml:space="preserve"> CA, </w:t>
      </w:r>
      <w:proofErr w:type="spellStart"/>
      <w:r w:rsidRPr="00C93337">
        <w:rPr>
          <w:rFonts w:ascii="Times New Roman" w:hAnsi="Times New Roman" w:cs="Times New Roman"/>
          <w:sz w:val="18"/>
          <w:szCs w:val="20"/>
        </w:rPr>
        <w:t>Sloan</w:t>
      </w:r>
      <w:proofErr w:type="spellEnd"/>
      <w:r w:rsidRPr="00C93337">
        <w:rPr>
          <w:rFonts w:ascii="Times New Roman" w:hAnsi="Times New Roman" w:cs="Times New Roman"/>
          <w:sz w:val="18"/>
          <w:szCs w:val="20"/>
        </w:rPr>
        <w:t xml:space="preserve"> MA, et al. </w:t>
      </w:r>
      <w:r w:rsidRPr="00C93337">
        <w:rPr>
          <w:rFonts w:ascii="Times New Roman" w:hAnsi="Times New Roman" w:cs="Times New Roman"/>
          <w:sz w:val="18"/>
          <w:szCs w:val="20"/>
          <w:lang w:val="en-US"/>
        </w:rPr>
        <w:t xml:space="preserve">Comparison of the ABC/2 estimation technique to computer-assisted volumetric analysis of </w:t>
      </w:r>
      <w:proofErr w:type="spellStart"/>
      <w:r w:rsidRPr="00C93337">
        <w:rPr>
          <w:rFonts w:ascii="Times New Roman" w:hAnsi="Times New Roman" w:cs="Times New Roman"/>
          <w:sz w:val="18"/>
          <w:szCs w:val="20"/>
          <w:lang w:val="en-US"/>
        </w:rPr>
        <w:t>intraparenchymal</w:t>
      </w:r>
      <w:proofErr w:type="spellEnd"/>
      <w:r w:rsidRPr="00C93337">
        <w:rPr>
          <w:rFonts w:ascii="Times New Roman" w:hAnsi="Times New Roman" w:cs="Times New Roman"/>
          <w:sz w:val="18"/>
          <w:szCs w:val="20"/>
          <w:lang w:val="en-US"/>
        </w:rPr>
        <w:t xml:space="preserve"> and subdural hematomas</w:t>
      </w:r>
      <w:r w:rsidR="00C93337" w:rsidRPr="00C93337">
        <w:rPr>
          <w:rFonts w:ascii="Times New Roman" w:hAnsi="Times New Roman" w:cs="Times New Roman"/>
          <w:sz w:val="18"/>
          <w:szCs w:val="20"/>
          <w:lang w:val="en-US"/>
        </w:rPr>
        <w:t xml:space="preserve"> </w:t>
      </w:r>
      <w:r w:rsidRPr="00C93337">
        <w:rPr>
          <w:rFonts w:ascii="Times New Roman" w:hAnsi="Times New Roman" w:cs="Times New Roman"/>
          <w:sz w:val="18"/>
          <w:szCs w:val="20"/>
          <w:lang w:val="en-US"/>
        </w:rPr>
        <w:t xml:space="preserve">complicating the GUSTO-1 trial. Stroke </w:t>
      </w:r>
      <w:proofErr w:type="gramStart"/>
      <w:r w:rsidRPr="00C93337">
        <w:rPr>
          <w:rFonts w:ascii="Times New Roman" w:hAnsi="Times New Roman" w:cs="Times New Roman"/>
          <w:sz w:val="18"/>
          <w:szCs w:val="20"/>
          <w:lang w:val="en-US"/>
        </w:rPr>
        <w:t>1998 ;</w:t>
      </w:r>
      <w:proofErr w:type="gramEnd"/>
      <w:r w:rsidRPr="00C93337">
        <w:rPr>
          <w:rFonts w:ascii="Times New Roman" w:hAnsi="Times New Roman" w:cs="Times New Roman"/>
          <w:sz w:val="18"/>
          <w:szCs w:val="20"/>
          <w:lang w:val="en-US"/>
        </w:rPr>
        <w:t xml:space="preserve"> 29 : 1799-1801</w:t>
      </w:r>
      <w:r w:rsidR="007D2276" w:rsidRPr="00C93337">
        <w:rPr>
          <w:rFonts w:ascii="Times New Roman" w:hAnsi="Times New Roman" w:cs="Times New Roman"/>
          <w:sz w:val="18"/>
          <w:szCs w:val="20"/>
          <w:lang w:val="en-US"/>
        </w:rPr>
        <w:t>.</w:t>
      </w:r>
    </w:p>
    <w:sectPr w:rsidR="00D3574C" w:rsidRPr="00C93337" w:rsidSect="00FC4350">
      <w:type w:val="continuous"/>
      <w:pgSz w:w="11906" w:h="16838" w:code="9"/>
      <w:pgMar w:top="1134" w:right="851" w:bottom="1418"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081F7" w14:textId="77777777" w:rsidR="00532526" w:rsidRDefault="00532526" w:rsidP="006F789D">
      <w:pPr>
        <w:spacing w:after="0" w:line="240" w:lineRule="auto"/>
      </w:pPr>
      <w:r>
        <w:separator/>
      </w:r>
    </w:p>
  </w:endnote>
  <w:endnote w:type="continuationSeparator" w:id="0">
    <w:p w14:paraId="5231D4CE" w14:textId="77777777" w:rsidR="00532526" w:rsidRDefault="00532526" w:rsidP="006F7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6A0A7" w14:textId="77777777" w:rsidR="00D24BBB" w:rsidRDefault="00D24BB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FD251" w14:textId="7B4A1818" w:rsidR="005C5E88" w:rsidRPr="00407398" w:rsidRDefault="005C5E88" w:rsidP="00CC78E6">
    <w:pPr>
      <w:pStyle w:val="Pieddepage"/>
      <w:tabs>
        <w:tab w:val="left" w:pos="3008"/>
        <w:tab w:val="left" w:pos="3681"/>
      </w:tabs>
      <w:rPr>
        <w:rFonts w:ascii="Times New Roman" w:hAnsi="Times New Roman"/>
        <w:bCs/>
        <w:sz w:val="20"/>
        <w:szCs w:val="20"/>
        <w:lang w:val="en-US"/>
      </w:rPr>
    </w:pPr>
    <w:bookmarkStart w:id="0" w:name="_GoBack"/>
    <w:bookmarkEnd w:id="0"/>
    <w:r w:rsidRPr="00407398">
      <w:rPr>
        <w:rFonts w:ascii="Times New Roman" w:hAnsi="Times New Roman"/>
        <w:bCs/>
        <w:sz w:val="20"/>
        <w:szCs w:val="20"/>
        <w:lang w:val="en-US"/>
      </w:rPr>
      <w:t>Health Sci. Dis: Vol 2</w:t>
    </w:r>
    <w:r w:rsidR="0059690B">
      <w:rPr>
        <w:rFonts w:ascii="Times New Roman" w:hAnsi="Times New Roman"/>
        <w:bCs/>
        <w:sz w:val="20"/>
        <w:szCs w:val="20"/>
        <w:lang w:val="en-US"/>
      </w:rPr>
      <w:t xml:space="preserve">3 (1) </w:t>
    </w:r>
    <w:r w:rsidR="00E63728">
      <w:rPr>
        <w:rFonts w:ascii="Times New Roman" w:hAnsi="Times New Roman"/>
        <w:bCs/>
        <w:sz w:val="20"/>
        <w:szCs w:val="20"/>
        <w:lang w:val="en-US"/>
      </w:rPr>
      <w:t>January 2022</w:t>
    </w:r>
    <w:r w:rsidR="00E32825">
      <w:rPr>
        <w:rFonts w:ascii="Times New Roman" w:hAnsi="Times New Roman"/>
        <w:bCs/>
        <w:sz w:val="20"/>
        <w:szCs w:val="20"/>
        <w:lang w:val="en-US"/>
      </w:rPr>
      <w:t xml:space="preserve"> pp 12</w:t>
    </w:r>
    <w:r w:rsidR="00D24BBB">
      <w:rPr>
        <w:rFonts w:ascii="Times New Roman" w:hAnsi="Times New Roman"/>
        <w:bCs/>
        <w:sz w:val="20"/>
        <w:szCs w:val="20"/>
        <w:lang w:val="en-US"/>
      </w:rPr>
      <w:t>4-127</w:t>
    </w:r>
  </w:p>
  <w:p w14:paraId="54142326" w14:textId="762A8682" w:rsidR="005C5E88" w:rsidRPr="00407398" w:rsidRDefault="005C5E88" w:rsidP="00CC78E6">
    <w:pPr>
      <w:pStyle w:val="Pieddepage"/>
      <w:tabs>
        <w:tab w:val="left" w:pos="3008"/>
      </w:tabs>
      <w:rPr>
        <w:rFonts w:ascii="Times New Roman" w:hAnsi="Times New Roman"/>
        <w:sz w:val="20"/>
        <w:szCs w:val="20"/>
        <w:lang w:val="en-US"/>
      </w:rPr>
    </w:pPr>
    <w:r>
      <w:rPr>
        <w:rFonts w:ascii="Times New Roman" w:hAnsi="Times New Roman"/>
        <w:noProof/>
        <w:sz w:val="20"/>
        <w:szCs w:val="20"/>
        <w:lang w:eastAsia="fr-FR"/>
      </w:rPr>
      <mc:AlternateContent>
        <mc:Choice Requires="wpg">
          <w:drawing>
            <wp:anchor distT="0" distB="0" distL="114300" distR="114300" simplePos="0" relativeHeight="251659264" behindDoc="1" locked="0" layoutInCell="0" allowOverlap="1" wp14:anchorId="530A7CE8" wp14:editId="58BA17A9">
              <wp:simplePos x="0" y="0"/>
              <wp:positionH relativeFrom="page">
                <wp:posOffset>6560820</wp:posOffset>
              </wp:positionH>
              <wp:positionV relativeFrom="page">
                <wp:posOffset>10039350</wp:posOffset>
              </wp:positionV>
              <wp:extent cx="419100" cy="321945"/>
              <wp:effectExtent l="0" t="19050" r="1905" b="11430"/>
              <wp:wrapTight wrapText="bothSides">
                <wp:wrapPolygon edited="0">
                  <wp:start x="9327" y="0"/>
                  <wp:lineTo x="2945" y="1917"/>
                  <wp:lineTo x="0" y="5070"/>
                  <wp:lineTo x="0" y="16530"/>
                  <wp:lineTo x="3436" y="20322"/>
                  <wp:lineTo x="9327" y="20961"/>
                  <wp:lineTo x="11782" y="20961"/>
                  <wp:lineTo x="17673" y="20322"/>
                  <wp:lineTo x="21109" y="15891"/>
                  <wp:lineTo x="21109" y="5709"/>
                  <wp:lineTo x="17182" y="1278"/>
                  <wp:lineTo x="11782" y="0"/>
                  <wp:lineTo x="9327" y="0"/>
                </wp:wrapPolygon>
              </wp:wrapTight>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5"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ACBE" w14:textId="77777777" w:rsidR="005C5E88" w:rsidRPr="003838C4" w:rsidRDefault="005C5E88" w:rsidP="00CC78E6">
                            <w:pPr>
                              <w:jc w:val="center"/>
                              <w:rPr>
                                <w:color w:val="17365D"/>
                                <w:sz w:val="16"/>
                                <w:szCs w:val="16"/>
                              </w:rPr>
                            </w:pPr>
                            <w:r w:rsidRPr="003838C4">
                              <w:fldChar w:fldCharType="begin"/>
                            </w:r>
                            <w:r>
                              <w:instrText>PAGE   \* MERGEFORMAT</w:instrText>
                            </w:r>
                            <w:r w:rsidRPr="003838C4">
                              <w:fldChar w:fldCharType="separate"/>
                            </w:r>
                            <w:r w:rsidR="00D24BBB" w:rsidRPr="00D24BBB">
                              <w:rPr>
                                <w:noProof/>
                                <w:color w:val="17365D"/>
                                <w:sz w:val="16"/>
                                <w:szCs w:val="16"/>
                              </w:rPr>
                              <w:t>124</w:t>
                            </w:r>
                            <w:r w:rsidRPr="003838C4">
                              <w:rPr>
                                <w:color w:val="17365D"/>
                                <w:sz w:val="16"/>
                                <w:szCs w:val="16"/>
                              </w:rPr>
                              <w:fldChar w:fldCharType="end"/>
                            </w:r>
                          </w:p>
                        </w:txbxContent>
                      </wps:txbx>
                      <wps:bodyPr rot="0" vert="horz" wrap="square" lIns="0" tIns="27432" rIns="0" bIns="0" anchor="t" anchorCtr="0" upright="1">
                        <a:noAutofit/>
                      </wps:bodyPr>
                    </wps:wsp>
                    <wpg:grpSp>
                      <wpg:cNvPr id="28" name="Group 91"/>
                      <wpg:cNvGrpSpPr>
                        <a:grpSpLocks/>
                      </wpg:cNvGrpSpPr>
                      <wpg:grpSpPr bwMode="auto">
                        <a:xfrm>
                          <a:off x="1775" y="14647"/>
                          <a:ext cx="571" cy="314"/>
                          <a:chOff x="1705" y="14935"/>
                          <a:chExt cx="682" cy="375"/>
                        </a:xfrm>
                      </wpg:grpSpPr>
                      <wps:wsp>
                        <wps:cNvPr id="29"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0A7CE8" id="Groupe 24" o:spid="_x0000_s1032" style="position:absolute;margin-left:516.6pt;margin-top:790.5pt;width:33pt;height:25.35pt;z-index:-251657216;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" o:allowincell="f">
              <v:shapetype id="_x0000_t4" coordsize="21600,21600" o:spt="4" path="m10800,l,10800,10800,21600,21600,10800xe">
                <v:stroke joinstyle="miter"/>
                <v:path gradientshapeok="t" o:connecttype="rect" textboxrect="5400,5400,16200,16200"/>
              </v:shapetype>
              <v:shape id="AutoShape 88" o:spid="_x0000_s1033"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ocsQA&#10;AADbAAAADwAAAGRycy9kb3ducmV2LnhtbESPzWrDMBCE74G8g9hCb4mcX4obJYRAoTTNIU6g18Xa&#10;2qbWyrG2tvv2VaGQ4zAz3zCb3eBq1VEbKs8GZtMEFHHubcWFgevlZfIEKgiyxdozGfihALvteLTB&#10;1Pqez9RlUqgI4ZCigVKkSbUOeUkOw9Q3xNH79K1DibIttG2xj3BX63mSrLXDiuNCiQ0dSsq/sm9n&#10;4P244NVs0XRvvWTyUVR2ebucjHl8GPbPoIQGuYf/26/WwHwFf1/iD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HLEAAAA2wAAAA8AAAAAAAAAAAAAAAAAmAIAAGRycy9k&#10;b3ducmV2LnhtbFBLBQYAAAAABAAEAPUAAACJAwAAAAA=&#10;" filled="f" strokecolor="#a5a5a5"/>
              <v:rect id="Rectangle 89" o:spid="_x0000_s1034"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9fMQA&#10;AADbAAAADwAAAGRycy9kb3ducmV2LnhtbESPwWrDMBBE74H+g9hCboncHEJwrYRSKPSSOHV9SG+L&#10;tbWMrZWxlNjx11eFQo/DzLxhssNkO3GjwTeOFTytExDEldMN1wrKz7fVDoQPyBo7x6TgTh4O+4dF&#10;hql2I3/QrQi1iBD2KSowIfSplL4yZNGvXU8cvW83WAxRDrXUA44Rbju5SZKttNhwXDDY06uhqi2u&#10;VsH5ko/FV+s1NmXb5fPJHOfdpNTycXp5BhFoCv/hv/a7VrDZ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pfXzEAAAA2wAAAA8AAAAAAAAAAAAAAAAAmAIAAGRycy9k&#10;b3ducmV2LnhtbFBLBQYAAAAABAAEAPUAAACJAwAAAAA=&#10;" filled="f" strokecolor="#a5a5a5"/>
              <v:shapetype id="_x0000_t202" coordsize="21600,21600" o:spt="202" path="m,l,21600r21600,l21600,xe">
                <v:stroke joinstyle="miter"/>
                <v:path gradientshapeok="t" o:connecttype="rect"/>
              </v:shapetype>
              <v:shape id="Text Box 90" o:spid="_x0000_s1035"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8HMMA&#10;AADbAAAADwAAAGRycy9kb3ducmV2LnhtbESPQYvCMBSE78L+h/AW9iKa6kHdrlEWQdaToPawx2fz&#10;bIPNS2libf+9EQSPw8x8wyzXna1ES403jhVMxgkI4txpw4WC7LQdLUD4gKyxckwKevKwXn0Mlphq&#10;d+cDtcdQiAhhn6KCMoQ6ldLnJVn0Y1cTR+/iGoshyqaQusF7hNtKTpNkJi0ajgsl1rQpKb8eb1bB&#10;8Pt63uPl/68N/WZiZiap2z5T6uuz+/0BEagL7/CrvdMKpn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z8HMMAAADbAAAADwAAAAAAAAAAAAAAAACYAgAAZHJzL2Rv&#10;d25yZXYueG1sUEsFBgAAAAAEAAQA9QAAAIgDAAAAAA==&#10;" filled="f" stroked="f">
                <v:textbox inset="0,2.16pt,0,0">
                  <w:txbxContent>
                    <w:p w14:paraId="5466ACBE" w14:textId="77777777" w:rsidR="005C5E88" w:rsidRPr="003838C4" w:rsidRDefault="005C5E88" w:rsidP="00CC78E6">
                      <w:pPr>
                        <w:jc w:val="center"/>
                        <w:rPr>
                          <w:color w:val="17365D"/>
                          <w:sz w:val="16"/>
                          <w:szCs w:val="16"/>
                        </w:rPr>
                      </w:pPr>
                      <w:r w:rsidRPr="003838C4">
                        <w:fldChar w:fldCharType="begin"/>
                      </w:r>
                      <w:r>
                        <w:instrText>PAGE   \* MERGEFORMAT</w:instrText>
                      </w:r>
                      <w:r w:rsidRPr="003838C4">
                        <w:fldChar w:fldCharType="separate"/>
                      </w:r>
                      <w:r w:rsidR="00D24BBB" w:rsidRPr="00D24BBB">
                        <w:rPr>
                          <w:noProof/>
                          <w:color w:val="17365D"/>
                          <w:sz w:val="16"/>
                          <w:szCs w:val="16"/>
                        </w:rPr>
                        <w:t>124</w:t>
                      </w:r>
                      <w:r w:rsidRPr="003838C4">
                        <w:rPr>
                          <w:color w:val="17365D"/>
                          <w:sz w:val="16"/>
                          <w:szCs w:val="16"/>
                        </w:rPr>
                        <w:fldChar w:fldCharType="end"/>
                      </w:r>
                    </w:p>
                  </w:txbxContent>
                </v:textbox>
              </v:shape>
              <v:group id="Group 91" o:spid="_x0000_s1036"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92" o:spid="_x0000_s1037"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ilMUA&#10;AADbAAAADwAAAGRycy9kb3ducmV2LnhtbESPQWvCQBSE7wX/w/KE3upGC2Kiq1TFUrAXU3vw9si+&#10;boLZt2l2G+O/dwuCx2FmvmEWq97WoqPWV44VjEcJCOLC6YqNguPX7mUGwgdkjbVjUnAlD6vl4GmB&#10;mXYXPlCXByMihH2GCsoQmkxKX5Rk0Y9cQxy9H9daDFG2RuoWLxFuazlJkqm0WHFcKLGhTUnFOf+z&#10;Cn7fTfJ91Olnvn49p2Z32u679Vap52H/NgcRqA+P8L39oRVMUvj/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KUxQAAANsAAAAPAAAAAAAAAAAAAAAAAJgCAABkcnMv&#10;ZG93bnJldi54bWxQSwUGAAAAAAQABAD1AAAAigMAAAAA&#10;" path="m,l5400,21600r10800,l21600,,,xe" filled="f" strokecolor="#a5a5a5">
                  <v:stroke joinstyle="miter"/>
                  <v:path o:connecttype="custom" o:connectlocs="6,7;3,13;1,7;3,0" o:connectangles="0,0,0,0" textboxrect="4493,4483,17107,17117"/>
                </v:shape>
                <v:shape id="AutoShape 93" o:spid="_x0000_s1038"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SGr8A&#10;AADbAAAADwAAAGRycy9kb3ducmV2LnhtbERPz2vCMBS+D/wfwhO8zVRlQ6pRpLrh1erF26N5tsHm&#10;pSSZrf71y2Gw48f3e70dbCse5INxrGA2zUAQV04brhVczl/vSxAhImtsHZOCJwXYbkZva8y16/lE&#10;jzLWIoVwyFFBE2OXSxmqhiyGqeuIE3dz3mJM0NdSe+xTuG3lPMs+pUXDqaHBjoqGqnv5YxV0s+PQ&#10;F/5afHy3+3p5epWHgzFKTcbDbgUi0hD/xX/uo1awSOvTl/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5JIavwAAANsAAAAPAAAAAAAAAAAAAAAAAJgCAABkcnMvZG93bnJl&#10;di54bWxQSwUGAAAAAAQABAD1AAAAhAMAAAAA&#10;" path="m,l5400,21600r10800,l21600,,,xe" filled="f" strokecolor="#a5a5a5">
                  <v:stroke joinstyle="miter"/>
                  <v:path o:connecttype="custom" o:connectlocs="6,7;3,13;1,7;3,0" o:connectangles="0,0,0,0" textboxrect="4493,4483,17107,17117"/>
                </v:shape>
              </v:group>
              <w10:wrap type="tight" anchorx="page" anchory="page"/>
            </v:group>
          </w:pict>
        </mc:Fallback>
      </mc:AlternateContent>
    </w:r>
    <w:r w:rsidRPr="00407398">
      <w:rPr>
        <w:rFonts w:ascii="Times New Roman" w:hAnsi="Times New Roman"/>
        <w:sz w:val="20"/>
        <w:szCs w:val="20"/>
        <w:lang w:val="en-US"/>
      </w:rPr>
      <w:t xml:space="preserve">Available free at </w:t>
    </w:r>
    <w:hyperlink r:id="rId1" w:history="1">
      <w:r w:rsidRPr="00407398">
        <w:rPr>
          <w:rStyle w:val="Lienhypertexte"/>
          <w:rFonts w:ascii="Times New Roman" w:hAnsi="Times New Roman"/>
          <w:sz w:val="20"/>
          <w:szCs w:val="20"/>
          <w:lang w:val="en-US"/>
        </w:rPr>
        <w:t>www.hsd-fmsb.org</w:t>
      </w:r>
    </w:hyperlink>
    <w:r w:rsidRPr="00407398">
      <w:rPr>
        <w:rFonts w:ascii="Times New Roman" w:hAnsi="Times New Roman"/>
        <w:sz w:val="20"/>
        <w:szCs w:val="20"/>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971B6" w14:textId="77777777" w:rsidR="00D24BBB" w:rsidRDefault="00D24BB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652DB" w14:textId="77777777" w:rsidR="00532526" w:rsidRDefault="00532526" w:rsidP="006F789D">
      <w:pPr>
        <w:spacing w:after="0" w:line="240" w:lineRule="auto"/>
      </w:pPr>
      <w:r>
        <w:separator/>
      </w:r>
    </w:p>
  </w:footnote>
  <w:footnote w:type="continuationSeparator" w:id="0">
    <w:p w14:paraId="7B49AA44" w14:textId="77777777" w:rsidR="00532526" w:rsidRDefault="00532526" w:rsidP="006F78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0C803" w14:textId="77777777" w:rsidR="00D24BBB" w:rsidRDefault="00D24BB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533EB" w14:textId="2B6E3B73" w:rsidR="005C5E88" w:rsidRDefault="00FC4350" w:rsidP="002A45C6">
    <w:pPr>
      <w:pStyle w:val="En-tte"/>
      <w:tabs>
        <w:tab w:val="clear" w:pos="4536"/>
        <w:tab w:val="clear" w:pos="9072"/>
      </w:tabs>
      <w:rPr>
        <w:rFonts w:ascii="Times New Roman" w:hAnsi="Times New Roman" w:cs="Times New Roman"/>
        <w:sz w:val="20"/>
      </w:rPr>
    </w:pPr>
    <w:r w:rsidRPr="00FC4350">
      <w:rPr>
        <w:rFonts w:ascii="Times New Roman" w:hAnsi="Times New Roman" w:cs="Times New Roman"/>
        <w:sz w:val="20"/>
      </w:rPr>
      <w:t xml:space="preserve">Hématome sous-dural aigu sous </w:t>
    </w:r>
    <w:proofErr w:type="spellStart"/>
    <w:r w:rsidRPr="00FC4350">
      <w:rPr>
        <w:rFonts w:ascii="Times New Roman" w:hAnsi="Times New Roman" w:cs="Times New Roman"/>
        <w:sz w:val="20"/>
      </w:rPr>
      <w:t>Rivaroxaban</w:t>
    </w:r>
    <w:proofErr w:type="spellEnd"/>
    <w:r w:rsidR="005C5E88">
      <w:rPr>
        <w:rFonts w:ascii="Times New Roman" w:hAnsi="Times New Roman" w:cs="Times New Roman"/>
        <w:sz w:val="20"/>
      </w:rPr>
      <w:tab/>
    </w:r>
    <w:r w:rsidR="005C5E88">
      <w:rPr>
        <w:rFonts w:ascii="Times New Roman" w:hAnsi="Times New Roman" w:cs="Times New Roman"/>
        <w:sz w:val="20"/>
      </w:rPr>
      <w:tab/>
    </w:r>
    <w:r w:rsidR="005C5E88">
      <w:rPr>
        <w:rFonts w:ascii="Times New Roman" w:hAnsi="Times New Roman" w:cs="Times New Roman"/>
        <w:sz w:val="20"/>
      </w:rPr>
      <w:tab/>
    </w:r>
    <w:r w:rsidR="005C5E88">
      <w:rPr>
        <w:rFonts w:ascii="Times New Roman" w:hAnsi="Times New Roman" w:cs="Times New Roman"/>
        <w:sz w:val="20"/>
      </w:rPr>
      <w:tab/>
    </w:r>
    <w:r>
      <w:rPr>
        <w:rFonts w:ascii="Times New Roman" w:hAnsi="Times New Roman" w:cs="Times New Roman"/>
        <w:sz w:val="20"/>
      </w:rPr>
      <w:tab/>
    </w:r>
    <w:r w:rsidR="005C5E88">
      <w:rPr>
        <w:rFonts w:ascii="Times New Roman" w:hAnsi="Times New Roman" w:cs="Times New Roman"/>
        <w:sz w:val="20"/>
      </w:rPr>
      <w:tab/>
    </w:r>
    <w:r w:rsidR="005C5E88">
      <w:rPr>
        <w:rFonts w:ascii="Times New Roman" w:hAnsi="Times New Roman" w:cs="Times New Roman"/>
        <w:sz w:val="20"/>
      </w:rPr>
      <w:tab/>
      <w:t xml:space="preserve">    </w:t>
    </w:r>
    <w:proofErr w:type="spellStart"/>
    <w:r>
      <w:rPr>
        <w:rFonts w:ascii="Times New Roman" w:hAnsi="Times New Roman" w:cs="Times New Roman"/>
        <w:i/>
        <w:sz w:val="20"/>
      </w:rPr>
      <w:t>Owona</w:t>
    </w:r>
    <w:proofErr w:type="spellEnd"/>
    <w:r>
      <w:rPr>
        <w:rFonts w:ascii="Times New Roman" w:hAnsi="Times New Roman" w:cs="Times New Roman"/>
        <w:i/>
        <w:sz w:val="20"/>
      </w:rPr>
      <w:t xml:space="preserve"> A</w:t>
    </w:r>
    <w:r w:rsidR="005C5E88" w:rsidRPr="002A45C6">
      <w:rPr>
        <w:rFonts w:ascii="Times New Roman" w:hAnsi="Times New Roman" w:cs="Times New Roman"/>
        <w:i/>
        <w:sz w:val="20"/>
      </w:rPr>
      <w:t xml:space="preserve"> et al</w:t>
    </w:r>
  </w:p>
  <w:p w14:paraId="4ED5A7B8" w14:textId="77777777" w:rsidR="005C5E88" w:rsidRPr="002A45C6" w:rsidRDefault="005C5E88" w:rsidP="002A45C6">
    <w:pPr>
      <w:pStyle w:val="En-tte"/>
      <w:tabs>
        <w:tab w:val="clear" w:pos="4536"/>
        <w:tab w:val="clear" w:pos="9072"/>
      </w:tabs>
      <w:spacing w:after="120"/>
      <w:rPr>
        <w:rFonts w:ascii="Times New Roman" w:hAnsi="Times New Roman" w:cs="Times New Roman"/>
        <w:sz w:val="20"/>
      </w:rPr>
    </w:pPr>
    <w:r>
      <w:rPr>
        <w:rFonts w:ascii="Times New Roman" w:hAnsi="Times New Roman" w:cs="Times New Roman"/>
        <w:sz w:val="20"/>
      </w:rPr>
      <w:t>___________________________________________________________________________________________________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DB370" w14:textId="77777777" w:rsidR="00D24BBB" w:rsidRDefault="00D24BB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33F42"/>
    <w:multiLevelType w:val="hybridMultilevel"/>
    <w:tmpl w:val="26EA4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6D301E"/>
    <w:multiLevelType w:val="hybridMultilevel"/>
    <w:tmpl w:val="5260902A"/>
    <w:lvl w:ilvl="0" w:tplc="3F947E98">
      <w:start w:val="1"/>
      <w:numFmt w:val="bullet"/>
      <w:lvlText w:val=""/>
      <w:lvlJc w:val="left"/>
      <w:pPr>
        <w:tabs>
          <w:tab w:val="num" w:pos="720"/>
        </w:tabs>
        <w:ind w:left="720" w:hanging="360"/>
      </w:pPr>
      <w:rPr>
        <w:rFonts w:ascii="Wingdings 3" w:hAnsi="Wingdings 3" w:hint="default"/>
      </w:rPr>
    </w:lvl>
    <w:lvl w:ilvl="1" w:tplc="2E2212AE" w:tentative="1">
      <w:start w:val="1"/>
      <w:numFmt w:val="bullet"/>
      <w:lvlText w:val=""/>
      <w:lvlJc w:val="left"/>
      <w:pPr>
        <w:tabs>
          <w:tab w:val="num" w:pos="1440"/>
        </w:tabs>
        <w:ind w:left="1440" w:hanging="360"/>
      </w:pPr>
      <w:rPr>
        <w:rFonts w:ascii="Wingdings 3" w:hAnsi="Wingdings 3" w:hint="default"/>
      </w:rPr>
    </w:lvl>
    <w:lvl w:ilvl="2" w:tplc="0218C41E" w:tentative="1">
      <w:start w:val="1"/>
      <w:numFmt w:val="bullet"/>
      <w:lvlText w:val=""/>
      <w:lvlJc w:val="left"/>
      <w:pPr>
        <w:tabs>
          <w:tab w:val="num" w:pos="2160"/>
        </w:tabs>
        <w:ind w:left="2160" w:hanging="360"/>
      </w:pPr>
      <w:rPr>
        <w:rFonts w:ascii="Wingdings 3" w:hAnsi="Wingdings 3" w:hint="default"/>
      </w:rPr>
    </w:lvl>
    <w:lvl w:ilvl="3" w:tplc="2D94F79A" w:tentative="1">
      <w:start w:val="1"/>
      <w:numFmt w:val="bullet"/>
      <w:lvlText w:val=""/>
      <w:lvlJc w:val="left"/>
      <w:pPr>
        <w:tabs>
          <w:tab w:val="num" w:pos="2880"/>
        </w:tabs>
        <w:ind w:left="2880" w:hanging="360"/>
      </w:pPr>
      <w:rPr>
        <w:rFonts w:ascii="Wingdings 3" w:hAnsi="Wingdings 3" w:hint="default"/>
      </w:rPr>
    </w:lvl>
    <w:lvl w:ilvl="4" w:tplc="5F247892" w:tentative="1">
      <w:start w:val="1"/>
      <w:numFmt w:val="bullet"/>
      <w:lvlText w:val=""/>
      <w:lvlJc w:val="left"/>
      <w:pPr>
        <w:tabs>
          <w:tab w:val="num" w:pos="3600"/>
        </w:tabs>
        <w:ind w:left="3600" w:hanging="360"/>
      </w:pPr>
      <w:rPr>
        <w:rFonts w:ascii="Wingdings 3" w:hAnsi="Wingdings 3" w:hint="default"/>
      </w:rPr>
    </w:lvl>
    <w:lvl w:ilvl="5" w:tplc="0780F7FC" w:tentative="1">
      <w:start w:val="1"/>
      <w:numFmt w:val="bullet"/>
      <w:lvlText w:val=""/>
      <w:lvlJc w:val="left"/>
      <w:pPr>
        <w:tabs>
          <w:tab w:val="num" w:pos="4320"/>
        </w:tabs>
        <w:ind w:left="4320" w:hanging="360"/>
      </w:pPr>
      <w:rPr>
        <w:rFonts w:ascii="Wingdings 3" w:hAnsi="Wingdings 3" w:hint="default"/>
      </w:rPr>
    </w:lvl>
    <w:lvl w:ilvl="6" w:tplc="17C8A7A8" w:tentative="1">
      <w:start w:val="1"/>
      <w:numFmt w:val="bullet"/>
      <w:lvlText w:val=""/>
      <w:lvlJc w:val="left"/>
      <w:pPr>
        <w:tabs>
          <w:tab w:val="num" w:pos="5040"/>
        </w:tabs>
        <w:ind w:left="5040" w:hanging="360"/>
      </w:pPr>
      <w:rPr>
        <w:rFonts w:ascii="Wingdings 3" w:hAnsi="Wingdings 3" w:hint="default"/>
      </w:rPr>
    </w:lvl>
    <w:lvl w:ilvl="7" w:tplc="7A64E7A6" w:tentative="1">
      <w:start w:val="1"/>
      <w:numFmt w:val="bullet"/>
      <w:lvlText w:val=""/>
      <w:lvlJc w:val="left"/>
      <w:pPr>
        <w:tabs>
          <w:tab w:val="num" w:pos="5760"/>
        </w:tabs>
        <w:ind w:left="5760" w:hanging="360"/>
      </w:pPr>
      <w:rPr>
        <w:rFonts w:ascii="Wingdings 3" w:hAnsi="Wingdings 3" w:hint="default"/>
      </w:rPr>
    </w:lvl>
    <w:lvl w:ilvl="8" w:tplc="6BF07200"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245E74C9"/>
    <w:multiLevelType w:val="hybridMultilevel"/>
    <w:tmpl w:val="4274E036"/>
    <w:lvl w:ilvl="0" w:tplc="2E106858">
      <w:start w:val="1"/>
      <w:numFmt w:val="bullet"/>
      <w:lvlText w:val=""/>
      <w:lvlJc w:val="left"/>
      <w:pPr>
        <w:tabs>
          <w:tab w:val="num" w:pos="720"/>
        </w:tabs>
        <w:ind w:left="720" w:hanging="360"/>
      </w:pPr>
      <w:rPr>
        <w:rFonts w:ascii="Wingdings 3" w:hAnsi="Wingdings 3" w:hint="default"/>
      </w:rPr>
    </w:lvl>
    <w:lvl w:ilvl="1" w:tplc="81227164" w:tentative="1">
      <w:start w:val="1"/>
      <w:numFmt w:val="bullet"/>
      <w:lvlText w:val=""/>
      <w:lvlJc w:val="left"/>
      <w:pPr>
        <w:tabs>
          <w:tab w:val="num" w:pos="1440"/>
        </w:tabs>
        <w:ind w:left="1440" w:hanging="360"/>
      </w:pPr>
      <w:rPr>
        <w:rFonts w:ascii="Wingdings 3" w:hAnsi="Wingdings 3" w:hint="default"/>
      </w:rPr>
    </w:lvl>
    <w:lvl w:ilvl="2" w:tplc="A978FF96" w:tentative="1">
      <w:start w:val="1"/>
      <w:numFmt w:val="bullet"/>
      <w:lvlText w:val=""/>
      <w:lvlJc w:val="left"/>
      <w:pPr>
        <w:tabs>
          <w:tab w:val="num" w:pos="2160"/>
        </w:tabs>
        <w:ind w:left="2160" w:hanging="360"/>
      </w:pPr>
      <w:rPr>
        <w:rFonts w:ascii="Wingdings 3" w:hAnsi="Wingdings 3" w:hint="default"/>
      </w:rPr>
    </w:lvl>
    <w:lvl w:ilvl="3" w:tplc="AF2CC7DA" w:tentative="1">
      <w:start w:val="1"/>
      <w:numFmt w:val="bullet"/>
      <w:lvlText w:val=""/>
      <w:lvlJc w:val="left"/>
      <w:pPr>
        <w:tabs>
          <w:tab w:val="num" w:pos="2880"/>
        </w:tabs>
        <w:ind w:left="2880" w:hanging="360"/>
      </w:pPr>
      <w:rPr>
        <w:rFonts w:ascii="Wingdings 3" w:hAnsi="Wingdings 3" w:hint="default"/>
      </w:rPr>
    </w:lvl>
    <w:lvl w:ilvl="4" w:tplc="6A664BD4" w:tentative="1">
      <w:start w:val="1"/>
      <w:numFmt w:val="bullet"/>
      <w:lvlText w:val=""/>
      <w:lvlJc w:val="left"/>
      <w:pPr>
        <w:tabs>
          <w:tab w:val="num" w:pos="3600"/>
        </w:tabs>
        <w:ind w:left="3600" w:hanging="360"/>
      </w:pPr>
      <w:rPr>
        <w:rFonts w:ascii="Wingdings 3" w:hAnsi="Wingdings 3" w:hint="default"/>
      </w:rPr>
    </w:lvl>
    <w:lvl w:ilvl="5" w:tplc="9022E0C6" w:tentative="1">
      <w:start w:val="1"/>
      <w:numFmt w:val="bullet"/>
      <w:lvlText w:val=""/>
      <w:lvlJc w:val="left"/>
      <w:pPr>
        <w:tabs>
          <w:tab w:val="num" w:pos="4320"/>
        </w:tabs>
        <w:ind w:left="4320" w:hanging="360"/>
      </w:pPr>
      <w:rPr>
        <w:rFonts w:ascii="Wingdings 3" w:hAnsi="Wingdings 3" w:hint="default"/>
      </w:rPr>
    </w:lvl>
    <w:lvl w:ilvl="6" w:tplc="CB261E20" w:tentative="1">
      <w:start w:val="1"/>
      <w:numFmt w:val="bullet"/>
      <w:lvlText w:val=""/>
      <w:lvlJc w:val="left"/>
      <w:pPr>
        <w:tabs>
          <w:tab w:val="num" w:pos="5040"/>
        </w:tabs>
        <w:ind w:left="5040" w:hanging="360"/>
      </w:pPr>
      <w:rPr>
        <w:rFonts w:ascii="Wingdings 3" w:hAnsi="Wingdings 3" w:hint="default"/>
      </w:rPr>
    </w:lvl>
    <w:lvl w:ilvl="7" w:tplc="16BC7C8A" w:tentative="1">
      <w:start w:val="1"/>
      <w:numFmt w:val="bullet"/>
      <w:lvlText w:val=""/>
      <w:lvlJc w:val="left"/>
      <w:pPr>
        <w:tabs>
          <w:tab w:val="num" w:pos="5760"/>
        </w:tabs>
        <w:ind w:left="5760" w:hanging="360"/>
      </w:pPr>
      <w:rPr>
        <w:rFonts w:ascii="Wingdings 3" w:hAnsi="Wingdings 3" w:hint="default"/>
      </w:rPr>
    </w:lvl>
    <w:lvl w:ilvl="8" w:tplc="2CEA669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3E517361"/>
    <w:multiLevelType w:val="hybridMultilevel"/>
    <w:tmpl w:val="26EA4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3F0030F"/>
    <w:multiLevelType w:val="hybridMultilevel"/>
    <w:tmpl w:val="26EA4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A7F"/>
    <w:rsid w:val="00022754"/>
    <w:rsid w:val="000228B1"/>
    <w:rsid w:val="0002452C"/>
    <w:rsid w:val="000252B1"/>
    <w:rsid w:val="00034E1B"/>
    <w:rsid w:val="00035660"/>
    <w:rsid w:val="0004399E"/>
    <w:rsid w:val="0007378A"/>
    <w:rsid w:val="000A1FE6"/>
    <w:rsid w:val="000B650E"/>
    <w:rsid w:val="000E1A51"/>
    <w:rsid w:val="0010330A"/>
    <w:rsid w:val="00111C53"/>
    <w:rsid w:val="0013718F"/>
    <w:rsid w:val="0017444A"/>
    <w:rsid w:val="001A63BA"/>
    <w:rsid w:val="001B5594"/>
    <w:rsid w:val="001E3D7B"/>
    <w:rsid w:val="0020428F"/>
    <w:rsid w:val="0021083C"/>
    <w:rsid w:val="002142A3"/>
    <w:rsid w:val="002202B8"/>
    <w:rsid w:val="0024440B"/>
    <w:rsid w:val="002841A5"/>
    <w:rsid w:val="0028575F"/>
    <w:rsid w:val="002A699A"/>
    <w:rsid w:val="002D05D6"/>
    <w:rsid w:val="002D3727"/>
    <w:rsid w:val="002E2B62"/>
    <w:rsid w:val="002F1A5D"/>
    <w:rsid w:val="002F7D5C"/>
    <w:rsid w:val="00302738"/>
    <w:rsid w:val="003127B3"/>
    <w:rsid w:val="0037690C"/>
    <w:rsid w:val="00387D0D"/>
    <w:rsid w:val="003B441E"/>
    <w:rsid w:val="003D4D4A"/>
    <w:rsid w:val="003E16E7"/>
    <w:rsid w:val="00410A98"/>
    <w:rsid w:val="004332CA"/>
    <w:rsid w:val="00434A21"/>
    <w:rsid w:val="00452C5D"/>
    <w:rsid w:val="00464ED0"/>
    <w:rsid w:val="0047048D"/>
    <w:rsid w:val="0047175D"/>
    <w:rsid w:val="00493438"/>
    <w:rsid w:val="00494B81"/>
    <w:rsid w:val="004B0972"/>
    <w:rsid w:val="004D042A"/>
    <w:rsid w:val="004F111A"/>
    <w:rsid w:val="00502224"/>
    <w:rsid w:val="005107B5"/>
    <w:rsid w:val="00515A3F"/>
    <w:rsid w:val="00532526"/>
    <w:rsid w:val="00547EE3"/>
    <w:rsid w:val="00550E0E"/>
    <w:rsid w:val="005510E8"/>
    <w:rsid w:val="005645BD"/>
    <w:rsid w:val="005859A9"/>
    <w:rsid w:val="0059690B"/>
    <w:rsid w:val="005A76CF"/>
    <w:rsid w:val="005C597E"/>
    <w:rsid w:val="005C5E88"/>
    <w:rsid w:val="005F707E"/>
    <w:rsid w:val="006008E8"/>
    <w:rsid w:val="0069278C"/>
    <w:rsid w:val="006A1D89"/>
    <w:rsid w:val="006A5C91"/>
    <w:rsid w:val="006A73C7"/>
    <w:rsid w:val="006B141E"/>
    <w:rsid w:val="006B29C0"/>
    <w:rsid w:val="006C23D2"/>
    <w:rsid w:val="006F789D"/>
    <w:rsid w:val="00746DE3"/>
    <w:rsid w:val="00756AF4"/>
    <w:rsid w:val="00781553"/>
    <w:rsid w:val="007B03BA"/>
    <w:rsid w:val="007D2276"/>
    <w:rsid w:val="007D57EB"/>
    <w:rsid w:val="007E7672"/>
    <w:rsid w:val="007F47F8"/>
    <w:rsid w:val="007F72CA"/>
    <w:rsid w:val="008151B0"/>
    <w:rsid w:val="00816B0A"/>
    <w:rsid w:val="00823141"/>
    <w:rsid w:val="008506F5"/>
    <w:rsid w:val="008A3553"/>
    <w:rsid w:val="00931CA5"/>
    <w:rsid w:val="009377E2"/>
    <w:rsid w:val="009519C9"/>
    <w:rsid w:val="009543E0"/>
    <w:rsid w:val="00957DD0"/>
    <w:rsid w:val="009E0358"/>
    <w:rsid w:val="00A4242E"/>
    <w:rsid w:val="00A54B49"/>
    <w:rsid w:val="00A61E10"/>
    <w:rsid w:val="00A67020"/>
    <w:rsid w:val="00A7605C"/>
    <w:rsid w:val="00AB629C"/>
    <w:rsid w:val="00AC378E"/>
    <w:rsid w:val="00AF32DF"/>
    <w:rsid w:val="00B01D18"/>
    <w:rsid w:val="00B11EF2"/>
    <w:rsid w:val="00B13234"/>
    <w:rsid w:val="00B14F05"/>
    <w:rsid w:val="00B37D8E"/>
    <w:rsid w:val="00B46B1E"/>
    <w:rsid w:val="00B71978"/>
    <w:rsid w:val="00B90EC6"/>
    <w:rsid w:val="00B93CE9"/>
    <w:rsid w:val="00BB25F6"/>
    <w:rsid w:val="00BD183D"/>
    <w:rsid w:val="00BD1F0D"/>
    <w:rsid w:val="00BF1B4A"/>
    <w:rsid w:val="00C33D7B"/>
    <w:rsid w:val="00C35766"/>
    <w:rsid w:val="00C70F4A"/>
    <w:rsid w:val="00C74E42"/>
    <w:rsid w:val="00C76377"/>
    <w:rsid w:val="00C92078"/>
    <w:rsid w:val="00C93337"/>
    <w:rsid w:val="00C938CD"/>
    <w:rsid w:val="00CB5412"/>
    <w:rsid w:val="00CF3655"/>
    <w:rsid w:val="00D24BBB"/>
    <w:rsid w:val="00D3574C"/>
    <w:rsid w:val="00D52676"/>
    <w:rsid w:val="00D52A7F"/>
    <w:rsid w:val="00D651B0"/>
    <w:rsid w:val="00D91EDF"/>
    <w:rsid w:val="00DC7864"/>
    <w:rsid w:val="00E04CA1"/>
    <w:rsid w:val="00E21544"/>
    <w:rsid w:val="00E32825"/>
    <w:rsid w:val="00E43F28"/>
    <w:rsid w:val="00E47467"/>
    <w:rsid w:val="00E47A0B"/>
    <w:rsid w:val="00E63728"/>
    <w:rsid w:val="00E80B66"/>
    <w:rsid w:val="00EB63C5"/>
    <w:rsid w:val="00EC55B8"/>
    <w:rsid w:val="00ED0A7F"/>
    <w:rsid w:val="00F06F80"/>
    <w:rsid w:val="00F2297A"/>
    <w:rsid w:val="00F278EA"/>
    <w:rsid w:val="00F62B97"/>
    <w:rsid w:val="00F6458D"/>
    <w:rsid w:val="00FC4350"/>
    <w:rsid w:val="00FD6885"/>
    <w:rsid w:val="00FD6E3D"/>
    <w:rsid w:val="00FE35A6"/>
    <w:rsid w:val="00FF3C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8CDC9"/>
  <w15:chartTrackingRefBased/>
  <w15:docId w15:val="{82296075-041B-4464-9AF4-73CCE20F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D372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3727"/>
    <w:rPr>
      <w:rFonts w:ascii="Segoe UI" w:hAnsi="Segoe UI" w:cs="Segoe UI"/>
      <w:sz w:val="18"/>
      <w:szCs w:val="18"/>
    </w:rPr>
  </w:style>
  <w:style w:type="paragraph" w:styleId="Paragraphedeliste">
    <w:name w:val="List Paragraph"/>
    <w:basedOn w:val="Normal"/>
    <w:uiPriority w:val="34"/>
    <w:qFormat/>
    <w:rsid w:val="007F72CA"/>
    <w:pPr>
      <w:ind w:left="720"/>
      <w:contextualSpacing/>
    </w:pPr>
  </w:style>
  <w:style w:type="paragraph" w:customStyle="1" w:styleId="Default">
    <w:name w:val="Default"/>
    <w:rsid w:val="005A76C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
    <w:name w:val="A1"/>
    <w:uiPriority w:val="99"/>
    <w:rsid w:val="0028575F"/>
    <w:rPr>
      <w:rFonts w:cs="Myriad Pro Light"/>
      <w:color w:val="57585A"/>
      <w:sz w:val="52"/>
      <w:szCs w:val="52"/>
    </w:rPr>
  </w:style>
  <w:style w:type="character" w:customStyle="1" w:styleId="A2">
    <w:name w:val="A2"/>
    <w:uiPriority w:val="99"/>
    <w:rsid w:val="0028575F"/>
    <w:rPr>
      <w:rFonts w:ascii="Myriad Pro" w:hAnsi="Myriad Pro" w:cs="Myriad Pro"/>
      <w:color w:val="211D1E"/>
      <w:sz w:val="18"/>
      <w:szCs w:val="18"/>
    </w:rPr>
  </w:style>
  <w:style w:type="character" w:customStyle="1" w:styleId="A0">
    <w:name w:val="A0"/>
    <w:uiPriority w:val="99"/>
    <w:rsid w:val="0028575F"/>
    <w:rPr>
      <w:rFonts w:cs="Myriad Pro"/>
      <w:color w:val="B1B4B6"/>
      <w:sz w:val="16"/>
      <w:szCs w:val="16"/>
    </w:rPr>
  </w:style>
  <w:style w:type="paragraph" w:customStyle="1" w:styleId="Pa11">
    <w:name w:val="Pa11"/>
    <w:basedOn w:val="Default"/>
    <w:next w:val="Default"/>
    <w:uiPriority w:val="99"/>
    <w:rsid w:val="0028575F"/>
    <w:pPr>
      <w:spacing w:line="241" w:lineRule="atLeast"/>
    </w:pPr>
    <w:rPr>
      <w:rFonts w:ascii="Myriad Pro" w:hAnsi="Myriad Pro" w:cstheme="minorBidi"/>
      <w:color w:val="auto"/>
    </w:rPr>
  </w:style>
  <w:style w:type="character" w:customStyle="1" w:styleId="A9">
    <w:name w:val="A9"/>
    <w:uiPriority w:val="99"/>
    <w:rsid w:val="0028575F"/>
    <w:rPr>
      <w:rFonts w:cs="Myriad Pro"/>
      <w:color w:val="211D1E"/>
      <w:sz w:val="21"/>
      <w:szCs w:val="21"/>
    </w:rPr>
  </w:style>
  <w:style w:type="character" w:styleId="Lienhypertexte">
    <w:name w:val="Hyperlink"/>
    <w:basedOn w:val="Policepardfaut"/>
    <w:uiPriority w:val="99"/>
    <w:unhideWhenUsed/>
    <w:rsid w:val="00F06F80"/>
    <w:rPr>
      <w:color w:val="0563C1" w:themeColor="hyperlink"/>
      <w:u w:val="single"/>
    </w:rPr>
  </w:style>
  <w:style w:type="character" w:customStyle="1" w:styleId="UnresolvedMention">
    <w:name w:val="Unresolved Mention"/>
    <w:basedOn w:val="Policepardfaut"/>
    <w:uiPriority w:val="99"/>
    <w:semiHidden/>
    <w:unhideWhenUsed/>
    <w:rsid w:val="00F06F80"/>
    <w:rPr>
      <w:color w:val="605E5C"/>
      <w:shd w:val="clear" w:color="auto" w:fill="E1DFDD"/>
    </w:rPr>
  </w:style>
  <w:style w:type="paragraph" w:styleId="En-tte">
    <w:name w:val="header"/>
    <w:basedOn w:val="Normal"/>
    <w:link w:val="En-tteCar"/>
    <w:uiPriority w:val="99"/>
    <w:unhideWhenUsed/>
    <w:rsid w:val="006F789D"/>
    <w:pPr>
      <w:tabs>
        <w:tab w:val="center" w:pos="4536"/>
        <w:tab w:val="right" w:pos="9072"/>
      </w:tabs>
      <w:spacing w:after="0" w:line="240" w:lineRule="auto"/>
    </w:pPr>
  </w:style>
  <w:style w:type="character" w:customStyle="1" w:styleId="En-tteCar">
    <w:name w:val="En-tête Car"/>
    <w:basedOn w:val="Policepardfaut"/>
    <w:link w:val="En-tte"/>
    <w:uiPriority w:val="99"/>
    <w:rsid w:val="006F789D"/>
  </w:style>
  <w:style w:type="paragraph" w:styleId="Pieddepage">
    <w:name w:val="footer"/>
    <w:basedOn w:val="Normal"/>
    <w:link w:val="PieddepageCar"/>
    <w:uiPriority w:val="99"/>
    <w:unhideWhenUsed/>
    <w:rsid w:val="006F78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7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79322">
      <w:bodyDiv w:val="1"/>
      <w:marLeft w:val="0"/>
      <w:marRight w:val="0"/>
      <w:marTop w:val="0"/>
      <w:marBottom w:val="0"/>
      <w:divBdr>
        <w:top w:val="none" w:sz="0" w:space="0" w:color="auto"/>
        <w:left w:val="none" w:sz="0" w:space="0" w:color="auto"/>
        <w:bottom w:val="none" w:sz="0" w:space="0" w:color="auto"/>
        <w:right w:val="none" w:sz="0" w:space="0" w:color="auto"/>
      </w:divBdr>
    </w:div>
    <w:div w:id="906501536">
      <w:bodyDiv w:val="1"/>
      <w:marLeft w:val="0"/>
      <w:marRight w:val="0"/>
      <w:marTop w:val="0"/>
      <w:marBottom w:val="0"/>
      <w:divBdr>
        <w:top w:val="none" w:sz="0" w:space="0" w:color="auto"/>
        <w:left w:val="none" w:sz="0" w:space="0" w:color="auto"/>
        <w:bottom w:val="none" w:sz="0" w:space="0" w:color="auto"/>
        <w:right w:val="none" w:sz="0" w:space="0" w:color="auto"/>
      </w:divBdr>
      <w:divsChild>
        <w:div w:id="78718432">
          <w:marLeft w:val="547"/>
          <w:marRight w:val="0"/>
          <w:marTop w:val="200"/>
          <w:marBottom w:val="160"/>
          <w:divBdr>
            <w:top w:val="none" w:sz="0" w:space="0" w:color="auto"/>
            <w:left w:val="none" w:sz="0" w:space="0" w:color="auto"/>
            <w:bottom w:val="none" w:sz="0" w:space="0" w:color="auto"/>
            <w:right w:val="none" w:sz="0" w:space="0" w:color="auto"/>
          </w:divBdr>
        </w:div>
        <w:div w:id="752969927">
          <w:marLeft w:val="547"/>
          <w:marRight w:val="0"/>
          <w:marTop w:val="200"/>
          <w:marBottom w:val="160"/>
          <w:divBdr>
            <w:top w:val="none" w:sz="0" w:space="0" w:color="auto"/>
            <w:left w:val="none" w:sz="0" w:space="0" w:color="auto"/>
            <w:bottom w:val="none" w:sz="0" w:space="0" w:color="auto"/>
            <w:right w:val="none" w:sz="0" w:space="0" w:color="auto"/>
          </w:divBdr>
        </w:div>
        <w:div w:id="1629510450">
          <w:marLeft w:val="547"/>
          <w:marRight w:val="0"/>
          <w:marTop w:val="200"/>
          <w:marBottom w:val="160"/>
          <w:divBdr>
            <w:top w:val="none" w:sz="0" w:space="0" w:color="auto"/>
            <w:left w:val="none" w:sz="0" w:space="0" w:color="auto"/>
            <w:bottom w:val="none" w:sz="0" w:space="0" w:color="auto"/>
            <w:right w:val="none" w:sz="0" w:space="0" w:color="auto"/>
          </w:divBdr>
        </w:div>
      </w:divsChild>
    </w:div>
    <w:div w:id="1537308855">
      <w:bodyDiv w:val="1"/>
      <w:marLeft w:val="0"/>
      <w:marRight w:val="0"/>
      <w:marTop w:val="0"/>
      <w:marBottom w:val="0"/>
      <w:divBdr>
        <w:top w:val="none" w:sz="0" w:space="0" w:color="auto"/>
        <w:left w:val="none" w:sz="0" w:space="0" w:color="auto"/>
        <w:bottom w:val="none" w:sz="0" w:space="0" w:color="auto"/>
        <w:right w:val="none" w:sz="0" w:space="0" w:color="auto"/>
      </w:divBdr>
      <w:divsChild>
        <w:div w:id="1895313958">
          <w:marLeft w:val="547"/>
          <w:marRight w:val="0"/>
          <w:marTop w:val="200"/>
          <w:marBottom w:val="160"/>
          <w:divBdr>
            <w:top w:val="none" w:sz="0" w:space="0" w:color="auto"/>
            <w:left w:val="none" w:sz="0" w:space="0" w:color="auto"/>
            <w:bottom w:val="none" w:sz="0" w:space="0" w:color="auto"/>
            <w:right w:val="none" w:sz="0" w:space="0" w:color="auto"/>
          </w:divBdr>
        </w:div>
        <w:div w:id="1792942775">
          <w:marLeft w:val="547"/>
          <w:marRight w:val="0"/>
          <w:marTop w:val="200"/>
          <w:marBottom w:val="160"/>
          <w:divBdr>
            <w:top w:val="none" w:sz="0" w:space="0" w:color="auto"/>
            <w:left w:val="none" w:sz="0" w:space="0" w:color="auto"/>
            <w:bottom w:val="none" w:sz="0" w:space="0" w:color="auto"/>
            <w:right w:val="none" w:sz="0" w:space="0" w:color="auto"/>
          </w:divBdr>
        </w:div>
        <w:div w:id="422721042">
          <w:marLeft w:val="547"/>
          <w:marRight w:val="0"/>
          <w:marTop w:val="200"/>
          <w:marBottom w:val="160"/>
          <w:divBdr>
            <w:top w:val="none" w:sz="0" w:space="0" w:color="auto"/>
            <w:left w:val="none" w:sz="0" w:space="0" w:color="auto"/>
            <w:bottom w:val="none" w:sz="0" w:space="0" w:color="auto"/>
            <w:right w:val="none" w:sz="0" w:space="0" w:color="auto"/>
          </w:divBdr>
        </w:div>
        <w:div w:id="1806386984">
          <w:marLeft w:val="547"/>
          <w:marRight w:val="0"/>
          <w:marTop w:val="20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owona@yahoo.fr"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60.emf"/><Relationship Id="rId3" Type="http://schemas.openxmlformats.org/officeDocument/2006/relationships/settings" Target="settings.xml"/><Relationship Id="rId21"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20.PNG"/><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0.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mailto:amowona@yahoo.fr" TargetMode="Externa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70.emf"/></Relationships>
</file>

<file path=word/_rels/footer2.xml.rels><?xml version="1.0" encoding="UTF-8" standalone="yes"?>
<Relationships xmlns="http://schemas.openxmlformats.org/package/2006/relationships"><Relationship Id="rId1" Type="http://schemas.openxmlformats.org/officeDocument/2006/relationships/hyperlink" Target="http://www.hsd-fmsb.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2654</Words>
  <Characters>14597</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 OWONA</dc:creator>
  <cp:keywords/>
  <dc:description/>
  <cp:lastModifiedBy>Compte Microsoft</cp:lastModifiedBy>
  <cp:revision>16</cp:revision>
  <cp:lastPrinted>2021-12-25T10:49:00Z</cp:lastPrinted>
  <dcterms:created xsi:type="dcterms:W3CDTF">2021-11-29T17:32:00Z</dcterms:created>
  <dcterms:modified xsi:type="dcterms:W3CDTF">2021-12-30T18:09:00Z</dcterms:modified>
</cp:coreProperties>
</file>