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5B0B5" w14:textId="78498E36" w:rsidR="00C35235" w:rsidRPr="00471255" w:rsidRDefault="009200C6" w:rsidP="009200C6">
      <w:pPr>
        <w:spacing w:before="120" w:after="40"/>
        <w:ind w:firstLineChars="50" w:firstLine="110"/>
        <w:rPr>
          <w:rFonts w:ascii="Times New Roman" w:eastAsia="DengXian" w:hAnsi="Times New Roman" w:cs="Times New Roman"/>
          <w:b/>
          <w:sz w:val="24"/>
          <w:lang w:eastAsia="fr-FR"/>
        </w:rPr>
      </w:pPr>
      <w:bookmarkStart w:id="0" w:name="_Hlk74938984"/>
      <w:bookmarkStart w:id="1" w:name="_Hlk65508617"/>
      <w:bookmarkStart w:id="2" w:name="_Hlk118550517"/>
      <w:r w:rsidRPr="005B6691">
        <w:rPr>
          <w:rFonts w:ascii="Times New Roman" w:hAnsi="Times New Roman"/>
          <w:b/>
          <w:noProof/>
          <w:szCs w:val="20"/>
          <w:lang w:eastAsia="fr-FR"/>
        </w:rPr>
        <w:drawing>
          <wp:anchor distT="0" distB="0" distL="114300" distR="114300" simplePos="0" relativeHeight="251661312" behindDoc="1" locked="0" layoutInCell="1" allowOverlap="1" wp14:anchorId="64FD0DC6" wp14:editId="5B065F23">
            <wp:simplePos x="0" y="0"/>
            <wp:positionH relativeFrom="column">
              <wp:posOffset>72390</wp:posOffset>
            </wp:positionH>
            <wp:positionV relativeFrom="paragraph">
              <wp:posOffset>35560</wp:posOffset>
            </wp:positionV>
            <wp:extent cx="6393180" cy="601345"/>
            <wp:effectExtent l="0" t="0" r="7620" b="8255"/>
            <wp:wrapTight wrapText="bothSides">
              <wp:wrapPolygon edited="0">
                <wp:start x="0" y="0"/>
                <wp:lineTo x="0" y="21212"/>
                <wp:lineTo x="21561" y="21212"/>
                <wp:lineTo x="21561" y="0"/>
                <wp:lineTo x="0" y="0"/>
              </wp:wrapPolygon>
            </wp:wrapTight>
            <wp:docPr id="1499666353" name="Image 1499666353"/>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7" cstate="print"/>
                    <a:srcRect l="882" t="17550" b="59350"/>
                    <a:stretch>
                      <a:fillRect/>
                    </a:stretch>
                  </pic:blipFill>
                  <pic:spPr bwMode="auto">
                    <a:xfrm>
                      <a:off x="0" y="0"/>
                      <a:ext cx="6393180" cy="601345"/>
                    </a:xfrm>
                    <a:prstGeom prst="rect">
                      <a:avLst/>
                    </a:prstGeom>
                    <a:noFill/>
                    <a:ln w="9525">
                      <a:noFill/>
                      <a:miter lim="800000"/>
                      <a:headEnd/>
                      <a:tailEnd/>
                    </a:ln>
                  </pic:spPr>
                </pic:pic>
              </a:graphicData>
            </a:graphic>
            <wp14:sizeRelH relativeFrom="margin">
              <wp14:pctWidth>0</wp14:pctWidth>
            </wp14:sizeRelH>
          </wp:anchor>
        </w:drawing>
      </w:r>
      <w:r w:rsidR="00C35235" w:rsidRPr="00471255">
        <w:rPr>
          <w:rFonts w:ascii="Times New Roman" w:eastAsia="DengXian" w:hAnsi="Times New Roman" w:cs="Times New Roman"/>
          <w:b/>
          <w:sz w:val="24"/>
          <w:lang w:eastAsia="fr-FR"/>
        </w:rPr>
        <w:t>Article Original</w:t>
      </w:r>
    </w:p>
    <w:p w14:paraId="0FD5C5DE" w14:textId="131F7E90" w:rsidR="00D042E7" w:rsidRPr="00D042E7" w:rsidRDefault="00D74F2E" w:rsidP="00414636">
      <w:pPr>
        <w:spacing w:after="0" w:line="240" w:lineRule="auto"/>
        <w:ind w:firstLine="709"/>
        <w:jc w:val="center"/>
        <w:rPr>
          <w:rFonts w:ascii="Times New Roman" w:eastAsia="Times New Roman" w:hAnsi="Times New Roman" w:cs="Times New Roman"/>
          <w:b/>
          <w:bCs/>
          <w:color w:val="17365D"/>
          <w:spacing w:val="5"/>
          <w:sz w:val="32"/>
          <w:szCs w:val="72"/>
          <w:lang w:eastAsia="fr-FR"/>
        </w:rPr>
      </w:pPr>
      <w:r>
        <w:rPr>
          <w:rFonts w:ascii="Times New Roman" w:eastAsia="Times New Roman" w:hAnsi="Times New Roman" w:cs="Times New Roman"/>
          <w:b/>
          <w:bCs/>
          <w:color w:val="17365D"/>
          <w:spacing w:val="5"/>
          <w:sz w:val="32"/>
          <w:szCs w:val="72"/>
          <w:lang w:eastAsia="fr-FR"/>
        </w:rPr>
        <w:t>L’</w:t>
      </w:r>
      <w:r w:rsidR="00414636" w:rsidRPr="00414636">
        <w:rPr>
          <w:rFonts w:ascii="Times New Roman" w:eastAsia="Times New Roman" w:hAnsi="Times New Roman" w:cs="Times New Roman"/>
          <w:b/>
          <w:bCs/>
          <w:color w:val="17365D"/>
          <w:spacing w:val="5"/>
          <w:sz w:val="32"/>
          <w:szCs w:val="72"/>
          <w:lang w:eastAsia="fr-FR"/>
        </w:rPr>
        <w:t>Insuffisance Rénale au Cours du Paludisme Grave de l’Enfant à Plasmodium Falciparum au Service de Pédiatrie de l’Hôpital de Kamsar</w:t>
      </w:r>
    </w:p>
    <w:p w14:paraId="4B7EB77B" w14:textId="669CCFBB" w:rsidR="00AA35F9" w:rsidRPr="001D56E7" w:rsidRDefault="00AA35F9" w:rsidP="00AA35F9">
      <w:pPr>
        <w:spacing w:before="120" w:after="100" w:afterAutospacing="1" w:line="240" w:lineRule="auto"/>
        <w:jc w:val="center"/>
        <w:rPr>
          <w:rFonts w:ascii="Times New Roman" w:eastAsia="Times New Roman" w:hAnsi="Times New Roman" w:cs="Times New Roman"/>
          <w:b/>
          <w:bCs/>
          <w:i/>
          <w:iCs/>
          <w:color w:val="4F81BD"/>
          <w:spacing w:val="15"/>
          <w:sz w:val="24"/>
          <w:szCs w:val="36"/>
          <w:lang w:val="en-US" w:eastAsia="fr-FR" w:bidi="en-US"/>
        </w:rPr>
      </w:pPr>
      <w:r w:rsidRPr="001D56E7">
        <w:rPr>
          <w:rFonts w:ascii="Times New Roman" w:eastAsia="Times New Roman" w:hAnsi="Times New Roman" w:cs="Times New Roman"/>
          <w:b/>
          <w:bCs/>
          <w:i/>
          <w:iCs/>
          <w:color w:val="4F81BD"/>
          <w:spacing w:val="15"/>
          <w:sz w:val="24"/>
          <w:szCs w:val="36"/>
          <w:lang w:val="en-US" w:eastAsia="fr-FR" w:bidi="en-US"/>
        </w:rPr>
        <w:t xml:space="preserve">Renal </w:t>
      </w:r>
      <w:r w:rsidR="001D56E7" w:rsidRPr="001D56E7">
        <w:rPr>
          <w:rFonts w:ascii="Times New Roman" w:eastAsia="Times New Roman" w:hAnsi="Times New Roman" w:cs="Times New Roman"/>
          <w:b/>
          <w:bCs/>
          <w:i/>
          <w:iCs/>
          <w:color w:val="4F81BD"/>
          <w:spacing w:val="15"/>
          <w:sz w:val="24"/>
          <w:szCs w:val="36"/>
          <w:lang w:val="en-US" w:eastAsia="fr-FR" w:bidi="en-US"/>
        </w:rPr>
        <w:t xml:space="preserve">failure during severe malaria falciparum plasmodium in children in the pediatric department </w:t>
      </w:r>
      <w:r w:rsidRPr="001D56E7">
        <w:rPr>
          <w:rFonts w:ascii="Times New Roman" w:eastAsia="Times New Roman" w:hAnsi="Times New Roman" w:cs="Times New Roman"/>
          <w:b/>
          <w:bCs/>
          <w:i/>
          <w:iCs/>
          <w:color w:val="4F81BD"/>
          <w:spacing w:val="15"/>
          <w:sz w:val="24"/>
          <w:szCs w:val="36"/>
          <w:lang w:val="en-US" w:eastAsia="fr-FR" w:bidi="en-US"/>
        </w:rPr>
        <w:t>of Kamsar Hospital</w:t>
      </w:r>
    </w:p>
    <w:p w14:paraId="3807776D" w14:textId="54F7CB97" w:rsidR="005C13EA" w:rsidRPr="00EA0A2F" w:rsidRDefault="00EA0A2F" w:rsidP="00EA0A2F">
      <w:pPr>
        <w:tabs>
          <w:tab w:val="left" w:pos="6194"/>
        </w:tabs>
        <w:spacing w:after="0" w:line="240" w:lineRule="auto"/>
        <w:jc w:val="center"/>
        <w:rPr>
          <w:rFonts w:ascii="Times New Roman" w:eastAsia="Calibri" w:hAnsi="Times New Roman" w:cs="Times New Roman"/>
          <w:bCs/>
          <w:sz w:val="24"/>
          <w:szCs w:val="24"/>
          <w:lang w:val="fr-CM"/>
        </w:rPr>
      </w:pPr>
      <w:r w:rsidRPr="00EA0A2F">
        <w:rPr>
          <w:rFonts w:ascii="Times New Roman" w:eastAsia="Calibri" w:hAnsi="Times New Roman" w:cs="Times New Roman"/>
          <w:bCs/>
          <w:sz w:val="24"/>
          <w:szCs w:val="24"/>
          <w:lang w:val="fr-CM"/>
        </w:rPr>
        <w:t xml:space="preserve">Condé </w:t>
      </w:r>
      <w:proofErr w:type="spellStart"/>
      <w:r w:rsidRPr="00EA0A2F">
        <w:rPr>
          <w:rFonts w:ascii="Times New Roman" w:eastAsia="Calibri" w:hAnsi="Times New Roman" w:cs="Times New Roman"/>
          <w:bCs/>
          <w:sz w:val="24"/>
          <w:szCs w:val="24"/>
          <w:lang w:val="fr-CM"/>
        </w:rPr>
        <w:t>Ibrahima</w:t>
      </w:r>
      <w:r w:rsidRPr="00EA0A2F">
        <w:rPr>
          <w:rFonts w:ascii="Times New Roman" w:eastAsia="Calibri" w:hAnsi="Times New Roman" w:cs="Times New Roman"/>
          <w:bCs/>
          <w:sz w:val="24"/>
          <w:szCs w:val="24"/>
          <w:vertAlign w:val="superscript"/>
          <w:lang w:val="fr-CM"/>
        </w:rPr>
        <w:t>1</w:t>
      </w:r>
      <w:proofErr w:type="spellEnd"/>
      <w:r w:rsidRPr="00EA0A2F">
        <w:rPr>
          <w:rFonts w:ascii="Times New Roman" w:eastAsia="Calibri" w:hAnsi="Times New Roman" w:cs="Times New Roman"/>
          <w:bCs/>
          <w:sz w:val="24"/>
          <w:szCs w:val="24"/>
          <w:vertAlign w:val="superscript"/>
          <w:lang w:val="fr-CM"/>
        </w:rPr>
        <w:t>, 2</w:t>
      </w:r>
      <w:r w:rsidRPr="00EA0A2F">
        <w:rPr>
          <w:rFonts w:ascii="Times New Roman" w:eastAsia="Calibri" w:hAnsi="Times New Roman" w:cs="Times New Roman"/>
          <w:bCs/>
          <w:sz w:val="24"/>
          <w:szCs w:val="24"/>
          <w:lang w:val="fr-CM"/>
        </w:rPr>
        <w:t xml:space="preserve">, Diallo Fatoumata. </w:t>
      </w:r>
      <w:proofErr w:type="spellStart"/>
      <w:r w:rsidRPr="00EA0A2F">
        <w:rPr>
          <w:rFonts w:ascii="Times New Roman" w:eastAsia="Calibri" w:hAnsi="Times New Roman" w:cs="Times New Roman"/>
          <w:bCs/>
          <w:sz w:val="24"/>
          <w:szCs w:val="24"/>
          <w:lang w:val="fr-CM"/>
        </w:rPr>
        <w:t>Binta</w:t>
      </w:r>
      <w:r w:rsidRPr="00EA0A2F">
        <w:rPr>
          <w:rFonts w:ascii="Times New Roman" w:eastAsia="Calibri" w:hAnsi="Times New Roman" w:cs="Times New Roman"/>
          <w:bCs/>
          <w:sz w:val="24"/>
          <w:szCs w:val="24"/>
          <w:vertAlign w:val="superscript"/>
          <w:lang w:val="fr-CM"/>
        </w:rPr>
        <w:t>1,2</w:t>
      </w:r>
      <w:proofErr w:type="spellEnd"/>
      <w:r w:rsidRPr="00EA0A2F">
        <w:rPr>
          <w:rFonts w:ascii="Times New Roman" w:eastAsia="Calibri" w:hAnsi="Times New Roman" w:cs="Times New Roman"/>
          <w:bCs/>
          <w:sz w:val="24"/>
          <w:szCs w:val="24"/>
          <w:lang w:val="fr-CM"/>
        </w:rPr>
        <w:t xml:space="preserve">, Barry Ibrahima </w:t>
      </w:r>
      <w:proofErr w:type="spellStart"/>
      <w:r w:rsidRPr="00EA0A2F">
        <w:rPr>
          <w:rFonts w:ascii="Times New Roman" w:eastAsia="Calibri" w:hAnsi="Times New Roman" w:cs="Times New Roman"/>
          <w:bCs/>
          <w:sz w:val="24"/>
          <w:szCs w:val="24"/>
          <w:lang w:val="fr-CM"/>
        </w:rPr>
        <w:t>Kholo</w:t>
      </w:r>
      <w:r w:rsidRPr="00EA0A2F">
        <w:rPr>
          <w:rFonts w:ascii="Times New Roman" w:eastAsia="Calibri" w:hAnsi="Times New Roman" w:cs="Times New Roman"/>
          <w:bCs/>
          <w:sz w:val="24"/>
          <w:szCs w:val="24"/>
          <w:vertAlign w:val="superscript"/>
          <w:lang w:val="fr-CM"/>
        </w:rPr>
        <w:t>2</w:t>
      </w:r>
      <w:proofErr w:type="spellEnd"/>
      <w:r w:rsidRPr="00EA0A2F">
        <w:rPr>
          <w:rFonts w:ascii="Times New Roman" w:eastAsia="Calibri" w:hAnsi="Times New Roman" w:cs="Times New Roman"/>
          <w:bCs/>
          <w:sz w:val="24"/>
          <w:szCs w:val="24"/>
          <w:lang w:val="fr-CM"/>
        </w:rPr>
        <w:t xml:space="preserve">, </w:t>
      </w:r>
      <w:proofErr w:type="spellStart"/>
      <w:r w:rsidRPr="00EA0A2F">
        <w:rPr>
          <w:rFonts w:ascii="Times New Roman" w:eastAsia="Calibri" w:hAnsi="Times New Roman" w:cs="Times New Roman"/>
          <w:bCs/>
          <w:sz w:val="24"/>
          <w:szCs w:val="24"/>
          <w:lang w:val="fr-CM"/>
        </w:rPr>
        <w:t>Hyjazi</w:t>
      </w:r>
      <w:proofErr w:type="spellEnd"/>
      <w:r w:rsidRPr="00EA0A2F">
        <w:rPr>
          <w:rFonts w:ascii="Times New Roman" w:eastAsia="Calibri" w:hAnsi="Times New Roman" w:cs="Times New Roman"/>
          <w:bCs/>
          <w:sz w:val="24"/>
          <w:szCs w:val="24"/>
          <w:lang w:val="fr-CM"/>
        </w:rPr>
        <w:t xml:space="preserve"> Marie </w:t>
      </w:r>
      <w:proofErr w:type="spellStart"/>
      <w:r w:rsidRPr="00EA0A2F">
        <w:rPr>
          <w:rFonts w:ascii="Times New Roman" w:eastAsia="Calibri" w:hAnsi="Times New Roman" w:cs="Times New Roman"/>
          <w:bCs/>
          <w:sz w:val="24"/>
          <w:szCs w:val="24"/>
          <w:lang w:val="fr-CM"/>
        </w:rPr>
        <w:t>Elisabeth</w:t>
      </w:r>
      <w:r w:rsidRPr="00EA0A2F">
        <w:rPr>
          <w:rFonts w:ascii="Times New Roman" w:eastAsia="Calibri" w:hAnsi="Times New Roman" w:cs="Times New Roman"/>
          <w:bCs/>
          <w:sz w:val="24"/>
          <w:szCs w:val="24"/>
          <w:vertAlign w:val="superscript"/>
          <w:lang w:val="fr-CM"/>
        </w:rPr>
        <w:t>3</w:t>
      </w:r>
      <w:proofErr w:type="spellEnd"/>
      <w:r w:rsidRPr="00EA0A2F">
        <w:rPr>
          <w:rFonts w:ascii="Times New Roman" w:eastAsia="Calibri" w:hAnsi="Times New Roman" w:cs="Times New Roman"/>
          <w:bCs/>
          <w:sz w:val="24"/>
          <w:szCs w:val="24"/>
          <w:lang w:val="fr-CM"/>
        </w:rPr>
        <w:t>,</w:t>
      </w:r>
      <w:r w:rsidRPr="00EA0A2F">
        <w:rPr>
          <w:rFonts w:ascii="Times New Roman" w:eastAsia="Calibri" w:hAnsi="Times New Roman" w:cs="Times New Roman"/>
          <w:bCs/>
          <w:sz w:val="24"/>
          <w:szCs w:val="24"/>
          <w:vertAlign w:val="superscript"/>
          <w:lang w:val="fr-CM"/>
        </w:rPr>
        <w:t xml:space="preserve"> </w:t>
      </w:r>
      <w:r w:rsidRPr="00EA0A2F">
        <w:rPr>
          <w:rFonts w:ascii="Times New Roman" w:eastAsia="Calibri" w:hAnsi="Times New Roman" w:cs="Times New Roman"/>
          <w:bCs/>
          <w:sz w:val="24"/>
          <w:szCs w:val="24"/>
          <w:lang w:val="fr-CM"/>
        </w:rPr>
        <w:t xml:space="preserve">Traore </w:t>
      </w:r>
      <w:proofErr w:type="spellStart"/>
      <w:r w:rsidRPr="00EA0A2F">
        <w:rPr>
          <w:rFonts w:ascii="Times New Roman" w:eastAsia="Calibri" w:hAnsi="Times New Roman" w:cs="Times New Roman"/>
          <w:bCs/>
          <w:sz w:val="24"/>
          <w:szCs w:val="24"/>
          <w:lang w:val="fr-CM"/>
        </w:rPr>
        <w:t>Amadou</w:t>
      </w:r>
      <w:r w:rsidRPr="00EA0A2F">
        <w:rPr>
          <w:rFonts w:ascii="Times New Roman" w:eastAsia="Calibri" w:hAnsi="Times New Roman" w:cs="Times New Roman"/>
          <w:bCs/>
          <w:sz w:val="24"/>
          <w:szCs w:val="24"/>
          <w:vertAlign w:val="superscript"/>
          <w:lang w:val="fr-CM"/>
        </w:rPr>
        <w:t>3</w:t>
      </w:r>
      <w:proofErr w:type="spellEnd"/>
      <w:r w:rsidRPr="00EA0A2F">
        <w:rPr>
          <w:rFonts w:ascii="Times New Roman" w:eastAsia="Calibri" w:hAnsi="Times New Roman" w:cs="Times New Roman"/>
          <w:bCs/>
          <w:sz w:val="24"/>
          <w:szCs w:val="24"/>
          <w:lang w:val="fr-CM"/>
        </w:rPr>
        <w:t>.</w:t>
      </w:r>
    </w:p>
    <w:tbl>
      <w:tblPr>
        <w:tblW w:w="10173" w:type="dxa"/>
        <w:tblLayout w:type="fixed"/>
        <w:tblLook w:val="04A0" w:firstRow="1" w:lastRow="0" w:firstColumn="1" w:lastColumn="0" w:noHBand="0" w:noVBand="1"/>
      </w:tblPr>
      <w:tblGrid>
        <w:gridCol w:w="3402"/>
        <w:gridCol w:w="6771"/>
      </w:tblGrid>
      <w:tr w:rsidR="00C35235" w:rsidRPr="00E50987" w14:paraId="26EF7419" w14:textId="77777777" w:rsidTr="009D5FCE">
        <w:trPr>
          <w:trHeight w:val="158"/>
        </w:trPr>
        <w:tc>
          <w:tcPr>
            <w:tcW w:w="3402" w:type="dxa"/>
          </w:tcPr>
          <w:p w14:paraId="6E801BC0" w14:textId="77777777" w:rsidR="00C35235" w:rsidRPr="00EA0A2F" w:rsidRDefault="00C35235" w:rsidP="00C35235">
            <w:pPr>
              <w:spacing w:after="0" w:line="240" w:lineRule="auto"/>
              <w:rPr>
                <w:rFonts w:ascii="Calibri" w:eastAsia="DengXian" w:hAnsi="Calibri" w:cs="Times New Roman"/>
                <w:b/>
                <w:bCs/>
                <w:color w:val="365F91"/>
                <w:sz w:val="20"/>
                <w:szCs w:val="18"/>
                <w:lang w:eastAsia="fr-FR"/>
              </w:rPr>
            </w:pPr>
          </w:p>
        </w:tc>
        <w:tc>
          <w:tcPr>
            <w:tcW w:w="6771" w:type="dxa"/>
          </w:tcPr>
          <w:p w14:paraId="43B58D03" w14:textId="77777777" w:rsidR="00C35235" w:rsidRPr="00EA0A2F" w:rsidRDefault="00C35235" w:rsidP="00C35235">
            <w:pPr>
              <w:spacing w:after="0" w:line="240" w:lineRule="auto"/>
              <w:jc w:val="both"/>
              <w:rPr>
                <w:rFonts w:ascii="Times New Roman" w:eastAsia="DengXian" w:hAnsi="Times New Roman" w:cs="Times New Roman"/>
                <w:bCs/>
                <w:iCs/>
                <w:sz w:val="20"/>
                <w:szCs w:val="18"/>
                <w:lang w:eastAsia="fr-FR"/>
              </w:rPr>
            </w:pPr>
          </w:p>
        </w:tc>
      </w:tr>
      <w:tr w:rsidR="00C35235" w:rsidRPr="00C35235" w14:paraId="33B438FE" w14:textId="77777777" w:rsidTr="009D5FCE">
        <w:trPr>
          <w:trHeight w:val="98"/>
        </w:trPr>
        <w:tc>
          <w:tcPr>
            <w:tcW w:w="3402" w:type="dxa"/>
            <w:vMerge w:val="restart"/>
            <w:shd w:val="clear" w:color="auto" w:fill="D3DFEE"/>
          </w:tcPr>
          <w:p w14:paraId="4B45ABE9" w14:textId="77777777" w:rsidR="00C35235" w:rsidRPr="00EA0A2F" w:rsidRDefault="00C35235" w:rsidP="00C35235">
            <w:pPr>
              <w:spacing w:line="256" w:lineRule="auto"/>
              <w:rPr>
                <w:rFonts w:ascii="Calibri" w:eastAsia="DengXian" w:hAnsi="Calibri" w:cs="Times New Roman"/>
                <w:b/>
                <w:bCs/>
                <w:color w:val="365F91"/>
                <w:sz w:val="20"/>
                <w:szCs w:val="18"/>
                <w:vertAlign w:val="superscript"/>
                <w:lang w:eastAsia="fr-FR"/>
              </w:rPr>
            </w:pPr>
            <w:r w:rsidRPr="00C35235">
              <w:rPr>
                <w:rFonts w:ascii="Calibri" w:eastAsia="DengXian" w:hAnsi="Calibri" w:cs="Times New Roman"/>
                <w:bCs/>
                <w:noProof/>
                <w:color w:val="5A5A5A"/>
                <w:sz w:val="20"/>
                <w:szCs w:val="20"/>
                <w:lang w:eastAsia="fr-FR"/>
              </w:rPr>
              <mc:AlternateContent>
                <mc:Choice Requires="wps">
                  <w:drawing>
                    <wp:anchor distT="0" distB="0" distL="114300" distR="114300" simplePos="0" relativeHeight="251659264" behindDoc="0" locked="0" layoutInCell="1" allowOverlap="1" wp14:anchorId="536668E2" wp14:editId="16BE2C43">
                      <wp:simplePos x="0" y="0"/>
                      <wp:positionH relativeFrom="column">
                        <wp:posOffset>40670</wp:posOffset>
                      </wp:positionH>
                      <wp:positionV relativeFrom="paragraph">
                        <wp:posOffset>140852</wp:posOffset>
                      </wp:positionV>
                      <wp:extent cx="1905000" cy="3555527"/>
                      <wp:effectExtent l="0" t="0" r="0" b="6985"/>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555527"/>
                              </a:xfrm>
                              <a:prstGeom prst="rect">
                                <a:avLst/>
                              </a:prstGeom>
                              <a:solidFill>
                                <a:srgbClr val="FFFFFF"/>
                              </a:solidFill>
                              <a:ln>
                                <a:noFill/>
                              </a:ln>
                              <a:effectLst/>
                            </wps:spPr>
                            <wps:txbx>
                              <w:txbxContent>
                                <w:p w14:paraId="6BD3FA93" w14:textId="209F16E7" w:rsidR="004C0FF8" w:rsidRPr="004C0FF8" w:rsidRDefault="004C0FF8" w:rsidP="004C0FF8">
                                  <w:pPr>
                                    <w:tabs>
                                      <w:tab w:val="left" w:pos="284"/>
                                    </w:tabs>
                                    <w:spacing w:after="0" w:line="240" w:lineRule="auto"/>
                                    <w:rPr>
                                      <w:rFonts w:ascii="Times New Roman" w:hAnsi="Times New Roman" w:cs="Times New Roman"/>
                                      <w:bCs/>
                                      <w:color w:val="000000" w:themeColor="text1"/>
                                      <w:sz w:val="18"/>
                                      <w:szCs w:val="20"/>
                                      <w:shd w:val="clear" w:color="auto" w:fill="FFFFFF"/>
                                    </w:rPr>
                                  </w:pPr>
                                  <w:r w:rsidRPr="004C0FF8">
                                    <w:rPr>
                                      <w:rFonts w:ascii="Times New Roman" w:hAnsi="Times New Roman" w:cs="Times New Roman"/>
                                      <w:bCs/>
                                      <w:color w:val="000000" w:themeColor="text1"/>
                                      <w:sz w:val="18"/>
                                      <w:szCs w:val="20"/>
                                      <w:shd w:val="clear" w:color="auto" w:fill="FFFFFF"/>
                                    </w:rPr>
                                    <w:t>1-</w:t>
                                  </w:r>
                                  <w:r w:rsidR="00375FDA">
                                    <w:rPr>
                                      <w:rFonts w:ascii="Times New Roman" w:hAnsi="Times New Roman" w:cs="Times New Roman"/>
                                      <w:bCs/>
                                      <w:color w:val="000000" w:themeColor="text1"/>
                                      <w:sz w:val="18"/>
                                      <w:szCs w:val="20"/>
                                      <w:shd w:val="clear" w:color="auto" w:fill="FFFFFF"/>
                                    </w:rPr>
                                    <w:t xml:space="preserve"> </w:t>
                                  </w:r>
                                  <w:r w:rsidRPr="004C0FF8">
                                    <w:rPr>
                                      <w:rFonts w:ascii="Times New Roman" w:hAnsi="Times New Roman" w:cs="Times New Roman"/>
                                      <w:bCs/>
                                      <w:color w:val="000000" w:themeColor="text1"/>
                                      <w:sz w:val="18"/>
                                      <w:szCs w:val="20"/>
                                      <w:shd w:val="clear" w:color="auto" w:fill="FFFFFF"/>
                                    </w:rPr>
                                    <w:t xml:space="preserve">Service de pédiatrie CHU Donka </w:t>
                                  </w:r>
                                </w:p>
                                <w:p w14:paraId="3E40BB8F" w14:textId="01490CF5" w:rsidR="004C0FF8" w:rsidRPr="004C0FF8" w:rsidRDefault="004C0FF8" w:rsidP="004C0FF8">
                                  <w:pPr>
                                    <w:tabs>
                                      <w:tab w:val="left" w:pos="284"/>
                                    </w:tabs>
                                    <w:spacing w:after="0" w:line="240" w:lineRule="auto"/>
                                    <w:rPr>
                                      <w:rFonts w:ascii="Times New Roman" w:hAnsi="Times New Roman" w:cs="Times New Roman"/>
                                      <w:bCs/>
                                      <w:color w:val="000000" w:themeColor="text1"/>
                                      <w:sz w:val="18"/>
                                      <w:szCs w:val="20"/>
                                      <w:shd w:val="clear" w:color="auto" w:fill="FFFFFF"/>
                                    </w:rPr>
                                  </w:pPr>
                                  <w:r w:rsidRPr="004C0FF8">
                                    <w:rPr>
                                      <w:rFonts w:ascii="Times New Roman" w:hAnsi="Times New Roman" w:cs="Times New Roman"/>
                                      <w:bCs/>
                                      <w:color w:val="000000" w:themeColor="text1"/>
                                      <w:sz w:val="18"/>
                                      <w:szCs w:val="20"/>
                                      <w:shd w:val="clear" w:color="auto" w:fill="FFFFFF"/>
                                    </w:rPr>
                                    <w:t>2-</w:t>
                                  </w:r>
                                  <w:r w:rsidR="00375FDA">
                                    <w:rPr>
                                      <w:rFonts w:ascii="Times New Roman" w:hAnsi="Times New Roman" w:cs="Times New Roman"/>
                                      <w:bCs/>
                                      <w:color w:val="000000" w:themeColor="text1"/>
                                      <w:sz w:val="18"/>
                                      <w:szCs w:val="20"/>
                                      <w:shd w:val="clear" w:color="auto" w:fill="FFFFFF"/>
                                    </w:rPr>
                                    <w:t xml:space="preserve"> </w:t>
                                  </w:r>
                                  <w:r w:rsidRPr="004C0FF8">
                                    <w:rPr>
                                      <w:rFonts w:ascii="Times New Roman" w:hAnsi="Times New Roman" w:cs="Times New Roman"/>
                                      <w:bCs/>
                                      <w:color w:val="000000" w:themeColor="text1"/>
                                      <w:sz w:val="18"/>
                                      <w:szCs w:val="20"/>
                                      <w:shd w:val="clear" w:color="auto" w:fill="FFFFFF"/>
                                    </w:rPr>
                                    <w:t xml:space="preserve">Université Gamal Abdel Nasser Conakry </w:t>
                                  </w:r>
                                </w:p>
                                <w:p w14:paraId="61DD39FB" w14:textId="6A82B17F" w:rsidR="00083A46" w:rsidRPr="00471255" w:rsidRDefault="004C0FF8" w:rsidP="004C0FF8">
                                  <w:pPr>
                                    <w:tabs>
                                      <w:tab w:val="left" w:pos="284"/>
                                    </w:tabs>
                                    <w:spacing w:after="0" w:line="240" w:lineRule="auto"/>
                                    <w:rPr>
                                      <w:rFonts w:ascii="Times New Roman" w:hAnsi="Times New Roman" w:cs="Times New Roman"/>
                                      <w:bCs/>
                                      <w:color w:val="000000" w:themeColor="text1"/>
                                      <w:sz w:val="18"/>
                                      <w:szCs w:val="20"/>
                                      <w:shd w:val="clear" w:color="auto" w:fill="FFFFFF"/>
                                    </w:rPr>
                                  </w:pPr>
                                  <w:r w:rsidRPr="004C0FF8">
                                    <w:rPr>
                                      <w:rFonts w:ascii="Times New Roman" w:hAnsi="Times New Roman" w:cs="Times New Roman"/>
                                      <w:bCs/>
                                      <w:color w:val="000000" w:themeColor="text1"/>
                                      <w:sz w:val="18"/>
                                      <w:szCs w:val="20"/>
                                      <w:shd w:val="clear" w:color="auto" w:fill="FFFFFF"/>
                                    </w:rPr>
                                    <w:t>3-</w:t>
                                  </w:r>
                                  <w:r w:rsidR="00375FDA">
                                    <w:rPr>
                                      <w:rFonts w:ascii="Times New Roman" w:hAnsi="Times New Roman" w:cs="Times New Roman"/>
                                      <w:bCs/>
                                      <w:color w:val="000000" w:themeColor="text1"/>
                                      <w:sz w:val="18"/>
                                      <w:szCs w:val="20"/>
                                      <w:shd w:val="clear" w:color="auto" w:fill="FFFFFF"/>
                                    </w:rPr>
                                    <w:t xml:space="preserve"> </w:t>
                                  </w:r>
                                  <w:r w:rsidRPr="004C0FF8">
                                    <w:rPr>
                                      <w:rFonts w:ascii="Times New Roman" w:hAnsi="Times New Roman" w:cs="Times New Roman"/>
                                      <w:bCs/>
                                      <w:color w:val="000000" w:themeColor="text1"/>
                                      <w:sz w:val="18"/>
                                      <w:szCs w:val="20"/>
                                      <w:shd w:val="clear" w:color="auto" w:fill="FFFFFF"/>
                                    </w:rPr>
                                    <w:t>Service Pédiatrie de Kamsar</w:t>
                                  </w:r>
                                </w:p>
                                <w:p w14:paraId="6043E145" w14:textId="77777777" w:rsidR="00C35235" w:rsidRDefault="00C35235" w:rsidP="00C35235">
                                  <w:pPr>
                                    <w:spacing w:after="0" w:line="240" w:lineRule="auto"/>
                                    <w:rPr>
                                      <w:rFonts w:ascii="Times New Roman" w:hAnsi="Times New Roman" w:cs="Times New Roman"/>
                                      <w:sz w:val="18"/>
                                      <w:szCs w:val="20"/>
                                    </w:rPr>
                                  </w:pPr>
                                </w:p>
                                <w:p w14:paraId="1B5C5BE3" w14:textId="77777777" w:rsidR="00C87E6A" w:rsidRPr="00C35235" w:rsidRDefault="00C87E6A" w:rsidP="00C35235">
                                  <w:pPr>
                                    <w:spacing w:after="0" w:line="240" w:lineRule="auto"/>
                                    <w:rPr>
                                      <w:rFonts w:ascii="Times New Roman" w:hAnsi="Times New Roman" w:cs="Times New Roman"/>
                                      <w:sz w:val="18"/>
                                      <w:szCs w:val="20"/>
                                    </w:rPr>
                                  </w:pPr>
                                </w:p>
                                <w:p w14:paraId="0E3353DF" w14:textId="77777777" w:rsidR="00385EFA" w:rsidRDefault="00C35235" w:rsidP="00C35235">
                                  <w:pPr>
                                    <w:spacing w:after="0" w:line="240" w:lineRule="auto"/>
                                    <w:rPr>
                                      <w:rFonts w:ascii="Times New Roman" w:hAnsi="Times New Roman" w:cs="Times New Roman"/>
                                      <w:bCs/>
                                      <w:iCs/>
                                      <w:sz w:val="18"/>
                                      <w:szCs w:val="20"/>
                                    </w:rPr>
                                  </w:pPr>
                                  <w:r w:rsidRPr="00C35235">
                                    <w:rPr>
                                      <w:rFonts w:ascii="Times New Roman" w:hAnsi="Times New Roman" w:cs="Times New Roman"/>
                                      <w:b/>
                                      <w:bCs/>
                                      <w:iCs/>
                                      <w:sz w:val="18"/>
                                      <w:szCs w:val="20"/>
                                    </w:rPr>
                                    <w:t>Auteur correspondant</w:t>
                                  </w:r>
                                  <w:r w:rsidRPr="00C35235">
                                    <w:rPr>
                                      <w:rFonts w:ascii="Times New Roman" w:hAnsi="Times New Roman" w:cs="Times New Roman"/>
                                      <w:bCs/>
                                      <w:iCs/>
                                      <w:sz w:val="18"/>
                                      <w:szCs w:val="20"/>
                                    </w:rPr>
                                    <w:t xml:space="preserve"> : </w:t>
                                  </w:r>
                                </w:p>
                                <w:p w14:paraId="1E141511" w14:textId="013A1966" w:rsidR="00C87E6A" w:rsidRPr="00C87E6A" w:rsidRDefault="00C87E6A" w:rsidP="00C87E6A">
                                  <w:pPr>
                                    <w:spacing w:after="0" w:line="240" w:lineRule="auto"/>
                                    <w:rPr>
                                      <w:rFonts w:ascii="Times New Roman" w:hAnsi="Times New Roman"/>
                                      <w:sz w:val="18"/>
                                      <w:szCs w:val="18"/>
                                    </w:rPr>
                                  </w:pPr>
                                  <w:r w:rsidRPr="00C87E6A">
                                    <w:rPr>
                                      <w:rFonts w:ascii="Times New Roman" w:hAnsi="Times New Roman"/>
                                      <w:sz w:val="18"/>
                                      <w:szCs w:val="18"/>
                                    </w:rPr>
                                    <w:t xml:space="preserve">Dr </w:t>
                                  </w:r>
                                  <w:proofErr w:type="spellStart"/>
                                  <w:r w:rsidRPr="00C87E6A">
                                    <w:rPr>
                                      <w:rFonts w:ascii="Times New Roman" w:hAnsi="Times New Roman"/>
                                      <w:sz w:val="18"/>
                                      <w:szCs w:val="18"/>
                                    </w:rPr>
                                    <w:t>Conde</w:t>
                                  </w:r>
                                  <w:proofErr w:type="spellEnd"/>
                                  <w:r w:rsidRPr="00C87E6A">
                                    <w:rPr>
                                      <w:rFonts w:ascii="Times New Roman" w:hAnsi="Times New Roman"/>
                                      <w:sz w:val="18"/>
                                      <w:szCs w:val="18"/>
                                    </w:rPr>
                                    <w:t xml:space="preserve"> Ibrahima</w:t>
                                  </w:r>
                                </w:p>
                                <w:p w14:paraId="03790166" w14:textId="77777777" w:rsidR="00C87E6A" w:rsidRPr="00C87E6A" w:rsidRDefault="00C87E6A" w:rsidP="00C87E6A">
                                  <w:pPr>
                                    <w:spacing w:after="0" w:line="240" w:lineRule="auto"/>
                                    <w:rPr>
                                      <w:rFonts w:ascii="Times New Roman" w:hAnsi="Times New Roman"/>
                                      <w:sz w:val="18"/>
                                      <w:szCs w:val="18"/>
                                    </w:rPr>
                                  </w:pPr>
                                  <w:r w:rsidRPr="00C87E6A">
                                    <w:rPr>
                                      <w:rFonts w:ascii="Times New Roman" w:hAnsi="Times New Roman"/>
                                      <w:sz w:val="18"/>
                                      <w:szCs w:val="18"/>
                                    </w:rPr>
                                    <w:t>Service de pédiatrie CHU Donka</w:t>
                                  </w:r>
                                </w:p>
                                <w:p w14:paraId="54375FD3" w14:textId="7780BB51" w:rsidR="00C87E6A" w:rsidRPr="00C87E6A" w:rsidRDefault="00C87E6A" w:rsidP="00C87E6A">
                                  <w:pPr>
                                    <w:spacing w:after="0" w:line="240" w:lineRule="auto"/>
                                    <w:rPr>
                                      <w:rFonts w:ascii="Times New Roman" w:hAnsi="Times New Roman"/>
                                      <w:sz w:val="18"/>
                                      <w:szCs w:val="18"/>
                                    </w:rPr>
                                  </w:pPr>
                                  <w:r w:rsidRPr="00C87E6A">
                                    <w:rPr>
                                      <w:rFonts w:ascii="Times New Roman" w:hAnsi="Times New Roman"/>
                                      <w:sz w:val="18"/>
                                      <w:szCs w:val="18"/>
                                    </w:rPr>
                                    <w:t xml:space="preserve">Guinée </w:t>
                                  </w:r>
                                </w:p>
                                <w:p w14:paraId="6B63FD36" w14:textId="77777777" w:rsidR="00C87E6A" w:rsidRPr="00C87E6A" w:rsidRDefault="00C87E6A" w:rsidP="00C87E6A">
                                  <w:pPr>
                                    <w:spacing w:after="0" w:line="240" w:lineRule="auto"/>
                                    <w:rPr>
                                      <w:rFonts w:ascii="Times New Roman" w:hAnsi="Times New Roman"/>
                                      <w:sz w:val="18"/>
                                      <w:szCs w:val="18"/>
                                    </w:rPr>
                                  </w:pPr>
                                  <w:r w:rsidRPr="00C87E6A">
                                    <w:rPr>
                                      <w:rFonts w:ascii="Times New Roman" w:hAnsi="Times New Roman"/>
                                      <w:sz w:val="18"/>
                                      <w:szCs w:val="18"/>
                                    </w:rPr>
                                    <w:t xml:space="preserve">Email : </w:t>
                                  </w:r>
                                  <w:hyperlink r:id="rId8" w:history="1">
                                    <w:r w:rsidRPr="00C87E6A">
                                      <w:rPr>
                                        <w:rStyle w:val="Lienhypertexte"/>
                                        <w:rFonts w:ascii="Times New Roman" w:hAnsi="Times New Roman"/>
                                        <w:sz w:val="18"/>
                                        <w:szCs w:val="18"/>
                                      </w:rPr>
                                      <w:t>condeibrahima149@yahoo.fr</w:t>
                                    </w:r>
                                  </w:hyperlink>
                                  <w:r w:rsidRPr="00C87E6A">
                                    <w:rPr>
                                      <w:rFonts w:ascii="Times New Roman" w:hAnsi="Times New Roman"/>
                                      <w:sz w:val="18"/>
                                      <w:szCs w:val="18"/>
                                    </w:rPr>
                                    <w:t xml:space="preserve"> </w:t>
                                  </w:r>
                                </w:p>
                                <w:p w14:paraId="793C73AA" w14:textId="77777777" w:rsidR="00C35235" w:rsidRDefault="00C35235" w:rsidP="00C35235">
                                  <w:pPr>
                                    <w:spacing w:after="0" w:line="240" w:lineRule="auto"/>
                                    <w:rPr>
                                      <w:rFonts w:ascii="Times New Roman" w:hAnsi="Times New Roman"/>
                                      <w:sz w:val="18"/>
                                      <w:szCs w:val="18"/>
                                    </w:rPr>
                                  </w:pPr>
                                </w:p>
                                <w:p w14:paraId="7C3AB3CF" w14:textId="77777777" w:rsidR="00C87E6A" w:rsidRDefault="00C87E6A" w:rsidP="00C35235">
                                  <w:pPr>
                                    <w:spacing w:after="0" w:line="240" w:lineRule="auto"/>
                                    <w:rPr>
                                      <w:rFonts w:ascii="Times New Roman" w:hAnsi="Times New Roman"/>
                                      <w:sz w:val="18"/>
                                      <w:szCs w:val="18"/>
                                    </w:rPr>
                                  </w:pPr>
                                </w:p>
                                <w:p w14:paraId="1F6DE90A" w14:textId="0F45B704" w:rsidR="00FE5955" w:rsidRPr="00FE5955" w:rsidRDefault="00FE5955" w:rsidP="00FE5955">
                                  <w:pPr>
                                    <w:spacing w:after="0" w:line="240" w:lineRule="auto"/>
                                    <w:rPr>
                                      <w:rFonts w:ascii="Times New Roman" w:hAnsi="Times New Roman"/>
                                      <w:sz w:val="18"/>
                                      <w:szCs w:val="18"/>
                                    </w:rPr>
                                  </w:pPr>
                                  <w:r w:rsidRPr="00FE5955">
                                    <w:rPr>
                                      <w:rFonts w:ascii="Times New Roman" w:hAnsi="Times New Roman"/>
                                      <w:b/>
                                      <w:bCs/>
                                      <w:sz w:val="18"/>
                                      <w:szCs w:val="18"/>
                                    </w:rPr>
                                    <w:t>Mots clés</w:t>
                                  </w:r>
                                  <w:r w:rsidRPr="00FE5955">
                                    <w:rPr>
                                      <w:rFonts w:ascii="Times New Roman" w:hAnsi="Times New Roman"/>
                                      <w:sz w:val="18"/>
                                      <w:szCs w:val="18"/>
                                    </w:rPr>
                                    <w:t xml:space="preserve"> : </w:t>
                                  </w:r>
                                  <w:r w:rsidR="008010B2" w:rsidRPr="00FE5955">
                                    <w:rPr>
                                      <w:rFonts w:ascii="Times New Roman" w:hAnsi="Times New Roman"/>
                                      <w:sz w:val="18"/>
                                      <w:szCs w:val="18"/>
                                    </w:rPr>
                                    <w:t>enfant, insuffisance rénale, paludisme grave</w:t>
                                  </w:r>
                                  <w:r w:rsidRPr="00FE5955">
                                    <w:rPr>
                                      <w:rFonts w:ascii="Times New Roman" w:hAnsi="Times New Roman"/>
                                      <w:sz w:val="18"/>
                                      <w:szCs w:val="18"/>
                                    </w:rPr>
                                    <w:t>, Kamsar.</w:t>
                                  </w:r>
                                </w:p>
                                <w:p w14:paraId="6C86663C" w14:textId="77777777" w:rsidR="00C87E6A" w:rsidRDefault="00C87E6A" w:rsidP="00C35235">
                                  <w:pPr>
                                    <w:spacing w:after="0" w:line="240" w:lineRule="auto"/>
                                    <w:rPr>
                                      <w:rFonts w:ascii="Times New Roman" w:hAnsi="Times New Roman"/>
                                      <w:sz w:val="18"/>
                                      <w:szCs w:val="18"/>
                                    </w:rPr>
                                  </w:pPr>
                                </w:p>
                                <w:p w14:paraId="21F78679" w14:textId="77777777" w:rsidR="00FE5955" w:rsidRDefault="00FE5955" w:rsidP="00C35235">
                                  <w:pPr>
                                    <w:spacing w:after="0" w:line="240" w:lineRule="auto"/>
                                    <w:rPr>
                                      <w:rFonts w:ascii="Times New Roman" w:hAnsi="Times New Roman"/>
                                      <w:sz w:val="18"/>
                                      <w:szCs w:val="18"/>
                                    </w:rPr>
                                  </w:pPr>
                                </w:p>
                                <w:p w14:paraId="6E4BB2F0" w14:textId="68A51E0B" w:rsidR="00FE5955" w:rsidRPr="00FB36AB" w:rsidRDefault="00FB36AB" w:rsidP="00C35235">
                                  <w:pPr>
                                    <w:spacing w:after="0" w:line="240" w:lineRule="auto"/>
                                    <w:rPr>
                                      <w:rFonts w:ascii="Times New Roman" w:hAnsi="Times New Roman"/>
                                      <w:sz w:val="18"/>
                                      <w:szCs w:val="18"/>
                                      <w:lang w:val="en-US"/>
                                    </w:rPr>
                                  </w:pPr>
                                  <w:r w:rsidRPr="00FB36AB">
                                    <w:rPr>
                                      <w:rFonts w:ascii="Times New Roman" w:hAnsi="Times New Roman"/>
                                      <w:b/>
                                      <w:bCs/>
                                      <w:sz w:val="18"/>
                                      <w:szCs w:val="18"/>
                                      <w:lang w:val="en"/>
                                    </w:rPr>
                                    <w:t>Keywords:</w:t>
                                  </w:r>
                                  <w:r w:rsidRPr="00FB36AB">
                                    <w:rPr>
                                      <w:rFonts w:ascii="Times New Roman" w:hAnsi="Times New Roman"/>
                                      <w:sz w:val="18"/>
                                      <w:szCs w:val="18"/>
                                      <w:lang w:val="en"/>
                                    </w:rPr>
                                    <w:t xml:space="preserve"> </w:t>
                                  </w:r>
                                  <w:r w:rsidR="008010B2" w:rsidRPr="00FB36AB">
                                    <w:rPr>
                                      <w:rFonts w:ascii="Times New Roman" w:hAnsi="Times New Roman"/>
                                      <w:sz w:val="18"/>
                                      <w:szCs w:val="18"/>
                                      <w:lang w:val="en"/>
                                    </w:rPr>
                                    <w:t xml:space="preserve">child, kidney failure, severe malaria, </w:t>
                                  </w:r>
                                  <w:proofErr w:type="spellStart"/>
                                  <w:r w:rsidR="008010B2" w:rsidRPr="00FB36AB">
                                    <w:rPr>
                                      <w:rFonts w:ascii="Times New Roman" w:hAnsi="Times New Roman"/>
                                      <w:sz w:val="18"/>
                                      <w:szCs w:val="18"/>
                                      <w:lang w:val="en"/>
                                    </w:rPr>
                                    <w:t>kamsar</w:t>
                                  </w:r>
                                  <w:proofErr w:type="spellEnd"/>
                                  <w:r w:rsidRPr="00FB36AB">
                                    <w:rPr>
                                      <w:rFonts w:ascii="Times New Roman" w:hAnsi="Times New Roman"/>
                                      <w:sz w:val="18"/>
                                      <w:szCs w:val="18"/>
                                      <w:lang w:val="e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6668E2" id="_x0000_t202" coordsize="21600,21600" o:spt="202" path="m,l,21600r21600,l21600,xe">
                      <v:stroke joinstyle="miter"/>
                      <v:path gradientshapeok="t" o:connecttype="rect"/>
                    </v:shapetype>
                    <v:shape id="Zone de texte 9" o:spid="_x0000_s1026" type="#_x0000_t202" style="position:absolute;margin-left:3.2pt;margin-top:11.1pt;width:150pt;height:27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" stroked="f">
                      <v:textbox>
                        <w:txbxContent>
                          <w:p w14:paraId="6BD3FA93" w14:textId="209F16E7" w:rsidR="004C0FF8" w:rsidRPr="004C0FF8" w:rsidRDefault="004C0FF8" w:rsidP="004C0FF8">
                            <w:pPr>
                              <w:tabs>
                                <w:tab w:val="left" w:pos="284"/>
                              </w:tabs>
                              <w:spacing w:after="0" w:line="240" w:lineRule="auto"/>
                              <w:rPr>
                                <w:rFonts w:ascii="Times New Roman" w:hAnsi="Times New Roman" w:cs="Times New Roman"/>
                                <w:bCs/>
                                <w:color w:val="000000" w:themeColor="text1"/>
                                <w:sz w:val="18"/>
                                <w:szCs w:val="20"/>
                                <w:shd w:val="clear" w:color="auto" w:fill="FFFFFF"/>
                              </w:rPr>
                            </w:pPr>
                            <w:r w:rsidRPr="004C0FF8">
                              <w:rPr>
                                <w:rFonts w:ascii="Times New Roman" w:hAnsi="Times New Roman" w:cs="Times New Roman"/>
                                <w:bCs/>
                                <w:color w:val="000000" w:themeColor="text1"/>
                                <w:sz w:val="18"/>
                                <w:szCs w:val="20"/>
                                <w:shd w:val="clear" w:color="auto" w:fill="FFFFFF"/>
                              </w:rPr>
                              <w:t>1-</w:t>
                            </w:r>
                            <w:r w:rsidR="00375FDA">
                              <w:rPr>
                                <w:rFonts w:ascii="Times New Roman" w:hAnsi="Times New Roman" w:cs="Times New Roman"/>
                                <w:bCs/>
                                <w:color w:val="000000" w:themeColor="text1"/>
                                <w:sz w:val="18"/>
                                <w:szCs w:val="20"/>
                                <w:shd w:val="clear" w:color="auto" w:fill="FFFFFF"/>
                              </w:rPr>
                              <w:t xml:space="preserve"> </w:t>
                            </w:r>
                            <w:r w:rsidRPr="004C0FF8">
                              <w:rPr>
                                <w:rFonts w:ascii="Times New Roman" w:hAnsi="Times New Roman" w:cs="Times New Roman"/>
                                <w:bCs/>
                                <w:color w:val="000000" w:themeColor="text1"/>
                                <w:sz w:val="18"/>
                                <w:szCs w:val="20"/>
                                <w:shd w:val="clear" w:color="auto" w:fill="FFFFFF"/>
                              </w:rPr>
                              <w:t xml:space="preserve">Service de pédiatrie CHU Donka </w:t>
                            </w:r>
                          </w:p>
                          <w:p w14:paraId="3E40BB8F" w14:textId="01490CF5" w:rsidR="004C0FF8" w:rsidRPr="004C0FF8" w:rsidRDefault="004C0FF8" w:rsidP="004C0FF8">
                            <w:pPr>
                              <w:tabs>
                                <w:tab w:val="left" w:pos="284"/>
                              </w:tabs>
                              <w:spacing w:after="0" w:line="240" w:lineRule="auto"/>
                              <w:rPr>
                                <w:rFonts w:ascii="Times New Roman" w:hAnsi="Times New Roman" w:cs="Times New Roman"/>
                                <w:bCs/>
                                <w:color w:val="000000" w:themeColor="text1"/>
                                <w:sz w:val="18"/>
                                <w:szCs w:val="20"/>
                                <w:shd w:val="clear" w:color="auto" w:fill="FFFFFF"/>
                              </w:rPr>
                            </w:pPr>
                            <w:r w:rsidRPr="004C0FF8">
                              <w:rPr>
                                <w:rFonts w:ascii="Times New Roman" w:hAnsi="Times New Roman" w:cs="Times New Roman"/>
                                <w:bCs/>
                                <w:color w:val="000000" w:themeColor="text1"/>
                                <w:sz w:val="18"/>
                                <w:szCs w:val="20"/>
                                <w:shd w:val="clear" w:color="auto" w:fill="FFFFFF"/>
                              </w:rPr>
                              <w:t>2-</w:t>
                            </w:r>
                            <w:r w:rsidR="00375FDA">
                              <w:rPr>
                                <w:rFonts w:ascii="Times New Roman" w:hAnsi="Times New Roman" w:cs="Times New Roman"/>
                                <w:bCs/>
                                <w:color w:val="000000" w:themeColor="text1"/>
                                <w:sz w:val="18"/>
                                <w:szCs w:val="20"/>
                                <w:shd w:val="clear" w:color="auto" w:fill="FFFFFF"/>
                              </w:rPr>
                              <w:t xml:space="preserve"> </w:t>
                            </w:r>
                            <w:r w:rsidRPr="004C0FF8">
                              <w:rPr>
                                <w:rFonts w:ascii="Times New Roman" w:hAnsi="Times New Roman" w:cs="Times New Roman"/>
                                <w:bCs/>
                                <w:color w:val="000000" w:themeColor="text1"/>
                                <w:sz w:val="18"/>
                                <w:szCs w:val="20"/>
                                <w:shd w:val="clear" w:color="auto" w:fill="FFFFFF"/>
                              </w:rPr>
                              <w:t xml:space="preserve">Université Gamal Abdel Nasser Conakry </w:t>
                            </w:r>
                          </w:p>
                          <w:p w14:paraId="61DD39FB" w14:textId="6A82B17F" w:rsidR="00083A46" w:rsidRPr="00471255" w:rsidRDefault="004C0FF8" w:rsidP="004C0FF8">
                            <w:pPr>
                              <w:tabs>
                                <w:tab w:val="left" w:pos="284"/>
                              </w:tabs>
                              <w:spacing w:after="0" w:line="240" w:lineRule="auto"/>
                              <w:rPr>
                                <w:rFonts w:ascii="Times New Roman" w:hAnsi="Times New Roman" w:cs="Times New Roman"/>
                                <w:bCs/>
                                <w:color w:val="000000" w:themeColor="text1"/>
                                <w:sz w:val="18"/>
                                <w:szCs w:val="20"/>
                                <w:shd w:val="clear" w:color="auto" w:fill="FFFFFF"/>
                              </w:rPr>
                            </w:pPr>
                            <w:r w:rsidRPr="004C0FF8">
                              <w:rPr>
                                <w:rFonts w:ascii="Times New Roman" w:hAnsi="Times New Roman" w:cs="Times New Roman"/>
                                <w:bCs/>
                                <w:color w:val="000000" w:themeColor="text1"/>
                                <w:sz w:val="18"/>
                                <w:szCs w:val="20"/>
                                <w:shd w:val="clear" w:color="auto" w:fill="FFFFFF"/>
                              </w:rPr>
                              <w:t>3-</w:t>
                            </w:r>
                            <w:r w:rsidR="00375FDA">
                              <w:rPr>
                                <w:rFonts w:ascii="Times New Roman" w:hAnsi="Times New Roman" w:cs="Times New Roman"/>
                                <w:bCs/>
                                <w:color w:val="000000" w:themeColor="text1"/>
                                <w:sz w:val="18"/>
                                <w:szCs w:val="20"/>
                                <w:shd w:val="clear" w:color="auto" w:fill="FFFFFF"/>
                              </w:rPr>
                              <w:t xml:space="preserve"> </w:t>
                            </w:r>
                            <w:r w:rsidRPr="004C0FF8">
                              <w:rPr>
                                <w:rFonts w:ascii="Times New Roman" w:hAnsi="Times New Roman" w:cs="Times New Roman"/>
                                <w:bCs/>
                                <w:color w:val="000000" w:themeColor="text1"/>
                                <w:sz w:val="18"/>
                                <w:szCs w:val="20"/>
                                <w:shd w:val="clear" w:color="auto" w:fill="FFFFFF"/>
                              </w:rPr>
                              <w:t>Service Pédiatrie de Kamsar</w:t>
                            </w:r>
                          </w:p>
                          <w:p w14:paraId="6043E145" w14:textId="77777777" w:rsidR="00C35235" w:rsidRDefault="00C35235" w:rsidP="00C35235">
                            <w:pPr>
                              <w:spacing w:after="0" w:line="240" w:lineRule="auto"/>
                              <w:rPr>
                                <w:rFonts w:ascii="Times New Roman" w:hAnsi="Times New Roman" w:cs="Times New Roman"/>
                                <w:sz w:val="18"/>
                                <w:szCs w:val="20"/>
                              </w:rPr>
                            </w:pPr>
                          </w:p>
                          <w:p w14:paraId="1B5C5BE3" w14:textId="77777777" w:rsidR="00C87E6A" w:rsidRPr="00C35235" w:rsidRDefault="00C87E6A" w:rsidP="00C35235">
                            <w:pPr>
                              <w:spacing w:after="0" w:line="240" w:lineRule="auto"/>
                              <w:rPr>
                                <w:rFonts w:ascii="Times New Roman" w:hAnsi="Times New Roman" w:cs="Times New Roman"/>
                                <w:sz w:val="18"/>
                                <w:szCs w:val="20"/>
                              </w:rPr>
                            </w:pPr>
                          </w:p>
                          <w:p w14:paraId="0E3353DF" w14:textId="77777777" w:rsidR="00385EFA" w:rsidRDefault="00C35235" w:rsidP="00C35235">
                            <w:pPr>
                              <w:spacing w:after="0" w:line="240" w:lineRule="auto"/>
                              <w:rPr>
                                <w:rFonts w:ascii="Times New Roman" w:hAnsi="Times New Roman" w:cs="Times New Roman"/>
                                <w:bCs/>
                                <w:iCs/>
                                <w:sz w:val="18"/>
                                <w:szCs w:val="20"/>
                              </w:rPr>
                            </w:pPr>
                            <w:r w:rsidRPr="00C35235">
                              <w:rPr>
                                <w:rFonts w:ascii="Times New Roman" w:hAnsi="Times New Roman" w:cs="Times New Roman"/>
                                <w:b/>
                                <w:bCs/>
                                <w:iCs/>
                                <w:sz w:val="18"/>
                                <w:szCs w:val="20"/>
                              </w:rPr>
                              <w:t>Auteur correspondant</w:t>
                            </w:r>
                            <w:r w:rsidRPr="00C35235">
                              <w:rPr>
                                <w:rFonts w:ascii="Times New Roman" w:hAnsi="Times New Roman" w:cs="Times New Roman"/>
                                <w:bCs/>
                                <w:iCs/>
                                <w:sz w:val="18"/>
                                <w:szCs w:val="20"/>
                              </w:rPr>
                              <w:t xml:space="preserve"> : </w:t>
                            </w:r>
                          </w:p>
                          <w:p w14:paraId="1E141511" w14:textId="013A1966" w:rsidR="00C87E6A" w:rsidRPr="00C87E6A" w:rsidRDefault="00C87E6A" w:rsidP="00C87E6A">
                            <w:pPr>
                              <w:spacing w:after="0" w:line="240" w:lineRule="auto"/>
                              <w:rPr>
                                <w:rFonts w:ascii="Times New Roman" w:hAnsi="Times New Roman"/>
                                <w:sz w:val="18"/>
                                <w:szCs w:val="18"/>
                              </w:rPr>
                            </w:pPr>
                            <w:r w:rsidRPr="00C87E6A">
                              <w:rPr>
                                <w:rFonts w:ascii="Times New Roman" w:hAnsi="Times New Roman"/>
                                <w:sz w:val="18"/>
                                <w:szCs w:val="18"/>
                              </w:rPr>
                              <w:t xml:space="preserve">Dr </w:t>
                            </w:r>
                            <w:proofErr w:type="spellStart"/>
                            <w:r w:rsidRPr="00C87E6A">
                              <w:rPr>
                                <w:rFonts w:ascii="Times New Roman" w:hAnsi="Times New Roman"/>
                                <w:sz w:val="18"/>
                                <w:szCs w:val="18"/>
                              </w:rPr>
                              <w:t>Conde</w:t>
                            </w:r>
                            <w:proofErr w:type="spellEnd"/>
                            <w:r w:rsidRPr="00C87E6A">
                              <w:rPr>
                                <w:rFonts w:ascii="Times New Roman" w:hAnsi="Times New Roman"/>
                                <w:sz w:val="18"/>
                                <w:szCs w:val="18"/>
                              </w:rPr>
                              <w:t xml:space="preserve"> Ibrahima</w:t>
                            </w:r>
                          </w:p>
                          <w:p w14:paraId="03790166" w14:textId="77777777" w:rsidR="00C87E6A" w:rsidRPr="00C87E6A" w:rsidRDefault="00C87E6A" w:rsidP="00C87E6A">
                            <w:pPr>
                              <w:spacing w:after="0" w:line="240" w:lineRule="auto"/>
                              <w:rPr>
                                <w:rFonts w:ascii="Times New Roman" w:hAnsi="Times New Roman"/>
                                <w:sz w:val="18"/>
                                <w:szCs w:val="18"/>
                              </w:rPr>
                            </w:pPr>
                            <w:r w:rsidRPr="00C87E6A">
                              <w:rPr>
                                <w:rFonts w:ascii="Times New Roman" w:hAnsi="Times New Roman"/>
                                <w:sz w:val="18"/>
                                <w:szCs w:val="18"/>
                              </w:rPr>
                              <w:t>Service de pédiatrie CHU Donka</w:t>
                            </w:r>
                          </w:p>
                          <w:p w14:paraId="54375FD3" w14:textId="7780BB51" w:rsidR="00C87E6A" w:rsidRPr="00C87E6A" w:rsidRDefault="00C87E6A" w:rsidP="00C87E6A">
                            <w:pPr>
                              <w:spacing w:after="0" w:line="240" w:lineRule="auto"/>
                              <w:rPr>
                                <w:rFonts w:ascii="Times New Roman" w:hAnsi="Times New Roman"/>
                                <w:sz w:val="18"/>
                                <w:szCs w:val="18"/>
                              </w:rPr>
                            </w:pPr>
                            <w:r w:rsidRPr="00C87E6A">
                              <w:rPr>
                                <w:rFonts w:ascii="Times New Roman" w:hAnsi="Times New Roman"/>
                                <w:sz w:val="18"/>
                                <w:szCs w:val="18"/>
                              </w:rPr>
                              <w:t xml:space="preserve">Guinée </w:t>
                            </w:r>
                          </w:p>
                          <w:p w14:paraId="6B63FD36" w14:textId="77777777" w:rsidR="00C87E6A" w:rsidRPr="00C87E6A" w:rsidRDefault="00C87E6A" w:rsidP="00C87E6A">
                            <w:pPr>
                              <w:spacing w:after="0" w:line="240" w:lineRule="auto"/>
                              <w:rPr>
                                <w:rFonts w:ascii="Times New Roman" w:hAnsi="Times New Roman"/>
                                <w:sz w:val="18"/>
                                <w:szCs w:val="18"/>
                              </w:rPr>
                            </w:pPr>
                            <w:r w:rsidRPr="00C87E6A">
                              <w:rPr>
                                <w:rFonts w:ascii="Times New Roman" w:hAnsi="Times New Roman"/>
                                <w:sz w:val="18"/>
                                <w:szCs w:val="18"/>
                              </w:rPr>
                              <w:t xml:space="preserve">Email : </w:t>
                            </w:r>
                            <w:hyperlink r:id="rId9" w:history="1">
                              <w:r w:rsidRPr="00C87E6A">
                                <w:rPr>
                                  <w:rStyle w:val="Lienhypertexte"/>
                                  <w:rFonts w:ascii="Times New Roman" w:hAnsi="Times New Roman"/>
                                  <w:sz w:val="18"/>
                                  <w:szCs w:val="18"/>
                                </w:rPr>
                                <w:t>condeibrahima149@yahoo.fr</w:t>
                              </w:r>
                            </w:hyperlink>
                            <w:r w:rsidRPr="00C87E6A">
                              <w:rPr>
                                <w:rFonts w:ascii="Times New Roman" w:hAnsi="Times New Roman"/>
                                <w:sz w:val="18"/>
                                <w:szCs w:val="18"/>
                              </w:rPr>
                              <w:t xml:space="preserve"> </w:t>
                            </w:r>
                          </w:p>
                          <w:p w14:paraId="793C73AA" w14:textId="77777777" w:rsidR="00C35235" w:rsidRDefault="00C35235" w:rsidP="00C35235">
                            <w:pPr>
                              <w:spacing w:after="0" w:line="240" w:lineRule="auto"/>
                              <w:rPr>
                                <w:rFonts w:ascii="Times New Roman" w:hAnsi="Times New Roman"/>
                                <w:sz w:val="18"/>
                                <w:szCs w:val="18"/>
                              </w:rPr>
                            </w:pPr>
                          </w:p>
                          <w:p w14:paraId="7C3AB3CF" w14:textId="77777777" w:rsidR="00C87E6A" w:rsidRDefault="00C87E6A" w:rsidP="00C35235">
                            <w:pPr>
                              <w:spacing w:after="0" w:line="240" w:lineRule="auto"/>
                              <w:rPr>
                                <w:rFonts w:ascii="Times New Roman" w:hAnsi="Times New Roman"/>
                                <w:sz w:val="18"/>
                                <w:szCs w:val="18"/>
                              </w:rPr>
                            </w:pPr>
                          </w:p>
                          <w:p w14:paraId="1F6DE90A" w14:textId="0F45B704" w:rsidR="00FE5955" w:rsidRPr="00FE5955" w:rsidRDefault="00FE5955" w:rsidP="00FE5955">
                            <w:pPr>
                              <w:spacing w:after="0" w:line="240" w:lineRule="auto"/>
                              <w:rPr>
                                <w:rFonts w:ascii="Times New Roman" w:hAnsi="Times New Roman"/>
                                <w:sz w:val="18"/>
                                <w:szCs w:val="18"/>
                              </w:rPr>
                            </w:pPr>
                            <w:r w:rsidRPr="00FE5955">
                              <w:rPr>
                                <w:rFonts w:ascii="Times New Roman" w:hAnsi="Times New Roman"/>
                                <w:b/>
                                <w:bCs/>
                                <w:sz w:val="18"/>
                                <w:szCs w:val="18"/>
                              </w:rPr>
                              <w:t>Mots clés</w:t>
                            </w:r>
                            <w:r w:rsidRPr="00FE5955">
                              <w:rPr>
                                <w:rFonts w:ascii="Times New Roman" w:hAnsi="Times New Roman"/>
                                <w:sz w:val="18"/>
                                <w:szCs w:val="18"/>
                              </w:rPr>
                              <w:t xml:space="preserve"> : </w:t>
                            </w:r>
                            <w:r w:rsidR="008010B2" w:rsidRPr="00FE5955">
                              <w:rPr>
                                <w:rFonts w:ascii="Times New Roman" w:hAnsi="Times New Roman"/>
                                <w:sz w:val="18"/>
                                <w:szCs w:val="18"/>
                              </w:rPr>
                              <w:t>enfant, insuffisance rénale, paludisme grave</w:t>
                            </w:r>
                            <w:r w:rsidRPr="00FE5955">
                              <w:rPr>
                                <w:rFonts w:ascii="Times New Roman" w:hAnsi="Times New Roman"/>
                                <w:sz w:val="18"/>
                                <w:szCs w:val="18"/>
                              </w:rPr>
                              <w:t>, Kamsar.</w:t>
                            </w:r>
                          </w:p>
                          <w:p w14:paraId="6C86663C" w14:textId="77777777" w:rsidR="00C87E6A" w:rsidRDefault="00C87E6A" w:rsidP="00C35235">
                            <w:pPr>
                              <w:spacing w:after="0" w:line="240" w:lineRule="auto"/>
                              <w:rPr>
                                <w:rFonts w:ascii="Times New Roman" w:hAnsi="Times New Roman"/>
                                <w:sz w:val="18"/>
                                <w:szCs w:val="18"/>
                              </w:rPr>
                            </w:pPr>
                          </w:p>
                          <w:p w14:paraId="21F78679" w14:textId="77777777" w:rsidR="00FE5955" w:rsidRDefault="00FE5955" w:rsidP="00C35235">
                            <w:pPr>
                              <w:spacing w:after="0" w:line="240" w:lineRule="auto"/>
                              <w:rPr>
                                <w:rFonts w:ascii="Times New Roman" w:hAnsi="Times New Roman"/>
                                <w:sz w:val="18"/>
                                <w:szCs w:val="18"/>
                              </w:rPr>
                            </w:pPr>
                          </w:p>
                          <w:p w14:paraId="6E4BB2F0" w14:textId="68A51E0B" w:rsidR="00FE5955" w:rsidRPr="00FB36AB" w:rsidRDefault="00FB36AB" w:rsidP="00C35235">
                            <w:pPr>
                              <w:spacing w:after="0" w:line="240" w:lineRule="auto"/>
                              <w:rPr>
                                <w:rFonts w:ascii="Times New Roman" w:hAnsi="Times New Roman"/>
                                <w:sz w:val="18"/>
                                <w:szCs w:val="18"/>
                                <w:lang w:val="en-US"/>
                              </w:rPr>
                            </w:pPr>
                            <w:r w:rsidRPr="00FB36AB">
                              <w:rPr>
                                <w:rFonts w:ascii="Times New Roman" w:hAnsi="Times New Roman"/>
                                <w:b/>
                                <w:bCs/>
                                <w:sz w:val="18"/>
                                <w:szCs w:val="18"/>
                                <w:lang w:val="en"/>
                              </w:rPr>
                              <w:t>Keywords:</w:t>
                            </w:r>
                            <w:r w:rsidRPr="00FB36AB">
                              <w:rPr>
                                <w:rFonts w:ascii="Times New Roman" w:hAnsi="Times New Roman"/>
                                <w:sz w:val="18"/>
                                <w:szCs w:val="18"/>
                                <w:lang w:val="en"/>
                              </w:rPr>
                              <w:t xml:space="preserve"> </w:t>
                            </w:r>
                            <w:r w:rsidR="008010B2" w:rsidRPr="00FB36AB">
                              <w:rPr>
                                <w:rFonts w:ascii="Times New Roman" w:hAnsi="Times New Roman"/>
                                <w:sz w:val="18"/>
                                <w:szCs w:val="18"/>
                                <w:lang w:val="en"/>
                              </w:rPr>
                              <w:t xml:space="preserve">child, kidney failure, severe malaria, </w:t>
                            </w:r>
                            <w:proofErr w:type="spellStart"/>
                            <w:r w:rsidR="008010B2" w:rsidRPr="00FB36AB">
                              <w:rPr>
                                <w:rFonts w:ascii="Times New Roman" w:hAnsi="Times New Roman"/>
                                <w:sz w:val="18"/>
                                <w:szCs w:val="18"/>
                                <w:lang w:val="en"/>
                              </w:rPr>
                              <w:t>kamsar</w:t>
                            </w:r>
                            <w:proofErr w:type="spellEnd"/>
                            <w:r w:rsidRPr="00FB36AB">
                              <w:rPr>
                                <w:rFonts w:ascii="Times New Roman" w:hAnsi="Times New Roman"/>
                                <w:sz w:val="18"/>
                                <w:szCs w:val="18"/>
                                <w:lang w:val="en"/>
                              </w:rPr>
                              <w:t>.</w:t>
                            </w:r>
                          </w:p>
                        </w:txbxContent>
                      </v:textbox>
                    </v:shape>
                  </w:pict>
                </mc:Fallback>
              </mc:AlternateContent>
            </w:r>
          </w:p>
        </w:tc>
        <w:tc>
          <w:tcPr>
            <w:tcW w:w="6771" w:type="dxa"/>
            <w:shd w:val="clear" w:color="auto" w:fill="D3DFEE"/>
          </w:tcPr>
          <w:p w14:paraId="4AE0F8C3" w14:textId="77777777" w:rsidR="00C35235" w:rsidRPr="00C35235" w:rsidRDefault="00C35235" w:rsidP="00C35235">
            <w:pPr>
              <w:spacing w:after="0" w:line="240" w:lineRule="auto"/>
              <w:ind w:left="34"/>
              <w:jc w:val="both"/>
              <w:rPr>
                <w:rFonts w:ascii="Times New Roman" w:eastAsia="DengXian" w:hAnsi="Times New Roman" w:cs="Times New Roman"/>
                <w:b/>
                <w:bCs/>
                <w:iCs/>
                <w:sz w:val="20"/>
                <w:szCs w:val="18"/>
                <w:lang w:eastAsia="fr-FR"/>
              </w:rPr>
            </w:pPr>
            <w:r w:rsidRPr="00C35235">
              <w:rPr>
                <w:rFonts w:ascii="Times New Roman" w:eastAsia="DengXian" w:hAnsi="Times New Roman" w:cs="Times New Roman"/>
                <w:b/>
                <w:bCs/>
                <w:iCs/>
                <w:sz w:val="20"/>
                <w:szCs w:val="18"/>
                <w:lang w:eastAsia="fr-FR"/>
              </w:rPr>
              <w:t>RÉSUMÉ</w:t>
            </w:r>
          </w:p>
        </w:tc>
      </w:tr>
      <w:tr w:rsidR="00C35235" w:rsidRPr="00C35235" w14:paraId="6563D7BA" w14:textId="77777777" w:rsidTr="005D1C83">
        <w:trPr>
          <w:trHeight w:val="3572"/>
        </w:trPr>
        <w:tc>
          <w:tcPr>
            <w:tcW w:w="3402" w:type="dxa"/>
            <w:vMerge/>
          </w:tcPr>
          <w:p w14:paraId="23FB2E2F" w14:textId="77777777" w:rsidR="00C35235" w:rsidRPr="00C35235" w:rsidRDefault="00C35235" w:rsidP="00C35235">
            <w:pPr>
              <w:spacing w:line="256" w:lineRule="auto"/>
              <w:rPr>
                <w:rFonts w:ascii="Calibri" w:eastAsia="DengXian" w:hAnsi="Calibri" w:cs="Times New Roman"/>
                <w:b/>
                <w:bCs/>
                <w:color w:val="365F91"/>
                <w:sz w:val="20"/>
                <w:szCs w:val="18"/>
                <w:vertAlign w:val="superscript"/>
                <w:lang w:eastAsia="fr-FR"/>
              </w:rPr>
            </w:pPr>
          </w:p>
        </w:tc>
        <w:tc>
          <w:tcPr>
            <w:tcW w:w="6771" w:type="dxa"/>
          </w:tcPr>
          <w:p w14:paraId="7627869B" w14:textId="3D19561F" w:rsidR="00C35235" w:rsidRPr="00FE5955" w:rsidRDefault="00FE5955" w:rsidP="00FE5955">
            <w:pPr>
              <w:spacing w:after="0" w:line="240" w:lineRule="auto"/>
              <w:jc w:val="both"/>
              <w:rPr>
                <w:rFonts w:ascii="Times New Roman" w:eastAsia="DengXian" w:hAnsi="Times New Roman" w:cs="Times New Roman"/>
                <w:sz w:val="18"/>
                <w:szCs w:val="18"/>
                <w:lang w:eastAsia="fr-FR"/>
              </w:rPr>
            </w:pPr>
            <w:r w:rsidRPr="00FE5955">
              <w:rPr>
                <w:rFonts w:ascii="Times New Roman" w:eastAsia="DengXian" w:hAnsi="Times New Roman" w:cs="Times New Roman"/>
                <w:b/>
                <w:bCs/>
                <w:sz w:val="18"/>
                <w:szCs w:val="18"/>
                <w:lang w:eastAsia="fr-FR"/>
              </w:rPr>
              <w:t xml:space="preserve">Introduction. </w:t>
            </w:r>
            <w:r w:rsidRPr="00FE5955">
              <w:rPr>
                <w:rFonts w:ascii="Times New Roman" w:eastAsia="DengXian" w:hAnsi="Times New Roman" w:cs="Times New Roman"/>
                <w:bCs/>
                <w:sz w:val="18"/>
                <w:szCs w:val="18"/>
                <w:lang w:eastAsia="fr-FR"/>
              </w:rPr>
              <w:t>Le</w:t>
            </w:r>
            <w:r w:rsidRPr="00FE5955">
              <w:rPr>
                <w:rFonts w:ascii="Times New Roman" w:eastAsia="DengXian" w:hAnsi="Times New Roman" w:cs="Times New Roman"/>
                <w:sz w:val="18"/>
                <w:szCs w:val="18"/>
                <w:lang w:eastAsia="fr-FR"/>
              </w:rPr>
              <w:t xml:space="preserve"> paludisme de l’enfant est un problème de santé publique dans les pays en voie de développement. L’insuffisance rénale aigue, une des complications du paludisme grave. Cette étude avait pour objectifs de déterminer les caractéristiques épidémiologiques, cliniques, thérapeutiques et évolutives afin d’en assurer la prise en charge efficace. </w:t>
            </w:r>
            <w:r w:rsidRPr="00FE5955">
              <w:rPr>
                <w:rFonts w:ascii="Times New Roman" w:eastAsia="DengXian" w:hAnsi="Times New Roman" w:cs="Times New Roman"/>
                <w:b/>
                <w:bCs/>
                <w:sz w:val="18"/>
                <w:szCs w:val="18"/>
                <w:lang w:eastAsia="fr-FR"/>
              </w:rPr>
              <w:t xml:space="preserve">Patients et méthodes. </w:t>
            </w:r>
            <w:r w:rsidRPr="00FE5955">
              <w:rPr>
                <w:rFonts w:ascii="Times New Roman" w:eastAsia="DengXian" w:hAnsi="Times New Roman" w:cs="Times New Roman"/>
                <w:sz w:val="18"/>
                <w:szCs w:val="18"/>
                <w:lang w:eastAsia="fr-FR"/>
              </w:rPr>
              <w:t>Il s’agissait d’une étude prospective et descriptive d’une durée de 12 mois allant du 1</w:t>
            </w:r>
            <w:r w:rsidRPr="00FE5955">
              <w:rPr>
                <w:rFonts w:ascii="Times New Roman" w:eastAsia="DengXian" w:hAnsi="Times New Roman" w:cs="Times New Roman"/>
                <w:sz w:val="18"/>
                <w:szCs w:val="18"/>
                <w:vertAlign w:val="superscript"/>
                <w:lang w:eastAsia="fr-FR"/>
              </w:rPr>
              <w:t>er</w:t>
            </w:r>
            <w:r w:rsidRPr="00FE5955">
              <w:rPr>
                <w:rFonts w:ascii="Times New Roman" w:eastAsia="DengXian" w:hAnsi="Times New Roman" w:cs="Times New Roman"/>
                <w:sz w:val="18"/>
                <w:szCs w:val="18"/>
                <w:lang w:eastAsia="fr-FR"/>
              </w:rPr>
              <w:t xml:space="preserve"> janvier au 31 décembre 2020 au service de pédiatrie de l’hôpital </w:t>
            </w:r>
            <w:r w:rsidR="009167C3" w:rsidRPr="00FE5955">
              <w:rPr>
                <w:rFonts w:ascii="Times New Roman" w:eastAsia="DengXian" w:hAnsi="Times New Roman" w:cs="Times New Roman"/>
                <w:sz w:val="18"/>
                <w:szCs w:val="18"/>
                <w:lang w:eastAsia="fr-FR"/>
              </w:rPr>
              <w:t>Kamsar</w:t>
            </w:r>
            <w:r w:rsidRPr="00FE5955">
              <w:rPr>
                <w:rFonts w:ascii="Times New Roman" w:eastAsia="DengXian" w:hAnsi="Times New Roman" w:cs="Times New Roman"/>
                <w:sz w:val="18"/>
                <w:szCs w:val="18"/>
                <w:lang w:eastAsia="fr-FR"/>
              </w:rPr>
              <w:t>, district sanitaire situé à 300</w:t>
            </w:r>
            <w:r w:rsidR="009167C3">
              <w:rPr>
                <w:rFonts w:ascii="Times New Roman" w:eastAsia="DengXian" w:hAnsi="Times New Roman" w:cs="Times New Roman"/>
                <w:sz w:val="18"/>
                <w:szCs w:val="18"/>
                <w:lang w:eastAsia="fr-FR"/>
              </w:rPr>
              <w:t xml:space="preserve"> </w:t>
            </w:r>
            <w:r w:rsidRPr="00FE5955">
              <w:rPr>
                <w:rFonts w:ascii="Times New Roman" w:eastAsia="DengXian" w:hAnsi="Times New Roman" w:cs="Times New Roman"/>
                <w:sz w:val="18"/>
                <w:szCs w:val="18"/>
                <w:lang w:eastAsia="fr-FR"/>
              </w:rPr>
              <w:t xml:space="preserve">km de Conakry. </w:t>
            </w:r>
            <w:r w:rsidRPr="00FE5955">
              <w:rPr>
                <w:rFonts w:ascii="Times New Roman" w:eastAsia="DengXian" w:hAnsi="Times New Roman" w:cs="Times New Roman"/>
                <w:b/>
                <w:bCs/>
                <w:sz w:val="18"/>
                <w:szCs w:val="18"/>
                <w:lang w:eastAsia="fr-FR"/>
              </w:rPr>
              <w:t xml:space="preserve">Résultats. </w:t>
            </w:r>
            <w:r w:rsidRPr="00FE5955">
              <w:rPr>
                <w:rFonts w:ascii="Times New Roman" w:eastAsia="DengXian" w:hAnsi="Times New Roman" w:cs="Times New Roman"/>
                <w:sz w:val="18"/>
                <w:szCs w:val="18"/>
                <w:lang w:eastAsia="fr-FR"/>
              </w:rPr>
              <w:t xml:space="preserve">70 enfants </w:t>
            </w:r>
            <w:r w:rsidR="009167C3">
              <w:rPr>
                <w:rFonts w:ascii="Times New Roman" w:eastAsia="DengXian" w:hAnsi="Times New Roman" w:cs="Times New Roman"/>
                <w:sz w:val="18"/>
                <w:szCs w:val="18"/>
                <w:lang w:eastAsia="fr-FR"/>
              </w:rPr>
              <w:t>ont été</w:t>
            </w:r>
            <w:r w:rsidRPr="00FE5955">
              <w:rPr>
                <w:rFonts w:ascii="Times New Roman" w:eastAsia="DengXian" w:hAnsi="Times New Roman" w:cs="Times New Roman"/>
                <w:sz w:val="18"/>
                <w:szCs w:val="18"/>
                <w:lang w:eastAsia="fr-FR"/>
              </w:rPr>
              <w:t xml:space="preserve"> recrutés sur un total de 345 admissions pour paludisme grave, soit une fréquence de 20.29%. </w:t>
            </w:r>
            <w:r w:rsidR="001A5029">
              <w:rPr>
                <w:rFonts w:ascii="Times New Roman" w:eastAsia="DengXian" w:hAnsi="Times New Roman" w:cs="Times New Roman"/>
                <w:sz w:val="18"/>
                <w:szCs w:val="18"/>
                <w:lang w:eastAsia="fr-FR"/>
              </w:rPr>
              <w:t>L</w:t>
            </w:r>
            <w:r w:rsidRPr="00FE5955">
              <w:rPr>
                <w:rFonts w:ascii="Times New Roman" w:eastAsia="DengXian" w:hAnsi="Times New Roman" w:cs="Times New Roman"/>
                <w:sz w:val="18"/>
                <w:szCs w:val="18"/>
                <w:lang w:eastAsia="fr-FR"/>
              </w:rPr>
              <w:t>’âge moyen était de 7.7 ±4.7</w:t>
            </w:r>
            <w:r w:rsidR="009167C3">
              <w:rPr>
                <w:rFonts w:ascii="Times New Roman" w:eastAsia="DengXian" w:hAnsi="Times New Roman" w:cs="Times New Roman"/>
                <w:sz w:val="18"/>
                <w:szCs w:val="18"/>
                <w:lang w:eastAsia="fr-FR"/>
              </w:rPr>
              <w:t xml:space="preserve"> </w:t>
            </w:r>
            <w:r w:rsidRPr="00FE5955">
              <w:rPr>
                <w:rFonts w:ascii="Times New Roman" w:eastAsia="DengXian" w:hAnsi="Times New Roman" w:cs="Times New Roman"/>
                <w:sz w:val="18"/>
                <w:szCs w:val="18"/>
                <w:lang w:eastAsia="fr-FR"/>
              </w:rPr>
              <w:t xml:space="preserve">ans avec des extrêmes de 1 à 16 ans. </w:t>
            </w:r>
            <w:r w:rsidR="001A5029">
              <w:rPr>
                <w:rFonts w:ascii="Times New Roman" w:eastAsia="DengXian" w:hAnsi="Times New Roman" w:cs="Times New Roman"/>
                <w:sz w:val="18"/>
                <w:szCs w:val="18"/>
                <w:lang w:eastAsia="fr-FR"/>
              </w:rPr>
              <w:t xml:space="preserve">Les principaux tableaux </w:t>
            </w:r>
            <w:r w:rsidR="00ED2CCF">
              <w:rPr>
                <w:rFonts w:ascii="Times New Roman" w:eastAsia="DengXian" w:hAnsi="Times New Roman" w:cs="Times New Roman"/>
                <w:sz w:val="18"/>
                <w:szCs w:val="18"/>
                <w:lang w:eastAsia="fr-FR"/>
              </w:rPr>
              <w:t>neurologiques</w:t>
            </w:r>
            <w:r w:rsidR="001A5029">
              <w:rPr>
                <w:rFonts w:ascii="Times New Roman" w:eastAsia="DengXian" w:hAnsi="Times New Roman" w:cs="Times New Roman"/>
                <w:sz w:val="18"/>
                <w:szCs w:val="18"/>
                <w:lang w:eastAsia="fr-FR"/>
              </w:rPr>
              <w:t xml:space="preserve"> étaient</w:t>
            </w:r>
            <w:r w:rsidRPr="00FE5955">
              <w:rPr>
                <w:rFonts w:ascii="Times New Roman" w:eastAsia="DengXian" w:hAnsi="Times New Roman" w:cs="Times New Roman"/>
                <w:sz w:val="18"/>
                <w:szCs w:val="18"/>
                <w:lang w:eastAsia="fr-FR"/>
              </w:rPr>
              <w:t xml:space="preserve"> </w:t>
            </w:r>
            <w:r w:rsidR="001A5029">
              <w:rPr>
                <w:rFonts w:ascii="Times New Roman" w:eastAsia="DengXian" w:hAnsi="Times New Roman" w:cs="Times New Roman"/>
                <w:sz w:val="18"/>
                <w:szCs w:val="18"/>
                <w:lang w:eastAsia="fr-FR"/>
              </w:rPr>
              <w:t xml:space="preserve">une </w:t>
            </w:r>
            <w:r w:rsidR="001A5029" w:rsidRPr="00FE5955">
              <w:rPr>
                <w:rFonts w:ascii="Times New Roman" w:eastAsia="DengXian" w:hAnsi="Times New Roman" w:cs="Times New Roman"/>
                <w:sz w:val="18"/>
                <w:szCs w:val="18"/>
                <w:lang w:eastAsia="fr-FR"/>
              </w:rPr>
              <w:t xml:space="preserve">obnubilation (35.71. %), </w:t>
            </w:r>
            <w:r w:rsidR="001A5029">
              <w:rPr>
                <w:rFonts w:ascii="Times New Roman" w:eastAsia="DengXian" w:hAnsi="Times New Roman" w:cs="Times New Roman"/>
                <w:sz w:val="18"/>
                <w:szCs w:val="18"/>
                <w:lang w:eastAsia="fr-FR"/>
              </w:rPr>
              <w:t xml:space="preserve">un </w:t>
            </w:r>
            <w:r w:rsidR="001A5029" w:rsidRPr="00FE5955">
              <w:rPr>
                <w:rFonts w:ascii="Times New Roman" w:eastAsia="DengXian" w:hAnsi="Times New Roman" w:cs="Times New Roman"/>
                <w:sz w:val="18"/>
                <w:szCs w:val="18"/>
                <w:lang w:eastAsia="fr-FR"/>
              </w:rPr>
              <w:t xml:space="preserve">coma </w:t>
            </w:r>
            <w:r w:rsidR="001A5029">
              <w:rPr>
                <w:rFonts w:ascii="Times New Roman" w:eastAsia="DengXian" w:hAnsi="Times New Roman" w:cs="Times New Roman"/>
                <w:sz w:val="18"/>
                <w:szCs w:val="18"/>
                <w:lang w:eastAsia="fr-FR"/>
              </w:rPr>
              <w:t>(</w:t>
            </w:r>
            <w:r w:rsidR="001A5029" w:rsidRPr="00FE5955">
              <w:rPr>
                <w:rFonts w:ascii="Times New Roman" w:eastAsia="DengXian" w:hAnsi="Times New Roman" w:cs="Times New Roman"/>
                <w:sz w:val="18"/>
                <w:szCs w:val="18"/>
                <w:lang w:eastAsia="fr-FR"/>
              </w:rPr>
              <w:t>25.71%</w:t>
            </w:r>
            <w:r w:rsidR="001A5029">
              <w:rPr>
                <w:rFonts w:ascii="Times New Roman" w:eastAsia="DengXian" w:hAnsi="Times New Roman" w:cs="Times New Roman"/>
                <w:sz w:val="18"/>
                <w:szCs w:val="18"/>
                <w:lang w:eastAsia="fr-FR"/>
              </w:rPr>
              <w:t xml:space="preserve">) et </w:t>
            </w:r>
            <w:r w:rsidRPr="00FE5955">
              <w:rPr>
                <w:rFonts w:ascii="Times New Roman" w:eastAsia="DengXian" w:hAnsi="Times New Roman" w:cs="Times New Roman"/>
                <w:sz w:val="18"/>
                <w:szCs w:val="18"/>
                <w:lang w:eastAsia="fr-FR"/>
              </w:rPr>
              <w:t>des convulsions généralisées (10%)</w:t>
            </w:r>
            <w:r w:rsidR="001A5029">
              <w:rPr>
                <w:rFonts w:ascii="Times New Roman" w:eastAsia="DengXian" w:hAnsi="Times New Roman" w:cs="Times New Roman"/>
                <w:sz w:val="18"/>
                <w:szCs w:val="18"/>
                <w:lang w:eastAsia="fr-FR"/>
              </w:rPr>
              <w:t>.</w:t>
            </w:r>
            <w:r w:rsidRPr="00FE5955">
              <w:rPr>
                <w:rFonts w:ascii="Times New Roman" w:eastAsia="DengXian" w:hAnsi="Times New Roman" w:cs="Times New Roman"/>
                <w:sz w:val="18"/>
                <w:szCs w:val="18"/>
                <w:lang w:eastAsia="fr-FR"/>
              </w:rPr>
              <w:t xml:space="preserve"> La créatinémie plasmatique moyenne était de 220.1±114.1 µmol/l avec des extrêmes de 110 et 744 µmol/. Le séjour moyen de</w:t>
            </w:r>
            <w:r w:rsidR="00ED2CCF">
              <w:rPr>
                <w:rFonts w:ascii="Times New Roman" w:eastAsia="DengXian" w:hAnsi="Times New Roman" w:cs="Times New Roman"/>
                <w:sz w:val="18"/>
                <w:szCs w:val="18"/>
                <w:lang w:eastAsia="fr-FR"/>
              </w:rPr>
              <w:t>s</w:t>
            </w:r>
            <w:r w:rsidRPr="00FE5955">
              <w:rPr>
                <w:rFonts w:ascii="Times New Roman" w:eastAsia="DengXian" w:hAnsi="Times New Roman" w:cs="Times New Roman"/>
                <w:sz w:val="18"/>
                <w:szCs w:val="18"/>
                <w:lang w:eastAsia="fr-FR"/>
              </w:rPr>
              <w:t xml:space="preserve"> patients était de 6.55±3.7 jours avec des extrêmes de 1 et 28 jours</w:t>
            </w:r>
            <w:r w:rsidR="00ED2CCF">
              <w:rPr>
                <w:rFonts w:ascii="Times New Roman" w:eastAsia="DengXian" w:hAnsi="Times New Roman" w:cs="Times New Roman"/>
                <w:sz w:val="18"/>
                <w:szCs w:val="18"/>
                <w:lang w:eastAsia="fr-FR"/>
              </w:rPr>
              <w:t xml:space="preserve">. Le taux de mortalité était de </w:t>
            </w:r>
            <w:r w:rsidRPr="00FE5955">
              <w:rPr>
                <w:rFonts w:ascii="Times New Roman" w:eastAsia="DengXian" w:hAnsi="Times New Roman" w:cs="Times New Roman"/>
                <w:sz w:val="18"/>
                <w:szCs w:val="18"/>
                <w:lang w:eastAsia="fr-FR"/>
              </w:rPr>
              <w:t>11.43%</w:t>
            </w:r>
            <w:r w:rsidR="00ED2CCF">
              <w:rPr>
                <w:rFonts w:ascii="Times New Roman" w:eastAsia="DengXian" w:hAnsi="Times New Roman" w:cs="Times New Roman"/>
                <w:sz w:val="18"/>
                <w:szCs w:val="18"/>
                <w:lang w:eastAsia="fr-FR"/>
              </w:rPr>
              <w:t>. D</w:t>
            </w:r>
            <w:r w:rsidRPr="00FE5955">
              <w:rPr>
                <w:rFonts w:ascii="Times New Roman" w:eastAsia="DengXian" w:hAnsi="Times New Roman" w:cs="Times New Roman"/>
                <w:sz w:val="18"/>
                <w:szCs w:val="18"/>
                <w:lang w:eastAsia="fr-FR"/>
              </w:rPr>
              <w:t xml:space="preserve">eux patients (2.86%) </w:t>
            </w:r>
            <w:r w:rsidR="00ED2CCF">
              <w:rPr>
                <w:rFonts w:ascii="Times New Roman" w:eastAsia="DengXian" w:hAnsi="Times New Roman" w:cs="Times New Roman"/>
                <w:sz w:val="18"/>
                <w:szCs w:val="18"/>
                <w:lang w:eastAsia="fr-FR"/>
              </w:rPr>
              <w:t>ont été</w:t>
            </w:r>
            <w:r w:rsidRPr="00FE5955">
              <w:rPr>
                <w:rFonts w:ascii="Times New Roman" w:eastAsia="DengXian" w:hAnsi="Times New Roman" w:cs="Times New Roman"/>
                <w:sz w:val="18"/>
                <w:szCs w:val="18"/>
                <w:lang w:eastAsia="fr-FR"/>
              </w:rPr>
              <w:t xml:space="preserve"> transférés dans un service de néphrologie pour hémodialyse. </w:t>
            </w:r>
            <w:r w:rsidRPr="00FE5955">
              <w:rPr>
                <w:rFonts w:ascii="Times New Roman" w:eastAsia="DengXian" w:hAnsi="Times New Roman" w:cs="Times New Roman"/>
                <w:b/>
                <w:bCs/>
                <w:sz w:val="18"/>
                <w:szCs w:val="18"/>
                <w:lang w:eastAsia="fr-FR"/>
              </w:rPr>
              <w:t xml:space="preserve">Conclusion. </w:t>
            </w:r>
            <w:r w:rsidRPr="00FE5955">
              <w:rPr>
                <w:rFonts w:ascii="Times New Roman" w:eastAsia="DengXian" w:hAnsi="Times New Roman" w:cs="Times New Roman"/>
                <w:sz w:val="18"/>
                <w:szCs w:val="18"/>
                <w:lang w:eastAsia="fr-FR"/>
              </w:rPr>
              <w:t>L’équipement et la formation des n</w:t>
            </w:r>
            <w:r w:rsidR="009167C3">
              <w:rPr>
                <w:rFonts w:ascii="Times New Roman" w:eastAsia="DengXian" w:hAnsi="Times New Roman" w:cs="Times New Roman"/>
                <w:sz w:val="18"/>
                <w:szCs w:val="18"/>
                <w:lang w:eastAsia="fr-FR"/>
              </w:rPr>
              <w:t>é</w:t>
            </w:r>
            <w:r w:rsidRPr="00FE5955">
              <w:rPr>
                <w:rFonts w:ascii="Times New Roman" w:eastAsia="DengXian" w:hAnsi="Times New Roman" w:cs="Times New Roman"/>
                <w:sz w:val="18"/>
                <w:szCs w:val="18"/>
                <w:lang w:eastAsia="fr-FR"/>
              </w:rPr>
              <w:t>phrop</w:t>
            </w:r>
            <w:r w:rsidR="009167C3">
              <w:rPr>
                <w:rFonts w:ascii="Times New Roman" w:eastAsia="DengXian" w:hAnsi="Times New Roman" w:cs="Times New Roman"/>
                <w:sz w:val="18"/>
                <w:szCs w:val="18"/>
                <w:lang w:eastAsia="fr-FR"/>
              </w:rPr>
              <w:t>é</w:t>
            </w:r>
            <w:r w:rsidRPr="00FE5955">
              <w:rPr>
                <w:rFonts w:ascii="Times New Roman" w:eastAsia="DengXian" w:hAnsi="Times New Roman" w:cs="Times New Roman"/>
                <w:sz w:val="18"/>
                <w:szCs w:val="18"/>
                <w:lang w:eastAsia="fr-FR"/>
              </w:rPr>
              <w:t xml:space="preserve">diatres en zone de forte endémique palustre des hôpitaux doivent être intégrés dans la prise globale du paludisme de l’enfant. </w:t>
            </w:r>
          </w:p>
        </w:tc>
      </w:tr>
      <w:tr w:rsidR="00C35235" w:rsidRPr="00C35235" w14:paraId="32405AA2" w14:textId="77777777" w:rsidTr="009D5FCE">
        <w:trPr>
          <w:trHeight w:val="184"/>
        </w:trPr>
        <w:tc>
          <w:tcPr>
            <w:tcW w:w="3402" w:type="dxa"/>
            <w:vMerge w:val="restart"/>
            <w:shd w:val="clear" w:color="auto" w:fill="D3DFEE"/>
          </w:tcPr>
          <w:p w14:paraId="4257D84E" w14:textId="77777777" w:rsidR="00C35235" w:rsidRPr="00FE5955" w:rsidRDefault="00C35235" w:rsidP="00C35235">
            <w:pPr>
              <w:spacing w:line="256" w:lineRule="auto"/>
              <w:rPr>
                <w:rFonts w:ascii="Calibri" w:eastAsia="DengXian" w:hAnsi="Calibri" w:cs="Times New Roman"/>
                <w:b/>
                <w:bCs/>
                <w:color w:val="365F91"/>
                <w:sz w:val="20"/>
                <w:szCs w:val="18"/>
                <w:vertAlign w:val="superscript"/>
                <w:lang w:eastAsia="fr-FR"/>
              </w:rPr>
            </w:pPr>
          </w:p>
        </w:tc>
        <w:tc>
          <w:tcPr>
            <w:tcW w:w="6771" w:type="dxa"/>
            <w:shd w:val="clear" w:color="auto" w:fill="D3DFEE"/>
          </w:tcPr>
          <w:p w14:paraId="3F120B18" w14:textId="77777777" w:rsidR="00C35235" w:rsidRPr="00C35235" w:rsidRDefault="00C35235" w:rsidP="00C35235">
            <w:pPr>
              <w:spacing w:after="0" w:line="240" w:lineRule="auto"/>
              <w:ind w:left="34"/>
              <w:jc w:val="both"/>
              <w:rPr>
                <w:rFonts w:ascii="Times New Roman" w:eastAsia="DengXian" w:hAnsi="Times New Roman" w:cs="Times New Roman"/>
                <w:b/>
                <w:bCs/>
                <w:iCs/>
                <w:sz w:val="20"/>
                <w:szCs w:val="18"/>
                <w:lang w:eastAsia="fr-FR"/>
              </w:rPr>
            </w:pPr>
            <w:r w:rsidRPr="00C35235">
              <w:rPr>
                <w:rFonts w:ascii="Times New Roman" w:eastAsia="DengXian" w:hAnsi="Times New Roman" w:cs="Times New Roman"/>
                <w:b/>
                <w:bCs/>
                <w:iCs/>
                <w:sz w:val="20"/>
                <w:szCs w:val="18"/>
                <w:lang w:eastAsia="fr-FR"/>
              </w:rPr>
              <w:t>ABSTRACT</w:t>
            </w:r>
          </w:p>
        </w:tc>
      </w:tr>
      <w:tr w:rsidR="00C35235" w:rsidRPr="00915176" w14:paraId="05CC4D5A" w14:textId="77777777" w:rsidTr="009D5FCE">
        <w:trPr>
          <w:trHeight w:val="3153"/>
        </w:trPr>
        <w:tc>
          <w:tcPr>
            <w:tcW w:w="3402" w:type="dxa"/>
            <w:vMerge/>
          </w:tcPr>
          <w:p w14:paraId="69E1B431" w14:textId="77777777" w:rsidR="00C35235" w:rsidRPr="00C35235" w:rsidRDefault="00C35235" w:rsidP="00C35235">
            <w:pPr>
              <w:spacing w:line="256" w:lineRule="auto"/>
              <w:rPr>
                <w:rFonts w:ascii="Calibri" w:eastAsia="DengXian" w:hAnsi="Calibri" w:cs="Times New Roman"/>
                <w:b/>
                <w:bCs/>
                <w:color w:val="365F91"/>
                <w:sz w:val="20"/>
                <w:szCs w:val="18"/>
                <w:vertAlign w:val="superscript"/>
                <w:lang w:eastAsia="fr-FR"/>
              </w:rPr>
            </w:pPr>
          </w:p>
        </w:tc>
        <w:tc>
          <w:tcPr>
            <w:tcW w:w="6771" w:type="dxa"/>
          </w:tcPr>
          <w:p w14:paraId="12CAB69D" w14:textId="727C8302" w:rsidR="00C35235" w:rsidRPr="00FB36AB" w:rsidRDefault="00FB36AB" w:rsidP="00FB3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Unicode MS" w:hAnsi="Times New Roman" w:cs="Times New Roman"/>
                <w:color w:val="000000"/>
                <w:sz w:val="18"/>
                <w:szCs w:val="18"/>
                <w:u w:color="000000"/>
                <w:lang w:val="en" w:eastAsia="fr-FR"/>
              </w:rPr>
            </w:pPr>
            <w:r w:rsidRPr="00FB36AB">
              <w:rPr>
                <w:rFonts w:ascii="Times New Roman" w:eastAsia="Arial Unicode MS" w:hAnsi="Times New Roman" w:cs="Times New Roman"/>
                <w:b/>
                <w:bCs/>
                <w:color w:val="000000"/>
                <w:sz w:val="18"/>
                <w:szCs w:val="18"/>
                <w:u w:color="000000"/>
                <w:lang w:val="en" w:eastAsia="fr-FR"/>
              </w:rPr>
              <w:t xml:space="preserve">Introduction. </w:t>
            </w:r>
            <w:r w:rsidRPr="00FB36AB">
              <w:rPr>
                <w:rFonts w:ascii="Times New Roman" w:eastAsia="Arial Unicode MS" w:hAnsi="Times New Roman" w:cs="Times New Roman"/>
                <w:color w:val="000000"/>
                <w:sz w:val="18"/>
                <w:szCs w:val="18"/>
                <w:u w:color="000000"/>
                <w:lang w:val="en" w:eastAsia="fr-FR"/>
              </w:rPr>
              <w:t xml:space="preserve">Childhood malaria is a public health problem in developing countries. Acute renal failure, one of the complications of severe malaria. The objectives of this study were to determine the epidemiological, clinical, therapeutic and evolutionary characteristics in order to ensure effective management. </w:t>
            </w:r>
            <w:r w:rsidRPr="00FB36AB">
              <w:rPr>
                <w:rFonts w:ascii="Times New Roman" w:eastAsia="Arial Unicode MS" w:hAnsi="Times New Roman" w:cs="Times New Roman"/>
                <w:b/>
                <w:bCs/>
                <w:color w:val="000000"/>
                <w:sz w:val="18"/>
                <w:szCs w:val="18"/>
                <w:u w:color="000000"/>
                <w:lang w:val="en" w:eastAsia="fr-FR"/>
              </w:rPr>
              <w:t xml:space="preserve">Patients and methods. </w:t>
            </w:r>
            <w:r w:rsidRPr="00FB36AB">
              <w:rPr>
                <w:rFonts w:ascii="Times New Roman" w:eastAsia="Arial Unicode MS" w:hAnsi="Times New Roman" w:cs="Times New Roman"/>
                <w:color w:val="000000"/>
                <w:sz w:val="18"/>
                <w:szCs w:val="18"/>
                <w:u w:color="000000"/>
                <w:lang w:val="en" w:eastAsia="fr-FR"/>
              </w:rPr>
              <w:t xml:space="preserve">This </w:t>
            </w:r>
            <w:r w:rsidR="00ED2CCF">
              <w:rPr>
                <w:rFonts w:ascii="Times New Roman" w:eastAsia="Arial Unicode MS" w:hAnsi="Times New Roman" w:cs="Times New Roman"/>
                <w:color w:val="000000"/>
                <w:sz w:val="18"/>
                <w:szCs w:val="18"/>
                <w:u w:color="000000"/>
                <w:lang w:val="en" w:eastAsia="fr-FR"/>
              </w:rPr>
              <w:t>was</w:t>
            </w:r>
            <w:r w:rsidRPr="00FB36AB">
              <w:rPr>
                <w:rFonts w:ascii="Times New Roman" w:eastAsia="Arial Unicode MS" w:hAnsi="Times New Roman" w:cs="Times New Roman"/>
                <w:color w:val="000000"/>
                <w:sz w:val="18"/>
                <w:szCs w:val="18"/>
                <w:u w:color="000000"/>
                <w:lang w:val="en" w:eastAsia="fr-FR"/>
              </w:rPr>
              <w:t xml:space="preserve"> a </w:t>
            </w:r>
            <w:r w:rsidR="00ED2CCF">
              <w:rPr>
                <w:rFonts w:ascii="Times New Roman" w:eastAsia="Arial Unicode MS" w:hAnsi="Times New Roman" w:cs="Times New Roman"/>
                <w:color w:val="000000"/>
                <w:sz w:val="18"/>
                <w:szCs w:val="18"/>
                <w:u w:color="000000"/>
                <w:lang w:val="en" w:eastAsia="fr-FR"/>
              </w:rPr>
              <w:t xml:space="preserve">cross sectional </w:t>
            </w:r>
            <w:r w:rsidRPr="00FB36AB">
              <w:rPr>
                <w:rFonts w:ascii="Times New Roman" w:eastAsia="Arial Unicode MS" w:hAnsi="Times New Roman" w:cs="Times New Roman"/>
                <w:color w:val="000000"/>
                <w:sz w:val="18"/>
                <w:szCs w:val="18"/>
                <w:u w:color="000000"/>
                <w:lang w:val="en" w:eastAsia="fr-FR"/>
              </w:rPr>
              <w:t xml:space="preserve">prospective and descriptive study lasting 12 months from January 1 to December 31, 2020 in the pediatric department of Kamsar hospital, a health district located 300 km from Conakry. </w:t>
            </w:r>
            <w:r w:rsidRPr="00FB36AB">
              <w:rPr>
                <w:rFonts w:ascii="Times New Roman" w:eastAsia="Arial Unicode MS" w:hAnsi="Times New Roman" w:cs="Times New Roman"/>
                <w:b/>
                <w:bCs/>
                <w:color w:val="000000"/>
                <w:sz w:val="18"/>
                <w:szCs w:val="18"/>
                <w:u w:color="000000"/>
                <w:lang w:val="en" w:eastAsia="fr-FR"/>
              </w:rPr>
              <w:t xml:space="preserve">Results. </w:t>
            </w:r>
            <w:r w:rsidRPr="00FB36AB">
              <w:rPr>
                <w:rFonts w:ascii="Times New Roman" w:eastAsia="Arial Unicode MS" w:hAnsi="Times New Roman" w:cs="Times New Roman"/>
                <w:color w:val="000000"/>
                <w:sz w:val="18"/>
                <w:szCs w:val="18"/>
                <w:u w:color="000000"/>
                <w:lang w:val="en" w:eastAsia="fr-FR"/>
              </w:rPr>
              <w:t xml:space="preserve">70 children </w:t>
            </w:r>
            <w:r w:rsidR="00ED2CCF">
              <w:rPr>
                <w:rFonts w:ascii="Times New Roman" w:eastAsia="Arial Unicode MS" w:hAnsi="Times New Roman" w:cs="Times New Roman"/>
                <w:color w:val="000000"/>
                <w:sz w:val="18"/>
                <w:szCs w:val="18"/>
                <w:u w:color="000000"/>
                <w:lang w:val="en" w:eastAsia="fr-FR"/>
              </w:rPr>
              <w:t>(</w:t>
            </w:r>
            <w:r w:rsidR="00ED2CCF" w:rsidRPr="00FB36AB">
              <w:rPr>
                <w:rFonts w:ascii="Times New Roman" w:eastAsia="Arial Unicode MS" w:hAnsi="Times New Roman" w:cs="Times New Roman"/>
                <w:color w:val="000000"/>
                <w:sz w:val="18"/>
                <w:szCs w:val="18"/>
                <w:u w:color="000000"/>
                <w:lang w:val="en" w:eastAsia="fr-FR"/>
              </w:rPr>
              <w:t>20.29%</w:t>
            </w:r>
            <w:r w:rsidR="00ED2CCF">
              <w:rPr>
                <w:rFonts w:ascii="Times New Roman" w:eastAsia="Arial Unicode MS" w:hAnsi="Times New Roman" w:cs="Times New Roman"/>
                <w:color w:val="000000"/>
                <w:sz w:val="18"/>
                <w:szCs w:val="18"/>
                <w:u w:color="000000"/>
                <w:lang w:val="en" w:eastAsia="fr-FR"/>
              </w:rPr>
              <w:t xml:space="preserve">) </w:t>
            </w:r>
            <w:r w:rsidR="00ED2CCF" w:rsidRPr="00FB36AB">
              <w:rPr>
                <w:rFonts w:ascii="Times New Roman" w:eastAsia="Arial Unicode MS" w:hAnsi="Times New Roman" w:cs="Times New Roman"/>
                <w:color w:val="000000"/>
                <w:sz w:val="18"/>
                <w:szCs w:val="18"/>
                <w:u w:color="000000"/>
                <w:lang w:val="en" w:eastAsia="fr-FR"/>
              </w:rPr>
              <w:t xml:space="preserve"> </w:t>
            </w:r>
            <w:r w:rsidRPr="00FB36AB">
              <w:rPr>
                <w:rFonts w:ascii="Times New Roman" w:eastAsia="Arial Unicode MS" w:hAnsi="Times New Roman" w:cs="Times New Roman"/>
                <w:color w:val="000000"/>
                <w:sz w:val="18"/>
                <w:szCs w:val="18"/>
                <w:u w:color="000000"/>
                <w:lang w:val="en" w:eastAsia="fr-FR"/>
              </w:rPr>
              <w:t>were recruited out of a total of 345 admissions for severe malaria</w:t>
            </w:r>
            <w:r w:rsidR="00ED2CCF">
              <w:rPr>
                <w:rFonts w:ascii="Times New Roman" w:eastAsia="Arial Unicode MS" w:hAnsi="Times New Roman" w:cs="Times New Roman"/>
                <w:color w:val="000000"/>
                <w:sz w:val="18"/>
                <w:szCs w:val="18"/>
                <w:u w:color="000000"/>
                <w:lang w:val="en" w:eastAsia="fr-FR"/>
              </w:rPr>
              <w:t xml:space="preserve">. </w:t>
            </w:r>
            <w:r w:rsidRPr="00FB36AB">
              <w:rPr>
                <w:rFonts w:ascii="Times New Roman" w:eastAsia="Arial Unicode MS" w:hAnsi="Times New Roman" w:cs="Times New Roman"/>
                <w:color w:val="000000"/>
                <w:sz w:val="18"/>
                <w:szCs w:val="18"/>
                <w:u w:color="000000"/>
                <w:lang w:val="en" w:eastAsia="fr-FR"/>
              </w:rPr>
              <w:t xml:space="preserve">The </w:t>
            </w:r>
            <w:r w:rsidR="00ED2CCF">
              <w:rPr>
                <w:rFonts w:ascii="Times New Roman" w:eastAsia="Arial Unicode MS" w:hAnsi="Times New Roman" w:cs="Times New Roman"/>
                <w:color w:val="000000"/>
                <w:sz w:val="18"/>
                <w:szCs w:val="18"/>
                <w:u w:color="000000"/>
                <w:lang w:val="en" w:eastAsia="fr-FR"/>
              </w:rPr>
              <w:t>mean</w:t>
            </w:r>
            <w:r w:rsidRPr="00FB36AB">
              <w:rPr>
                <w:rFonts w:ascii="Times New Roman" w:eastAsia="Arial Unicode MS" w:hAnsi="Times New Roman" w:cs="Times New Roman"/>
                <w:color w:val="000000"/>
                <w:sz w:val="18"/>
                <w:szCs w:val="18"/>
                <w:u w:color="000000"/>
                <w:lang w:val="en" w:eastAsia="fr-FR"/>
              </w:rPr>
              <w:t xml:space="preserve"> age was 7.7</w:t>
            </w:r>
            <w:r w:rsidRPr="00FB36AB">
              <w:rPr>
                <w:rFonts w:ascii="Times New Roman" w:eastAsia="Arial Unicode MS" w:hAnsi="Times New Roman" w:cs="Times New Roman"/>
                <w:color w:val="000000"/>
                <w:sz w:val="18"/>
                <w:szCs w:val="18"/>
                <w:u w:color="000000"/>
                <w:lang w:val="en-US" w:eastAsia="fr-FR"/>
              </w:rPr>
              <w:t>±4.7</w:t>
            </w:r>
            <w:r w:rsidRPr="00FB36AB">
              <w:rPr>
                <w:rFonts w:ascii="Times New Roman" w:eastAsia="Arial Unicode MS" w:hAnsi="Times New Roman" w:cs="Times New Roman"/>
                <w:color w:val="000000"/>
                <w:sz w:val="18"/>
                <w:szCs w:val="18"/>
                <w:u w:color="000000"/>
                <w:lang w:val="en" w:eastAsia="fr-FR"/>
              </w:rPr>
              <w:t xml:space="preserve"> years with extremes of 1 to 16 years. </w:t>
            </w:r>
            <w:r w:rsidR="00ED2CCF">
              <w:rPr>
                <w:rFonts w:ascii="Times New Roman" w:eastAsia="Arial Unicode MS" w:hAnsi="Times New Roman" w:cs="Times New Roman"/>
                <w:color w:val="000000"/>
                <w:sz w:val="18"/>
                <w:szCs w:val="18"/>
                <w:u w:color="000000"/>
                <w:lang w:val="en" w:eastAsia="fr-FR"/>
              </w:rPr>
              <w:t>Salient neurological findings were</w:t>
            </w:r>
            <w:r w:rsidRPr="00FB36AB">
              <w:rPr>
                <w:rFonts w:ascii="Times New Roman" w:eastAsia="Arial Unicode MS" w:hAnsi="Times New Roman" w:cs="Times New Roman"/>
                <w:color w:val="000000"/>
                <w:sz w:val="18"/>
                <w:szCs w:val="18"/>
                <w:u w:color="000000"/>
                <w:lang w:val="en" w:eastAsia="fr-FR"/>
              </w:rPr>
              <w:t xml:space="preserve"> </w:t>
            </w:r>
            <w:r w:rsidR="00ED2CCF" w:rsidRPr="00FB36AB">
              <w:rPr>
                <w:rFonts w:ascii="Times New Roman" w:eastAsia="Arial Unicode MS" w:hAnsi="Times New Roman" w:cs="Times New Roman"/>
                <w:color w:val="000000"/>
                <w:sz w:val="18"/>
                <w:szCs w:val="18"/>
                <w:u w:color="000000"/>
                <w:lang w:val="en" w:eastAsia="fr-FR"/>
              </w:rPr>
              <w:t>clouding of consciousness (35.71%)</w:t>
            </w:r>
            <w:r w:rsidR="00ED2CCF">
              <w:rPr>
                <w:rFonts w:ascii="Times New Roman" w:eastAsia="Arial Unicode MS" w:hAnsi="Times New Roman" w:cs="Times New Roman"/>
                <w:color w:val="000000"/>
                <w:sz w:val="18"/>
                <w:szCs w:val="18"/>
                <w:u w:color="000000"/>
                <w:lang w:val="en" w:eastAsia="fr-FR"/>
              </w:rPr>
              <w:t xml:space="preserve">, </w:t>
            </w:r>
            <w:r w:rsidR="00ED2CCF" w:rsidRPr="00FB36AB">
              <w:rPr>
                <w:rFonts w:ascii="Times New Roman" w:eastAsia="Arial Unicode MS" w:hAnsi="Times New Roman" w:cs="Times New Roman"/>
                <w:color w:val="000000"/>
                <w:sz w:val="18"/>
                <w:szCs w:val="18"/>
                <w:u w:color="000000"/>
                <w:lang w:val="en" w:eastAsia="fr-FR"/>
              </w:rPr>
              <w:t xml:space="preserve">coma </w:t>
            </w:r>
            <w:r w:rsidR="00ED2CCF">
              <w:rPr>
                <w:rFonts w:ascii="Times New Roman" w:eastAsia="Arial Unicode MS" w:hAnsi="Times New Roman" w:cs="Times New Roman"/>
                <w:color w:val="000000"/>
                <w:sz w:val="18"/>
                <w:szCs w:val="18"/>
                <w:u w:color="000000"/>
                <w:lang w:val="en" w:eastAsia="fr-FR"/>
              </w:rPr>
              <w:t>(</w:t>
            </w:r>
            <w:r w:rsidR="00ED2CCF" w:rsidRPr="00FB36AB">
              <w:rPr>
                <w:rFonts w:ascii="Times New Roman" w:eastAsia="Arial Unicode MS" w:hAnsi="Times New Roman" w:cs="Times New Roman"/>
                <w:color w:val="000000"/>
                <w:sz w:val="18"/>
                <w:szCs w:val="18"/>
                <w:u w:color="000000"/>
                <w:lang w:val="en" w:eastAsia="fr-FR"/>
              </w:rPr>
              <w:t xml:space="preserve"> 25.71%</w:t>
            </w:r>
            <w:r w:rsidR="00ED2CCF">
              <w:rPr>
                <w:rFonts w:ascii="Times New Roman" w:eastAsia="Arial Unicode MS" w:hAnsi="Times New Roman" w:cs="Times New Roman"/>
                <w:color w:val="000000"/>
                <w:sz w:val="18"/>
                <w:szCs w:val="18"/>
                <w:u w:color="000000"/>
                <w:lang w:val="en" w:eastAsia="fr-FR"/>
              </w:rPr>
              <w:t xml:space="preserve">) and </w:t>
            </w:r>
            <w:r w:rsidRPr="00FB36AB">
              <w:rPr>
                <w:rFonts w:ascii="Times New Roman" w:eastAsia="Arial Unicode MS" w:hAnsi="Times New Roman" w:cs="Times New Roman"/>
                <w:color w:val="000000"/>
                <w:sz w:val="18"/>
                <w:szCs w:val="18"/>
                <w:u w:color="000000"/>
                <w:lang w:val="en" w:eastAsia="fr-FR"/>
              </w:rPr>
              <w:t>generalized seizures (10%)</w:t>
            </w:r>
            <w:r w:rsidR="00ED2CCF">
              <w:rPr>
                <w:rFonts w:ascii="Times New Roman" w:eastAsia="Arial Unicode MS" w:hAnsi="Times New Roman" w:cs="Times New Roman"/>
                <w:color w:val="000000"/>
                <w:sz w:val="18"/>
                <w:szCs w:val="18"/>
                <w:u w:color="000000"/>
                <w:lang w:val="en" w:eastAsia="fr-FR"/>
              </w:rPr>
              <w:t>. The m</w:t>
            </w:r>
            <w:r w:rsidRPr="00FB36AB">
              <w:rPr>
                <w:rFonts w:ascii="Times New Roman" w:eastAsia="Arial Unicode MS" w:hAnsi="Times New Roman" w:cs="Times New Roman"/>
                <w:color w:val="000000"/>
                <w:sz w:val="18"/>
                <w:szCs w:val="18"/>
                <w:u w:color="000000"/>
                <w:lang w:val="en" w:eastAsia="fr-FR"/>
              </w:rPr>
              <w:t>ean plasma creatinine was 220.1 µmol/l</w:t>
            </w:r>
            <w:r w:rsidRPr="00FB36AB">
              <w:rPr>
                <w:rFonts w:ascii="Times New Roman" w:eastAsia="Arial Unicode MS" w:hAnsi="Times New Roman" w:cs="Times New Roman"/>
                <w:color w:val="000000"/>
                <w:sz w:val="18"/>
                <w:szCs w:val="18"/>
                <w:u w:color="000000"/>
                <w:lang w:val="en-US" w:eastAsia="fr-FR"/>
              </w:rPr>
              <w:t>±114.1</w:t>
            </w:r>
            <w:r w:rsidRPr="00FB36AB">
              <w:rPr>
                <w:rFonts w:ascii="Times New Roman" w:eastAsia="Arial Unicode MS" w:hAnsi="Times New Roman" w:cs="Times New Roman"/>
                <w:color w:val="000000"/>
                <w:sz w:val="18"/>
                <w:szCs w:val="18"/>
                <w:u w:color="000000"/>
                <w:lang w:val="en" w:eastAsia="fr-FR"/>
              </w:rPr>
              <w:t xml:space="preserve"> with extremes of 110 and 744 µmol/. The average </w:t>
            </w:r>
            <w:r w:rsidR="00ED2CCF">
              <w:rPr>
                <w:rFonts w:ascii="Times New Roman" w:eastAsia="Arial Unicode MS" w:hAnsi="Times New Roman" w:cs="Times New Roman"/>
                <w:color w:val="000000"/>
                <w:sz w:val="18"/>
                <w:szCs w:val="18"/>
                <w:u w:color="000000"/>
                <w:lang w:val="en" w:eastAsia="fr-FR"/>
              </w:rPr>
              <w:t xml:space="preserve">hospital </w:t>
            </w:r>
            <w:r w:rsidRPr="00FB36AB">
              <w:rPr>
                <w:rFonts w:ascii="Times New Roman" w:eastAsia="Arial Unicode MS" w:hAnsi="Times New Roman" w:cs="Times New Roman"/>
                <w:color w:val="000000"/>
                <w:sz w:val="18"/>
                <w:szCs w:val="18"/>
                <w:u w:color="000000"/>
                <w:lang w:val="en" w:eastAsia="fr-FR"/>
              </w:rPr>
              <w:t xml:space="preserve">stay of patients was 6.55 </w:t>
            </w:r>
            <w:r w:rsidRPr="00FB36AB">
              <w:rPr>
                <w:rFonts w:ascii="Times New Roman" w:eastAsia="Arial Unicode MS" w:hAnsi="Times New Roman" w:cs="Times New Roman"/>
                <w:color w:val="000000"/>
                <w:sz w:val="18"/>
                <w:szCs w:val="18"/>
                <w:u w:color="000000"/>
                <w:lang w:val="en-US" w:eastAsia="fr-FR"/>
              </w:rPr>
              <w:t>±3.7</w:t>
            </w:r>
            <w:r w:rsidRPr="00FB36AB">
              <w:rPr>
                <w:rFonts w:ascii="Times New Roman" w:eastAsia="Arial Unicode MS" w:hAnsi="Times New Roman" w:cs="Times New Roman"/>
                <w:color w:val="000000"/>
                <w:sz w:val="18"/>
                <w:szCs w:val="18"/>
                <w:u w:color="000000"/>
                <w:lang w:val="en" w:eastAsia="fr-FR"/>
              </w:rPr>
              <w:t>days with extremes of 1 and 28 days</w:t>
            </w:r>
            <w:r w:rsidR="00ED2CCF">
              <w:rPr>
                <w:rFonts w:ascii="Times New Roman" w:eastAsia="Arial Unicode MS" w:hAnsi="Times New Roman" w:cs="Times New Roman"/>
                <w:color w:val="000000"/>
                <w:sz w:val="18"/>
                <w:szCs w:val="18"/>
                <w:u w:color="000000"/>
                <w:lang w:val="en" w:eastAsia="fr-FR"/>
              </w:rPr>
              <w:t xml:space="preserve">. The </w:t>
            </w:r>
            <w:r w:rsidR="00777FBB">
              <w:rPr>
                <w:rFonts w:ascii="Times New Roman" w:eastAsia="Arial Unicode MS" w:hAnsi="Times New Roman" w:cs="Times New Roman"/>
                <w:color w:val="000000"/>
                <w:sz w:val="18"/>
                <w:szCs w:val="18"/>
                <w:u w:color="000000"/>
                <w:lang w:val="en" w:eastAsia="fr-FR"/>
              </w:rPr>
              <w:t>lethality</w:t>
            </w:r>
            <w:r w:rsidR="00ED2CCF">
              <w:rPr>
                <w:rFonts w:ascii="Times New Roman" w:eastAsia="Arial Unicode MS" w:hAnsi="Times New Roman" w:cs="Times New Roman"/>
                <w:color w:val="000000"/>
                <w:sz w:val="18"/>
                <w:szCs w:val="18"/>
                <w:u w:color="000000"/>
                <w:lang w:val="en" w:eastAsia="fr-FR"/>
              </w:rPr>
              <w:t xml:space="preserve"> rate  was </w:t>
            </w:r>
            <w:r w:rsidRPr="00FB36AB">
              <w:rPr>
                <w:rFonts w:ascii="Times New Roman" w:eastAsia="Arial Unicode MS" w:hAnsi="Times New Roman" w:cs="Times New Roman"/>
                <w:color w:val="000000"/>
                <w:sz w:val="18"/>
                <w:szCs w:val="18"/>
                <w:u w:color="000000"/>
                <w:lang w:val="en" w:eastAsia="fr-FR"/>
              </w:rPr>
              <w:t>11.43%</w:t>
            </w:r>
            <w:r w:rsidR="00ED2CCF">
              <w:rPr>
                <w:rFonts w:ascii="Times New Roman" w:eastAsia="Arial Unicode MS" w:hAnsi="Times New Roman" w:cs="Times New Roman"/>
                <w:color w:val="000000"/>
                <w:sz w:val="18"/>
                <w:szCs w:val="18"/>
                <w:u w:color="000000"/>
                <w:lang w:val="en" w:eastAsia="fr-FR"/>
              </w:rPr>
              <w:t>. T</w:t>
            </w:r>
            <w:r w:rsidRPr="00FB36AB">
              <w:rPr>
                <w:rFonts w:ascii="Times New Roman" w:eastAsia="Arial Unicode MS" w:hAnsi="Times New Roman" w:cs="Times New Roman"/>
                <w:color w:val="000000"/>
                <w:sz w:val="18"/>
                <w:szCs w:val="18"/>
                <w:u w:color="000000"/>
                <w:lang w:val="en" w:eastAsia="fr-FR"/>
              </w:rPr>
              <w:t xml:space="preserve">wo patients (2.86%) were transferred to a nephrology department for hemodialysis. </w:t>
            </w:r>
            <w:r w:rsidRPr="00FB36AB">
              <w:rPr>
                <w:rFonts w:ascii="Times New Roman" w:eastAsia="Arial Unicode MS" w:hAnsi="Times New Roman" w:cs="Times New Roman"/>
                <w:b/>
                <w:bCs/>
                <w:color w:val="000000"/>
                <w:sz w:val="18"/>
                <w:szCs w:val="18"/>
                <w:u w:color="000000"/>
                <w:lang w:val="en" w:eastAsia="fr-FR"/>
              </w:rPr>
              <w:t xml:space="preserve">Conclusion. </w:t>
            </w:r>
            <w:r w:rsidRPr="00FB36AB">
              <w:rPr>
                <w:rFonts w:ascii="Times New Roman" w:eastAsia="Arial Unicode MS" w:hAnsi="Times New Roman" w:cs="Times New Roman"/>
                <w:color w:val="000000"/>
                <w:sz w:val="18"/>
                <w:szCs w:val="18"/>
                <w:u w:color="000000"/>
                <w:lang w:val="en" w:eastAsia="fr-FR"/>
              </w:rPr>
              <w:t xml:space="preserve">The equipment and training of </w:t>
            </w:r>
            <w:proofErr w:type="spellStart"/>
            <w:r w:rsidRPr="00FB36AB">
              <w:rPr>
                <w:rFonts w:ascii="Times New Roman" w:eastAsia="Arial Unicode MS" w:hAnsi="Times New Roman" w:cs="Times New Roman"/>
                <w:color w:val="000000"/>
                <w:sz w:val="18"/>
                <w:szCs w:val="18"/>
                <w:u w:color="000000"/>
                <w:lang w:val="en" w:eastAsia="fr-FR"/>
              </w:rPr>
              <w:t>nephropediatricians</w:t>
            </w:r>
            <w:proofErr w:type="spellEnd"/>
            <w:r w:rsidRPr="00FB36AB">
              <w:rPr>
                <w:rFonts w:ascii="Times New Roman" w:eastAsia="Arial Unicode MS" w:hAnsi="Times New Roman" w:cs="Times New Roman"/>
                <w:color w:val="000000"/>
                <w:sz w:val="18"/>
                <w:szCs w:val="18"/>
                <w:u w:color="000000"/>
                <w:lang w:val="en" w:eastAsia="fr-FR"/>
              </w:rPr>
              <w:t xml:space="preserve"> in high malaria endemic areas of hospitals must be integrated into the overall management of child malaria.</w:t>
            </w:r>
          </w:p>
        </w:tc>
      </w:tr>
    </w:tbl>
    <w:p w14:paraId="3B03B41A" w14:textId="74F49167" w:rsidR="00471255" w:rsidRPr="00FB36AB" w:rsidRDefault="00471255" w:rsidP="00C35235">
      <w:pPr>
        <w:spacing w:before="120" w:after="40" w:line="240" w:lineRule="auto"/>
        <w:jc w:val="both"/>
        <w:rPr>
          <w:rFonts w:ascii="Times New Roman" w:eastAsia="DengXian" w:hAnsi="Times New Roman" w:cs="Times New Roman"/>
          <w:b/>
          <w:sz w:val="20"/>
          <w:szCs w:val="20"/>
          <w:lang w:val="en-GB" w:eastAsia="fr-FR"/>
        </w:rPr>
      </w:pPr>
    </w:p>
    <w:p w14:paraId="1821210A" w14:textId="77777777" w:rsidR="00471255" w:rsidRPr="00FB36AB" w:rsidRDefault="00471255" w:rsidP="00C35235">
      <w:pPr>
        <w:spacing w:before="120" w:after="40" w:line="240" w:lineRule="auto"/>
        <w:jc w:val="both"/>
        <w:rPr>
          <w:rFonts w:ascii="Times New Roman" w:eastAsia="DengXian" w:hAnsi="Times New Roman" w:cs="Times New Roman"/>
          <w:b/>
          <w:sz w:val="20"/>
          <w:szCs w:val="20"/>
          <w:lang w:val="en-GB" w:eastAsia="fr-FR"/>
        </w:rPr>
        <w:sectPr w:rsidR="00471255" w:rsidRPr="00FB36AB" w:rsidSect="00A02342">
          <w:headerReference w:type="even" r:id="rId10"/>
          <w:headerReference w:type="default" r:id="rId11"/>
          <w:footerReference w:type="even" r:id="rId12"/>
          <w:footerReference w:type="default" r:id="rId13"/>
          <w:headerReference w:type="first" r:id="rId14"/>
          <w:footerReference w:type="first" r:id="rId15"/>
          <w:pgSz w:w="11906" w:h="16838" w:code="9"/>
          <w:pgMar w:top="1134" w:right="851" w:bottom="1418" w:left="1134" w:header="708" w:footer="708" w:gutter="0"/>
          <w:pgNumType w:start="39"/>
          <w:cols w:space="708"/>
          <w:docGrid w:linePitch="360"/>
        </w:sectPr>
      </w:pPr>
    </w:p>
    <w:p w14:paraId="44DF9FF2" w14:textId="280F6162" w:rsidR="00C35235" w:rsidRPr="00C35235" w:rsidRDefault="00C35235" w:rsidP="00A22805">
      <w:pPr>
        <w:pStyle w:val="Titre1"/>
        <w:spacing w:before="0"/>
        <w:rPr>
          <w:rFonts w:eastAsia="Times New Roman"/>
          <w:bCs/>
        </w:rPr>
      </w:pPr>
      <w:r w:rsidRPr="00A1728B">
        <w:t>INTRODUCTION</w:t>
      </w:r>
      <w:bookmarkEnd w:id="0"/>
      <w:bookmarkEnd w:id="1"/>
    </w:p>
    <w:bookmarkEnd w:id="2"/>
    <w:p w14:paraId="23D5ED5C" w14:textId="77777777" w:rsidR="00B14DF5" w:rsidRPr="00B14DF5" w:rsidRDefault="00B14DF5" w:rsidP="00B14DF5">
      <w:pPr>
        <w:spacing w:after="0" w:line="240" w:lineRule="auto"/>
        <w:jc w:val="both"/>
        <w:rPr>
          <w:rFonts w:ascii="Times New Roman" w:hAnsi="Times New Roman" w:cs="Times New Roman"/>
          <w:sz w:val="20"/>
          <w:szCs w:val="20"/>
        </w:rPr>
      </w:pPr>
      <w:r w:rsidRPr="00B14DF5">
        <w:rPr>
          <w:rFonts w:ascii="Times New Roman" w:hAnsi="Times New Roman" w:cs="Times New Roman"/>
          <w:sz w:val="20"/>
          <w:szCs w:val="20"/>
        </w:rPr>
        <w:t>Le paludisme de l’enfant est un problème de santé publique dans les pays en voie de développement.</w:t>
      </w:r>
    </w:p>
    <w:p w14:paraId="60FFBA3C" w14:textId="623DFE17" w:rsidR="00B14DF5" w:rsidRPr="00B14DF5" w:rsidRDefault="00B14DF5" w:rsidP="00B14DF5">
      <w:pPr>
        <w:spacing w:after="0" w:line="240" w:lineRule="auto"/>
        <w:jc w:val="both"/>
        <w:rPr>
          <w:rFonts w:ascii="Times New Roman" w:hAnsi="Times New Roman" w:cs="Times New Roman"/>
          <w:sz w:val="20"/>
          <w:szCs w:val="20"/>
        </w:rPr>
      </w:pPr>
      <w:r w:rsidRPr="00B14DF5">
        <w:rPr>
          <w:rFonts w:ascii="Times New Roman" w:hAnsi="Times New Roman" w:cs="Times New Roman"/>
          <w:sz w:val="20"/>
          <w:szCs w:val="20"/>
        </w:rPr>
        <w:t xml:space="preserve">Au cours de la dernière décennie, les investissements dans la prévention et la lutte ont créé une dynamique sans précédent et ont permis de sauver plus d’un million de vies. Les taux de mortalité dus au paludisme ont baissé de plus d’un quart à l’échelle mondiale et de plus d’un tiers </w:t>
      </w:r>
      <w:r w:rsidRPr="00B14DF5">
        <w:rPr>
          <w:rFonts w:ascii="Times New Roman" w:hAnsi="Times New Roman" w:cs="Times New Roman"/>
          <w:sz w:val="20"/>
          <w:szCs w:val="20"/>
        </w:rPr>
        <w:t xml:space="preserve">dans la </w:t>
      </w:r>
      <w:r w:rsidR="0079173C" w:rsidRPr="00B14DF5">
        <w:rPr>
          <w:rFonts w:ascii="Times New Roman" w:hAnsi="Times New Roman" w:cs="Times New Roman"/>
          <w:sz w:val="20"/>
          <w:szCs w:val="20"/>
        </w:rPr>
        <w:t xml:space="preserve">région </w:t>
      </w:r>
      <w:r w:rsidRPr="00B14DF5">
        <w:rPr>
          <w:rFonts w:ascii="Times New Roman" w:hAnsi="Times New Roman" w:cs="Times New Roman"/>
          <w:sz w:val="20"/>
          <w:szCs w:val="20"/>
        </w:rPr>
        <w:t>africaine de l’Organisation Mondiale de la Santé</w:t>
      </w:r>
      <w:r w:rsidRPr="00B14DF5">
        <w:rPr>
          <w:rFonts w:ascii="Times New Roman" w:hAnsi="Times New Roman" w:cs="Times New Roman"/>
          <w:sz w:val="20"/>
          <w:szCs w:val="20"/>
        </w:rPr>
        <w:fldChar w:fldCharType="begin"/>
      </w:r>
      <w:r w:rsidRPr="00B14DF5">
        <w:rPr>
          <w:rFonts w:ascii="Times New Roman" w:hAnsi="Times New Roman" w:cs="Times New Roman"/>
          <w:sz w:val="20"/>
          <w:szCs w:val="20"/>
        </w:rPr>
        <w:instrText xml:space="preserve"> ADDIN ZOTERO_ITEM CSL_CITATION {"citationID":"MUse7IT1","properties":{"formattedCitation":"(1)","plainCitation":"(1)","noteIndex":0},"citationItems":[{"id":79,"uris":["http://zotero.org/users/local/qonW1c7z/items/S92RMFZA"],"uri":["http://zotero.org/users/local/qonW1c7z/items/S92RMFZA"],"itemData":{"id":79,"type":"book","title":"LA PRISE EN CHARGE  DU PALUDISME GRAVE","edition":"troisieme","author":[{"literal":"OMS"}],"issued":{"date-parts":[["2011"]]}}}],"schema":"https://github.com/citation-style-language/schema/raw/master/csl-citation.json"} </w:instrText>
      </w:r>
      <w:r w:rsidRPr="00B14DF5">
        <w:rPr>
          <w:rFonts w:ascii="Times New Roman" w:hAnsi="Times New Roman" w:cs="Times New Roman"/>
          <w:sz w:val="20"/>
          <w:szCs w:val="20"/>
        </w:rPr>
        <w:fldChar w:fldCharType="separate"/>
      </w:r>
      <w:r w:rsidRPr="00B14DF5">
        <w:rPr>
          <w:rFonts w:ascii="Times New Roman" w:hAnsi="Times New Roman" w:cs="Times New Roman"/>
          <w:sz w:val="20"/>
          <w:szCs w:val="20"/>
        </w:rPr>
        <w:t>(1)</w:t>
      </w:r>
      <w:r w:rsidRPr="00B14DF5">
        <w:rPr>
          <w:rFonts w:ascii="Times New Roman" w:hAnsi="Times New Roman" w:cs="Times New Roman"/>
          <w:sz w:val="20"/>
          <w:szCs w:val="20"/>
        </w:rPr>
        <w:fldChar w:fldCharType="end"/>
      </w:r>
      <w:r w:rsidRPr="00B14DF5">
        <w:rPr>
          <w:rFonts w:ascii="Times New Roman" w:hAnsi="Times New Roman" w:cs="Times New Roman"/>
          <w:sz w:val="20"/>
          <w:szCs w:val="20"/>
        </w:rPr>
        <w:t xml:space="preserve"> . </w:t>
      </w:r>
    </w:p>
    <w:p w14:paraId="6DD1E1E1" w14:textId="377F8216" w:rsidR="00C57383" w:rsidRDefault="00B14DF5" w:rsidP="00B14DF5">
      <w:pPr>
        <w:spacing w:after="0" w:line="240" w:lineRule="auto"/>
        <w:jc w:val="both"/>
        <w:rPr>
          <w:rFonts w:ascii="Times New Roman" w:hAnsi="Times New Roman" w:cs="Times New Roman"/>
          <w:sz w:val="20"/>
          <w:szCs w:val="20"/>
        </w:rPr>
      </w:pPr>
      <w:r w:rsidRPr="00B14DF5">
        <w:rPr>
          <w:rFonts w:ascii="Times New Roman" w:hAnsi="Times New Roman" w:cs="Times New Roman"/>
          <w:sz w:val="20"/>
          <w:szCs w:val="20"/>
        </w:rPr>
        <w:t>L’insuffisance rénale aigue, une des complications du paludisme grave. Selon l’OMS, elle est défini</w:t>
      </w:r>
      <w:r w:rsidR="00ED2CCF">
        <w:rPr>
          <w:rFonts w:ascii="Times New Roman" w:hAnsi="Times New Roman" w:cs="Times New Roman"/>
          <w:sz w:val="20"/>
          <w:szCs w:val="20"/>
        </w:rPr>
        <w:t>e</w:t>
      </w:r>
      <w:r w:rsidRPr="00B14DF5">
        <w:rPr>
          <w:rFonts w:ascii="Times New Roman" w:hAnsi="Times New Roman" w:cs="Times New Roman"/>
          <w:sz w:val="20"/>
          <w:szCs w:val="20"/>
        </w:rPr>
        <w:t xml:space="preserve"> par une diurèse inférieure à 12 ml/kg/24 heure ou une créatinémie élevée pour l’âge</w:t>
      </w:r>
      <w:r w:rsidRPr="00B14DF5">
        <w:rPr>
          <w:rFonts w:ascii="Times New Roman" w:hAnsi="Times New Roman" w:cs="Times New Roman"/>
          <w:sz w:val="20"/>
          <w:szCs w:val="20"/>
        </w:rPr>
        <w:fldChar w:fldCharType="begin"/>
      </w:r>
      <w:r w:rsidRPr="00B14DF5">
        <w:rPr>
          <w:rFonts w:ascii="Times New Roman" w:hAnsi="Times New Roman" w:cs="Times New Roman"/>
          <w:sz w:val="20"/>
          <w:szCs w:val="20"/>
        </w:rPr>
        <w:instrText xml:space="preserve"> ADDIN ZOTERO_ITEM CSL_CITATION {"citationID":"xxmoKmad","properties":{"formattedCitation":"(2)","plainCitation":"(2)","noteIndex":0},"citationItems":[{"id":82,"uris":["http://zotero.org/users/local/qonW1c7z/items/4PH97BDK"],"uri":["http://zotero.org/users/local/qonW1c7z/items/4PH97BDK"],"itemData":{"id":82,"type":"book","title":"Paludisme","number-of-pages":"10","edition":"Medecine Tropicale","author":[{"literal":"Pierre Aubry,Bernard-Alex Gaüzèr"}],"issued":{"date-parts":[["2021"]]}}}],"schema":"https://github.com/citation-style-language/schema/raw/master/csl-citation.json"} </w:instrText>
      </w:r>
      <w:r w:rsidRPr="00B14DF5">
        <w:rPr>
          <w:rFonts w:ascii="Times New Roman" w:hAnsi="Times New Roman" w:cs="Times New Roman"/>
          <w:sz w:val="20"/>
          <w:szCs w:val="20"/>
        </w:rPr>
        <w:fldChar w:fldCharType="separate"/>
      </w:r>
      <w:r w:rsidRPr="00B14DF5">
        <w:rPr>
          <w:rFonts w:ascii="Times New Roman" w:hAnsi="Times New Roman" w:cs="Times New Roman"/>
          <w:sz w:val="20"/>
          <w:szCs w:val="20"/>
        </w:rPr>
        <w:t>(2)</w:t>
      </w:r>
      <w:r w:rsidRPr="00B14DF5">
        <w:rPr>
          <w:rFonts w:ascii="Times New Roman" w:hAnsi="Times New Roman" w:cs="Times New Roman"/>
          <w:sz w:val="20"/>
          <w:szCs w:val="20"/>
        </w:rPr>
        <w:fldChar w:fldCharType="end"/>
      </w:r>
      <w:r w:rsidRPr="00B14DF5">
        <w:rPr>
          <w:rFonts w:ascii="Times New Roman" w:hAnsi="Times New Roman" w:cs="Times New Roman"/>
          <w:sz w:val="20"/>
          <w:szCs w:val="20"/>
        </w:rPr>
        <w:t xml:space="preserve">. Rare chez l’enfant, </w:t>
      </w:r>
      <w:r w:rsidR="00ED2CCF">
        <w:rPr>
          <w:rFonts w:ascii="Times New Roman" w:hAnsi="Times New Roman" w:cs="Times New Roman"/>
          <w:sz w:val="20"/>
          <w:szCs w:val="20"/>
        </w:rPr>
        <w:t xml:space="preserve">elle </w:t>
      </w:r>
      <w:r w:rsidRPr="00B14DF5">
        <w:rPr>
          <w:rFonts w:ascii="Times New Roman" w:hAnsi="Times New Roman" w:cs="Times New Roman"/>
          <w:sz w:val="20"/>
          <w:szCs w:val="20"/>
        </w:rPr>
        <w:t xml:space="preserve">est volontiers associée au </w:t>
      </w:r>
      <w:proofErr w:type="spellStart"/>
      <w:r w:rsidRPr="00B14DF5">
        <w:rPr>
          <w:rFonts w:ascii="Times New Roman" w:hAnsi="Times New Roman" w:cs="Times New Roman"/>
          <w:sz w:val="20"/>
          <w:szCs w:val="20"/>
        </w:rPr>
        <w:t>neuropaludisme</w:t>
      </w:r>
      <w:proofErr w:type="spellEnd"/>
      <w:r w:rsidRPr="00B14DF5">
        <w:rPr>
          <w:rFonts w:ascii="Times New Roman" w:hAnsi="Times New Roman" w:cs="Times New Roman"/>
          <w:sz w:val="20"/>
          <w:szCs w:val="20"/>
        </w:rPr>
        <w:t xml:space="preserve"> et n’a habituellement pas de </w:t>
      </w:r>
      <w:r w:rsidR="00C57383" w:rsidRPr="00B14DF5">
        <w:rPr>
          <w:rFonts w:ascii="Times New Roman" w:hAnsi="Times New Roman" w:cs="Times New Roman"/>
          <w:sz w:val="20"/>
          <w:szCs w:val="20"/>
        </w:rPr>
        <w:t>signification pronostique péjorative propre, sauf en cas de</w:t>
      </w:r>
    </w:p>
    <w:p w14:paraId="06B64802" w14:textId="67120B14" w:rsidR="00C57383" w:rsidRDefault="00C57383" w:rsidP="00B14DF5">
      <w:pPr>
        <w:spacing w:after="0" w:line="240" w:lineRule="auto"/>
        <w:jc w:val="both"/>
        <w:rPr>
          <w:rFonts w:ascii="Times New Roman" w:hAnsi="Times New Roman" w:cs="Times New Roman"/>
          <w:sz w:val="20"/>
          <w:szCs w:val="20"/>
        </w:rPr>
      </w:pPr>
      <w:r w:rsidRPr="00C57383">
        <w:rPr>
          <w:rFonts w:ascii="Times New Roman" w:eastAsia="DengXian" w:hAnsi="Times New Roman" w:cs="Times New Roman"/>
          <w:b/>
          <w:noProof/>
          <w:sz w:val="20"/>
          <w:szCs w:val="20"/>
          <w:lang w:eastAsia="fr-FR"/>
        </w:rPr>
        <w:lastRenderedPageBreak/>
        <mc:AlternateContent>
          <mc:Choice Requires="wps">
            <w:drawing>
              <wp:inline distT="0" distB="0" distL="0" distR="0" wp14:anchorId="3A3FE73E" wp14:editId="6CFCFB53">
                <wp:extent cx="2819754" cy="2819755"/>
                <wp:effectExtent l="0" t="0" r="19050" b="19050"/>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754" cy="2819755"/>
                        </a:xfrm>
                        <a:prstGeom prst="rect">
                          <a:avLst/>
                        </a:prstGeom>
                        <a:solidFill>
                          <a:srgbClr val="70AD47">
                            <a:lumMod val="20000"/>
                            <a:lumOff val="80000"/>
                          </a:srgbClr>
                        </a:solidFill>
                        <a:ln w="12700">
                          <a:solidFill>
                            <a:srgbClr val="70AD47">
                              <a:lumMod val="50000"/>
                            </a:srgbClr>
                          </a:solidFill>
                          <a:miter lim="800000"/>
                          <a:headEnd/>
                          <a:tailEnd/>
                        </a:ln>
                      </wps:spPr>
                      <wps:txbx>
                        <w:txbxContent>
                          <w:p w14:paraId="5D247F10" w14:textId="77777777" w:rsidR="00C57383" w:rsidRPr="00E823D7" w:rsidRDefault="00C57383" w:rsidP="00C57383">
                            <w:pPr>
                              <w:spacing w:before="120" w:after="40" w:line="240" w:lineRule="auto"/>
                              <w:jc w:val="center"/>
                              <w:rPr>
                                <w:rFonts w:ascii="Times New Roman" w:eastAsia="DengXian" w:hAnsi="Times New Roman" w:cs="Times New Roman"/>
                                <w:b/>
                                <w:sz w:val="18"/>
                                <w:szCs w:val="20"/>
                                <w:lang w:eastAsia="fr-FR"/>
                              </w:rPr>
                            </w:pPr>
                            <w:r w:rsidRPr="00E823D7">
                              <w:rPr>
                                <w:rFonts w:ascii="Times New Roman" w:eastAsia="DengXian" w:hAnsi="Times New Roman" w:cs="Times New Roman"/>
                                <w:b/>
                                <w:sz w:val="18"/>
                                <w:szCs w:val="20"/>
                                <w:lang w:eastAsia="fr-FR"/>
                              </w:rPr>
                              <w:t>POINTS SAILLANTS</w:t>
                            </w:r>
                          </w:p>
                          <w:p w14:paraId="5C2B82DF" w14:textId="77777777" w:rsidR="00C57383" w:rsidRPr="00E823D7" w:rsidRDefault="00C57383" w:rsidP="00C57383">
                            <w:pPr>
                              <w:spacing w:after="0" w:line="240" w:lineRule="auto"/>
                              <w:jc w:val="both"/>
                              <w:rPr>
                                <w:rFonts w:ascii="Times New Roman" w:hAnsi="Times New Roman" w:cs="Times New Roman"/>
                                <w:b/>
                                <w:sz w:val="18"/>
                                <w:szCs w:val="20"/>
                              </w:rPr>
                            </w:pPr>
                            <w:r w:rsidRPr="00E823D7">
                              <w:rPr>
                                <w:rFonts w:ascii="Times New Roman" w:hAnsi="Times New Roman" w:cs="Times New Roman"/>
                                <w:b/>
                                <w:sz w:val="18"/>
                                <w:szCs w:val="20"/>
                              </w:rPr>
                              <w:t>Ce qui est connu</w:t>
                            </w:r>
                            <w:r>
                              <w:rPr>
                                <w:rFonts w:ascii="Times New Roman" w:hAnsi="Times New Roman" w:cs="Times New Roman"/>
                                <w:b/>
                                <w:sz w:val="18"/>
                                <w:szCs w:val="20"/>
                              </w:rPr>
                              <w:t xml:space="preserve"> du sujet</w:t>
                            </w:r>
                          </w:p>
                          <w:p w14:paraId="0C487ABC" w14:textId="04D27440" w:rsidR="00C57383" w:rsidRPr="009B2648" w:rsidRDefault="00BD180F" w:rsidP="00C57383">
                            <w:pPr>
                              <w:spacing w:after="0" w:line="240" w:lineRule="auto"/>
                              <w:jc w:val="both"/>
                              <w:rPr>
                                <w:rFonts w:ascii="Times New Roman" w:hAnsi="Times New Roman" w:cs="Times New Roman"/>
                                <w:sz w:val="18"/>
                                <w:szCs w:val="20"/>
                              </w:rPr>
                            </w:pPr>
                            <w:r w:rsidRPr="00BD180F">
                              <w:rPr>
                                <w:rFonts w:ascii="Times New Roman" w:hAnsi="Times New Roman" w:cs="Times New Roman"/>
                                <w:sz w:val="18"/>
                                <w:szCs w:val="20"/>
                              </w:rPr>
                              <w:t>L’insuffisance rénale aigue</w:t>
                            </w:r>
                            <w:r w:rsidR="00ED2CCF">
                              <w:rPr>
                                <w:rFonts w:ascii="Times New Roman" w:hAnsi="Times New Roman" w:cs="Times New Roman"/>
                                <w:sz w:val="18"/>
                                <w:szCs w:val="20"/>
                              </w:rPr>
                              <w:t xml:space="preserve"> </w:t>
                            </w:r>
                            <w:r w:rsidR="00ED2CCF" w:rsidRPr="00ED2CCF">
                              <w:rPr>
                                <w:rFonts w:ascii="Times New Roman" w:hAnsi="Times New Roman" w:cs="Times New Roman"/>
                                <w:sz w:val="18"/>
                                <w:szCs w:val="20"/>
                              </w:rPr>
                              <w:t xml:space="preserve">au cours du paludisme grave de l’enfant </w:t>
                            </w:r>
                            <w:r w:rsidR="00ED2CCF">
                              <w:rPr>
                                <w:rFonts w:ascii="Times New Roman" w:hAnsi="Times New Roman" w:cs="Times New Roman"/>
                                <w:sz w:val="18"/>
                                <w:szCs w:val="20"/>
                              </w:rPr>
                              <w:t xml:space="preserve">est </w:t>
                            </w:r>
                            <w:r w:rsidR="00ED2CCF" w:rsidRPr="00ED2CCF">
                              <w:rPr>
                                <w:rFonts w:ascii="Times New Roman" w:hAnsi="Times New Roman" w:cs="Times New Roman"/>
                                <w:sz w:val="18"/>
                                <w:szCs w:val="20"/>
                              </w:rPr>
                              <w:t xml:space="preserve">rare </w:t>
                            </w:r>
                            <w:r w:rsidR="00ED2CCF">
                              <w:rPr>
                                <w:rFonts w:ascii="Times New Roman" w:hAnsi="Times New Roman" w:cs="Times New Roman"/>
                                <w:sz w:val="18"/>
                                <w:szCs w:val="20"/>
                              </w:rPr>
                              <w:t>et</w:t>
                            </w:r>
                            <w:r w:rsidR="00ED2CCF" w:rsidRPr="00ED2CCF">
                              <w:rPr>
                                <w:rFonts w:ascii="Times New Roman" w:hAnsi="Times New Roman" w:cs="Times New Roman"/>
                                <w:sz w:val="18"/>
                                <w:szCs w:val="20"/>
                              </w:rPr>
                              <w:t xml:space="preserve"> volontiers associée au </w:t>
                            </w:r>
                            <w:proofErr w:type="spellStart"/>
                            <w:r w:rsidR="00ED2CCF" w:rsidRPr="00ED2CCF">
                              <w:rPr>
                                <w:rFonts w:ascii="Times New Roman" w:hAnsi="Times New Roman" w:cs="Times New Roman"/>
                                <w:sz w:val="18"/>
                                <w:szCs w:val="20"/>
                              </w:rPr>
                              <w:t>neuropaludisme</w:t>
                            </w:r>
                            <w:proofErr w:type="spellEnd"/>
                            <w:r w:rsidR="00ED2CCF">
                              <w:rPr>
                                <w:rFonts w:ascii="Times New Roman" w:hAnsi="Times New Roman" w:cs="Times New Roman"/>
                                <w:sz w:val="18"/>
                                <w:szCs w:val="20"/>
                              </w:rPr>
                              <w:t>. Elle</w:t>
                            </w:r>
                            <w:r w:rsidR="00ED2CCF" w:rsidRPr="00ED2CCF">
                              <w:rPr>
                                <w:rFonts w:ascii="Times New Roman" w:hAnsi="Times New Roman" w:cs="Times New Roman"/>
                                <w:sz w:val="18"/>
                                <w:szCs w:val="20"/>
                              </w:rPr>
                              <w:t xml:space="preserve"> n’a habituellement pas de signification pronostique péjorative propre, sauf en cas de</w:t>
                            </w:r>
                            <w:r w:rsidR="00ED2CCF">
                              <w:rPr>
                                <w:rFonts w:ascii="Times New Roman" w:hAnsi="Times New Roman" w:cs="Times New Roman"/>
                                <w:sz w:val="18"/>
                                <w:szCs w:val="20"/>
                              </w:rPr>
                              <w:t xml:space="preserve"> </w:t>
                            </w:r>
                            <w:r w:rsidR="00ED2CCF" w:rsidRPr="00ED2CCF">
                              <w:rPr>
                                <w:rFonts w:ascii="Times New Roman" w:hAnsi="Times New Roman" w:cs="Times New Roman"/>
                                <w:sz w:val="18"/>
                                <w:szCs w:val="20"/>
                              </w:rPr>
                              <w:t>difficulté d’accès à l’épuration extra-rénale</w:t>
                            </w:r>
                            <w:r w:rsidR="00C57383" w:rsidRPr="009B2648">
                              <w:rPr>
                                <w:rFonts w:ascii="Times New Roman" w:hAnsi="Times New Roman" w:cs="Times New Roman"/>
                                <w:sz w:val="18"/>
                                <w:szCs w:val="20"/>
                              </w:rPr>
                              <w:t>.</w:t>
                            </w:r>
                          </w:p>
                          <w:p w14:paraId="539929FB" w14:textId="77777777" w:rsidR="00C57383" w:rsidRPr="00E823D7" w:rsidRDefault="00C57383" w:rsidP="00C57383">
                            <w:pPr>
                              <w:spacing w:after="0" w:line="240" w:lineRule="auto"/>
                              <w:jc w:val="both"/>
                              <w:rPr>
                                <w:rFonts w:ascii="Times New Roman" w:hAnsi="Times New Roman" w:cs="Times New Roman"/>
                                <w:b/>
                                <w:sz w:val="18"/>
                                <w:szCs w:val="20"/>
                              </w:rPr>
                            </w:pPr>
                            <w:r w:rsidRPr="00E823D7">
                              <w:rPr>
                                <w:rFonts w:ascii="Times New Roman" w:hAnsi="Times New Roman" w:cs="Times New Roman"/>
                                <w:b/>
                                <w:sz w:val="18"/>
                                <w:szCs w:val="20"/>
                              </w:rPr>
                              <w:t>La question abordée dans cette étu</w:t>
                            </w:r>
                            <w:r>
                              <w:rPr>
                                <w:rFonts w:ascii="Times New Roman" w:hAnsi="Times New Roman" w:cs="Times New Roman"/>
                                <w:b/>
                                <w:sz w:val="18"/>
                                <w:szCs w:val="20"/>
                              </w:rPr>
                              <w:t>d</w:t>
                            </w:r>
                            <w:r w:rsidRPr="00E823D7">
                              <w:rPr>
                                <w:rFonts w:ascii="Times New Roman" w:hAnsi="Times New Roman" w:cs="Times New Roman"/>
                                <w:b/>
                                <w:sz w:val="18"/>
                                <w:szCs w:val="20"/>
                              </w:rPr>
                              <w:t>e</w:t>
                            </w:r>
                          </w:p>
                          <w:p w14:paraId="35EC580D" w14:textId="72D46818" w:rsidR="00C57383" w:rsidRPr="00D14EAE" w:rsidRDefault="00ED2CCF" w:rsidP="00C57383">
                            <w:pPr>
                              <w:spacing w:after="0" w:line="240" w:lineRule="auto"/>
                              <w:jc w:val="both"/>
                              <w:rPr>
                                <w:rFonts w:ascii="Times New Roman" w:hAnsi="Times New Roman" w:cs="Times New Roman"/>
                                <w:sz w:val="18"/>
                                <w:szCs w:val="20"/>
                              </w:rPr>
                            </w:pPr>
                            <w:r>
                              <w:rPr>
                                <w:rFonts w:ascii="Times New Roman" w:hAnsi="Times New Roman" w:cs="Times New Roman"/>
                                <w:sz w:val="18"/>
                                <w:szCs w:val="20"/>
                              </w:rPr>
                              <w:t>L</w:t>
                            </w:r>
                            <w:r w:rsidR="00255D8F" w:rsidRPr="00255D8F">
                              <w:rPr>
                                <w:rFonts w:ascii="Times New Roman" w:hAnsi="Times New Roman" w:cs="Times New Roman"/>
                                <w:sz w:val="18"/>
                                <w:szCs w:val="20"/>
                              </w:rPr>
                              <w:t xml:space="preserve">es caractéristiques </w:t>
                            </w:r>
                            <w:r w:rsidR="009F13BE">
                              <w:rPr>
                                <w:rFonts w:ascii="Times New Roman" w:hAnsi="Times New Roman" w:cs="Times New Roman"/>
                                <w:sz w:val="18"/>
                                <w:szCs w:val="20"/>
                              </w:rPr>
                              <w:t xml:space="preserve">de l’insuffisance rénale </w:t>
                            </w:r>
                            <w:r w:rsidR="005909D9">
                              <w:rPr>
                                <w:rFonts w:ascii="Times New Roman" w:hAnsi="Times New Roman" w:cs="Times New Roman"/>
                                <w:sz w:val="18"/>
                                <w:szCs w:val="20"/>
                              </w:rPr>
                              <w:t>au cours du paludisme grave chez l’enfant.</w:t>
                            </w:r>
                          </w:p>
                          <w:p w14:paraId="46FACAB5" w14:textId="77777777" w:rsidR="00C57383" w:rsidRPr="00E823D7" w:rsidRDefault="00C57383" w:rsidP="00C57383">
                            <w:pPr>
                              <w:spacing w:after="0" w:line="240" w:lineRule="auto"/>
                              <w:jc w:val="both"/>
                              <w:rPr>
                                <w:rFonts w:ascii="Times New Roman" w:hAnsi="Times New Roman" w:cs="Times New Roman"/>
                                <w:b/>
                                <w:sz w:val="18"/>
                                <w:szCs w:val="20"/>
                              </w:rPr>
                            </w:pPr>
                            <w:r w:rsidRPr="00E823D7">
                              <w:rPr>
                                <w:rFonts w:ascii="Times New Roman" w:hAnsi="Times New Roman" w:cs="Times New Roman"/>
                                <w:b/>
                                <w:sz w:val="18"/>
                                <w:szCs w:val="20"/>
                              </w:rPr>
                              <w:t>Ce que cette étude apporte de nouveau</w:t>
                            </w:r>
                          </w:p>
                          <w:p w14:paraId="1E3F4F62" w14:textId="06393557" w:rsidR="00C57383" w:rsidRPr="00D14EAE" w:rsidRDefault="007D451C" w:rsidP="00C57383">
                            <w:pPr>
                              <w:spacing w:after="0" w:line="240" w:lineRule="auto"/>
                              <w:jc w:val="both"/>
                              <w:rPr>
                                <w:rFonts w:ascii="Times New Roman" w:hAnsi="Times New Roman" w:cs="Times New Roman"/>
                                <w:sz w:val="18"/>
                                <w:szCs w:val="20"/>
                              </w:rPr>
                            </w:pPr>
                            <w:r>
                              <w:rPr>
                                <w:rFonts w:ascii="Times New Roman" w:hAnsi="Times New Roman" w:cs="Times New Roman"/>
                                <w:sz w:val="18"/>
                                <w:szCs w:val="20"/>
                              </w:rPr>
                              <w:t xml:space="preserve">La </w:t>
                            </w:r>
                            <w:r w:rsidRPr="007D451C">
                              <w:rPr>
                                <w:rFonts w:ascii="Times New Roman" w:hAnsi="Times New Roman" w:cs="Times New Roman"/>
                                <w:sz w:val="18"/>
                                <w:szCs w:val="20"/>
                              </w:rPr>
                              <w:t xml:space="preserve">fréquence de </w:t>
                            </w:r>
                            <w:r>
                              <w:rPr>
                                <w:rFonts w:ascii="Times New Roman" w:hAnsi="Times New Roman" w:cs="Times New Roman"/>
                                <w:sz w:val="18"/>
                                <w:szCs w:val="20"/>
                              </w:rPr>
                              <w:t xml:space="preserve">l’insuffisance rénale </w:t>
                            </w:r>
                            <w:r w:rsidR="00D71C1D">
                              <w:rPr>
                                <w:rFonts w:ascii="Times New Roman" w:hAnsi="Times New Roman" w:cs="Times New Roman"/>
                                <w:sz w:val="18"/>
                                <w:szCs w:val="20"/>
                              </w:rPr>
                              <w:t xml:space="preserve">était </w:t>
                            </w:r>
                            <w:r w:rsidRPr="007D451C">
                              <w:rPr>
                                <w:rFonts w:ascii="Times New Roman" w:hAnsi="Times New Roman" w:cs="Times New Roman"/>
                                <w:sz w:val="18"/>
                                <w:szCs w:val="20"/>
                              </w:rPr>
                              <w:t>20.29%</w:t>
                            </w:r>
                            <w:r w:rsidR="00D71C1D">
                              <w:rPr>
                                <w:rFonts w:ascii="Times New Roman" w:hAnsi="Times New Roman" w:cs="Times New Roman"/>
                                <w:sz w:val="18"/>
                                <w:szCs w:val="20"/>
                              </w:rPr>
                              <w:t xml:space="preserve"> chez les enfants souffrant de paludisme grave, avec une prédominance de </w:t>
                            </w:r>
                            <w:r w:rsidR="009E4161">
                              <w:rPr>
                                <w:rFonts w:ascii="Times New Roman" w:hAnsi="Times New Roman" w:cs="Times New Roman"/>
                                <w:sz w:val="18"/>
                                <w:szCs w:val="20"/>
                              </w:rPr>
                              <w:t xml:space="preserve">la forme </w:t>
                            </w:r>
                            <w:r w:rsidR="009E4161" w:rsidRPr="009E4161">
                              <w:rPr>
                                <w:rFonts w:ascii="Times New Roman" w:hAnsi="Times New Roman" w:cs="Times New Roman"/>
                                <w:sz w:val="18"/>
                                <w:szCs w:val="20"/>
                              </w:rPr>
                              <w:t xml:space="preserve">fonctionnelle </w:t>
                            </w:r>
                            <w:r w:rsidR="009E4161">
                              <w:rPr>
                                <w:rFonts w:ascii="Times New Roman" w:hAnsi="Times New Roman" w:cs="Times New Roman"/>
                                <w:sz w:val="18"/>
                                <w:szCs w:val="20"/>
                              </w:rPr>
                              <w:t xml:space="preserve">et </w:t>
                            </w:r>
                            <w:r w:rsidR="009E4161" w:rsidRPr="009E4161">
                              <w:rPr>
                                <w:rFonts w:ascii="Times New Roman" w:hAnsi="Times New Roman" w:cs="Times New Roman"/>
                                <w:sz w:val="18"/>
                                <w:szCs w:val="20"/>
                              </w:rPr>
                              <w:t>réversible</w:t>
                            </w:r>
                            <w:r w:rsidRPr="007D451C">
                              <w:rPr>
                                <w:rFonts w:ascii="Times New Roman" w:hAnsi="Times New Roman" w:cs="Times New Roman"/>
                                <w:sz w:val="18"/>
                                <w:szCs w:val="20"/>
                              </w:rPr>
                              <w:t>.</w:t>
                            </w:r>
                          </w:p>
                          <w:p w14:paraId="7DD51CF8" w14:textId="77777777" w:rsidR="00C57383" w:rsidRPr="00471255" w:rsidRDefault="00C57383" w:rsidP="00C57383">
                            <w:pPr>
                              <w:spacing w:after="0" w:line="240" w:lineRule="auto"/>
                              <w:jc w:val="both"/>
                              <w:rPr>
                                <w:rFonts w:ascii="Times New Roman" w:hAnsi="Times New Roman" w:cs="Times New Roman"/>
                                <w:b/>
                                <w:sz w:val="18"/>
                                <w:szCs w:val="20"/>
                              </w:rPr>
                            </w:pPr>
                            <w:r w:rsidRPr="00E823D7">
                              <w:rPr>
                                <w:rFonts w:ascii="Times New Roman" w:hAnsi="Times New Roman" w:cs="Times New Roman"/>
                                <w:b/>
                                <w:sz w:val="18"/>
                                <w:szCs w:val="20"/>
                              </w:rPr>
                              <w:t>Les implications pour la pratique, les politiques ou les recherches futures</w:t>
                            </w:r>
                            <w:r w:rsidRPr="00471255">
                              <w:rPr>
                                <w:rFonts w:ascii="Times New Roman" w:hAnsi="Times New Roman" w:cs="Times New Roman"/>
                                <w:b/>
                                <w:sz w:val="18"/>
                                <w:szCs w:val="20"/>
                              </w:rPr>
                              <w:t>.</w:t>
                            </w:r>
                          </w:p>
                          <w:p w14:paraId="73C54309" w14:textId="21202E4A" w:rsidR="00C57383" w:rsidRDefault="000225EF" w:rsidP="00C57383">
                            <w:pPr>
                              <w:spacing w:after="0" w:line="240" w:lineRule="auto"/>
                              <w:jc w:val="both"/>
                              <w:rPr>
                                <w:rFonts w:ascii="Times New Roman" w:hAnsi="Times New Roman" w:cs="Times New Roman"/>
                                <w:sz w:val="18"/>
                                <w:szCs w:val="20"/>
                              </w:rPr>
                            </w:pPr>
                            <w:r>
                              <w:rPr>
                                <w:rFonts w:ascii="Times New Roman" w:hAnsi="Times New Roman" w:cs="Times New Roman"/>
                                <w:sz w:val="18"/>
                                <w:szCs w:val="20"/>
                              </w:rPr>
                              <w:t>Former le personnel et équiper les hôpitaux pour la prise en charge de l’insuffisance rénale dans les cas de paludisme.</w:t>
                            </w:r>
                          </w:p>
                          <w:p w14:paraId="020A7AB4" w14:textId="0E9947E2" w:rsidR="00C57383" w:rsidRPr="000225EF" w:rsidRDefault="00C57383" w:rsidP="00C57383">
                            <w:pPr>
                              <w:spacing w:after="0" w:line="240" w:lineRule="auto"/>
                              <w:jc w:val="both"/>
                              <w:rPr>
                                <w:rFonts w:ascii="Times New Roman" w:hAnsi="Times New Roman" w:cs="Times New Roman"/>
                                <w:sz w:val="18"/>
                                <w:szCs w:val="20"/>
                              </w:rPr>
                            </w:pPr>
                          </w:p>
                        </w:txbxContent>
                      </wps:txbx>
                      <wps:bodyPr rot="0" vert="horz" wrap="square" lIns="91440" tIns="45720" rIns="91440" bIns="45720" anchor="t" anchorCtr="0">
                        <a:noAutofit/>
                      </wps:bodyPr>
                    </wps:wsp>
                  </a:graphicData>
                </a:graphic>
              </wp:inline>
            </w:drawing>
          </mc:Choice>
          <mc:Fallback>
            <w:pict>
              <v:shape w14:anchorId="3A3FE73E" id="Zone de texte 2" o:spid="_x0000_s1027" type="#_x0000_t202" style="width:222.05pt;height:22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" fillcolor="#e2f0d9" strokecolor="#385723" strokeweight="1pt">
                <v:textbox>
                  <w:txbxContent>
                    <w:p w14:paraId="5D247F10" w14:textId="77777777" w:rsidR="00C57383" w:rsidRPr="00E823D7" w:rsidRDefault="00C57383" w:rsidP="00C57383">
                      <w:pPr>
                        <w:spacing w:before="120" w:after="40" w:line="240" w:lineRule="auto"/>
                        <w:jc w:val="center"/>
                        <w:rPr>
                          <w:rFonts w:ascii="Times New Roman" w:eastAsia="DengXian" w:hAnsi="Times New Roman" w:cs="Times New Roman"/>
                          <w:b/>
                          <w:sz w:val="18"/>
                          <w:szCs w:val="20"/>
                          <w:lang w:eastAsia="fr-FR"/>
                        </w:rPr>
                      </w:pPr>
                      <w:r w:rsidRPr="00E823D7">
                        <w:rPr>
                          <w:rFonts w:ascii="Times New Roman" w:eastAsia="DengXian" w:hAnsi="Times New Roman" w:cs="Times New Roman"/>
                          <w:b/>
                          <w:sz w:val="18"/>
                          <w:szCs w:val="20"/>
                          <w:lang w:eastAsia="fr-FR"/>
                        </w:rPr>
                        <w:t>POINTS SAILLANTS</w:t>
                      </w:r>
                    </w:p>
                    <w:p w14:paraId="5C2B82DF" w14:textId="77777777" w:rsidR="00C57383" w:rsidRPr="00E823D7" w:rsidRDefault="00C57383" w:rsidP="00C57383">
                      <w:pPr>
                        <w:spacing w:after="0" w:line="240" w:lineRule="auto"/>
                        <w:jc w:val="both"/>
                        <w:rPr>
                          <w:rFonts w:ascii="Times New Roman" w:hAnsi="Times New Roman" w:cs="Times New Roman"/>
                          <w:b/>
                          <w:sz w:val="18"/>
                          <w:szCs w:val="20"/>
                        </w:rPr>
                      </w:pPr>
                      <w:r w:rsidRPr="00E823D7">
                        <w:rPr>
                          <w:rFonts w:ascii="Times New Roman" w:hAnsi="Times New Roman" w:cs="Times New Roman"/>
                          <w:b/>
                          <w:sz w:val="18"/>
                          <w:szCs w:val="20"/>
                        </w:rPr>
                        <w:t>Ce qui est connu</w:t>
                      </w:r>
                      <w:r>
                        <w:rPr>
                          <w:rFonts w:ascii="Times New Roman" w:hAnsi="Times New Roman" w:cs="Times New Roman"/>
                          <w:b/>
                          <w:sz w:val="18"/>
                          <w:szCs w:val="20"/>
                        </w:rPr>
                        <w:t xml:space="preserve"> du sujet</w:t>
                      </w:r>
                    </w:p>
                    <w:p w14:paraId="0C487ABC" w14:textId="04D27440" w:rsidR="00C57383" w:rsidRPr="009B2648" w:rsidRDefault="00BD180F" w:rsidP="00C57383">
                      <w:pPr>
                        <w:spacing w:after="0" w:line="240" w:lineRule="auto"/>
                        <w:jc w:val="both"/>
                        <w:rPr>
                          <w:rFonts w:ascii="Times New Roman" w:hAnsi="Times New Roman" w:cs="Times New Roman"/>
                          <w:sz w:val="18"/>
                          <w:szCs w:val="20"/>
                        </w:rPr>
                      </w:pPr>
                      <w:r w:rsidRPr="00BD180F">
                        <w:rPr>
                          <w:rFonts w:ascii="Times New Roman" w:hAnsi="Times New Roman" w:cs="Times New Roman"/>
                          <w:sz w:val="18"/>
                          <w:szCs w:val="20"/>
                        </w:rPr>
                        <w:t>L’insuffisance rénale aigue</w:t>
                      </w:r>
                      <w:r w:rsidR="00ED2CCF">
                        <w:rPr>
                          <w:rFonts w:ascii="Times New Roman" w:hAnsi="Times New Roman" w:cs="Times New Roman"/>
                          <w:sz w:val="18"/>
                          <w:szCs w:val="20"/>
                        </w:rPr>
                        <w:t xml:space="preserve"> </w:t>
                      </w:r>
                      <w:r w:rsidR="00ED2CCF" w:rsidRPr="00ED2CCF">
                        <w:rPr>
                          <w:rFonts w:ascii="Times New Roman" w:hAnsi="Times New Roman" w:cs="Times New Roman"/>
                          <w:sz w:val="18"/>
                          <w:szCs w:val="20"/>
                        </w:rPr>
                        <w:t xml:space="preserve">au cours du paludisme grave de l’enfant </w:t>
                      </w:r>
                      <w:r w:rsidR="00ED2CCF">
                        <w:rPr>
                          <w:rFonts w:ascii="Times New Roman" w:hAnsi="Times New Roman" w:cs="Times New Roman"/>
                          <w:sz w:val="18"/>
                          <w:szCs w:val="20"/>
                        </w:rPr>
                        <w:t xml:space="preserve">est </w:t>
                      </w:r>
                      <w:r w:rsidR="00ED2CCF" w:rsidRPr="00ED2CCF">
                        <w:rPr>
                          <w:rFonts w:ascii="Times New Roman" w:hAnsi="Times New Roman" w:cs="Times New Roman"/>
                          <w:sz w:val="18"/>
                          <w:szCs w:val="20"/>
                        </w:rPr>
                        <w:t xml:space="preserve">rare </w:t>
                      </w:r>
                      <w:r w:rsidR="00ED2CCF">
                        <w:rPr>
                          <w:rFonts w:ascii="Times New Roman" w:hAnsi="Times New Roman" w:cs="Times New Roman"/>
                          <w:sz w:val="18"/>
                          <w:szCs w:val="20"/>
                        </w:rPr>
                        <w:t>et</w:t>
                      </w:r>
                      <w:r w:rsidR="00ED2CCF" w:rsidRPr="00ED2CCF">
                        <w:rPr>
                          <w:rFonts w:ascii="Times New Roman" w:hAnsi="Times New Roman" w:cs="Times New Roman"/>
                          <w:sz w:val="18"/>
                          <w:szCs w:val="20"/>
                        </w:rPr>
                        <w:t xml:space="preserve"> volontiers associée au </w:t>
                      </w:r>
                      <w:proofErr w:type="spellStart"/>
                      <w:r w:rsidR="00ED2CCF" w:rsidRPr="00ED2CCF">
                        <w:rPr>
                          <w:rFonts w:ascii="Times New Roman" w:hAnsi="Times New Roman" w:cs="Times New Roman"/>
                          <w:sz w:val="18"/>
                          <w:szCs w:val="20"/>
                        </w:rPr>
                        <w:t>neuropaludisme</w:t>
                      </w:r>
                      <w:proofErr w:type="spellEnd"/>
                      <w:r w:rsidR="00ED2CCF">
                        <w:rPr>
                          <w:rFonts w:ascii="Times New Roman" w:hAnsi="Times New Roman" w:cs="Times New Roman"/>
                          <w:sz w:val="18"/>
                          <w:szCs w:val="20"/>
                        </w:rPr>
                        <w:t>. Elle</w:t>
                      </w:r>
                      <w:r w:rsidR="00ED2CCF" w:rsidRPr="00ED2CCF">
                        <w:rPr>
                          <w:rFonts w:ascii="Times New Roman" w:hAnsi="Times New Roman" w:cs="Times New Roman"/>
                          <w:sz w:val="18"/>
                          <w:szCs w:val="20"/>
                        </w:rPr>
                        <w:t xml:space="preserve"> n’a habituellement pas de signification pronostique péjorative propre, sauf en cas de</w:t>
                      </w:r>
                      <w:r w:rsidR="00ED2CCF">
                        <w:rPr>
                          <w:rFonts w:ascii="Times New Roman" w:hAnsi="Times New Roman" w:cs="Times New Roman"/>
                          <w:sz w:val="18"/>
                          <w:szCs w:val="20"/>
                        </w:rPr>
                        <w:t xml:space="preserve"> </w:t>
                      </w:r>
                      <w:r w:rsidR="00ED2CCF" w:rsidRPr="00ED2CCF">
                        <w:rPr>
                          <w:rFonts w:ascii="Times New Roman" w:hAnsi="Times New Roman" w:cs="Times New Roman"/>
                          <w:sz w:val="18"/>
                          <w:szCs w:val="20"/>
                        </w:rPr>
                        <w:t>difficulté d’accès à l’épuration extra-rénale</w:t>
                      </w:r>
                      <w:r w:rsidR="00C57383" w:rsidRPr="009B2648">
                        <w:rPr>
                          <w:rFonts w:ascii="Times New Roman" w:hAnsi="Times New Roman" w:cs="Times New Roman"/>
                          <w:sz w:val="18"/>
                          <w:szCs w:val="20"/>
                        </w:rPr>
                        <w:t>.</w:t>
                      </w:r>
                    </w:p>
                    <w:p w14:paraId="539929FB" w14:textId="77777777" w:rsidR="00C57383" w:rsidRPr="00E823D7" w:rsidRDefault="00C57383" w:rsidP="00C57383">
                      <w:pPr>
                        <w:spacing w:after="0" w:line="240" w:lineRule="auto"/>
                        <w:jc w:val="both"/>
                        <w:rPr>
                          <w:rFonts w:ascii="Times New Roman" w:hAnsi="Times New Roman" w:cs="Times New Roman"/>
                          <w:b/>
                          <w:sz w:val="18"/>
                          <w:szCs w:val="20"/>
                        </w:rPr>
                      </w:pPr>
                      <w:r w:rsidRPr="00E823D7">
                        <w:rPr>
                          <w:rFonts w:ascii="Times New Roman" w:hAnsi="Times New Roman" w:cs="Times New Roman"/>
                          <w:b/>
                          <w:sz w:val="18"/>
                          <w:szCs w:val="20"/>
                        </w:rPr>
                        <w:t>La question abordée dans cette étu</w:t>
                      </w:r>
                      <w:r>
                        <w:rPr>
                          <w:rFonts w:ascii="Times New Roman" w:hAnsi="Times New Roman" w:cs="Times New Roman"/>
                          <w:b/>
                          <w:sz w:val="18"/>
                          <w:szCs w:val="20"/>
                        </w:rPr>
                        <w:t>d</w:t>
                      </w:r>
                      <w:r w:rsidRPr="00E823D7">
                        <w:rPr>
                          <w:rFonts w:ascii="Times New Roman" w:hAnsi="Times New Roman" w:cs="Times New Roman"/>
                          <w:b/>
                          <w:sz w:val="18"/>
                          <w:szCs w:val="20"/>
                        </w:rPr>
                        <w:t>e</w:t>
                      </w:r>
                    </w:p>
                    <w:p w14:paraId="35EC580D" w14:textId="72D46818" w:rsidR="00C57383" w:rsidRPr="00D14EAE" w:rsidRDefault="00ED2CCF" w:rsidP="00C57383">
                      <w:pPr>
                        <w:spacing w:after="0" w:line="240" w:lineRule="auto"/>
                        <w:jc w:val="both"/>
                        <w:rPr>
                          <w:rFonts w:ascii="Times New Roman" w:hAnsi="Times New Roman" w:cs="Times New Roman"/>
                          <w:sz w:val="18"/>
                          <w:szCs w:val="20"/>
                        </w:rPr>
                      </w:pPr>
                      <w:r>
                        <w:rPr>
                          <w:rFonts w:ascii="Times New Roman" w:hAnsi="Times New Roman" w:cs="Times New Roman"/>
                          <w:sz w:val="18"/>
                          <w:szCs w:val="20"/>
                        </w:rPr>
                        <w:t>L</w:t>
                      </w:r>
                      <w:r w:rsidR="00255D8F" w:rsidRPr="00255D8F">
                        <w:rPr>
                          <w:rFonts w:ascii="Times New Roman" w:hAnsi="Times New Roman" w:cs="Times New Roman"/>
                          <w:sz w:val="18"/>
                          <w:szCs w:val="20"/>
                        </w:rPr>
                        <w:t xml:space="preserve">es caractéristiques </w:t>
                      </w:r>
                      <w:r w:rsidR="009F13BE">
                        <w:rPr>
                          <w:rFonts w:ascii="Times New Roman" w:hAnsi="Times New Roman" w:cs="Times New Roman"/>
                          <w:sz w:val="18"/>
                          <w:szCs w:val="20"/>
                        </w:rPr>
                        <w:t xml:space="preserve">de l’insuffisance rénale </w:t>
                      </w:r>
                      <w:r w:rsidR="005909D9">
                        <w:rPr>
                          <w:rFonts w:ascii="Times New Roman" w:hAnsi="Times New Roman" w:cs="Times New Roman"/>
                          <w:sz w:val="18"/>
                          <w:szCs w:val="20"/>
                        </w:rPr>
                        <w:t>au cours du paludisme grave chez l’enfant.</w:t>
                      </w:r>
                    </w:p>
                    <w:p w14:paraId="46FACAB5" w14:textId="77777777" w:rsidR="00C57383" w:rsidRPr="00E823D7" w:rsidRDefault="00C57383" w:rsidP="00C57383">
                      <w:pPr>
                        <w:spacing w:after="0" w:line="240" w:lineRule="auto"/>
                        <w:jc w:val="both"/>
                        <w:rPr>
                          <w:rFonts w:ascii="Times New Roman" w:hAnsi="Times New Roman" w:cs="Times New Roman"/>
                          <w:b/>
                          <w:sz w:val="18"/>
                          <w:szCs w:val="20"/>
                        </w:rPr>
                      </w:pPr>
                      <w:r w:rsidRPr="00E823D7">
                        <w:rPr>
                          <w:rFonts w:ascii="Times New Roman" w:hAnsi="Times New Roman" w:cs="Times New Roman"/>
                          <w:b/>
                          <w:sz w:val="18"/>
                          <w:szCs w:val="20"/>
                        </w:rPr>
                        <w:t>Ce que cette étude apporte de nouveau</w:t>
                      </w:r>
                    </w:p>
                    <w:p w14:paraId="1E3F4F62" w14:textId="06393557" w:rsidR="00C57383" w:rsidRPr="00D14EAE" w:rsidRDefault="007D451C" w:rsidP="00C57383">
                      <w:pPr>
                        <w:spacing w:after="0" w:line="240" w:lineRule="auto"/>
                        <w:jc w:val="both"/>
                        <w:rPr>
                          <w:rFonts w:ascii="Times New Roman" w:hAnsi="Times New Roman" w:cs="Times New Roman"/>
                          <w:sz w:val="18"/>
                          <w:szCs w:val="20"/>
                        </w:rPr>
                      </w:pPr>
                      <w:r>
                        <w:rPr>
                          <w:rFonts w:ascii="Times New Roman" w:hAnsi="Times New Roman" w:cs="Times New Roman"/>
                          <w:sz w:val="18"/>
                          <w:szCs w:val="20"/>
                        </w:rPr>
                        <w:t xml:space="preserve">La </w:t>
                      </w:r>
                      <w:r w:rsidRPr="007D451C">
                        <w:rPr>
                          <w:rFonts w:ascii="Times New Roman" w:hAnsi="Times New Roman" w:cs="Times New Roman"/>
                          <w:sz w:val="18"/>
                          <w:szCs w:val="20"/>
                        </w:rPr>
                        <w:t xml:space="preserve">fréquence de </w:t>
                      </w:r>
                      <w:r>
                        <w:rPr>
                          <w:rFonts w:ascii="Times New Roman" w:hAnsi="Times New Roman" w:cs="Times New Roman"/>
                          <w:sz w:val="18"/>
                          <w:szCs w:val="20"/>
                        </w:rPr>
                        <w:t xml:space="preserve">l’insuffisance rénale </w:t>
                      </w:r>
                      <w:r w:rsidR="00D71C1D">
                        <w:rPr>
                          <w:rFonts w:ascii="Times New Roman" w:hAnsi="Times New Roman" w:cs="Times New Roman"/>
                          <w:sz w:val="18"/>
                          <w:szCs w:val="20"/>
                        </w:rPr>
                        <w:t xml:space="preserve">était </w:t>
                      </w:r>
                      <w:r w:rsidRPr="007D451C">
                        <w:rPr>
                          <w:rFonts w:ascii="Times New Roman" w:hAnsi="Times New Roman" w:cs="Times New Roman"/>
                          <w:sz w:val="18"/>
                          <w:szCs w:val="20"/>
                        </w:rPr>
                        <w:t>20.29%</w:t>
                      </w:r>
                      <w:r w:rsidR="00D71C1D">
                        <w:rPr>
                          <w:rFonts w:ascii="Times New Roman" w:hAnsi="Times New Roman" w:cs="Times New Roman"/>
                          <w:sz w:val="18"/>
                          <w:szCs w:val="20"/>
                        </w:rPr>
                        <w:t xml:space="preserve"> chez les enfants souffrant de paludisme grave, avec une prédominance de </w:t>
                      </w:r>
                      <w:r w:rsidR="009E4161">
                        <w:rPr>
                          <w:rFonts w:ascii="Times New Roman" w:hAnsi="Times New Roman" w:cs="Times New Roman"/>
                          <w:sz w:val="18"/>
                          <w:szCs w:val="20"/>
                        </w:rPr>
                        <w:t xml:space="preserve">la forme </w:t>
                      </w:r>
                      <w:r w:rsidR="009E4161" w:rsidRPr="009E4161">
                        <w:rPr>
                          <w:rFonts w:ascii="Times New Roman" w:hAnsi="Times New Roman" w:cs="Times New Roman"/>
                          <w:sz w:val="18"/>
                          <w:szCs w:val="20"/>
                        </w:rPr>
                        <w:t xml:space="preserve">fonctionnelle </w:t>
                      </w:r>
                      <w:r w:rsidR="009E4161">
                        <w:rPr>
                          <w:rFonts w:ascii="Times New Roman" w:hAnsi="Times New Roman" w:cs="Times New Roman"/>
                          <w:sz w:val="18"/>
                          <w:szCs w:val="20"/>
                        </w:rPr>
                        <w:t xml:space="preserve">et </w:t>
                      </w:r>
                      <w:r w:rsidR="009E4161" w:rsidRPr="009E4161">
                        <w:rPr>
                          <w:rFonts w:ascii="Times New Roman" w:hAnsi="Times New Roman" w:cs="Times New Roman"/>
                          <w:sz w:val="18"/>
                          <w:szCs w:val="20"/>
                        </w:rPr>
                        <w:t>réversible</w:t>
                      </w:r>
                      <w:r w:rsidRPr="007D451C">
                        <w:rPr>
                          <w:rFonts w:ascii="Times New Roman" w:hAnsi="Times New Roman" w:cs="Times New Roman"/>
                          <w:sz w:val="18"/>
                          <w:szCs w:val="20"/>
                        </w:rPr>
                        <w:t>.</w:t>
                      </w:r>
                    </w:p>
                    <w:p w14:paraId="7DD51CF8" w14:textId="77777777" w:rsidR="00C57383" w:rsidRPr="00471255" w:rsidRDefault="00C57383" w:rsidP="00C57383">
                      <w:pPr>
                        <w:spacing w:after="0" w:line="240" w:lineRule="auto"/>
                        <w:jc w:val="both"/>
                        <w:rPr>
                          <w:rFonts w:ascii="Times New Roman" w:hAnsi="Times New Roman" w:cs="Times New Roman"/>
                          <w:b/>
                          <w:sz w:val="18"/>
                          <w:szCs w:val="20"/>
                        </w:rPr>
                      </w:pPr>
                      <w:r w:rsidRPr="00E823D7">
                        <w:rPr>
                          <w:rFonts w:ascii="Times New Roman" w:hAnsi="Times New Roman" w:cs="Times New Roman"/>
                          <w:b/>
                          <w:sz w:val="18"/>
                          <w:szCs w:val="20"/>
                        </w:rPr>
                        <w:t>Les implications pour la pratique, les politiques ou les recherches futures</w:t>
                      </w:r>
                      <w:r w:rsidRPr="00471255">
                        <w:rPr>
                          <w:rFonts w:ascii="Times New Roman" w:hAnsi="Times New Roman" w:cs="Times New Roman"/>
                          <w:b/>
                          <w:sz w:val="18"/>
                          <w:szCs w:val="20"/>
                        </w:rPr>
                        <w:t>.</w:t>
                      </w:r>
                    </w:p>
                    <w:p w14:paraId="73C54309" w14:textId="21202E4A" w:rsidR="00C57383" w:rsidRDefault="000225EF" w:rsidP="00C57383">
                      <w:pPr>
                        <w:spacing w:after="0" w:line="240" w:lineRule="auto"/>
                        <w:jc w:val="both"/>
                        <w:rPr>
                          <w:rFonts w:ascii="Times New Roman" w:hAnsi="Times New Roman" w:cs="Times New Roman"/>
                          <w:sz w:val="18"/>
                          <w:szCs w:val="20"/>
                        </w:rPr>
                      </w:pPr>
                      <w:r>
                        <w:rPr>
                          <w:rFonts w:ascii="Times New Roman" w:hAnsi="Times New Roman" w:cs="Times New Roman"/>
                          <w:sz w:val="18"/>
                          <w:szCs w:val="20"/>
                        </w:rPr>
                        <w:t>Former le personnel et équiper les hôpitaux pour la prise en charge de l’insuffisance rénale dans les cas de paludisme.</w:t>
                      </w:r>
                    </w:p>
                    <w:p w14:paraId="020A7AB4" w14:textId="0E9947E2" w:rsidR="00C57383" w:rsidRPr="000225EF" w:rsidRDefault="00C57383" w:rsidP="00C57383">
                      <w:pPr>
                        <w:spacing w:after="0" w:line="240" w:lineRule="auto"/>
                        <w:jc w:val="both"/>
                        <w:rPr>
                          <w:rFonts w:ascii="Times New Roman" w:hAnsi="Times New Roman" w:cs="Times New Roman"/>
                          <w:sz w:val="18"/>
                          <w:szCs w:val="20"/>
                        </w:rPr>
                      </w:pPr>
                    </w:p>
                  </w:txbxContent>
                </v:textbox>
                <w10:anchorlock/>
              </v:shape>
            </w:pict>
          </mc:Fallback>
        </mc:AlternateContent>
      </w:r>
    </w:p>
    <w:p w14:paraId="6D78C009" w14:textId="77777777" w:rsidR="00C57383" w:rsidRDefault="00C57383" w:rsidP="00B14DF5">
      <w:pPr>
        <w:spacing w:after="0" w:line="240" w:lineRule="auto"/>
        <w:jc w:val="both"/>
        <w:rPr>
          <w:rFonts w:ascii="Times New Roman" w:hAnsi="Times New Roman" w:cs="Times New Roman"/>
          <w:sz w:val="20"/>
          <w:szCs w:val="20"/>
        </w:rPr>
      </w:pPr>
    </w:p>
    <w:p w14:paraId="4D988B81" w14:textId="32644115" w:rsidR="00B14DF5" w:rsidRPr="00B14DF5" w:rsidRDefault="00B14DF5" w:rsidP="00B14DF5">
      <w:pPr>
        <w:spacing w:after="0" w:line="240" w:lineRule="auto"/>
        <w:jc w:val="both"/>
        <w:rPr>
          <w:rFonts w:ascii="Times New Roman" w:hAnsi="Times New Roman" w:cs="Times New Roman"/>
          <w:sz w:val="20"/>
          <w:szCs w:val="20"/>
        </w:rPr>
      </w:pPr>
      <w:r w:rsidRPr="00B14DF5">
        <w:rPr>
          <w:rFonts w:ascii="Times New Roman" w:hAnsi="Times New Roman" w:cs="Times New Roman"/>
          <w:sz w:val="20"/>
          <w:szCs w:val="20"/>
        </w:rPr>
        <w:t>difficulté d’accès à l’épuration extra-rénale</w:t>
      </w:r>
      <w:r w:rsidRPr="00B14DF5">
        <w:rPr>
          <w:rFonts w:ascii="Times New Roman" w:hAnsi="Times New Roman" w:cs="Times New Roman"/>
          <w:sz w:val="20"/>
          <w:szCs w:val="20"/>
        </w:rPr>
        <w:fldChar w:fldCharType="begin"/>
      </w:r>
      <w:r w:rsidRPr="00B14DF5">
        <w:rPr>
          <w:rFonts w:ascii="Times New Roman" w:hAnsi="Times New Roman" w:cs="Times New Roman"/>
          <w:sz w:val="20"/>
          <w:szCs w:val="20"/>
        </w:rPr>
        <w:instrText xml:space="preserve"> ADDIN ZOTERO_ITEM CSL_CITATION {"citationID":"gGKN5If1","properties":{"formattedCitation":"(3)","plainCitation":"(3)","noteIndex":0},"citationItems":[{"id":67,"uris":["http://zotero.org/users/local/qonW1c7z/items/MUT2T2H4"],"uri":["http://zotero.org/users/local/qonW1c7z/items/MUT2T2H4"],"itemData":{"id":67,"type":"book","title":"Place de l’artésunate injectable dans le traitement du paludisme grave de l’adulte et de l’enfant","number-of-pages":"17","author":[{"literal":"Elsa BOHER, ANSM Fabrice BRUNEEL, Pierre BUFFET, Thierry DEBORD,  Stéphane JAUREGUIBERRY,  LEBRUN-VIGNES, I Martine REIDIBOYM, ANSM"}],"issued":{"date-parts":[["2013"]]}}}],"schema":"https://github.com/citation-style-language/schema/raw/master/csl-citation.json"} </w:instrText>
      </w:r>
      <w:r w:rsidRPr="00B14DF5">
        <w:rPr>
          <w:rFonts w:ascii="Times New Roman" w:hAnsi="Times New Roman" w:cs="Times New Roman"/>
          <w:sz w:val="20"/>
          <w:szCs w:val="20"/>
        </w:rPr>
        <w:fldChar w:fldCharType="separate"/>
      </w:r>
      <w:r w:rsidRPr="00B14DF5">
        <w:rPr>
          <w:rFonts w:ascii="Times New Roman" w:hAnsi="Times New Roman" w:cs="Times New Roman"/>
          <w:sz w:val="20"/>
          <w:szCs w:val="20"/>
        </w:rPr>
        <w:t>(3)</w:t>
      </w:r>
      <w:r w:rsidRPr="00B14DF5">
        <w:rPr>
          <w:rFonts w:ascii="Times New Roman" w:hAnsi="Times New Roman" w:cs="Times New Roman"/>
          <w:sz w:val="20"/>
          <w:szCs w:val="20"/>
        </w:rPr>
        <w:fldChar w:fldCharType="end"/>
      </w:r>
      <w:r w:rsidRPr="00B14DF5">
        <w:rPr>
          <w:rFonts w:ascii="Times New Roman" w:hAnsi="Times New Roman" w:cs="Times New Roman"/>
          <w:sz w:val="20"/>
          <w:szCs w:val="20"/>
        </w:rPr>
        <w:t>.</w:t>
      </w:r>
    </w:p>
    <w:p w14:paraId="702CA96E" w14:textId="77777777" w:rsidR="00B14DF5" w:rsidRPr="00B14DF5" w:rsidRDefault="00B14DF5" w:rsidP="00B14DF5">
      <w:pPr>
        <w:spacing w:after="0" w:line="240" w:lineRule="auto"/>
        <w:jc w:val="both"/>
        <w:rPr>
          <w:rFonts w:ascii="Times New Roman" w:hAnsi="Times New Roman" w:cs="Times New Roman"/>
          <w:sz w:val="20"/>
          <w:szCs w:val="20"/>
        </w:rPr>
      </w:pPr>
      <w:r w:rsidRPr="00B14DF5">
        <w:rPr>
          <w:rFonts w:ascii="Times New Roman" w:hAnsi="Times New Roman" w:cs="Times New Roman"/>
          <w:sz w:val="20"/>
          <w:szCs w:val="20"/>
        </w:rPr>
        <w:t xml:space="preserve">En Guinée, le plasmodium falciparum est responsable de 98% des cas de paludisme. Les autres plasmodiums rencontrés sont P. Malariae et P. Ovale. En 2014, la prévalence globale du paludisme en Guinée était de 44%, le paludisme sévit à l’état d’endémie stable à recrudescence saisonnière longue entre 6 à 8 mois. Quatre zones de niveaux  d’endémicité différents sont présentes en Guinée, une zone hypo endémique située en Basse Guinée, constituée de deux foyers sur la façade atlantique  (les villes de Conakry et Kamsar), une zone  méso endémique, qui concerne  la partie nord  frontalière du Sénégal et du Mali, à pluviométrie faible, une zone hyper endémique qui s’étend  du sud-est de la basse Guinée à la forêt tropicale  guinéenne (Frontière du Liberia et de la Côte d’Ivoire) et une zone </w:t>
      </w:r>
      <w:proofErr w:type="spellStart"/>
      <w:r w:rsidRPr="00B14DF5">
        <w:rPr>
          <w:rFonts w:ascii="Times New Roman" w:hAnsi="Times New Roman" w:cs="Times New Roman"/>
          <w:sz w:val="20"/>
          <w:szCs w:val="20"/>
        </w:rPr>
        <w:t>holoendémique</w:t>
      </w:r>
      <w:proofErr w:type="spellEnd"/>
      <w:r w:rsidRPr="00B14DF5">
        <w:rPr>
          <w:rFonts w:ascii="Times New Roman" w:hAnsi="Times New Roman" w:cs="Times New Roman"/>
          <w:sz w:val="20"/>
          <w:szCs w:val="20"/>
        </w:rPr>
        <w:t xml:space="preserve"> située en Haute Guinée, zone de savane et de plaine fortement irriguée à pluviométrie moyenne</w:t>
      </w:r>
      <w:r w:rsidRPr="00B14DF5">
        <w:rPr>
          <w:rFonts w:ascii="Times New Roman" w:hAnsi="Times New Roman" w:cs="Times New Roman"/>
          <w:sz w:val="20"/>
          <w:szCs w:val="20"/>
        </w:rPr>
        <w:fldChar w:fldCharType="begin"/>
      </w:r>
      <w:r w:rsidRPr="00B14DF5">
        <w:rPr>
          <w:rFonts w:ascii="Times New Roman" w:hAnsi="Times New Roman" w:cs="Times New Roman"/>
          <w:sz w:val="20"/>
          <w:szCs w:val="20"/>
        </w:rPr>
        <w:instrText xml:space="preserve"> ADDIN ZOTERO_ITEM CSL_CITATION {"citationID":"y1ls5Xkl","properties":{"formattedCitation":"(4)","plainCitation":"(4)","noteIndex":0},"citationItems":[{"id":86,"uris":["http://zotero.org/users/local/qonW1c7z/items/SYZQXF9Q"],"uri":["http://zotero.org/users/local/qonW1c7z/items/SYZQXF9Q"],"itemData":{"id":86,"type":"article","title":"Enquête sur les indicateurs du paludisme et de l’anémie en Guinée (EIPAG) 2021","author":[{"literal":"Programme National de Lutte contre le Paludisme (PNLP) Conakry, Guinée"}],"issued":{"date-parts":[["2021"]]}}}],"schema":"https://github.com/citation-style-language/schema/raw/master/csl-citation.json"} </w:instrText>
      </w:r>
      <w:r w:rsidRPr="00B14DF5">
        <w:rPr>
          <w:rFonts w:ascii="Times New Roman" w:hAnsi="Times New Roman" w:cs="Times New Roman"/>
          <w:sz w:val="20"/>
          <w:szCs w:val="20"/>
        </w:rPr>
        <w:fldChar w:fldCharType="separate"/>
      </w:r>
      <w:r w:rsidRPr="00B14DF5">
        <w:rPr>
          <w:rFonts w:ascii="Times New Roman" w:hAnsi="Times New Roman" w:cs="Times New Roman"/>
          <w:sz w:val="20"/>
          <w:szCs w:val="20"/>
        </w:rPr>
        <w:t>(4)</w:t>
      </w:r>
      <w:r w:rsidRPr="00B14DF5">
        <w:rPr>
          <w:rFonts w:ascii="Times New Roman" w:hAnsi="Times New Roman" w:cs="Times New Roman"/>
          <w:sz w:val="20"/>
          <w:szCs w:val="20"/>
        </w:rPr>
        <w:fldChar w:fldCharType="end"/>
      </w:r>
      <w:r w:rsidRPr="00B14DF5">
        <w:rPr>
          <w:rFonts w:ascii="Times New Roman" w:hAnsi="Times New Roman" w:cs="Times New Roman"/>
          <w:sz w:val="20"/>
          <w:szCs w:val="20"/>
        </w:rPr>
        <w:t>.</w:t>
      </w:r>
    </w:p>
    <w:p w14:paraId="7C6CCB6E" w14:textId="77777777" w:rsidR="00B14DF5" w:rsidRPr="00B14DF5" w:rsidRDefault="00B14DF5" w:rsidP="00B14DF5">
      <w:pPr>
        <w:spacing w:after="0" w:line="240" w:lineRule="auto"/>
        <w:jc w:val="both"/>
        <w:rPr>
          <w:rFonts w:ascii="Times New Roman" w:hAnsi="Times New Roman" w:cs="Times New Roman"/>
          <w:sz w:val="20"/>
          <w:szCs w:val="20"/>
        </w:rPr>
      </w:pPr>
      <w:r w:rsidRPr="00B14DF5">
        <w:rPr>
          <w:rFonts w:ascii="Times New Roman" w:hAnsi="Times New Roman" w:cs="Times New Roman"/>
          <w:sz w:val="20"/>
          <w:szCs w:val="20"/>
        </w:rPr>
        <w:t>Dans notre service, aucune étude n’a été effectuée sur l’insuffisance rénale liée au paludisme grave de l’enfant à plasmodium falciparum, c’est ainsi que nous nous sommes fixés comme objectifs de déterminer les caractéristiques épidémiologiques, cliniques, thérapeutiques et évolutives afin d’en assurer la prise en charge efficace</w:t>
      </w:r>
    </w:p>
    <w:p w14:paraId="74C53F82" w14:textId="1B27CF29" w:rsidR="00B14DF5" w:rsidRPr="00B14DF5" w:rsidRDefault="00B14DF5" w:rsidP="00CD2FFA">
      <w:pPr>
        <w:pStyle w:val="Titre1"/>
      </w:pPr>
      <w:r w:rsidRPr="00B14DF5">
        <w:t xml:space="preserve">PATIENTS ET </w:t>
      </w:r>
      <w:r w:rsidR="00660F41" w:rsidRPr="00B14DF5">
        <w:t>MÉTHODES</w:t>
      </w:r>
    </w:p>
    <w:p w14:paraId="4E224481" w14:textId="50A4F5E6" w:rsidR="00B14DF5" w:rsidRPr="00B14DF5" w:rsidRDefault="00B14DF5" w:rsidP="00B14DF5">
      <w:pPr>
        <w:spacing w:after="0" w:line="240" w:lineRule="auto"/>
        <w:jc w:val="both"/>
        <w:rPr>
          <w:rFonts w:ascii="Times New Roman" w:hAnsi="Times New Roman" w:cs="Times New Roman"/>
          <w:sz w:val="20"/>
          <w:szCs w:val="20"/>
        </w:rPr>
      </w:pPr>
      <w:r w:rsidRPr="00B14DF5">
        <w:rPr>
          <w:rFonts w:ascii="Times New Roman" w:hAnsi="Times New Roman" w:cs="Times New Roman"/>
          <w:sz w:val="20"/>
          <w:szCs w:val="20"/>
        </w:rPr>
        <w:t>Il s’agissait d’une étude prospective et descriptive d’une durée de 12 mois allant du 1</w:t>
      </w:r>
      <w:r w:rsidRPr="00B14DF5">
        <w:rPr>
          <w:rFonts w:ascii="Times New Roman" w:hAnsi="Times New Roman" w:cs="Times New Roman"/>
          <w:sz w:val="20"/>
          <w:szCs w:val="20"/>
          <w:vertAlign w:val="superscript"/>
        </w:rPr>
        <w:t>er</w:t>
      </w:r>
      <w:r w:rsidRPr="00B14DF5">
        <w:rPr>
          <w:rFonts w:ascii="Times New Roman" w:hAnsi="Times New Roman" w:cs="Times New Roman"/>
          <w:sz w:val="20"/>
          <w:szCs w:val="20"/>
        </w:rPr>
        <w:t xml:space="preserve"> janvier au 31 décembre 2020 au service de pédiatrie de l’hôpital </w:t>
      </w:r>
      <w:proofErr w:type="spellStart"/>
      <w:r w:rsidRPr="00B14DF5">
        <w:rPr>
          <w:rFonts w:ascii="Times New Roman" w:hAnsi="Times New Roman" w:cs="Times New Roman"/>
          <w:sz w:val="20"/>
          <w:szCs w:val="20"/>
        </w:rPr>
        <w:t>kamsar</w:t>
      </w:r>
      <w:proofErr w:type="spellEnd"/>
      <w:r w:rsidRPr="00B14DF5">
        <w:rPr>
          <w:rFonts w:ascii="Times New Roman" w:hAnsi="Times New Roman" w:cs="Times New Roman"/>
          <w:sz w:val="20"/>
          <w:szCs w:val="20"/>
        </w:rPr>
        <w:t>, district sanitaire situé à 300</w:t>
      </w:r>
      <w:r w:rsidR="00660F41">
        <w:rPr>
          <w:rFonts w:ascii="Times New Roman" w:hAnsi="Times New Roman" w:cs="Times New Roman"/>
          <w:sz w:val="20"/>
          <w:szCs w:val="20"/>
        </w:rPr>
        <w:t xml:space="preserve"> </w:t>
      </w:r>
      <w:r w:rsidRPr="00B14DF5">
        <w:rPr>
          <w:rFonts w:ascii="Times New Roman" w:hAnsi="Times New Roman" w:cs="Times New Roman"/>
          <w:sz w:val="20"/>
          <w:szCs w:val="20"/>
        </w:rPr>
        <w:t xml:space="preserve">km de Conakry. Le service de pédiatrie de l’hôpital </w:t>
      </w:r>
      <w:r w:rsidR="00660F41" w:rsidRPr="00B14DF5">
        <w:rPr>
          <w:rFonts w:ascii="Times New Roman" w:hAnsi="Times New Roman" w:cs="Times New Roman"/>
          <w:sz w:val="20"/>
          <w:szCs w:val="20"/>
        </w:rPr>
        <w:t xml:space="preserve">Kamsar </w:t>
      </w:r>
      <w:r w:rsidRPr="00B14DF5">
        <w:rPr>
          <w:rFonts w:ascii="Times New Roman" w:hAnsi="Times New Roman" w:cs="Times New Roman"/>
          <w:sz w:val="20"/>
          <w:szCs w:val="20"/>
        </w:rPr>
        <w:t>a une capacité de 50 lits présentant une unité de pédiatrie générale, une unité d’urgence et unité de néonatologie.</w:t>
      </w:r>
    </w:p>
    <w:p w14:paraId="13AAE075" w14:textId="637A6BA5" w:rsidR="00B14DF5" w:rsidRPr="00B14DF5" w:rsidRDefault="00B14DF5" w:rsidP="00B14DF5">
      <w:pPr>
        <w:spacing w:after="0" w:line="240" w:lineRule="auto"/>
        <w:jc w:val="both"/>
        <w:rPr>
          <w:rFonts w:ascii="Times New Roman" w:hAnsi="Times New Roman" w:cs="Times New Roman"/>
          <w:sz w:val="20"/>
          <w:szCs w:val="20"/>
        </w:rPr>
      </w:pPr>
      <w:r w:rsidRPr="00B14DF5">
        <w:rPr>
          <w:rFonts w:ascii="Times New Roman" w:hAnsi="Times New Roman" w:cs="Times New Roman"/>
          <w:sz w:val="20"/>
          <w:szCs w:val="20"/>
        </w:rPr>
        <w:t>L’étude concernait les enfants âgés de 1 à 16 ans admis au service pour paludisme grave associé à une insuffisance rénale aigue selon les éléments biologiques.</w:t>
      </w:r>
    </w:p>
    <w:p w14:paraId="1D71A8F2" w14:textId="77777777" w:rsidR="00B14DF5" w:rsidRPr="00B14DF5" w:rsidRDefault="00B14DF5" w:rsidP="00B14DF5">
      <w:pPr>
        <w:spacing w:after="0" w:line="240" w:lineRule="auto"/>
        <w:jc w:val="both"/>
        <w:rPr>
          <w:rFonts w:ascii="Times New Roman" w:hAnsi="Times New Roman" w:cs="Times New Roman"/>
          <w:sz w:val="20"/>
          <w:szCs w:val="20"/>
        </w:rPr>
      </w:pPr>
      <w:r w:rsidRPr="00B14DF5">
        <w:rPr>
          <w:rFonts w:ascii="Times New Roman" w:hAnsi="Times New Roman" w:cs="Times New Roman"/>
          <w:sz w:val="20"/>
          <w:szCs w:val="20"/>
        </w:rPr>
        <w:t>L’insuffisance rénale était définie comme toute élévation de la créatinémie plasmatique au-delà de la limite supérieure des valeurs normales pour l’âge.</w:t>
      </w:r>
    </w:p>
    <w:p w14:paraId="2C6B077C" w14:textId="77777777" w:rsidR="00B14DF5" w:rsidRPr="00B14DF5" w:rsidRDefault="00B14DF5" w:rsidP="00B14DF5">
      <w:pPr>
        <w:spacing w:after="0" w:line="240" w:lineRule="auto"/>
        <w:jc w:val="both"/>
        <w:rPr>
          <w:rFonts w:ascii="Times New Roman" w:hAnsi="Times New Roman" w:cs="Times New Roman"/>
          <w:sz w:val="20"/>
          <w:szCs w:val="20"/>
        </w:rPr>
      </w:pPr>
      <w:r w:rsidRPr="00B14DF5">
        <w:rPr>
          <w:rFonts w:ascii="Times New Roman" w:hAnsi="Times New Roman" w:cs="Times New Roman"/>
          <w:sz w:val="20"/>
          <w:szCs w:val="20"/>
        </w:rPr>
        <w:t xml:space="preserve"> Le paludisme grave était défini par un TDR positif ou une goutte épaisse positive à plasmodium falciparum associée aux critères de gravité de l’OMS</w:t>
      </w:r>
      <w:r w:rsidRPr="00B14DF5">
        <w:rPr>
          <w:rFonts w:ascii="Times New Roman" w:hAnsi="Times New Roman" w:cs="Times New Roman"/>
          <w:sz w:val="20"/>
          <w:szCs w:val="20"/>
        </w:rPr>
        <w:fldChar w:fldCharType="begin"/>
      </w:r>
      <w:r w:rsidRPr="00B14DF5">
        <w:rPr>
          <w:rFonts w:ascii="Times New Roman" w:hAnsi="Times New Roman" w:cs="Times New Roman"/>
          <w:sz w:val="20"/>
          <w:szCs w:val="20"/>
        </w:rPr>
        <w:instrText xml:space="preserve"> ADDIN ZOTERO_ITEM CSL_CITATION {"citationID":"XSl0mfTC","properties":{"formattedCitation":"(2)","plainCitation":"(2)","noteIndex":0},"citationItems":[{"id":82,"uris":["http://zotero.org/users/local/qonW1c7z/items/4PH97BDK"],"uri":["http://zotero.org/users/local/qonW1c7z/items/4PH97BDK"],"itemData":{"id":82,"type":"book","title":"Paludisme","number-of-pages":"10","edition":"Medecine Tropicale","author":[{"literal":"Pierre Aubry,Bernard-Alex Gaüzèr"}],"issued":{"date-parts":[["2021"]]}}}],"schema":"https://github.com/citation-style-language/schema/raw/master/csl-citation.json"} </w:instrText>
      </w:r>
      <w:r w:rsidRPr="00B14DF5">
        <w:rPr>
          <w:rFonts w:ascii="Times New Roman" w:hAnsi="Times New Roman" w:cs="Times New Roman"/>
          <w:sz w:val="20"/>
          <w:szCs w:val="20"/>
        </w:rPr>
        <w:fldChar w:fldCharType="separate"/>
      </w:r>
      <w:r w:rsidRPr="00B14DF5">
        <w:rPr>
          <w:rFonts w:ascii="Times New Roman" w:hAnsi="Times New Roman" w:cs="Times New Roman"/>
          <w:sz w:val="20"/>
          <w:szCs w:val="20"/>
        </w:rPr>
        <w:t>(2)</w:t>
      </w:r>
      <w:r w:rsidRPr="00B14DF5">
        <w:rPr>
          <w:rFonts w:ascii="Times New Roman" w:hAnsi="Times New Roman" w:cs="Times New Roman"/>
          <w:sz w:val="20"/>
          <w:szCs w:val="20"/>
        </w:rPr>
        <w:fldChar w:fldCharType="end"/>
      </w:r>
      <w:r w:rsidRPr="00B14DF5">
        <w:rPr>
          <w:rFonts w:ascii="Times New Roman" w:hAnsi="Times New Roman" w:cs="Times New Roman"/>
          <w:sz w:val="20"/>
          <w:szCs w:val="20"/>
        </w:rPr>
        <w:t>.</w:t>
      </w:r>
    </w:p>
    <w:p w14:paraId="210AE309" w14:textId="77777777" w:rsidR="00B14DF5" w:rsidRPr="00B14DF5" w:rsidRDefault="00B14DF5" w:rsidP="00B14DF5">
      <w:pPr>
        <w:spacing w:after="0" w:line="240" w:lineRule="auto"/>
        <w:jc w:val="both"/>
        <w:rPr>
          <w:rFonts w:ascii="Times New Roman" w:hAnsi="Times New Roman" w:cs="Times New Roman"/>
          <w:sz w:val="20"/>
          <w:szCs w:val="20"/>
        </w:rPr>
      </w:pPr>
      <w:r w:rsidRPr="00B14DF5">
        <w:rPr>
          <w:rFonts w:ascii="Times New Roman" w:hAnsi="Times New Roman" w:cs="Times New Roman"/>
          <w:sz w:val="20"/>
          <w:szCs w:val="20"/>
        </w:rPr>
        <w:t xml:space="preserve">Les variables étudiées étaient : Les caractéristiques épidémiologiques, cliniques, biologiques, thérapeutiques et évolutives. </w:t>
      </w:r>
    </w:p>
    <w:p w14:paraId="39B49295" w14:textId="3F305953" w:rsidR="00B14DF5" w:rsidRPr="00B14DF5" w:rsidRDefault="00B14DF5" w:rsidP="00B14DF5">
      <w:pPr>
        <w:spacing w:after="0" w:line="240" w:lineRule="auto"/>
        <w:jc w:val="both"/>
        <w:rPr>
          <w:rFonts w:ascii="Times New Roman" w:hAnsi="Times New Roman" w:cs="Times New Roman"/>
          <w:sz w:val="20"/>
          <w:szCs w:val="20"/>
        </w:rPr>
      </w:pPr>
      <w:r w:rsidRPr="00B14DF5">
        <w:rPr>
          <w:rFonts w:ascii="Times New Roman" w:hAnsi="Times New Roman" w:cs="Times New Roman"/>
          <w:sz w:val="20"/>
          <w:szCs w:val="20"/>
        </w:rPr>
        <w:t xml:space="preserve">La clairance était calculée selon Schwartz et l’insuffisance rénale était classée en : la forme légère si </w:t>
      </w:r>
      <w:proofErr w:type="spellStart"/>
      <w:r w:rsidRPr="00B14DF5">
        <w:rPr>
          <w:rFonts w:ascii="Times New Roman" w:hAnsi="Times New Roman" w:cs="Times New Roman"/>
          <w:sz w:val="20"/>
          <w:szCs w:val="20"/>
        </w:rPr>
        <w:t>DFG</w:t>
      </w:r>
      <w:proofErr w:type="spellEnd"/>
      <w:r w:rsidRPr="00B14DF5">
        <w:rPr>
          <w:rFonts w:ascii="Times New Roman" w:hAnsi="Times New Roman" w:cs="Times New Roman"/>
          <w:sz w:val="20"/>
          <w:szCs w:val="20"/>
        </w:rPr>
        <w:t xml:space="preserve"> entre 60-100</w:t>
      </w:r>
      <w:r w:rsidR="00660F41">
        <w:rPr>
          <w:rFonts w:ascii="Times New Roman" w:hAnsi="Times New Roman" w:cs="Times New Roman"/>
          <w:sz w:val="20"/>
          <w:szCs w:val="20"/>
        </w:rPr>
        <w:t xml:space="preserve"> </w:t>
      </w:r>
      <w:r w:rsidRPr="00B14DF5">
        <w:rPr>
          <w:rFonts w:ascii="Times New Roman" w:hAnsi="Times New Roman" w:cs="Times New Roman"/>
          <w:sz w:val="20"/>
          <w:szCs w:val="20"/>
        </w:rPr>
        <w:t>ml/mn/1.73</w:t>
      </w:r>
      <w:r w:rsidR="00660F41">
        <w:rPr>
          <w:rFonts w:ascii="Times New Roman" w:hAnsi="Times New Roman" w:cs="Times New Roman"/>
          <w:sz w:val="20"/>
          <w:szCs w:val="20"/>
        </w:rPr>
        <w:t> </w:t>
      </w:r>
      <w:proofErr w:type="spellStart"/>
      <w:r w:rsidRPr="00B14DF5">
        <w:rPr>
          <w:rFonts w:ascii="Times New Roman" w:hAnsi="Times New Roman" w:cs="Times New Roman"/>
          <w:sz w:val="20"/>
          <w:szCs w:val="20"/>
        </w:rPr>
        <w:t>m</w:t>
      </w:r>
      <w:r w:rsidRPr="00B14DF5">
        <w:rPr>
          <w:rFonts w:ascii="Times New Roman" w:hAnsi="Times New Roman" w:cs="Times New Roman"/>
          <w:sz w:val="20"/>
          <w:szCs w:val="20"/>
          <w:vertAlign w:val="superscript"/>
        </w:rPr>
        <w:t>2</w:t>
      </w:r>
      <w:proofErr w:type="spellEnd"/>
      <w:r w:rsidRPr="00B14DF5">
        <w:rPr>
          <w:rFonts w:ascii="Times New Roman" w:hAnsi="Times New Roman" w:cs="Times New Roman"/>
          <w:sz w:val="20"/>
          <w:szCs w:val="20"/>
        </w:rPr>
        <w:t xml:space="preserve"> ; modérée </w:t>
      </w:r>
      <w:r w:rsidR="00660F41">
        <w:rPr>
          <w:rFonts w:ascii="Times New Roman" w:hAnsi="Times New Roman" w:cs="Times New Roman"/>
          <w:sz w:val="20"/>
          <w:szCs w:val="20"/>
        </w:rPr>
        <w:t xml:space="preserve">pour </w:t>
      </w:r>
      <w:proofErr w:type="spellStart"/>
      <w:r w:rsidRPr="00B14DF5">
        <w:rPr>
          <w:rFonts w:ascii="Times New Roman" w:hAnsi="Times New Roman" w:cs="Times New Roman"/>
          <w:sz w:val="20"/>
          <w:szCs w:val="20"/>
        </w:rPr>
        <w:t>DFG</w:t>
      </w:r>
      <w:proofErr w:type="spellEnd"/>
      <w:r w:rsidRPr="00B14DF5">
        <w:rPr>
          <w:rFonts w:ascii="Times New Roman" w:hAnsi="Times New Roman" w:cs="Times New Roman"/>
          <w:sz w:val="20"/>
          <w:szCs w:val="20"/>
        </w:rPr>
        <w:t xml:space="preserve"> entre</w:t>
      </w:r>
      <w:r w:rsidR="00660F41">
        <w:rPr>
          <w:rFonts w:ascii="Times New Roman" w:hAnsi="Times New Roman" w:cs="Times New Roman"/>
          <w:sz w:val="20"/>
          <w:szCs w:val="20"/>
        </w:rPr>
        <w:t xml:space="preserve"> </w:t>
      </w:r>
      <w:r w:rsidRPr="00B14DF5">
        <w:rPr>
          <w:rFonts w:ascii="Times New Roman" w:hAnsi="Times New Roman" w:cs="Times New Roman"/>
          <w:sz w:val="20"/>
          <w:szCs w:val="20"/>
        </w:rPr>
        <w:t>30-60</w:t>
      </w:r>
      <w:r w:rsidR="00660F41">
        <w:rPr>
          <w:rFonts w:ascii="Times New Roman" w:hAnsi="Times New Roman" w:cs="Times New Roman"/>
          <w:sz w:val="20"/>
          <w:szCs w:val="20"/>
        </w:rPr>
        <w:t xml:space="preserve"> </w:t>
      </w:r>
      <w:r w:rsidRPr="00B14DF5">
        <w:rPr>
          <w:rFonts w:ascii="Times New Roman" w:hAnsi="Times New Roman" w:cs="Times New Roman"/>
          <w:sz w:val="20"/>
          <w:szCs w:val="20"/>
        </w:rPr>
        <w:t>ml/mn/1.73</w:t>
      </w:r>
      <w:r w:rsidR="00660F41">
        <w:rPr>
          <w:rFonts w:ascii="Times New Roman" w:hAnsi="Times New Roman" w:cs="Times New Roman"/>
          <w:sz w:val="20"/>
          <w:szCs w:val="20"/>
        </w:rPr>
        <w:t> </w:t>
      </w:r>
      <w:proofErr w:type="spellStart"/>
      <w:r w:rsidRPr="00B14DF5">
        <w:rPr>
          <w:rFonts w:ascii="Times New Roman" w:hAnsi="Times New Roman" w:cs="Times New Roman"/>
          <w:sz w:val="20"/>
          <w:szCs w:val="20"/>
        </w:rPr>
        <w:t>m</w:t>
      </w:r>
      <w:r w:rsidRPr="00B14DF5">
        <w:rPr>
          <w:rFonts w:ascii="Times New Roman" w:hAnsi="Times New Roman" w:cs="Times New Roman"/>
          <w:sz w:val="20"/>
          <w:szCs w:val="20"/>
          <w:vertAlign w:val="superscript"/>
        </w:rPr>
        <w:t>2</w:t>
      </w:r>
      <w:proofErr w:type="spellEnd"/>
      <w:r w:rsidRPr="00B14DF5">
        <w:rPr>
          <w:rFonts w:ascii="Times New Roman" w:hAnsi="Times New Roman" w:cs="Times New Roman"/>
          <w:sz w:val="20"/>
          <w:szCs w:val="20"/>
        </w:rPr>
        <w:t xml:space="preserve"> ; préterminale </w:t>
      </w:r>
      <w:r w:rsidR="00660F41">
        <w:rPr>
          <w:rFonts w:ascii="Times New Roman" w:hAnsi="Times New Roman" w:cs="Times New Roman"/>
          <w:sz w:val="20"/>
          <w:szCs w:val="20"/>
        </w:rPr>
        <w:t xml:space="preserve">pour </w:t>
      </w:r>
      <w:proofErr w:type="spellStart"/>
      <w:r w:rsidRPr="00B14DF5">
        <w:rPr>
          <w:rFonts w:ascii="Times New Roman" w:hAnsi="Times New Roman" w:cs="Times New Roman"/>
          <w:sz w:val="20"/>
          <w:szCs w:val="20"/>
        </w:rPr>
        <w:t>DFG</w:t>
      </w:r>
      <w:proofErr w:type="spellEnd"/>
      <w:r w:rsidRPr="00B14DF5">
        <w:rPr>
          <w:rFonts w:ascii="Times New Roman" w:hAnsi="Times New Roman" w:cs="Times New Roman"/>
          <w:sz w:val="20"/>
          <w:szCs w:val="20"/>
        </w:rPr>
        <w:t xml:space="preserve"> entre 30 et 15</w:t>
      </w:r>
      <w:r w:rsidR="00660F41">
        <w:rPr>
          <w:rFonts w:ascii="Times New Roman" w:hAnsi="Times New Roman" w:cs="Times New Roman"/>
          <w:sz w:val="20"/>
          <w:szCs w:val="20"/>
        </w:rPr>
        <w:t xml:space="preserve"> </w:t>
      </w:r>
      <w:r w:rsidRPr="00B14DF5">
        <w:rPr>
          <w:rFonts w:ascii="Times New Roman" w:hAnsi="Times New Roman" w:cs="Times New Roman"/>
          <w:sz w:val="20"/>
          <w:szCs w:val="20"/>
        </w:rPr>
        <w:t>ml/mn/1.73</w:t>
      </w:r>
      <w:r w:rsidR="00660F41">
        <w:rPr>
          <w:rFonts w:ascii="Times New Roman" w:hAnsi="Times New Roman" w:cs="Times New Roman"/>
          <w:sz w:val="20"/>
          <w:szCs w:val="20"/>
        </w:rPr>
        <w:t> </w:t>
      </w:r>
      <w:proofErr w:type="spellStart"/>
      <w:r w:rsidRPr="00B14DF5">
        <w:rPr>
          <w:rFonts w:ascii="Times New Roman" w:hAnsi="Times New Roman" w:cs="Times New Roman"/>
          <w:sz w:val="20"/>
          <w:szCs w:val="20"/>
        </w:rPr>
        <w:t>m</w:t>
      </w:r>
      <w:r w:rsidRPr="00B14DF5">
        <w:rPr>
          <w:rFonts w:ascii="Times New Roman" w:hAnsi="Times New Roman" w:cs="Times New Roman"/>
          <w:sz w:val="20"/>
          <w:szCs w:val="20"/>
          <w:vertAlign w:val="superscript"/>
        </w:rPr>
        <w:t>2</w:t>
      </w:r>
      <w:proofErr w:type="spellEnd"/>
      <w:r w:rsidRPr="00B14DF5">
        <w:rPr>
          <w:rFonts w:ascii="Times New Roman" w:hAnsi="Times New Roman" w:cs="Times New Roman"/>
          <w:sz w:val="20"/>
          <w:szCs w:val="20"/>
        </w:rPr>
        <w:t xml:space="preserve"> et terminale </w:t>
      </w:r>
      <w:r w:rsidR="00660F41">
        <w:rPr>
          <w:rFonts w:ascii="Times New Roman" w:hAnsi="Times New Roman" w:cs="Times New Roman"/>
          <w:sz w:val="20"/>
          <w:szCs w:val="20"/>
        </w:rPr>
        <w:t xml:space="preserve">pour </w:t>
      </w:r>
      <w:proofErr w:type="spellStart"/>
      <w:r w:rsidRPr="00B14DF5">
        <w:rPr>
          <w:rFonts w:ascii="Times New Roman" w:hAnsi="Times New Roman" w:cs="Times New Roman"/>
          <w:sz w:val="20"/>
          <w:szCs w:val="20"/>
        </w:rPr>
        <w:t>DFG</w:t>
      </w:r>
      <w:proofErr w:type="spellEnd"/>
      <w:r w:rsidRPr="00B14DF5">
        <w:rPr>
          <w:rFonts w:ascii="Times New Roman" w:hAnsi="Times New Roman" w:cs="Times New Roman"/>
          <w:sz w:val="20"/>
          <w:szCs w:val="20"/>
        </w:rPr>
        <w:t xml:space="preserve"> </w:t>
      </w:r>
      <w:proofErr w:type="spellStart"/>
      <w:r w:rsidRPr="00B14DF5">
        <w:rPr>
          <w:rFonts w:ascii="Times New Roman" w:hAnsi="Times New Roman" w:cs="Times New Roman"/>
          <w:sz w:val="20"/>
          <w:szCs w:val="20"/>
        </w:rPr>
        <w:t>inferieure</w:t>
      </w:r>
      <w:proofErr w:type="spellEnd"/>
      <w:r w:rsidRPr="00B14DF5">
        <w:rPr>
          <w:rFonts w:ascii="Times New Roman" w:hAnsi="Times New Roman" w:cs="Times New Roman"/>
          <w:sz w:val="20"/>
          <w:szCs w:val="20"/>
        </w:rPr>
        <w:t xml:space="preserve"> à 15</w:t>
      </w:r>
      <w:r w:rsidR="00660F41">
        <w:rPr>
          <w:rFonts w:ascii="Times New Roman" w:hAnsi="Times New Roman" w:cs="Times New Roman"/>
          <w:sz w:val="20"/>
          <w:szCs w:val="20"/>
        </w:rPr>
        <w:t> </w:t>
      </w:r>
      <w:r w:rsidRPr="00B14DF5">
        <w:rPr>
          <w:rFonts w:ascii="Times New Roman" w:hAnsi="Times New Roman" w:cs="Times New Roman"/>
          <w:sz w:val="20"/>
          <w:szCs w:val="20"/>
        </w:rPr>
        <w:t>ml/mn/1.73</w:t>
      </w:r>
      <w:r w:rsidR="00660F41">
        <w:rPr>
          <w:rFonts w:ascii="Times New Roman" w:hAnsi="Times New Roman" w:cs="Times New Roman"/>
          <w:sz w:val="20"/>
          <w:szCs w:val="20"/>
        </w:rPr>
        <w:t> </w:t>
      </w:r>
      <w:proofErr w:type="spellStart"/>
      <w:r w:rsidR="00660F41">
        <w:rPr>
          <w:rFonts w:ascii="Times New Roman" w:hAnsi="Times New Roman" w:cs="Times New Roman"/>
          <w:sz w:val="20"/>
          <w:szCs w:val="20"/>
        </w:rPr>
        <w:t>m</w:t>
      </w:r>
      <w:r w:rsidR="00660F41" w:rsidRPr="00B14DF5">
        <w:rPr>
          <w:rFonts w:ascii="Times New Roman" w:hAnsi="Times New Roman" w:cs="Times New Roman"/>
          <w:sz w:val="20"/>
          <w:szCs w:val="20"/>
          <w:vertAlign w:val="superscript"/>
        </w:rPr>
        <w:t>2</w:t>
      </w:r>
      <w:proofErr w:type="spellEnd"/>
      <w:r w:rsidRPr="00B14DF5">
        <w:rPr>
          <w:rFonts w:ascii="Times New Roman" w:hAnsi="Times New Roman" w:cs="Times New Roman"/>
          <w:sz w:val="20"/>
          <w:szCs w:val="20"/>
        </w:rPr>
        <w:fldChar w:fldCharType="begin"/>
      </w:r>
      <w:r w:rsidRPr="00B14DF5">
        <w:rPr>
          <w:rFonts w:ascii="Times New Roman" w:hAnsi="Times New Roman" w:cs="Times New Roman"/>
          <w:sz w:val="20"/>
          <w:szCs w:val="20"/>
        </w:rPr>
        <w:instrText xml:space="preserve"> ADDIN ZOTERO_ITEM CSL_CITATION {"citationID":"HDfCBr0M","properties":{"formattedCitation":"(5)","plainCitation":"(5)","noteIndex":0},"citationItems":[{"id":72,"uris":["http://zotero.org/users/local/qonW1c7z/items/44FIFISW"],"uri":["http://zotero.org/users/local/qonW1c7z/items/44FIFISW"],"itemData":{"id":72,"type":"article-journal","title":"INSUFFISANCE RÉNALE AIGUË DE L’ENFANT","page":"34","volume":"31","author":[{"literal":"Sibylle Tschumi"}],"issued":{"date-parts":[["2020"]]}}}],"schema":"https://github.com/citation-style-language/schema/raw/master/csl-citation.json"} </w:instrText>
      </w:r>
      <w:r w:rsidRPr="00B14DF5">
        <w:rPr>
          <w:rFonts w:ascii="Times New Roman" w:hAnsi="Times New Roman" w:cs="Times New Roman"/>
          <w:sz w:val="20"/>
          <w:szCs w:val="20"/>
        </w:rPr>
        <w:fldChar w:fldCharType="separate"/>
      </w:r>
      <w:r w:rsidRPr="00B14DF5">
        <w:rPr>
          <w:rFonts w:ascii="Times New Roman" w:hAnsi="Times New Roman" w:cs="Times New Roman"/>
          <w:sz w:val="20"/>
          <w:szCs w:val="20"/>
        </w:rPr>
        <w:t>(5)</w:t>
      </w:r>
      <w:r w:rsidRPr="00B14DF5">
        <w:rPr>
          <w:rFonts w:ascii="Times New Roman" w:hAnsi="Times New Roman" w:cs="Times New Roman"/>
          <w:sz w:val="20"/>
          <w:szCs w:val="20"/>
        </w:rPr>
        <w:fldChar w:fldCharType="end"/>
      </w:r>
      <w:r w:rsidRPr="00B14DF5">
        <w:rPr>
          <w:rFonts w:ascii="Times New Roman" w:hAnsi="Times New Roman" w:cs="Times New Roman"/>
          <w:sz w:val="20"/>
          <w:szCs w:val="20"/>
        </w:rPr>
        <w:t xml:space="preserve">. </w:t>
      </w:r>
    </w:p>
    <w:p w14:paraId="5F682E73" w14:textId="1B7D24C6" w:rsidR="00B14DF5" w:rsidRPr="00B14DF5" w:rsidRDefault="00B14DF5" w:rsidP="00B14DF5">
      <w:pPr>
        <w:spacing w:after="0" w:line="240" w:lineRule="auto"/>
        <w:jc w:val="both"/>
        <w:rPr>
          <w:rFonts w:ascii="Times New Roman" w:hAnsi="Times New Roman" w:cs="Times New Roman"/>
          <w:sz w:val="20"/>
          <w:szCs w:val="20"/>
        </w:rPr>
      </w:pPr>
      <w:r w:rsidRPr="00B14DF5">
        <w:rPr>
          <w:rFonts w:ascii="Times New Roman" w:hAnsi="Times New Roman" w:cs="Times New Roman"/>
          <w:sz w:val="20"/>
          <w:szCs w:val="20"/>
        </w:rPr>
        <w:t xml:space="preserve">L’anurie </w:t>
      </w:r>
      <w:r w:rsidR="00660F41">
        <w:rPr>
          <w:rFonts w:ascii="Times New Roman" w:hAnsi="Times New Roman" w:cs="Times New Roman"/>
          <w:sz w:val="20"/>
          <w:szCs w:val="20"/>
        </w:rPr>
        <w:t xml:space="preserve">était </w:t>
      </w:r>
      <w:r w:rsidRPr="00B14DF5">
        <w:rPr>
          <w:rFonts w:ascii="Times New Roman" w:hAnsi="Times New Roman" w:cs="Times New Roman"/>
          <w:sz w:val="20"/>
          <w:szCs w:val="20"/>
        </w:rPr>
        <w:t>défini</w:t>
      </w:r>
      <w:r w:rsidR="00660F41">
        <w:rPr>
          <w:rFonts w:ascii="Times New Roman" w:hAnsi="Times New Roman" w:cs="Times New Roman"/>
          <w:sz w:val="20"/>
          <w:szCs w:val="20"/>
        </w:rPr>
        <w:t xml:space="preserve">e comme </w:t>
      </w:r>
      <w:r w:rsidRPr="00B14DF5">
        <w:rPr>
          <w:rFonts w:ascii="Times New Roman" w:hAnsi="Times New Roman" w:cs="Times New Roman"/>
          <w:sz w:val="20"/>
          <w:szCs w:val="20"/>
        </w:rPr>
        <w:t>étant la diurèse &lt; 0.2 ml/kg/heure</w:t>
      </w:r>
      <w:r w:rsidR="00660F41">
        <w:rPr>
          <w:rFonts w:ascii="Times New Roman" w:hAnsi="Times New Roman" w:cs="Times New Roman"/>
          <w:sz w:val="20"/>
          <w:szCs w:val="20"/>
        </w:rPr>
        <w:t> ;</w:t>
      </w:r>
      <w:r w:rsidRPr="00B14DF5">
        <w:rPr>
          <w:rFonts w:ascii="Times New Roman" w:hAnsi="Times New Roman" w:cs="Times New Roman"/>
          <w:sz w:val="20"/>
          <w:szCs w:val="20"/>
        </w:rPr>
        <w:t xml:space="preserve"> l’oligurie</w:t>
      </w:r>
      <w:r w:rsidR="00660F41">
        <w:rPr>
          <w:rFonts w:ascii="Times New Roman" w:hAnsi="Times New Roman" w:cs="Times New Roman"/>
          <w:sz w:val="20"/>
          <w:szCs w:val="20"/>
        </w:rPr>
        <w:t xml:space="preserve"> était</w:t>
      </w:r>
      <w:r w:rsidRPr="00B14DF5">
        <w:rPr>
          <w:rFonts w:ascii="Times New Roman" w:hAnsi="Times New Roman" w:cs="Times New Roman"/>
          <w:sz w:val="20"/>
          <w:szCs w:val="20"/>
        </w:rPr>
        <w:t xml:space="preserve"> la diurèse comprise entre 0.2 et 1 ml/kg/heure)</w:t>
      </w:r>
      <w:r w:rsidR="00660F41">
        <w:rPr>
          <w:rFonts w:ascii="Times New Roman" w:hAnsi="Times New Roman" w:cs="Times New Roman"/>
          <w:sz w:val="20"/>
          <w:szCs w:val="20"/>
        </w:rPr>
        <w:t>. L</w:t>
      </w:r>
      <w:r w:rsidRPr="00B14DF5">
        <w:rPr>
          <w:rFonts w:ascii="Times New Roman" w:hAnsi="Times New Roman" w:cs="Times New Roman"/>
          <w:sz w:val="20"/>
          <w:szCs w:val="20"/>
        </w:rPr>
        <w:t>es signes des signes de surcharge hydrique étaient l’œdème et l’HTA.</w:t>
      </w:r>
    </w:p>
    <w:p w14:paraId="3ACAE731" w14:textId="2F2B237C" w:rsidR="00B14DF5" w:rsidRPr="00B14DF5" w:rsidRDefault="00B14DF5" w:rsidP="00B14DF5">
      <w:pPr>
        <w:spacing w:after="0" w:line="240" w:lineRule="auto"/>
        <w:jc w:val="both"/>
        <w:rPr>
          <w:rFonts w:ascii="Times New Roman" w:hAnsi="Times New Roman" w:cs="Times New Roman"/>
          <w:sz w:val="20"/>
          <w:szCs w:val="20"/>
        </w:rPr>
      </w:pPr>
      <w:r w:rsidRPr="00B14DF5">
        <w:rPr>
          <w:rFonts w:ascii="Times New Roman" w:hAnsi="Times New Roman" w:cs="Times New Roman"/>
          <w:sz w:val="20"/>
          <w:szCs w:val="20"/>
        </w:rPr>
        <w:t xml:space="preserve">Les données ont été recueillies à l’aide d’une fiche d’enquête pré établie analysées par le logiciel </w:t>
      </w:r>
      <w:proofErr w:type="spellStart"/>
      <w:r w:rsidRPr="00B14DF5">
        <w:rPr>
          <w:rFonts w:ascii="Times New Roman" w:hAnsi="Times New Roman" w:cs="Times New Roman"/>
          <w:sz w:val="20"/>
          <w:szCs w:val="20"/>
        </w:rPr>
        <w:t>Epi</w:t>
      </w:r>
      <w:proofErr w:type="spellEnd"/>
      <w:r w:rsidRPr="00B14DF5">
        <w:rPr>
          <w:rFonts w:ascii="Times New Roman" w:hAnsi="Times New Roman" w:cs="Times New Roman"/>
          <w:sz w:val="20"/>
          <w:szCs w:val="20"/>
        </w:rPr>
        <w:t xml:space="preserve"> </w:t>
      </w:r>
      <w:proofErr w:type="spellStart"/>
      <w:r w:rsidRPr="00B14DF5">
        <w:rPr>
          <w:rFonts w:ascii="Times New Roman" w:hAnsi="Times New Roman" w:cs="Times New Roman"/>
          <w:sz w:val="20"/>
          <w:szCs w:val="20"/>
        </w:rPr>
        <w:t>info7.0</w:t>
      </w:r>
      <w:proofErr w:type="spellEnd"/>
      <w:r w:rsidRPr="00B14DF5">
        <w:rPr>
          <w:rFonts w:ascii="Times New Roman" w:hAnsi="Times New Roman" w:cs="Times New Roman"/>
          <w:sz w:val="20"/>
          <w:szCs w:val="20"/>
        </w:rPr>
        <w:t>.</w:t>
      </w:r>
      <w:r w:rsidR="00660F41">
        <w:rPr>
          <w:rFonts w:ascii="Times New Roman" w:hAnsi="Times New Roman" w:cs="Times New Roman"/>
          <w:sz w:val="20"/>
          <w:szCs w:val="20"/>
        </w:rPr>
        <w:t xml:space="preserve"> </w:t>
      </w:r>
      <w:r w:rsidRPr="00B14DF5">
        <w:rPr>
          <w:rFonts w:ascii="Times New Roman" w:hAnsi="Times New Roman" w:cs="Times New Roman"/>
          <w:sz w:val="20"/>
          <w:szCs w:val="20"/>
        </w:rPr>
        <w:t xml:space="preserve">Les tests statistiques de fréquence pour les variables qualitatives, des moyennes et des valeurs extrêmes pour les variables quantitatives ont été calculées. Les données ont été anonymes, l’étude s’est déroulée après l’accord de la commission d’éthique   de l’hôpital </w:t>
      </w:r>
      <w:proofErr w:type="spellStart"/>
      <w:r w:rsidRPr="00B14DF5">
        <w:rPr>
          <w:rFonts w:ascii="Times New Roman" w:hAnsi="Times New Roman" w:cs="Times New Roman"/>
          <w:sz w:val="20"/>
          <w:szCs w:val="20"/>
        </w:rPr>
        <w:t>kamsar</w:t>
      </w:r>
      <w:proofErr w:type="spellEnd"/>
      <w:r w:rsidRPr="00B14DF5">
        <w:rPr>
          <w:rFonts w:ascii="Times New Roman" w:hAnsi="Times New Roman" w:cs="Times New Roman"/>
          <w:sz w:val="20"/>
          <w:szCs w:val="20"/>
        </w:rPr>
        <w:t xml:space="preserve">. </w:t>
      </w:r>
    </w:p>
    <w:p w14:paraId="15140E7B" w14:textId="7E2366C9" w:rsidR="00B14DF5" w:rsidRPr="00B14DF5" w:rsidRDefault="00660F41" w:rsidP="00CD2FFA">
      <w:pPr>
        <w:pStyle w:val="Titre1"/>
      </w:pPr>
      <w:r w:rsidRPr="00B14DF5">
        <w:t>RÉSULTATS</w:t>
      </w:r>
    </w:p>
    <w:p w14:paraId="3D7C49B1" w14:textId="77777777" w:rsidR="00B14DF5" w:rsidRPr="00B14DF5" w:rsidRDefault="00B14DF5" w:rsidP="00CD2FFA">
      <w:pPr>
        <w:pStyle w:val="Titre2"/>
      </w:pPr>
      <w:r w:rsidRPr="00B14DF5">
        <w:t>Caractéristiques épidémiologiques</w:t>
      </w:r>
    </w:p>
    <w:p w14:paraId="6423F04D" w14:textId="77777777" w:rsidR="00B14DF5" w:rsidRDefault="00B14DF5" w:rsidP="00B14DF5">
      <w:pPr>
        <w:spacing w:after="0" w:line="240" w:lineRule="auto"/>
        <w:jc w:val="both"/>
        <w:rPr>
          <w:rFonts w:ascii="Times New Roman" w:hAnsi="Times New Roman" w:cs="Times New Roman"/>
          <w:sz w:val="20"/>
          <w:szCs w:val="20"/>
        </w:rPr>
      </w:pPr>
      <w:r w:rsidRPr="00B14DF5">
        <w:rPr>
          <w:rFonts w:ascii="Times New Roman" w:hAnsi="Times New Roman" w:cs="Times New Roman"/>
          <w:sz w:val="20"/>
          <w:szCs w:val="20"/>
        </w:rPr>
        <w:t>Durant la période d’étude, 70 enfants étaient recrutés sur un total de 345 admissions pour paludisme grave, soit une fréquence de 20.29%. Selon la répartition, les enfants étaient âgés de 1-</w:t>
      </w:r>
      <w:proofErr w:type="spellStart"/>
      <w:r w:rsidRPr="00B14DF5">
        <w:rPr>
          <w:rFonts w:ascii="Times New Roman" w:hAnsi="Times New Roman" w:cs="Times New Roman"/>
          <w:sz w:val="20"/>
          <w:szCs w:val="20"/>
        </w:rPr>
        <w:t>5ans</w:t>
      </w:r>
      <w:proofErr w:type="spellEnd"/>
      <w:r w:rsidRPr="00B14DF5">
        <w:rPr>
          <w:rFonts w:ascii="Times New Roman" w:hAnsi="Times New Roman" w:cs="Times New Roman"/>
          <w:sz w:val="20"/>
          <w:szCs w:val="20"/>
        </w:rPr>
        <w:t xml:space="preserve"> (40%), de plus 5 ans (60%) et L’âge moyen était de 7.7±4.7 ans avec des extrêmes de 1 à 16 ans. Une prédominance masculine 57.14%, la sex-ratio G/F était de 1.33. La majorité était en zone urbaine (70%), les autres en zone rurale (30%) ; les mères étaient non  solarisées (61.43%) et de profession ménagère 58.57% ; libérale 37.14% et fonctionnaire 4.29%.</w:t>
      </w:r>
    </w:p>
    <w:p w14:paraId="75805F14" w14:textId="77777777" w:rsidR="00AC4928" w:rsidRDefault="00AC4928" w:rsidP="00B14DF5">
      <w:pPr>
        <w:spacing w:after="0" w:line="240" w:lineRule="auto"/>
        <w:jc w:val="both"/>
        <w:rPr>
          <w:rFonts w:ascii="Times New Roman" w:hAnsi="Times New Roman" w:cs="Times New Roman"/>
          <w:sz w:val="20"/>
          <w:szCs w:val="20"/>
        </w:rPr>
      </w:pPr>
    </w:p>
    <w:tbl>
      <w:tblPr>
        <w:tblStyle w:val="TableauListe6Couleur-Accentuation1"/>
        <w:tblW w:w="0" w:type="auto"/>
        <w:tblLook w:val="04A0" w:firstRow="1" w:lastRow="0" w:firstColumn="1" w:lastColumn="0" w:noHBand="0" w:noVBand="1"/>
      </w:tblPr>
      <w:tblGrid>
        <w:gridCol w:w="2098"/>
        <w:gridCol w:w="1241"/>
        <w:gridCol w:w="1267"/>
      </w:tblGrid>
      <w:tr w:rsidR="00AC4928" w:rsidRPr="00B14DF5" w14:paraId="3446B249" w14:textId="77777777" w:rsidTr="001348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3"/>
          </w:tcPr>
          <w:p w14:paraId="1C02D8DF" w14:textId="77777777" w:rsidR="00AC4928" w:rsidRPr="00B14DF5" w:rsidRDefault="00AC4928" w:rsidP="0013484C">
            <w:pPr>
              <w:jc w:val="both"/>
              <w:rPr>
                <w:rFonts w:ascii="Times New Roman" w:hAnsi="Times New Roman" w:cs="Times New Roman"/>
                <w:color w:val="auto"/>
                <w:sz w:val="16"/>
                <w:szCs w:val="16"/>
              </w:rPr>
            </w:pPr>
            <w:r w:rsidRPr="00B14DF5">
              <w:rPr>
                <w:rFonts w:ascii="Times New Roman" w:hAnsi="Times New Roman" w:cs="Times New Roman"/>
                <w:color w:val="auto"/>
                <w:sz w:val="16"/>
                <w:szCs w:val="16"/>
              </w:rPr>
              <w:t xml:space="preserve">Tableau I : caractéristiques épidémiologiques des cas d’insuffisance rénale au cours du paludisme grave de l’enfant Insuffisance à plasmodium falciparum au service de pédiatrie de l’hôpital de </w:t>
            </w:r>
            <w:proofErr w:type="spellStart"/>
            <w:r w:rsidRPr="00B14DF5">
              <w:rPr>
                <w:rFonts w:ascii="Times New Roman" w:hAnsi="Times New Roman" w:cs="Times New Roman"/>
                <w:color w:val="auto"/>
                <w:sz w:val="16"/>
                <w:szCs w:val="16"/>
              </w:rPr>
              <w:t>kamsar</w:t>
            </w:r>
            <w:proofErr w:type="spellEnd"/>
            <w:r w:rsidRPr="00B14DF5">
              <w:rPr>
                <w:rFonts w:ascii="Times New Roman" w:hAnsi="Times New Roman" w:cs="Times New Roman"/>
                <w:color w:val="auto"/>
                <w:sz w:val="16"/>
                <w:szCs w:val="16"/>
              </w:rPr>
              <w:t>.</w:t>
            </w:r>
          </w:p>
        </w:tc>
      </w:tr>
      <w:tr w:rsidR="00AC4928" w:rsidRPr="00B14DF5" w14:paraId="15B993A6" w14:textId="77777777" w:rsidTr="0013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3" w:type="dxa"/>
          </w:tcPr>
          <w:p w14:paraId="17327B1B" w14:textId="77D73898" w:rsidR="00AC4928" w:rsidRPr="00B14DF5" w:rsidRDefault="00AC4928" w:rsidP="0013484C">
            <w:pPr>
              <w:jc w:val="both"/>
              <w:rPr>
                <w:rFonts w:ascii="Times New Roman" w:hAnsi="Times New Roman" w:cs="Times New Roman"/>
                <w:color w:val="auto"/>
                <w:sz w:val="16"/>
                <w:szCs w:val="16"/>
              </w:rPr>
            </w:pPr>
            <w:r w:rsidRPr="00B14DF5">
              <w:rPr>
                <w:rFonts w:ascii="Times New Roman" w:hAnsi="Times New Roman" w:cs="Times New Roman"/>
                <w:color w:val="auto"/>
                <w:sz w:val="16"/>
                <w:szCs w:val="16"/>
              </w:rPr>
              <w:t xml:space="preserve">Caractéristiques épidémiologiques </w:t>
            </w:r>
          </w:p>
        </w:tc>
        <w:tc>
          <w:tcPr>
            <w:tcW w:w="2372" w:type="dxa"/>
          </w:tcPr>
          <w:p w14:paraId="06A97375" w14:textId="77777777" w:rsidR="00AC4928" w:rsidRPr="00B14DF5" w:rsidRDefault="00AC4928" w:rsidP="001348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sz w:val="16"/>
                <w:szCs w:val="16"/>
              </w:rPr>
            </w:pPr>
            <w:r w:rsidRPr="00B14DF5">
              <w:rPr>
                <w:rFonts w:ascii="Times New Roman" w:hAnsi="Times New Roman" w:cs="Times New Roman"/>
                <w:b/>
                <w:bCs/>
                <w:color w:val="auto"/>
                <w:sz w:val="16"/>
                <w:szCs w:val="16"/>
              </w:rPr>
              <w:t>Fréquence  N=70</w:t>
            </w:r>
          </w:p>
        </w:tc>
        <w:tc>
          <w:tcPr>
            <w:tcW w:w="1997" w:type="dxa"/>
          </w:tcPr>
          <w:p w14:paraId="2DBF0F45" w14:textId="77777777" w:rsidR="00AC4928" w:rsidRPr="00B14DF5" w:rsidRDefault="00AC4928" w:rsidP="001348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sz w:val="16"/>
                <w:szCs w:val="16"/>
              </w:rPr>
            </w:pPr>
            <w:r w:rsidRPr="00B14DF5">
              <w:rPr>
                <w:rFonts w:ascii="Times New Roman" w:hAnsi="Times New Roman" w:cs="Times New Roman"/>
                <w:b/>
                <w:bCs/>
                <w:color w:val="auto"/>
                <w:sz w:val="16"/>
                <w:szCs w:val="16"/>
              </w:rPr>
              <w:t>Pourcentage</w:t>
            </w:r>
          </w:p>
        </w:tc>
      </w:tr>
      <w:tr w:rsidR="00AC4928" w:rsidRPr="00B14DF5" w14:paraId="207EE809" w14:textId="77777777" w:rsidTr="0013484C">
        <w:tc>
          <w:tcPr>
            <w:cnfStyle w:val="001000000000" w:firstRow="0" w:lastRow="0" w:firstColumn="1" w:lastColumn="0" w:oddVBand="0" w:evenVBand="0" w:oddHBand="0" w:evenHBand="0" w:firstRowFirstColumn="0" w:firstRowLastColumn="0" w:lastRowFirstColumn="0" w:lastRowLastColumn="0"/>
            <w:tcW w:w="4693" w:type="dxa"/>
          </w:tcPr>
          <w:p w14:paraId="0B620905" w14:textId="7F27688D" w:rsidR="00AC4928" w:rsidRPr="00B14DF5" w:rsidRDefault="00AC4928" w:rsidP="0013484C">
            <w:pPr>
              <w:jc w:val="both"/>
              <w:rPr>
                <w:rFonts w:ascii="Times New Roman" w:hAnsi="Times New Roman" w:cs="Times New Roman"/>
                <w:color w:val="auto"/>
                <w:sz w:val="16"/>
                <w:szCs w:val="16"/>
              </w:rPr>
            </w:pPr>
            <w:r w:rsidRPr="00B14DF5">
              <w:rPr>
                <w:rFonts w:ascii="Times New Roman" w:hAnsi="Times New Roman" w:cs="Times New Roman"/>
                <w:color w:val="auto"/>
                <w:sz w:val="16"/>
                <w:szCs w:val="16"/>
              </w:rPr>
              <w:t>Age</w:t>
            </w:r>
          </w:p>
        </w:tc>
        <w:tc>
          <w:tcPr>
            <w:tcW w:w="2372" w:type="dxa"/>
          </w:tcPr>
          <w:p w14:paraId="4B00C3C1" w14:textId="77777777" w:rsidR="00AC4928" w:rsidRPr="00B14DF5" w:rsidRDefault="00AC4928" w:rsidP="0013484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p>
        </w:tc>
        <w:tc>
          <w:tcPr>
            <w:tcW w:w="1997" w:type="dxa"/>
          </w:tcPr>
          <w:p w14:paraId="7762B321" w14:textId="77777777" w:rsidR="00AC4928" w:rsidRPr="00B14DF5" w:rsidRDefault="00AC4928" w:rsidP="0013484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p>
        </w:tc>
      </w:tr>
      <w:tr w:rsidR="00AC4928" w:rsidRPr="00B14DF5" w14:paraId="2D986F9C" w14:textId="77777777" w:rsidTr="0013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3" w:type="dxa"/>
          </w:tcPr>
          <w:p w14:paraId="3F985C3D" w14:textId="77777777" w:rsidR="00AC4928" w:rsidRPr="00FB692F" w:rsidRDefault="00AC4928" w:rsidP="00FB692F">
            <w:pPr>
              <w:ind w:left="177"/>
              <w:jc w:val="both"/>
              <w:rPr>
                <w:rFonts w:ascii="Times New Roman" w:hAnsi="Times New Roman" w:cs="Times New Roman"/>
                <w:b w:val="0"/>
                <w:bCs w:val="0"/>
                <w:color w:val="auto"/>
                <w:sz w:val="16"/>
                <w:szCs w:val="16"/>
              </w:rPr>
            </w:pPr>
            <w:r w:rsidRPr="00FB692F">
              <w:rPr>
                <w:rFonts w:ascii="Times New Roman" w:hAnsi="Times New Roman" w:cs="Times New Roman"/>
                <w:b w:val="0"/>
                <w:bCs w:val="0"/>
                <w:color w:val="auto"/>
                <w:sz w:val="16"/>
                <w:szCs w:val="16"/>
              </w:rPr>
              <w:t>≥ 5 ans</w:t>
            </w:r>
          </w:p>
        </w:tc>
        <w:tc>
          <w:tcPr>
            <w:tcW w:w="2372" w:type="dxa"/>
          </w:tcPr>
          <w:p w14:paraId="53176820" w14:textId="77777777" w:rsidR="00AC4928" w:rsidRPr="00B14DF5" w:rsidRDefault="00AC4928" w:rsidP="001348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28</w:t>
            </w:r>
          </w:p>
        </w:tc>
        <w:tc>
          <w:tcPr>
            <w:tcW w:w="1997" w:type="dxa"/>
          </w:tcPr>
          <w:p w14:paraId="440276E8" w14:textId="77777777" w:rsidR="00AC4928" w:rsidRPr="00B14DF5" w:rsidRDefault="00AC4928" w:rsidP="001348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40</w:t>
            </w:r>
          </w:p>
        </w:tc>
      </w:tr>
      <w:tr w:rsidR="00AC4928" w:rsidRPr="00B14DF5" w14:paraId="5C359E75" w14:textId="77777777" w:rsidTr="0013484C">
        <w:tc>
          <w:tcPr>
            <w:cnfStyle w:val="001000000000" w:firstRow="0" w:lastRow="0" w:firstColumn="1" w:lastColumn="0" w:oddVBand="0" w:evenVBand="0" w:oddHBand="0" w:evenHBand="0" w:firstRowFirstColumn="0" w:firstRowLastColumn="0" w:lastRowFirstColumn="0" w:lastRowLastColumn="0"/>
            <w:tcW w:w="4693" w:type="dxa"/>
          </w:tcPr>
          <w:p w14:paraId="4BFE7888" w14:textId="25E2D5A5" w:rsidR="00AC4928" w:rsidRPr="00FB692F" w:rsidRDefault="00AC4928" w:rsidP="00FB692F">
            <w:pPr>
              <w:ind w:left="177"/>
              <w:jc w:val="both"/>
              <w:rPr>
                <w:rFonts w:ascii="Times New Roman" w:hAnsi="Times New Roman" w:cs="Times New Roman"/>
                <w:b w:val="0"/>
                <w:bCs w:val="0"/>
                <w:color w:val="auto"/>
                <w:sz w:val="16"/>
                <w:szCs w:val="16"/>
              </w:rPr>
            </w:pPr>
            <w:r w:rsidRPr="00FB692F">
              <w:rPr>
                <w:rFonts w:ascii="Times New Roman" w:hAnsi="Times New Roman" w:cs="Times New Roman"/>
                <w:b w:val="0"/>
                <w:bCs w:val="0"/>
                <w:color w:val="auto"/>
                <w:sz w:val="16"/>
                <w:szCs w:val="16"/>
              </w:rPr>
              <w:t>&lt; 5</w:t>
            </w:r>
            <w:r w:rsidR="00FB692F" w:rsidRPr="00FB692F">
              <w:rPr>
                <w:rFonts w:ascii="Times New Roman" w:hAnsi="Times New Roman" w:cs="Times New Roman"/>
                <w:b w:val="0"/>
                <w:bCs w:val="0"/>
                <w:color w:val="auto"/>
                <w:sz w:val="16"/>
                <w:szCs w:val="16"/>
              </w:rPr>
              <w:t xml:space="preserve"> </w:t>
            </w:r>
            <w:r w:rsidRPr="00FB692F">
              <w:rPr>
                <w:rFonts w:ascii="Times New Roman" w:hAnsi="Times New Roman" w:cs="Times New Roman"/>
                <w:b w:val="0"/>
                <w:bCs w:val="0"/>
                <w:color w:val="auto"/>
                <w:sz w:val="16"/>
                <w:szCs w:val="16"/>
              </w:rPr>
              <w:t>ans</w:t>
            </w:r>
          </w:p>
        </w:tc>
        <w:tc>
          <w:tcPr>
            <w:tcW w:w="2372" w:type="dxa"/>
          </w:tcPr>
          <w:p w14:paraId="7C62D078" w14:textId="77777777" w:rsidR="00AC4928" w:rsidRPr="00B14DF5" w:rsidRDefault="00AC4928" w:rsidP="0013484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52</w:t>
            </w:r>
          </w:p>
        </w:tc>
        <w:tc>
          <w:tcPr>
            <w:tcW w:w="1997" w:type="dxa"/>
          </w:tcPr>
          <w:p w14:paraId="75E48E57" w14:textId="77777777" w:rsidR="00AC4928" w:rsidRPr="00B14DF5" w:rsidRDefault="00AC4928" w:rsidP="0013484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60</w:t>
            </w:r>
          </w:p>
        </w:tc>
      </w:tr>
      <w:tr w:rsidR="00AC4928" w:rsidRPr="00B14DF5" w14:paraId="50C53B41" w14:textId="77777777" w:rsidTr="0013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3" w:type="dxa"/>
          </w:tcPr>
          <w:p w14:paraId="100CDC47" w14:textId="77777777" w:rsidR="00AC4928" w:rsidRPr="00B14DF5" w:rsidRDefault="00AC4928" w:rsidP="0013484C">
            <w:pPr>
              <w:jc w:val="both"/>
              <w:rPr>
                <w:rFonts w:ascii="Times New Roman" w:hAnsi="Times New Roman" w:cs="Times New Roman"/>
                <w:color w:val="auto"/>
                <w:sz w:val="16"/>
                <w:szCs w:val="16"/>
              </w:rPr>
            </w:pPr>
            <w:r w:rsidRPr="00B14DF5">
              <w:rPr>
                <w:rFonts w:ascii="Times New Roman" w:hAnsi="Times New Roman" w:cs="Times New Roman"/>
                <w:color w:val="auto"/>
                <w:sz w:val="16"/>
                <w:szCs w:val="16"/>
              </w:rPr>
              <w:t xml:space="preserve">Sexe </w:t>
            </w:r>
          </w:p>
        </w:tc>
        <w:tc>
          <w:tcPr>
            <w:tcW w:w="2372" w:type="dxa"/>
          </w:tcPr>
          <w:p w14:paraId="586B473D" w14:textId="77777777" w:rsidR="00AC4928" w:rsidRPr="00B14DF5" w:rsidRDefault="00AC4928" w:rsidP="001348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p>
        </w:tc>
        <w:tc>
          <w:tcPr>
            <w:tcW w:w="1997" w:type="dxa"/>
          </w:tcPr>
          <w:p w14:paraId="2698D8E3" w14:textId="77777777" w:rsidR="00AC4928" w:rsidRPr="00B14DF5" w:rsidRDefault="00AC4928" w:rsidP="001348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p>
        </w:tc>
      </w:tr>
      <w:tr w:rsidR="00AC4928" w:rsidRPr="00B14DF5" w14:paraId="5F19722B" w14:textId="77777777" w:rsidTr="0013484C">
        <w:tc>
          <w:tcPr>
            <w:cnfStyle w:val="001000000000" w:firstRow="0" w:lastRow="0" w:firstColumn="1" w:lastColumn="0" w:oddVBand="0" w:evenVBand="0" w:oddHBand="0" w:evenHBand="0" w:firstRowFirstColumn="0" w:firstRowLastColumn="0" w:lastRowFirstColumn="0" w:lastRowLastColumn="0"/>
            <w:tcW w:w="4693" w:type="dxa"/>
          </w:tcPr>
          <w:p w14:paraId="397F0EB2" w14:textId="77777777" w:rsidR="00AC4928" w:rsidRPr="00FB692F" w:rsidRDefault="00AC4928" w:rsidP="00FB692F">
            <w:pPr>
              <w:ind w:left="177"/>
              <w:jc w:val="both"/>
              <w:rPr>
                <w:rFonts w:ascii="Times New Roman" w:hAnsi="Times New Roman" w:cs="Times New Roman"/>
                <w:b w:val="0"/>
                <w:bCs w:val="0"/>
                <w:color w:val="auto"/>
                <w:sz w:val="16"/>
                <w:szCs w:val="16"/>
              </w:rPr>
            </w:pPr>
            <w:r w:rsidRPr="00FB692F">
              <w:rPr>
                <w:rFonts w:ascii="Times New Roman" w:hAnsi="Times New Roman" w:cs="Times New Roman"/>
                <w:b w:val="0"/>
                <w:bCs w:val="0"/>
                <w:color w:val="auto"/>
                <w:sz w:val="16"/>
                <w:szCs w:val="16"/>
              </w:rPr>
              <w:t xml:space="preserve">Masculin </w:t>
            </w:r>
          </w:p>
        </w:tc>
        <w:tc>
          <w:tcPr>
            <w:tcW w:w="2372" w:type="dxa"/>
          </w:tcPr>
          <w:p w14:paraId="5A639396" w14:textId="77777777" w:rsidR="00AC4928" w:rsidRPr="00B14DF5" w:rsidRDefault="00AC4928" w:rsidP="0013484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40</w:t>
            </w:r>
          </w:p>
        </w:tc>
        <w:tc>
          <w:tcPr>
            <w:tcW w:w="1997" w:type="dxa"/>
          </w:tcPr>
          <w:p w14:paraId="3921C1ED" w14:textId="77777777" w:rsidR="00AC4928" w:rsidRPr="00B14DF5" w:rsidRDefault="00AC4928" w:rsidP="0013484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57.40</w:t>
            </w:r>
          </w:p>
        </w:tc>
      </w:tr>
      <w:tr w:rsidR="00AC4928" w:rsidRPr="00B14DF5" w14:paraId="5315CE76" w14:textId="77777777" w:rsidTr="0013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3" w:type="dxa"/>
          </w:tcPr>
          <w:p w14:paraId="6E3DC9FD" w14:textId="77777777" w:rsidR="00AC4928" w:rsidRPr="00FB692F" w:rsidRDefault="00AC4928" w:rsidP="00FB692F">
            <w:pPr>
              <w:ind w:left="177"/>
              <w:jc w:val="both"/>
              <w:rPr>
                <w:rFonts w:ascii="Times New Roman" w:hAnsi="Times New Roman" w:cs="Times New Roman"/>
                <w:b w:val="0"/>
                <w:bCs w:val="0"/>
                <w:color w:val="auto"/>
                <w:sz w:val="16"/>
                <w:szCs w:val="16"/>
              </w:rPr>
            </w:pPr>
            <w:r w:rsidRPr="00FB692F">
              <w:rPr>
                <w:rFonts w:ascii="Times New Roman" w:hAnsi="Times New Roman" w:cs="Times New Roman"/>
                <w:b w:val="0"/>
                <w:bCs w:val="0"/>
                <w:color w:val="auto"/>
                <w:sz w:val="16"/>
                <w:szCs w:val="16"/>
              </w:rPr>
              <w:t xml:space="preserve">Féminin </w:t>
            </w:r>
          </w:p>
        </w:tc>
        <w:tc>
          <w:tcPr>
            <w:tcW w:w="2372" w:type="dxa"/>
          </w:tcPr>
          <w:p w14:paraId="537ADE1A" w14:textId="77777777" w:rsidR="00AC4928" w:rsidRPr="00B14DF5" w:rsidRDefault="00AC4928" w:rsidP="001348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30</w:t>
            </w:r>
          </w:p>
        </w:tc>
        <w:tc>
          <w:tcPr>
            <w:tcW w:w="1997" w:type="dxa"/>
          </w:tcPr>
          <w:p w14:paraId="2BA77A91" w14:textId="77777777" w:rsidR="00AC4928" w:rsidRPr="00B14DF5" w:rsidRDefault="00AC4928" w:rsidP="001348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42.86</w:t>
            </w:r>
          </w:p>
        </w:tc>
      </w:tr>
      <w:tr w:rsidR="00AC4928" w:rsidRPr="00B14DF5" w14:paraId="67C68F04" w14:textId="77777777" w:rsidTr="0013484C">
        <w:tc>
          <w:tcPr>
            <w:cnfStyle w:val="001000000000" w:firstRow="0" w:lastRow="0" w:firstColumn="1" w:lastColumn="0" w:oddVBand="0" w:evenVBand="0" w:oddHBand="0" w:evenHBand="0" w:firstRowFirstColumn="0" w:firstRowLastColumn="0" w:lastRowFirstColumn="0" w:lastRowLastColumn="0"/>
            <w:tcW w:w="4693" w:type="dxa"/>
          </w:tcPr>
          <w:p w14:paraId="069E7124" w14:textId="77777777" w:rsidR="00AC4928" w:rsidRPr="00B14DF5" w:rsidRDefault="00AC4928" w:rsidP="0013484C">
            <w:pPr>
              <w:jc w:val="both"/>
              <w:rPr>
                <w:rFonts w:ascii="Times New Roman" w:hAnsi="Times New Roman" w:cs="Times New Roman"/>
                <w:color w:val="auto"/>
                <w:sz w:val="16"/>
                <w:szCs w:val="16"/>
              </w:rPr>
            </w:pPr>
            <w:r w:rsidRPr="00B14DF5">
              <w:rPr>
                <w:rFonts w:ascii="Times New Roman" w:hAnsi="Times New Roman" w:cs="Times New Roman"/>
                <w:color w:val="auto"/>
                <w:sz w:val="16"/>
                <w:szCs w:val="16"/>
              </w:rPr>
              <w:t xml:space="preserve">Résidence </w:t>
            </w:r>
          </w:p>
        </w:tc>
        <w:tc>
          <w:tcPr>
            <w:tcW w:w="2372" w:type="dxa"/>
          </w:tcPr>
          <w:p w14:paraId="0767379E" w14:textId="77777777" w:rsidR="00AC4928" w:rsidRPr="00B14DF5" w:rsidRDefault="00AC4928" w:rsidP="0013484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p>
        </w:tc>
        <w:tc>
          <w:tcPr>
            <w:tcW w:w="1997" w:type="dxa"/>
          </w:tcPr>
          <w:p w14:paraId="1DCD4B18" w14:textId="77777777" w:rsidR="00AC4928" w:rsidRPr="00B14DF5" w:rsidRDefault="00AC4928" w:rsidP="0013484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p>
        </w:tc>
      </w:tr>
      <w:tr w:rsidR="00AC4928" w:rsidRPr="00B14DF5" w14:paraId="3CB7F856" w14:textId="77777777" w:rsidTr="0013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3" w:type="dxa"/>
          </w:tcPr>
          <w:p w14:paraId="4769683D" w14:textId="77777777" w:rsidR="00AC4928" w:rsidRPr="00FB692F" w:rsidRDefault="00AC4928" w:rsidP="00FB692F">
            <w:pPr>
              <w:ind w:left="177"/>
              <w:jc w:val="both"/>
              <w:rPr>
                <w:rFonts w:ascii="Times New Roman" w:hAnsi="Times New Roman" w:cs="Times New Roman"/>
                <w:b w:val="0"/>
                <w:bCs w:val="0"/>
                <w:color w:val="auto"/>
                <w:sz w:val="16"/>
                <w:szCs w:val="16"/>
              </w:rPr>
            </w:pPr>
            <w:r w:rsidRPr="00FB692F">
              <w:rPr>
                <w:rFonts w:ascii="Times New Roman" w:hAnsi="Times New Roman" w:cs="Times New Roman"/>
                <w:b w:val="0"/>
                <w:bCs w:val="0"/>
                <w:color w:val="auto"/>
                <w:sz w:val="16"/>
                <w:szCs w:val="16"/>
              </w:rPr>
              <w:t>Zone urbaine</w:t>
            </w:r>
          </w:p>
        </w:tc>
        <w:tc>
          <w:tcPr>
            <w:tcW w:w="2372" w:type="dxa"/>
          </w:tcPr>
          <w:p w14:paraId="31D0D98F" w14:textId="77777777" w:rsidR="00AC4928" w:rsidRPr="00B14DF5" w:rsidRDefault="00AC4928" w:rsidP="001348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49</w:t>
            </w:r>
          </w:p>
        </w:tc>
        <w:tc>
          <w:tcPr>
            <w:tcW w:w="1997" w:type="dxa"/>
          </w:tcPr>
          <w:p w14:paraId="3436FDEB" w14:textId="77777777" w:rsidR="00AC4928" w:rsidRPr="00B14DF5" w:rsidRDefault="00AC4928" w:rsidP="001348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70</w:t>
            </w:r>
          </w:p>
        </w:tc>
      </w:tr>
      <w:tr w:rsidR="00AC4928" w:rsidRPr="00B14DF5" w14:paraId="043E4690" w14:textId="77777777" w:rsidTr="0013484C">
        <w:tc>
          <w:tcPr>
            <w:cnfStyle w:val="001000000000" w:firstRow="0" w:lastRow="0" w:firstColumn="1" w:lastColumn="0" w:oddVBand="0" w:evenVBand="0" w:oddHBand="0" w:evenHBand="0" w:firstRowFirstColumn="0" w:firstRowLastColumn="0" w:lastRowFirstColumn="0" w:lastRowLastColumn="0"/>
            <w:tcW w:w="4693" w:type="dxa"/>
          </w:tcPr>
          <w:p w14:paraId="78BEDE85" w14:textId="77777777" w:rsidR="00AC4928" w:rsidRPr="00FB692F" w:rsidRDefault="00AC4928" w:rsidP="00FB692F">
            <w:pPr>
              <w:ind w:left="177"/>
              <w:jc w:val="both"/>
              <w:rPr>
                <w:rFonts w:ascii="Times New Roman" w:hAnsi="Times New Roman" w:cs="Times New Roman"/>
                <w:b w:val="0"/>
                <w:bCs w:val="0"/>
                <w:color w:val="auto"/>
                <w:sz w:val="16"/>
                <w:szCs w:val="16"/>
              </w:rPr>
            </w:pPr>
            <w:r w:rsidRPr="00FB692F">
              <w:rPr>
                <w:rFonts w:ascii="Times New Roman" w:hAnsi="Times New Roman" w:cs="Times New Roman"/>
                <w:b w:val="0"/>
                <w:bCs w:val="0"/>
                <w:color w:val="auto"/>
                <w:sz w:val="16"/>
                <w:szCs w:val="16"/>
              </w:rPr>
              <w:t>Zone rurale</w:t>
            </w:r>
          </w:p>
        </w:tc>
        <w:tc>
          <w:tcPr>
            <w:tcW w:w="2372" w:type="dxa"/>
          </w:tcPr>
          <w:p w14:paraId="4D6B8801" w14:textId="77777777" w:rsidR="00AC4928" w:rsidRPr="00B14DF5" w:rsidRDefault="00AC4928" w:rsidP="0013484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21</w:t>
            </w:r>
          </w:p>
        </w:tc>
        <w:tc>
          <w:tcPr>
            <w:tcW w:w="1997" w:type="dxa"/>
          </w:tcPr>
          <w:p w14:paraId="314D7996" w14:textId="77777777" w:rsidR="00AC4928" w:rsidRPr="00B14DF5" w:rsidRDefault="00AC4928" w:rsidP="0013484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30</w:t>
            </w:r>
          </w:p>
        </w:tc>
      </w:tr>
      <w:tr w:rsidR="00AC4928" w:rsidRPr="00B14DF5" w14:paraId="7E903F70" w14:textId="77777777" w:rsidTr="0013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3" w:type="dxa"/>
          </w:tcPr>
          <w:p w14:paraId="6425B855" w14:textId="77777777" w:rsidR="00AC4928" w:rsidRPr="00B14DF5" w:rsidRDefault="00AC4928" w:rsidP="0013484C">
            <w:pPr>
              <w:jc w:val="both"/>
              <w:rPr>
                <w:rFonts w:ascii="Times New Roman" w:hAnsi="Times New Roman" w:cs="Times New Roman"/>
                <w:color w:val="auto"/>
                <w:sz w:val="16"/>
                <w:szCs w:val="16"/>
              </w:rPr>
            </w:pPr>
            <w:r w:rsidRPr="00B14DF5">
              <w:rPr>
                <w:rFonts w:ascii="Times New Roman" w:hAnsi="Times New Roman" w:cs="Times New Roman"/>
                <w:color w:val="auto"/>
                <w:sz w:val="16"/>
                <w:szCs w:val="16"/>
              </w:rPr>
              <w:t xml:space="preserve">Profession mère </w:t>
            </w:r>
          </w:p>
        </w:tc>
        <w:tc>
          <w:tcPr>
            <w:tcW w:w="2372" w:type="dxa"/>
          </w:tcPr>
          <w:p w14:paraId="161D93A9" w14:textId="77777777" w:rsidR="00AC4928" w:rsidRPr="00B14DF5" w:rsidRDefault="00AC4928" w:rsidP="001348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p>
        </w:tc>
        <w:tc>
          <w:tcPr>
            <w:tcW w:w="1997" w:type="dxa"/>
          </w:tcPr>
          <w:p w14:paraId="07B67AC3" w14:textId="77777777" w:rsidR="00AC4928" w:rsidRPr="00B14DF5" w:rsidRDefault="00AC4928" w:rsidP="001348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p>
        </w:tc>
      </w:tr>
      <w:tr w:rsidR="00AC4928" w:rsidRPr="00B14DF5" w14:paraId="597FAE1F" w14:textId="77777777" w:rsidTr="0013484C">
        <w:tc>
          <w:tcPr>
            <w:cnfStyle w:val="001000000000" w:firstRow="0" w:lastRow="0" w:firstColumn="1" w:lastColumn="0" w:oddVBand="0" w:evenVBand="0" w:oddHBand="0" w:evenHBand="0" w:firstRowFirstColumn="0" w:firstRowLastColumn="0" w:lastRowFirstColumn="0" w:lastRowLastColumn="0"/>
            <w:tcW w:w="4693" w:type="dxa"/>
          </w:tcPr>
          <w:p w14:paraId="7EDE9927" w14:textId="77777777" w:rsidR="00AC4928" w:rsidRPr="00FB692F" w:rsidRDefault="00AC4928" w:rsidP="00FB692F">
            <w:pPr>
              <w:ind w:left="177"/>
              <w:jc w:val="both"/>
              <w:rPr>
                <w:rFonts w:ascii="Times New Roman" w:hAnsi="Times New Roman" w:cs="Times New Roman"/>
                <w:b w:val="0"/>
                <w:bCs w:val="0"/>
                <w:color w:val="auto"/>
                <w:sz w:val="16"/>
                <w:szCs w:val="16"/>
              </w:rPr>
            </w:pPr>
            <w:r w:rsidRPr="00FB692F">
              <w:rPr>
                <w:rFonts w:ascii="Times New Roman" w:hAnsi="Times New Roman" w:cs="Times New Roman"/>
                <w:b w:val="0"/>
                <w:bCs w:val="0"/>
                <w:color w:val="auto"/>
                <w:sz w:val="16"/>
                <w:szCs w:val="16"/>
              </w:rPr>
              <w:t xml:space="preserve">Fonctionnaire </w:t>
            </w:r>
          </w:p>
        </w:tc>
        <w:tc>
          <w:tcPr>
            <w:tcW w:w="2372" w:type="dxa"/>
          </w:tcPr>
          <w:p w14:paraId="3CA67BE8" w14:textId="77777777" w:rsidR="00AC4928" w:rsidRPr="00B14DF5" w:rsidRDefault="00AC4928" w:rsidP="0013484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3</w:t>
            </w:r>
          </w:p>
        </w:tc>
        <w:tc>
          <w:tcPr>
            <w:tcW w:w="1997" w:type="dxa"/>
          </w:tcPr>
          <w:p w14:paraId="59EC4E2B" w14:textId="77777777" w:rsidR="00AC4928" w:rsidRPr="00B14DF5" w:rsidRDefault="00AC4928" w:rsidP="0013484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4.29</w:t>
            </w:r>
          </w:p>
        </w:tc>
      </w:tr>
      <w:tr w:rsidR="00AC4928" w:rsidRPr="00B14DF5" w14:paraId="656BC764" w14:textId="77777777" w:rsidTr="0013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3" w:type="dxa"/>
          </w:tcPr>
          <w:p w14:paraId="1247C7B0" w14:textId="77777777" w:rsidR="00AC4928" w:rsidRPr="00FB692F" w:rsidRDefault="00AC4928" w:rsidP="00FB692F">
            <w:pPr>
              <w:ind w:left="177"/>
              <w:jc w:val="both"/>
              <w:rPr>
                <w:rFonts w:ascii="Times New Roman" w:hAnsi="Times New Roman" w:cs="Times New Roman"/>
                <w:b w:val="0"/>
                <w:bCs w:val="0"/>
                <w:color w:val="auto"/>
                <w:sz w:val="16"/>
                <w:szCs w:val="16"/>
              </w:rPr>
            </w:pPr>
            <w:r w:rsidRPr="00FB692F">
              <w:rPr>
                <w:rFonts w:ascii="Times New Roman" w:hAnsi="Times New Roman" w:cs="Times New Roman"/>
                <w:b w:val="0"/>
                <w:bCs w:val="0"/>
                <w:color w:val="auto"/>
                <w:sz w:val="16"/>
                <w:szCs w:val="16"/>
              </w:rPr>
              <w:t xml:space="preserve">Libérale </w:t>
            </w:r>
          </w:p>
        </w:tc>
        <w:tc>
          <w:tcPr>
            <w:tcW w:w="2372" w:type="dxa"/>
          </w:tcPr>
          <w:p w14:paraId="66C4580B" w14:textId="77777777" w:rsidR="00AC4928" w:rsidRPr="00B14DF5" w:rsidRDefault="00AC4928" w:rsidP="001348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26</w:t>
            </w:r>
          </w:p>
        </w:tc>
        <w:tc>
          <w:tcPr>
            <w:tcW w:w="1997" w:type="dxa"/>
          </w:tcPr>
          <w:p w14:paraId="1572852D" w14:textId="77777777" w:rsidR="00AC4928" w:rsidRPr="00B14DF5" w:rsidRDefault="00AC4928" w:rsidP="001348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37.14</w:t>
            </w:r>
          </w:p>
        </w:tc>
      </w:tr>
      <w:tr w:rsidR="00AC4928" w:rsidRPr="00B14DF5" w14:paraId="68EA5335" w14:textId="77777777" w:rsidTr="0013484C">
        <w:tc>
          <w:tcPr>
            <w:cnfStyle w:val="001000000000" w:firstRow="0" w:lastRow="0" w:firstColumn="1" w:lastColumn="0" w:oddVBand="0" w:evenVBand="0" w:oddHBand="0" w:evenHBand="0" w:firstRowFirstColumn="0" w:firstRowLastColumn="0" w:lastRowFirstColumn="0" w:lastRowLastColumn="0"/>
            <w:tcW w:w="4693" w:type="dxa"/>
          </w:tcPr>
          <w:p w14:paraId="72CD426F" w14:textId="77777777" w:rsidR="00AC4928" w:rsidRPr="00FB692F" w:rsidRDefault="00AC4928" w:rsidP="00FB692F">
            <w:pPr>
              <w:ind w:left="177"/>
              <w:jc w:val="both"/>
              <w:rPr>
                <w:rFonts w:ascii="Times New Roman" w:hAnsi="Times New Roman" w:cs="Times New Roman"/>
                <w:b w:val="0"/>
                <w:bCs w:val="0"/>
                <w:color w:val="auto"/>
                <w:sz w:val="16"/>
                <w:szCs w:val="16"/>
              </w:rPr>
            </w:pPr>
            <w:r w:rsidRPr="00FB692F">
              <w:rPr>
                <w:rFonts w:ascii="Times New Roman" w:hAnsi="Times New Roman" w:cs="Times New Roman"/>
                <w:b w:val="0"/>
                <w:bCs w:val="0"/>
                <w:color w:val="auto"/>
                <w:sz w:val="16"/>
                <w:szCs w:val="16"/>
              </w:rPr>
              <w:t xml:space="preserve">Ménagère </w:t>
            </w:r>
          </w:p>
        </w:tc>
        <w:tc>
          <w:tcPr>
            <w:tcW w:w="2372" w:type="dxa"/>
          </w:tcPr>
          <w:p w14:paraId="477A86DF" w14:textId="77777777" w:rsidR="00AC4928" w:rsidRPr="00B14DF5" w:rsidRDefault="00AC4928" w:rsidP="0013484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41</w:t>
            </w:r>
          </w:p>
        </w:tc>
        <w:tc>
          <w:tcPr>
            <w:tcW w:w="1997" w:type="dxa"/>
          </w:tcPr>
          <w:p w14:paraId="4294FE3D" w14:textId="77777777" w:rsidR="00AC4928" w:rsidRPr="00B14DF5" w:rsidRDefault="00AC4928" w:rsidP="0013484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58.57</w:t>
            </w:r>
          </w:p>
        </w:tc>
      </w:tr>
      <w:tr w:rsidR="00AC4928" w:rsidRPr="00B14DF5" w14:paraId="4A7CA611" w14:textId="77777777" w:rsidTr="0013484C">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4693" w:type="dxa"/>
          </w:tcPr>
          <w:p w14:paraId="00870B6C" w14:textId="77777777" w:rsidR="00AC4928" w:rsidRPr="00B14DF5" w:rsidRDefault="00AC4928" w:rsidP="0013484C">
            <w:pPr>
              <w:jc w:val="both"/>
              <w:rPr>
                <w:rFonts w:ascii="Times New Roman" w:hAnsi="Times New Roman" w:cs="Times New Roman"/>
                <w:color w:val="auto"/>
                <w:sz w:val="16"/>
                <w:szCs w:val="16"/>
              </w:rPr>
            </w:pPr>
            <w:r w:rsidRPr="00B14DF5">
              <w:rPr>
                <w:rFonts w:ascii="Times New Roman" w:hAnsi="Times New Roman" w:cs="Times New Roman"/>
                <w:color w:val="auto"/>
                <w:sz w:val="16"/>
                <w:szCs w:val="16"/>
              </w:rPr>
              <w:t xml:space="preserve">Niveau éducation mère </w:t>
            </w:r>
          </w:p>
        </w:tc>
        <w:tc>
          <w:tcPr>
            <w:tcW w:w="2372" w:type="dxa"/>
          </w:tcPr>
          <w:p w14:paraId="57CDE8AD" w14:textId="77777777" w:rsidR="00AC4928" w:rsidRPr="00B14DF5" w:rsidRDefault="00AC4928" w:rsidP="001348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p>
        </w:tc>
        <w:tc>
          <w:tcPr>
            <w:tcW w:w="1997" w:type="dxa"/>
          </w:tcPr>
          <w:p w14:paraId="116428C4" w14:textId="77777777" w:rsidR="00AC4928" w:rsidRPr="00B14DF5" w:rsidRDefault="00AC4928" w:rsidP="001348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p>
        </w:tc>
      </w:tr>
      <w:tr w:rsidR="00AC4928" w:rsidRPr="00B14DF5" w14:paraId="7E8A78D6" w14:textId="77777777" w:rsidTr="0013484C">
        <w:trPr>
          <w:trHeight w:val="172"/>
        </w:trPr>
        <w:tc>
          <w:tcPr>
            <w:cnfStyle w:val="001000000000" w:firstRow="0" w:lastRow="0" w:firstColumn="1" w:lastColumn="0" w:oddVBand="0" w:evenVBand="0" w:oddHBand="0" w:evenHBand="0" w:firstRowFirstColumn="0" w:firstRowLastColumn="0" w:lastRowFirstColumn="0" w:lastRowLastColumn="0"/>
            <w:tcW w:w="4693" w:type="dxa"/>
          </w:tcPr>
          <w:p w14:paraId="2AFBC33A" w14:textId="77777777" w:rsidR="00AC4928" w:rsidRPr="00FB692F" w:rsidRDefault="00AC4928" w:rsidP="00FB692F">
            <w:pPr>
              <w:ind w:left="177"/>
              <w:jc w:val="both"/>
              <w:rPr>
                <w:rFonts w:ascii="Times New Roman" w:hAnsi="Times New Roman" w:cs="Times New Roman"/>
                <w:b w:val="0"/>
                <w:bCs w:val="0"/>
                <w:color w:val="auto"/>
                <w:sz w:val="16"/>
                <w:szCs w:val="16"/>
              </w:rPr>
            </w:pPr>
            <w:r w:rsidRPr="00FB692F">
              <w:rPr>
                <w:rFonts w:ascii="Times New Roman" w:hAnsi="Times New Roman" w:cs="Times New Roman"/>
                <w:b w:val="0"/>
                <w:bCs w:val="0"/>
                <w:color w:val="auto"/>
                <w:sz w:val="16"/>
                <w:szCs w:val="16"/>
              </w:rPr>
              <w:t xml:space="preserve">Scolarisée </w:t>
            </w:r>
          </w:p>
        </w:tc>
        <w:tc>
          <w:tcPr>
            <w:tcW w:w="2372" w:type="dxa"/>
          </w:tcPr>
          <w:p w14:paraId="177D54E0" w14:textId="77777777" w:rsidR="00AC4928" w:rsidRPr="00B14DF5" w:rsidRDefault="00AC4928" w:rsidP="0013484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27</w:t>
            </w:r>
          </w:p>
        </w:tc>
        <w:tc>
          <w:tcPr>
            <w:tcW w:w="1997" w:type="dxa"/>
          </w:tcPr>
          <w:p w14:paraId="3E2DCFD2" w14:textId="77777777" w:rsidR="00AC4928" w:rsidRPr="00B14DF5" w:rsidRDefault="00AC4928" w:rsidP="0013484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38.57</w:t>
            </w:r>
          </w:p>
        </w:tc>
      </w:tr>
      <w:tr w:rsidR="00AC4928" w:rsidRPr="00B14DF5" w14:paraId="151E20E9" w14:textId="77777777" w:rsidTr="0013484C">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4693" w:type="dxa"/>
          </w:tcPr>
          <w:p w14:paraId="214AA9DF" w14:textId="77777777" w:rsidR="00AC4928" w:rsidRPr="00FB692F" w:rsidRDefault="00AC4928" w:rsidP="00FB692F">
            <w:pPr>
              <w:ind w:left="177"/>
              <w:jc w:val="both"/>
              <w:rPr>
                <w:rFonts w:ascii="Times New Roman" w:hAnsi="Times New Roman" w:cs="Times New Roman"/>
                <w:b w:val="0"/>
                <w:bCs w:val="0"/>
                <w:color w:val="auto"/>
                <w:sz w:val="16"/>
                <w:szCs w:val="16"/>
              </w:rPr>
            </w:pPr>
            <w:r w:rsidRPr="00FB692F">
              <w:rPr>
                <w:rFonts w:ascii="Times New Roman" w:hAnsi="Times New Roman" w:cs="Times New Roman"/>
                <w:b w:val="0"/>
                <w:bCs w:val="0"/>
                <w:color w:val="auto"/>
                <w:sz w:val="16"/>
                <w:szCs w:val="16"/>
              </w:rPr>
              <w:t>Non scolarisée</w:t>
            </w:r>
          </w:p>
        </w:tc>
        <w:tc>
          <w:tcPr>
            <w:tcW w:w="2372" w:type="dxa"/>
          </w:tcPr>
          <w:p w14:paraId="48639ADD" w14:textId="77777777" w:rsidR="00AC4928" w:rsidRPr="00B14DF5" w:rsidRDefault="00AC4928" w:rsidP="001348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43</w:t>
            </w:r>
          </w:p>
        </w:tc>
        <w:tc>
          <w:tcPr>
            <w:tcW w:w="1997" w:type="dxa"/>
          </w:tcPr>
          <w:p w14:paraId="3038FBBC" w14:textId="77777777" w:rsidR="00AC4928" w:rsidRPr="00B14DF5" w:rsidRDefault="00AC4928" w:rsidP="001348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61.43</w:t>
            </w:r>
          </w:p>
        </w:tc>
      </w:tr>
      <w:tr w:rsidR="00AC4928" w:rsidRPr="00B14DF5" w14:paraId="3DA06DE0" w14:textId="77777777" w:rsidTr="0013484C">
        <w:trPr>
          <w:trHeight w:val="156"/>
        </w:trPr>
        <w:tc>
          <w:tcPr>
            <w:cnfStyle w:val="001000000000" w:firstRow="0" w:lastRow="0" w:firstColumn="1" w:lastColumn="0" w:oddVBand="0" w:evenVBand="0" w:oddHBand="0" w:evenHBand="0" w:firstRowFirstColumn="0" w:firstRowLastColumn="0" w:lastRowFirstColumn="0" w:lastRowLastColumn="0"/>
            <w:tcW w:w="9062" w:type="dxa"/>
            <w:gridSpan w:val="3"/>
          </w:tcPr>
          <w:p w14:paraId="3FE1344E" w14:textId="77777777" w:rsidR="00AC4928" w:rsidRPr="00B14DF5" w:rsidRDefault="00AC4928" w:rsidP="0013484C">
            <w:pPr>
              <w:jc w:val="both"/>
              <w:rPr>
                <w:rFonts w:ascii="Times New Roman" w:hAnsi="Times New Roman" w:cs="Times New Roman"/>
                <w:b w:val="0"/>
                <w:bCs w:val="0"/>
                <w:color w:val="auto"/>
                <w:sz w:val="16"/>
                <w:szCs w:val="16"/>
              </w:rPr>
            </w:pPr>
            <w:r w:rsidRPr="00B14DF5">
              <w:rPr>
                <w:rFonts w:ascii="Times New Roman" w:hAnsi="Times New Roman" w:cs="Times New Roman"/>
                <w:b w:val="0"/>
                <w:bCs w:val="0"/>
                <w:color w:val="auto"/>
                <w:sz w:val="16"/>
                <w:szCs w:val="16"/>
              </w:rPr>
              <w:t xml:space="preserve">Age moyen : 7.7 ±4.7 ans, extrêmes : 1 et 16 ans ; </w:t>
            </w:r>
            <w:proofErr w:type="spellStart"/>
            <w:r w:rsidRPr="00B14DF5">
              <w:rPr>
                <w:rFonts w:ascii="Times New Roman" w:hAnsi="Times New Roman" w:cs="Times New Roman"/>
                <w:b w:val="0"/>
                <w:bCs w:val="0"/>
                <w:color w:val="auto"/>
                <w:sz w:val="16"/>
                <w:szCs w:val="16"/>
              </w:rPr>
              <w:t>sex</w:t>
            </w:r>
            <w:proofErr w:type="spellEnd"/>
            <w:r w:rsidRPr="00B14DF5">
              <w:rPr>
                <w:rFonts w:ascii="Times New Roman" w:hAnsi="Times New Roman" w:cs="Times New Roman"/>
                <w:b w:val="0"/>
                <w:bCs w:val="0"/>
                <w:color w:val="auto"/>
                <w:sz w:val="16"/>
                <w:szCs w:val="16"/>
              </w:rPr>
              <w:t xml:space="preserve"> ratio H/F 1.3</w:t>
            </w:r>
          </w:p>
        </w:tc>
      </w:tr>
    </w:tbl>
    <w:p w14:paraId="2160DCC9" w14:textId="77777777" w:rsidR="00AC4928" w:rsidRPr="00B14DF5" w:rsidRDefault="00AC4928" w:rsidP="00B14DF5">
      <w:pPr>
        <w:spacing w:after="0" w:line="240" w:lineRule="auto"/>
        <w:jc w:val="both"/>
        <w:rPr>
          <w:rFonts w:ascii="Times New Roman" w:hAnsi="Times New Roman" w:cs="Times New Roman"/>
          <w:sz w:val="20"/>
          <w:szCs w:val="20"/>
        </w:rPr>
      </w:pPr>
    </w:p>
    <w:p w14:paraId="51C6B47B" w14:textId="77777777" w:rsidR="00B14DF5" w:rsidRPr="00B14DF5" w:rsidRDefault="00B14DF5" w:rsidP="00CD2FFA">
      <w:pPr>
        <w:pStyle w:val="Titre2"/>
        <w:rPr>
          <w:bCs/>
        </w:rPr>
      </w:pPr>
      <w:r w:rsidRPr="00B14DF5">
        <w:t>Signes</w:t>
      </w:r>
      <w:r w:rsidRPr="00B14DF5">
        <w:rPr>
          <w:bCs/>
        </w:rPr>
        <w:t xml:space="preserve"> de gravité du paludisme</w:t>
      </w:r>
    </w:p>
    <w:p w14:paraId="4F06ABD9" w14:textId="3704C8B2" w:rsidR="00B14DF5" w:rsidRPr="00B14DF5" w:rsidRDefault="00B14DF5" w:rsidP="00B14DF5">
      <w:pPr>
        <w:spacing w:after="0" w:line="240" w:lineRule="auto"/>
        <w:jc w:val="both"/>
        <w:rPr>
          <w:rFonts w:ascii="Times New Roman" w:hAnsi="Times New Roman" w:cs="Times New Roman"/>
          <w:sz w:val="20"/>
          <w:szCs w:val="20"/>
        </w:rPr>
      </w:pPr>
      <w:r w:rsidRPr="00B14DF5">
        <w:rPr>
          <w:rFonts w:ascii="Times New Roman" w:hAnsi="Times New Roman" w:cs="Times New Roman"/>
          <w:sz w:val="20"/>
          <w:szCs w:val="20"/>
        </w:rPr>
        <w:t>On notait des crises convulsions généralisées (10%), l’obnubilation de la conscience (35.71. %), le coma chez 25.71%</w:t>
      </w:r>
      <w:r w:rsidR="00FB692F">
        <w:rPr>
          <w:rFonts w:ascii="Times New Roman" w:hAnsi="Times New Roman" w:cs="Times New Roman"/>
          <w:sz w:val="20"/>
          <w:szCs w:val="20"/>
        </w:rPr>
        <w:t>. L</w:t>
      </w:r>
      <w:r w:rsidRPr="00B14DF5">
        <w:rPr>
          <w:rFonts w:ascii="Times New Roman" w:hAnsi="Times New Roman" w:cs="Times New Roman"/>
          <w:sz w:val="20"/>
          <w:szCs w:val="20"/>
        </w:rPr>
        <w:t xml:space="preserve">’anémie sévère </w:t>
      </w:r>
      <w:r w:rsidR="00FB692F">
        <w:rPr>
          <w:rFonts w:ascii="Times New Roman" w:hAnsi="Times New Roman" w:cs="Times New Roman"/>
          <w:sz w:val="20"/>
          <w:szCs w:val="20"/>
        </w:rPr>
        <w:t xml:space="preserve">était présente </w:t>
      </w:r>
      <w:r w:rsidRPr="00B14DF5">
        <w:rPr>
          <w:rFonts w:ascii="Times New Roman" w:hAnsi="Times New Roman" w:cs="Times New Roman"/>
          <w:sz w:val="20"/>
          <w:szCs w:val="20"/>
        </w:rPr>
        <w:t xml:space="preserve">chez (14.29%), </w:t>
      </w:r>
      <w:r w:rsidRPr="00B14DF5">
        <w:rPr>
          <w:rFonts w:ascii="Times New Roman" w:hAnsi="Times New Roman" w:cs="Times New Roman"/>
          <w:sz w:val="20"/>
          <w:szCs w:val="20"/>
        </w:rPr>
        <w:lastRenderedPageBreak/>
        <w:t xml:space="preserve">l’ictère présent chez (4.29%), la détresse respiratoire chez (12.86%), l’hypoglycémie sévère chez 15.71%, le choc hypovolémique chez 30%, la </w:t>
      </w:r>
      <w:r w:rsidR="00FB692F" w:rsidRPr="00B14DF5">
        <w:rPr>
          <w:rFonts w:ascii="Times New Roman" w:hAnsi="Times New Roman" w:cs="Times New Roman"/>
          <w:sz w:val="20"/>
          <w:szCs w:val="20"/>
        </w:rPr>
        <w:t>parasitémie</w:t>
      </w:r>
      <w:r w:rsidRPr="00B14DF5">
        <w:rPr>
          <w:rFonts w:ascii="Times New Roman" w:hAnsi="Times New Roman" w:cs="Times New Roman"/>
          <w:sz w:val="20"/>
          <w:szCs w:val="20"/>
        </w:rPr>
        <w:t xml:space="preserve"> élevée chez 67.14% des enfants</w:t>
      </w:r>
      <w:r w:rsidR="00FB692F">
        <w:rPr>
          <w:rFonts w:ascii="Times New Roman" w:hAnsi="Times New Roman" w:cs="Times New Roman"/>
          <w:sz w:val="20"/>
          <w:szCs w:val="20"/>
        </w:rPr>
        <w:t xml:space="preserve">. Enfin, </w:t>
      </w:r>
      <w:r w:rsidRPr="00B14DF5">
        <w:rPr>
          <w:rFonts w:ascii="Times New Roman" w:hAnsi="Times New Roman" w:cs="Times New Roman"/>
          <w:sz w:val="20"/>
          <w:szCs w:val="20"/>
        </w:rPr>
        <w:t>l’insuffisance rénale aigue était présente chez tous les enfants (100%).</w:t>
      </w:r>
    </w:p>
    <w:p w14:paraId="4DFB8384" w14:textId="54A453E7" w:rsidR="00B14DF5" w:rsidRPr="00B14DF5" w:rsidRDefault="00B14DF5" w:rsidP="00CD2FFA">
      <w:pPr>
        <w:pStyle w:val="Titre2"/>
        <w:rPr>
          <w:bCs/>
        </w:rPr>
      </w:pPr>
      <w:r w:rsidRPr="00B14DF5">
        <w:t>Signes</w:t>
      </w:r>
      <w:r w:rsidRPr="00B14DF5">
        <w:rPr>
          <w:bCs/>
        </w:rPr>
        <w:t xml:space="preserve"> </w:t>
      </w:r>
      <w:r w:rsidR="00660F41">
        <w:rPr>
          <w:bCs/>
        </w:rPr>
        <w:t xml:space="preserve">de </w:t>
      </w:r>
      <w:r w:rsidRPr="00B14DF5">
        <w:rPr>
          <w:bCs/>
        </w:rPr>
        <w:t>surcharge hydrique</w:t>
      </w:r>
    </w:p>
    <w:p w14:paraId="44F13712" w14:textId="0C4CAEA4" w:rsidR="00B14DF5" w:rsidRPr="00B14DF5" w:rsidRDefault="00B14DF5" w:rsidP="00B14DF5">
      <w:pPr>
        <w:spacing w:after="0" w:line="240" w:lineRule="auto"/>
        <w:jc w:val="both"/>
        <w:rPr>
          <w:rFonts w:ascii="Times New Roman" w:hAnsi="Times New Roman" w:cs="Times New Roman"/>
          <w:sz w:val="20"/>
          <w:szCs w:val="20"/>
        </w:rPr>
      </w:pPr>
      <w:r w:rsidRPr="00B14DF5">
        <w:rPr>
          <w:rFonts w:ascii="Times New Roman" w:hAnsi="Times New Roman" w:cs="Times New Roman"/>
          <w:sz w:val="20"/>
          <w:szCs w:val="20"/>
        </w:rPr>
        <w:t xml:space="preserve">L’œdème était survenu chez 12.9%, on notait une HTA </w:t>
      </w:r>
      <w:r w:rsidR="00FB692F">
        <w:rPr>
          <w:rFonts w:ascii="Times New Roman" w:hAnsi="Times New Roman" w:cs="Times New Roman"/>
          <w:sz w:val="20"/>
          <w:szCs w:val="20"/>
        </w:rPr>
        <w:t>avec</w:t>
      </w:r>
      <w:r w:rsidRPr="00B14DF5">
        <w:rPr>
          <w:rFonts w:ascii="Times New Roman" w:hAnsi="Times New Roman" w:cs="Times New Roman"/>
          <w:sz w:val="20"/>
          <w:szCs w:val="20"/>
        </w:rPr>
        <w:t xml:space="preserve"> œdème chez 7.9% de nos patients.</w:t>
      </w:r>
    </w:p>
    <w:p w14:paraId="74DA7864" w14:textId="0D8C6C60" w:rsidR="00B14DF5" w:rsidRPr="00B14DF5" w:rsidRDefault="00660F41" w:rsidP="00CD2FFA">
      <w:pPr>
        <w:pStyle w:val="Titre2"/>
        <w:rPr>
          <w:bCs/>
        </w:rPr>
      </w:pPr>
      <w:r>
        <w:t>Examens b</w:t>
      </w:r>
      <w:r w:rsidR="00B14DF5" w:rsidRPr="00B14DF5">
        <w:t>iologi</w:t>
      </w:r>
      <w:r>
        <w:t>ques</w:t>
      </w:r>
    </w:p>
    <w:p w14:paraId="7C497FC6" w14:textId="74876308" w:rsidR="00B14DF5" w:rsidRDefault="00B14DF5" w:rsidP="00B14DF5">
      <w:pPr>
        <w:spacing w:after="0" w:line="240" w:lineRule="auto"/>
        <w:jc w:val="both"/>
        <w:rPr>
          <w:rFonts w:ascii="Times New Roman" w:hAnsi="Times New Roman" w:cs="Times New Roman"/>
          <w:sz w:val="20"/>
          <w:szCs w:val="20"/>
        </w:rPr>
      </w:pPr>
      <w:r w:rsidRPr="00B14DF5">
        <w:rPr>
          <w:rFonts w:ascii="Times New Roman" w:hAnsi="Times New Roman" w:cs="Times New Roman"/>
          <w:sz w:val="20"/>
          <w:szCs w:val="20"/>
        </w:rPr>
        <w:t>La créatinémie plasmatique moyenne était de 220.1±114.1 µmol/l avec des extrêmes de 110 et 744 µmol/l ; le taux moyen de l’hémoglobine était de 9.7±2.7 dl/l avec des extrêmes de 3.8 et 13.8 dl/l ; la thrombopénie était présente chez 32.86%, une hyperleucocytose était retrouvée chez 47. % des cas</w:t>
      </w:r>
      <w:r w:rsidR="00AC4928">
        <w:rPr>
          <w:rFonts w:ascii="Times New Roman" w:hAnsi="Times New Roman" w:cs="Times New Roman"/>
          <w:sz w:val="20"/>
          <w:szCs w:val="20"/>
        </w:rPr>
        <w:t xml:space="preserve">. </w:t>
      </w:r>
    </w:p>
    <w:p w14:paraId="5B0F7BD4" w14:textId="77777777" w:rsidR="00AC4928" w:rsidRDefault="00AC4928" w:rsidP="00B14DF5">
      <w:pPr>
        <w:spacing w:after="0" w:line="240" w:lineRule="auto"/>
        <w:jc w:val="both"/>
        <w:rPr>
          <w:rFonts w:ascii="Times New Roman" w:hAnsi="Times New Roman" w:cs="Times New Roman"/>
          <w:sz w:val="20"/>
          <w:szCs w:val="20"/>
        </w:rPr>
      </w:pPr>
    </w:p>
    <w:tbl>
      <w:tblPr>
        <w:tblStyle w:val="TableauListe6Couleur-Accentuation1"/>
        <w:tblW w:w="0" w:type="auto"/>
        <w:tblLook w:val="04A0" w:firstRow="1" w:lastRow="0" w:firstColumn="1" w:lastColumn="0" w:noHBand="0" w:noVBand="1"/>
      </w:tblPr>
      <w:tblGrid>
        <w:gridCol w:w="1766"/>
        <w:gridCol w:w="1468"/>
        <w:gridCol w:w="1372"/>
      </w:tblGrid>
      <w:tr w:rsidR="00AC4928" w:rsidRPr="00B14DF5" w14:paraId="4AB50610" w14:textId="77777777" w:rsidTr="001348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3"/>
          </w:tcPr>
          <w:p w14:paraId="44F01DD3" w14:textId="77553EB4" w:rsidR="00AC4928" w:rsidRPr="00B14DF5" w:rsidRDefault="00AC4928" w:rsidP="00660F41">
            <w:pPr>
              <w:rPr>
                <w:rFonts w:ascii="Times New Roman" w:hAnsi="Times New Roman" w:cs="Times New Roman"/>
                <w:color w:val="auto"/>
                <w:sz w:val="16"/>
                <w:szCs w:val="16"/>
              </w:rPr>
            </w:pPr>
            <w:r w:rsidRPr="00B14DF5">
              <w:rPr>
                <w:rFonts w:ascii="Times New Roman" w:hAnsi="Times New Roman" w:cs="Times New Roman"/>
                <w:color w:val="auto"/>
                <w:sz w:val="16"/>
                <w:szCs w:val="16"/>
              </w:rPr>
              <w:t xml:space="preserve">Tableau II : Bilan biologique </w:t>
            </w:r>
            <w:bookmarkStart w:id="3" w:name="_Hlk134524798"/>
            <w:r w:rsidRPr="00B14DF5">
              <w:rPr>
                <w:rFonts w:ascii="Times New Roman" w:hAnsi="Times New Roman" w:cs="Times New Roman"/>
                <w:color w:val="auto"/>
                <w:sz w:val="16"/>
                <w:szCs w:val="16"/>
              </w:rPr>
              <w:t xml:space="preserve">des cas d’insuffisance rénale au cours du paludisme grave de l’enfant à plasmodium falciparum au service de pédiatrie de l’hôpital de </w:t>
            </w:r>
            <w:proofErr w:type="spellStart"/>
            <w:r w:rsidRPr="00B14DF5">
              <w:rPr>
                <w:rFonts w:ascii="Times New Roman" w:hAnsi="Times New Roman" w:cs="Times New Roman"/>
                <w:color w:val="auto"/>
                <w:sz w:val="16"/>
                <w:szCs w:val="16"/>
              </w:rPr>
              <w:t>kamsar</w:t>
            </w:r>
            <w:bookmarkEnd w:id="3"/>
            <w:proofErr w:type="spellEnd"/>
            <w:r w:rsidR="001023E3">
              <w:rPr>
                <w:rFonts w:ascii="Times New Roman" w:hAnsi="Times New Roman" w:cs="Times New Roman"/>
                <w:color w:val="auto"/>
                <w:sz w:val="16"/>
                <w:szCs w:val="16"/>
              </w:rPr>
              <w:t xml:space="preserve"> </w:t>
            </w:r>
            <w:r w:rsidR="001023E3" w:rsidRPr="00B14DF5">
              <w:rPr>
                <w:rFonts w:ascii="Times New Roman" w:hAnsi="Times New Roman" w:cs="Times New Roman"/>
                <w:color w:val="auto"/>
                <w:sz w:val="16"/>
                <w:szCs w:val="16"/>
              </w:rPr>
              <w:t>N=70</w:t>
            </w:r>
            <w:r w:rsidRPr="00B14DF5">
              <w:rPr>
                <w:rFonts w:ascii="Times New Roman" w:hAnsi="Times New Roman" w:cs="Times New Roman"/>
                <w:color w:val="auto"/>
                <w:sz w:val="16"/>
                <w:szCs w:val="16"/>
              </w:rPr>
              <w:t>.</w:t>
            </w:r>
          </w:p>
        </w:tc>
      </w:tr>
      <w:tr w:rsidR="00AC4928" w:rsidRPr="00B14DF5" w14:paraId="44C78A26" w14:textId="77777777" w:rsidTr="0013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4" w:type="dxa"/>
          </w:tcPr>
          <w:p w14:paraId="1DB6688F" w14:textId="77777777" w:rsidR="00AC4928" w:rsidRPr="00B14DF5" w:rsidRDefault="00AC4928" w:rsidP="0013484C">
            <w:pPr>
              <w:jc w:val="both"/>
              <w:rPr>
                <w:rFonts w:ascii="Times New Roman" w:hAnsi="Times New Roman" w:cs="Times New Roman"/>
                <w:color w:val="auto"/>
                <w:sz w:val="16"/>
                <w:szCs w:val="16"/>
              </w:rPr>
            </w:pPr>
            <w:r w:rsidRPr="00B14DF5">
              <w:rPr>
                <w:rFonts w:ascii="Times New Roman" w:hAnsi="Times New Roman" w:cs="Times New Roman"/>
                <w:color w:val="auto"/>
                <w:sz w:val="16"/>
                <w:szCs w:val="16"/>
              </w:rPr>
              <w:t xml:space="preserve">Bilan biologique </w:t>
            </w:r>
          </w:p>
        </w:tc>
        <w:tc>
          <w:tcPr>
            <w:tcW w:w="3063" w:type="dxa"/>
          </w:tcPr>
          <w:p w14:paraId="79D5FA21" w14:textId="339FBC3F" w:rsidR="00AC4928" w:rsidRPr="00B14DF5" w:rsidRDefault="00AC4928" w:rsidP="001348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16"/>
                <w:szCs w:val="16"/>
              </w:rPr>
            </w:pPr>
            <w:r w:rsidRPr="00B14DF5">
              <w:rPr>
                <w:rFonts w:ascii="Times New Roman" w:hAnsi="Times New Roman" w:cs="Times New Roman"/>
                <w:b/>
                <w:color w:val="auto"/>
                <w:sz w:val="16"/>
                <w:szCs w:val="16"/>
              </w:rPr>
              <w:t xml:space="preserve">Fréquence </w:t>
            </w:r>
          </w:p>
        </w:tc>
        <w:tc>
          <w:tcPr>
            <w:tcW w:w="2275" w:type="dxa"/>
          </w:tcPr>
          <w:p w14:paraId="20E9CF6F" w14:textId="77777777" w:rsidR="00AC4928" w:rsidRPr="00B14DF5" w:rsidRDefault="00AC4928" w:rsidP="001348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16"/>
                <w:szCs w:val="16"/>
              </w:rPr>
            </w:pPr>
            <w:r w:rsidRPr="00B14DF5">
              <w:rPr>
                <w:rFonts w:ascii="Times New Roman" w:hAnsi="Times New Roman" w:cs="Times New Roman"/>
                <w:b/>
                <w:color w:val="auto"/>
                <w:sz w:val="16"/>
                <w:szCs w:val="16"/>
              </w:rPr>
              <w:t>Pourcentage</w:t>
            </w:r>
          </w:p>
        </w:tc>
      </w:tr>
      <w:tr w:rsidR="00AC4928" w:rsidRPr="00B14DF5" w14:paraId="3EB49DDA" w14:textId="77777777" w:rsidTr="0013484C">
        <w:tc>
          <w:tcPr>
            <w:cnfStyle w:val="001000000000" w:firstRow="0" w:lastRow="0" w:firstColumn="1" w:lastColumn="0" w:oddVBand="0" w:evenVBand="0" w:oddHBand="0" w:evenHBand="0" w:firstRowFirstColumn="0" w:firstRowLastColumn="0" w:lastRowFirstColumn="0" w:lastRowLastColumn="0"/>
            <w:tcW w:w="3724" w:type="dxa"/>
          </w:tcPr>
          <w:p w14:paraId="360BAFD1" w14:textId="77777777" w:rsidR="00AC4928" w:rsidRPr="00B14DF5" w:rsidRDefault="00AC4928" w:rsidP="0013484C">
            <w:pPr>
              <w:jc w:val="both"/>
              <w:rPr>
                <w:rFonts w:ascii="Times New Roman" w:hAnsi="Times New Roman" w:cs="Times New Roman"/>
                <w:color w:val="auto"/>
                <w:sz w:val="16"/>
                <w:szCs w:val="16"/>
              </w:rPr>
            </w:pPr>
            <w:r w:rsidRPr="00B14DF5">
              <w:rPr>
                <w:rFonts w:ascii="Times New Roman" w:hAnsi="Times New Roman" w:cs="Times New Roman"/>
                <w:color w:val="auto"/>
                <w:sz w:val="16"/>
                <w:szCs w:val="16"/>
              </w:rPr>
              <w:t>Créatinémie (µmol/l)</w:t>
            </w:r>
          </w:p>
        </w:tc>
        <w:tc>
          <w:tcPr>
            <w:tcW w:w="3063" w:type="dxa"/>
          </w:tcPr>
          <w:p w14:paraId="7964C0DC" w14:textId="77777777" w:rsidR="00AC4928" w:rsidRPr="00B14DF5" w:rsidRDefault="00AC4928" w:rsidP="0013484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p>
        </w:tc>
        <w:tc>
          <w:tcPr>
            <w:tcW w:w="2275" w:type="dxa"/>
          </w:tcPr>
          <w:p w14:paraId="2947B341" w14:textId="77777777" w:rsidR="00AC4928" w:rsidRPr="00B14DF5" w:rsidRDefault="00AC4928" w:rsidP="0013484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p>
        </w:tc>
      </w:tr>
      <w:tr w:rsidR="00AC4928" w:rsidRPr="00B14DF5" w14:paraId="31039C73" w14:textId="77777777" w:rsidTr="0013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4" w:type="dxa"/>
          </w:tcPr>
          <w:p w14:paraId="32189AD9" w14:textId="77777777" w:rsidR="00AC4928" w:rsidRPr="00660F41" w:rsidRDefault="00AC4928" w:rsidP="00660F41">
            <w:pPr>
              <w:ind w:left="319"/>
              <w:jc w:val="both"/>
              <w:rPr>
                <w:rFonts w:ascii="Times New Roman" w:hAnsi="Times New Roman" w:cs="Times New Roman"/>
                <w:b w:val="0"/>
                <w:bCs w:val="0"/>
                <w:color w:val="auto"/>
                <w:sz w:val="16"/>
                <w:szCs w:val="16"/>
              </w:rPr>
            </w:pPr>
            <w:r w:rsidRPr="00660F41">
              <w:rPr>
                <w:rFonts w:ascii="Times New Roman" w:hAnsi="Times New Roman" w:cs="Times New Roman"/>
                <w:b w:val="0"/>
                <w:bCs w:val="0"/>
                <w:color w:val="auto"/>
                <w:sz w:val="16"/>
                <w:szCs w:val="16"/>
              </w:rPr>
              <w:t>110-250</w:t>
            </w:r>
          </w:p>
        </w:tc>
        <w:tc>
          <w:tcPr>
            <w:tcW w:w="3063" w:type="dxa"/>
          </w:tcPr>
          <w:p w14:paraId="74F94AD3" w14:textId="77777777" w:rsidR="00AC4928" w:rsidRPr="00B14DF5" w:rsidRDefault="00AC4928" w:rsidP="001348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51</w:t>
            </w:r>
          </w:p>
        </w:tc>
        <w:tc>
          <w:tcPr>
            <w:tcW w:w="2275" w:type="dxa"/>
          </w:tcPr>
          <w:p w14:paraId="1AB8723F" w14:textId="77777777" w:rsidR="00AC4928" w:rsidRPr="00B14DF5" w:rsidRDefault="00AC4928" w:rsidP="001348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72.86</w:t>
            </w:r>
          </w:p>
        </w:tc>
      </w:tr>
      <w:tr w:rsidR="00AC4928" w:rsidRPr="00B14DF5" w14:paraId="22C3FCF1" w14:textId="77777777" w:rsidTr="0013484C">
        <w:tc>
          <w:tcPr>
            <w:cnfStyle w:val="001000000000" w:firstRow="0" w:lastRow="0" w:firstColumn="1" w:lastColumn="0" w:oddVBand="0" w:evenVBand="0" w:oddHBand="0" w:evenHBand="0" w:firstRowFirstColumn="0" w:firstRowLastColumn="0" w:lastRowFirstColumn="0" w:lastRowLastColumn="0"/>
            <w:tcW w:w="3724" w:type="dxa"/>
          </w:tcPr>
          <w:p w14:paraId="7295BF24" w14:textId="77777777" w:rsidR="00AC4928" w:rsidRPr="00660F41" w:rsidRDefault="00AC4928" w:rsidP="00660F41">
            <w:pPr>
              <w:ind w:left="319"/>
              <w:jc w:val="both"/>
              <w:rPr>
                <w:rFonts w:ascii="Times New Roman" w:hAnsi="Times New Roman" w:cs="Times New Roman"/>
                <w:b w:val="0"/>
                <w:bCs w:val="0"/>
                <w:color w:val="auto"/>
                <w:sz w:val="16"/>
                <w:szCs w:val="16"/>
              </w:rPr>
            </w:pPr>
            <w:r w:rsidRPr="00660F41">
              <w:rPr>
                <w:rFonts w:ascii="Times New Roman" w:hAnsi="Times New Roman" w:cs="Times New Roman"/>
                <w:b w:val="0"/>
                <w:bCs w:val="0"/>
                <w:color w:val="auto"/>
                <w:sz w:val="16"/>
                <w:szCs w:val="16"/>
              </w:rPr>
              <w:t>251 -744</w:t>
            </w:r>
          </w:p>
        </w:tc>
        <w:tc>
          <w:tcPr>
            <w:tcW w:w="3063" w:type="dxa"/>
          </w:tcPr>
          <w:p w14:paraId="75D2C056" w14:textId="77777777" w:rsidR="00AC4928" w:rsidRPr="00B14DF5" w:rsidRDefault="00AC4928" w:rsidP="0013484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19</w:t>
            </w:r>
          </w:p>
        </w:tc>
        <w:tc>
          <w:tcPr>
            <w:tcW w:w="2275" w:type="dxa"/>
          </w:tcPr>
          <w:p w14:paraId="3129919D" w14:textId="77777777" w:rsidR="00AC4928" w:rsidRPr="00B14DF5" w:rsidRDefault="00AC4928" w:rsidP="0013484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27.14</w:t>
            </w:r>
          </w:p>
        </w:tc>
      </w:tr>
      <w:tr w:rsidR="00AC4928" w:rsidRPr="00B14DF5" w14:paraId="35FAA12E" w14:textId="77777777" w:rsidTr="0013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4" w:type="dxa"/>
          </w:tcPr>
          <w:p w14:paraId="53CB7946" w14:textId="77777777" w:rsidR="00AC4928" w:rsidRPr="00660F41" w:rsidRDefault="00AC4928" w:rsidP="00660F41">
            <w:pPr>
              <w:ind w:left="319"/>
              <w:jc w:val="both"/>
              <w:rPr>
                <w:rFonts w:ascii="Times New Roman" w:hAnsi="Times New Roman" w:cs="Times New Roman"/>
                <w:b w:val="0"/>
                <w:bCs w:val="0"/>
                <w:color w:val="auto"/>
                <w:sz w:val="16"/>
                <w:szCs w:val="16"/>
              </w:rPr>
            </w:pPr>
            <w:r w:rsidRPr="00660F41">
              <w:rPr>
                <w:rFonts w:ascii="Times New Roman" w:hAnsi="Times New Roman" w:cs="Times New Roman"/>
                <w:b w:val="0"/>
                <w:bCs w:val="0"/>
                <w:color w:val="auto"/>
                <w:sz w:val="16"/>
                <w:szCs w:val="16"/>
              </w:rPr>
              <w:t xml:space="preserve">Globules blancs </w:t>
            </w:r>
            <w:proofErr w:type="spellStart"/>
            <w:r w:rsidRPr="00660F41">
              <w:rPr>
                <w:rFonts w:ascii="Times New Roman" w:hAnsi="Times New Roman" w:cs="Times New Roman"/>
                <w:b w:val="0"/>
                <w:bCs w:val="0"/>
                <w:color w:val="auto"/>
                <w:sz w:val="16"/>
                <w:szCs w:val="16"/>
              </w:rPr>
              <w:t>x109</w:t>
            </w:r>
            <w:proofErr w:type="spellEnd"/>
            <w:r w:rsidRPr="00660F41">
              <w:rPr>
                <w:rFonts w:ascii="Times New Roman" w:hAnsi="Times New Roman" w:cs="Times New Roman"/>
                <w:b w:val="0"/>
                <w:bCs w:val="0"/>
                <w:color w:val="auto"/>
                <w:sz w:val="16"/>
                <w:szCs w:val="16"/>
              </w:rPr>
              <w:t>/L</w:t>
            </w:r>
          </w:p>
        </w:tc>
        <w:tc>
          <w:tcPr>
            <w:tcW w:w="3063" w:type="dxa"/>
          </w:tcPr>
          <w:p w14:paraId="3FF85676" w14:textId="77777777" w:rsidR="00AC4928" w:rsidRPr="00B14DF5" w:rsidRDefault="00AC4928" w:rsidP="001348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p>
        </w:tc>
        <w:tc>
          <w:tcPr>
            <w:tcW w:w="2275" w:type="dxa"/>
          </w:tcPr>
          <w:p w14:paraId="3519B327" w14:textId="77777777" w:rsidR="00AC4928" w:rsidRPr="00B14DF5" w:rsidRDefault="00AC4928" w:rsidP="001348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p>
        </w:tc>
      </w:tr>
      <w:tr w:rsidR="00AC4928" w:rsidRPr="00B14DF5" w14:paraId="27EC7FDD" w14:textId="77777777" w:rsidTr="0013484C">
        <w:tc>
          <w:tcPr>
            <w:cnfStyle w:val="001000000000" w:firstRow="0" w:lastRow="0" w:firstColumn="1" w:lastColumn="0" w:oddVBand="0" w:evenVBand="0" w:oddHBand="0" w:evenHBand="0" w:firstRowFirstColumn="0" w:firstRowLastColumn="0" w:lastRowFirstColumn="0" w:lastRowLastColumn="0"/>
            <w:tcW w:w="3724" w:type="dxa"/>
          </w:tcPr>
          <w:p w14:paraId="6B063C86" w14:textId="77777777" w:rsidR="00AC4928" w:rsidRPr="00660F41" w:rsidRDefault="00AC4928" w:rsidP="00660F41">
            <w:pPr>
              <w:ind w:left="319"/>
              <w:jc w:val="both"/>
              <w:rPr>
                <w:rFonts w:ascii="Times New Roman" w:hAnsi="Times New Roman" w:cs="Times New Roman"/>
                <w:b w:val="0"/>
                <w:bCs w:val="0"/>
                <w:color w:val="auto"/>
                <w:sz w:val="16"/>
                <w:szCs w:val="16"/>
              </w:rPr>
            </w:pPr>
            <w:r w:rsidRPr="00660F41">
              <w:rPr>
                <w:rFonts w:ascii="Times New Roman" w:hAnsi="Times New Roman" w:cs="Times New Roman"/>
                <w:b w:val="0"/>
                <w:bCs w:val="0"/>
                <w:color w:val="auto"/>
                <w:sz w:val="16"/>
                <w:szCs w:val="16"/>
              </w:rPr>
              <w:t>≥ 10</w:t>
            </w:r>
          </w:p>
        </w:tc>
        <w:tc>
          <w:tcPr>
            <w:tcW w:w="3063" w:type="dxa"/>
          </w:tcPr>
          <w:p w14:paraId="694CC036" w14:textId="77777777" w:rsidR="00AC4928" w:rsidRPr="00B14DF5" w:rsidRDefault="00AC4928" w:rsidP="0013484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37</w:t>
            </w:r>
          </w:p>
        </w:tc>
        <w:tc>
          <w:tcPr>
            <w:tcW w:w="2275" w:type="dxa"/>
          </w:tcPr>
          <w:p w14:paraId="4076C83C" w14:textId="77777777" w:rsidR="00AC4928" w:rsidRPr="00B14DF5" w:rsidRDefault="00AC4928" w:rsidP="0013484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53</w:t>
            </w:r>
          </w:p>
        </w:tc>
      </w:tr>
      <w:tr w:rsidR="00AC4928" w:rsidRPr="00B14DF5" w14:paraId="01859DF5" w14:textId="77777777" w:rsidTr="0013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4" w:type="dxa"/>
          </w:tcPr>
          <w:p w14:paraId="36F20180" w14:textId="77777777" w:rsidR="00AC4928" w:rsidRPr="00660F41" w:rsidRDefault="00AC4928" w:rsidP="00660F41">
            <w:pPr>
              <w:ind w:left="319"/>
              <w:jc w:val="both"/>
              <w:rPr>
                <w:rFonts w:ascii="Times New Roman" w:hAnsi="Times New Roman" w:cs="Times New Roman"/>
                <w:b w:val="0"/>
                <w:bCs w:val="0"/>
                <w:color w:val="auto"/>
                <w:sz w:val="16"/>
                <w:szCs w:val="16"/>
              </w:rPr>
            </w:pPr>
            <w:r w:rsidRPr="00660F41">
              <w:rPr>
                <w:rFonts w:ascii="Times New Roman" w:hAnsi="Times New Roman" w:cs="Times New Roman"/>
                <w:b w:val="0"/>
                <w:bCs w:val="0"/>
                <w:color w:val="auto"/>
                <w:sz w:val="16"/>
                <w:szCs w:val="16"/>
              </w:rPr>
              <w:t>&lt; 10</w:t>
            </w:r>
          </w:p>
        </w:tc>
        <w:tc>
          <w:tcPr>
            <w:tcW w:w="3063" w:type="dxa"/>
          </w:tcPr>
          <w:p w14:paraId="7D305886" w14:textId="77777777" w:rsidR="00AC4928" w:rsidRPr="00B14DF5" w:rsidRDefault="00AC4928" w:rsidP="001348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33</w:t>
            </w:r>
          </w:p>
        </w:tc>
        <w:tc>
          <w:tcPr>
            <w:tcW w:w="2275" w:type="dxa"/>
          </w:tcPr>
          <w:p w14:paraId="42C10264" w14:textId="77777777" w:rsidR="00AC4928" w:rsidRPr="00B14DF5" w:rsidRDefault="00AC4928" w:rsidP="001348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47</w:t>
            </w:r>
          </w:p>
        </w:tc>
      </w:tr>
      <w:tr w:rsidR="00AC4928" w:rsidRPr="00B14DF5" w14:paraId="0398A6A8" w14:textId="77777777" w:rsidTr="0013484C">
        <w:tc>
          <w:tcPr>
            <w:cnfStyle w:val="001000000000" w:firstRow="0" w:lastRow="0" w:firstColumn="1" w:lastColumn="0" w:oddVBand="0" w:evenVBand="0" w:oddHBand="0" w:evenHBand="0" w:firstRowFirstColumn="0" w:firstRowLastColumn="0" w:lastRowFirstColumn="0" w:lastRowLastColumn="0"/>
            <w:tcW w:w="3724" w:type="dxa"/>
          </w:tcPr>
          <w:p w14:paraId="7E097B7E" w14:textId="2DAF477A" w:rsidR="00AC4928" w:rsidRPr="00B14DF5" w:rsidRDefault="00AC4928" w:rsidP="0013484C">
            <w:pPr>
              <w:jc w:val="both"/>
              <w:rPr>
                <w:rFonts w:ascii="Times New Roman" w:hAnsi="Times New Roman" w:cs="Times New Roman"/>
                <w:color w:val="auto"/>
                <w:sz w:val="16"/>
                <w:szCs w:val="16"/>
              </w:rPr>
            </w:pPr>
            <w:r w:rsidRPr="00B14DF5">
              <w:rPr>
                <w:rFonts w:ascii="Times New Roman" w:hAnsi="Times New Roman" w:cs="Times New Roman"/>
                <w:color w:val="auto"/>
                <w:sz w:val="16"/>
                <w:szCs w:val="16"/>
              </w:rPr>
              <w:t xml:space="preserve">Plaquettes </w:t>
            </w:r>
            <w:proofErr w:type="spellStart"/>
            <w:r w:rsidRPr="00B14DF5">
              <w:rPr>
                <w:rFonts w:ascii="Times New Roman" w:hAnsi="Times New Roman" w:cs="Times New Roman"/>
                <w:color w:val="auto"/>
                <w:sz w:val="16"/>
                <w:szCs w:val="16"/>
              </w:rPr>
              <w:t>x10</w:t>
            </w:r>
            <w:r w:rsidRPr="00B14DF5">
              <w:rPr>
                <w:rFonts w:ascii="Times New Roman" w:hAnsi="Times New Roman" w:cs="Times New Roman"/>
                <w:color w:val="auto"/>
                <w:sz w:val="16"/>
                <w:szCs w:val="16"/>
                <w:vertAlign w:val="superscript"/>
              </w:rPr>
              <w:t>9</w:t>
            </w:r>
            <w:proofErr w:type="spellEnd"/>
            <w:r w:rsidRPr="00B14DF5">
              <w:rPr>
                <w:rFonts w:ascii="Times New Roman" w:hAnsi="Times New Roman" w:cs="Times New Roman"/>
                <w:color w:val="auto"/>
                <w:sz w:val="16"/>
                <w:szCs w:val="16"/>
              </w:rPr>
              <w:t xml:space="preserve">/L </w:t>
            </w:r>
          </w:p>
        </w:tc>
        <w:tc>
          <w:tcPr>
            <w:tcW w:w="3063" w:type="dxa"/>
          </w:tcPr>
          <w:p w14:paraId="4CD39985" w14:textId="77777777" w:rsidR="00AC4928" w:rsidRPr="00B14DF5" w:rsidRDefault="00AC4928" w:rsidP="0013484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p>
        </w:tc>
        <w:tc>
          <w:tcPr>
            <w:tcW w:w="2275" w:type="dxa"/>
          </w:tcPr>
          <w:p w14:paraId="6CB5555C" w14:textId="77777777" w:rsidR="00AC4928" w:rsidRPr="00B14DF5" w:rsidRDefault="00AC4928" w:rsidP="0013484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p>
        </w:tc>
      </w:tr>
      <w:tr w:rsidR="00AC4928" w:rsidRPr="00B14DF5" w14:paraId="47EA053F" w14:textId="77777777" w:rsidTr="0013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4" w:type="dxa"/>
          </w:tcPr>
          <w:p w14:paraId="123E34CE" w14:textId="77777777" w:rsidR="00AC4928" w:rsidRPr="00660F41" w:rsidRDefault="00AC4928" w:rsidP="00660F41">
            <w:pPr>
              <w:ind w:left="319"/>
              <w:jc w:val="both"/>
              <w:rPr>
                <w:rFonts w:ascii="Times New Roman" w:hAnsi="Times New Roman" w:cs="Times New Roman"/>
                <w:b w:val="0"/>
                <w:bCs w:val="0"/>
                <w:color w:val="auto"/>
                <w:sz w:val="16"/>
                <w:szCs w:val="16"/>
              </w:rPr>
            </w:pPr>
            <w:r w:rsidRPr="00660F41">
              <w:rPr>
                <w:rFonts w:ascii="Times New Roman" w:hAnsi="Times New Roman" w:cs="Times New Roman"/>
                <w:b w:val="0"/>
                <w:bCs w:val="0"/>
                <w:color w:val="auto"/>
                <w:sz w:val="16"/>
                <w:szCs w:val="16"/>
              </w:rPr>
              <w:t>≥ 100</w:t>
            </w:r>
          </w:p>
        </w:tc>
        <w:tc>
          <w:tcPr>
            <w:tcW w:w="3063" w:type="dxa"/>
          </w:tcPr>
          <w:p w14:paraId="777C7808" w14:textId="77777777" w:rsidR="00AC4928" w:rsidRPr="00B14DF5" w:rsidRDefault="00AC4928" w:rsidP="001348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23</w:t>
            </w:r>
          </w:p>
        </w:tc>
        <w:tc>
          <w:tcPr>
            <w:tcW w:w="2275" w:type="dxa"/>
          </w:tcPr>
          <w:p w14:paraId="7D15C9C2" w14:textId="77777777" w:rsidR="00AC4928" w:rsidRPr="00B14DF5" w:rsidRDefault="00AC4928" w:rsidP="001348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32.86</w:t>
            </w:r>
          </w:p>
        </w:tc>
      </w:tr>
      <w:tr w:rsidR="00AC4928" w:rsidRPr="00B14DF5" w14:paraId="4776012F" w14:textId="77777777" w:rsidTr="0013484C">
        <w:tc>
          <w:tcPr>
            <w:cnfStyle w:val="001000000000" w:firstRow="0" w:lastRow="0" w:firstColumn="1" w:lastColumn="0" w:oddVBand="0" w:evenVBand="0" w:oddHBand="0" w:evenHBand="0" w:firstRowFirstColumn="0" w:firstRowLastColumn="0" w:lastRowFirstColumn="0" w:lastRowLastColumn="0"/>
            <w:tcW w:w="3724" w:type="dxa"/>
          </w:tcPr>
          <w:p w14:paraId="77D81FC5" w14:textId="77777777" w:rsidR="00AC4928" w:rsidRPr="00660F41" w:rsidRDefault="00AC4928" w:rsidP="00660F41">
            <w:pPr>
              <w:ind w:left="319"/>
              <w:jc w:val="both"/>
              <w:rPr>
                <w:rFonts w:ascii="Times New Roman" w:hAnsi="Times New Roman" w:cs="Times New Roman"/>
                <w:b w:val="0"/>
                <w:bCs w:val="0"/>
                <w:color w:val="auto"/>
                <w:sz w:val="16"/>
                <w:szCs w:val="16"/>
              </w:rPr>
            </w:pPr>
            <w:r w:rsidRPr="00660F41">
              <w:rPr>
                <w:rFonts w:ascii="Times New Roman" w:hAnsi="Times New Roman" w:cs="Times New Roman"/>
                <w:b w:val="0"/>
                <w:bCs w:val="0"/>
                <w:color w:val="auto"/>
                <w:sz w:val="16"/>
                <w:szCs w:val="16"/>
              </w:rPr>
              <w:t>&lt; 100</w:t>
            </w:r>
          </w:p>
        </w:tc>
        <w:tc>
          <w:tcPr>
            <w:tcW w:w="3063" w:type="dxa"/>
          </w:tcPr>
          <w:p w14:paraId="3947B942" w14:textId="77777777" w:rsidR="00AC4928" w:rsidRPr="00B14DF5" w:rsidRDefault="00AC4928" w:rsidP="0013484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47</w:t>
            </w:r>
          </w:p>
        </w:tc>
        <w:tc>
          <w:tcPr>
            <w:tcW w:w="2275" w:type="dxa"/>
          </w:tcPr>
          <w:p w14:paraId="0F9AFA03" w14:textId="77777777" w:rsidR="00AC4928" w:rsidRPr="00B14DF5" w:rsidRDefault="00AC4928" w:rsidP="0013484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67.14</w:t>
            </w:r>
          </w:p>
        </w:tc>
      </w:tr>
      <w:tr w:rsidR="00AC4928" w:rsidRPr="00B14DF5" w14:paraId="5B875383" w14:textId="77777777" w:rsidTr="0013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4" w:type="dxa"/>
          </w:tcPr>
          <w:p w14:paraId="1518357A" w14:textId="77777777" w:rsidR="00AC4928" w:rsidRPr="00B14DF5" w:rsidRDefault="00AC4928" w:rsidP="0013484C">
            <w:pPr>
              <w:jc w:val="both"/>
              <w:rPr>
                <w:rFonts w:ascii="Times New Roman" w:hAnsi="Times New Roman" w:cs="Times New Roman"/>
                <w:color w:val="auto"/>
                <w:sz w:val="16"/>
                <w:szCs w:val="16"/>
              </w:rPr>
            </w:pPr>
            <w:r w:rsidRPr="00B14DF5">
              <w:rPr>
                <w:rFonts w:ascii="Times New Roman" w:hAnsi="Times New Roman" w:cs="Times New Roman"/>
                <w:color w:val="auto"/>
                <w:sz w:val="16"/>
                <w:szCs w:val="16"/>
              </w:rPr>
              <w:t>Glycémie mg/dl</w:t>
            </w:r>
          </w:p>
        </w:tc>
        <w:tc>
          <w:tcPr>
            <w:tcW w:w="3063" w:type="dxa"/>
          </w:tcPr>
          <w:p w14:paraId="5CC85525" w14:textId="77777777" w:rsidR="00AC4928" w:rsidRPr="00B14DF5" w:rsidRDefault="00AC4928" w:rsidP="001348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p>
        </w:tc>
        <w:tc>
          <w:tcPr>
            <w:tcW w:w="2275" w:type="dxa"/>
          </w:tcPr>
          <w:p w14:paraId="0C7765C1" w14:textId="77777777" w:rsidR="00AC4928" w:rsidRPr="00B14DF5" w:rsidRDefault="00AC4928" w:rsidP="001348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p>
        </w:tc>
      </w:tr>
      <w:tr w:rsidR="00AC4928" w:rsidRPr="00B14DF5" w14:paraId="541AAA71" w14:textId="77777777" w:rsidTr="0013484C">
        <w:tc>
          <w:tcPr>
            <w:cnfStyle w:val="001000000000" w:firstRow="0" w:lastRow="0" w:firstColumn="1" w:lastColumn="0" w:oddVBand="0" w:evenVBand="0" w:oddHBand="0" w:evenHBand="0" w:firstRowFirstColumn="0" w:firstRowLastColumn="0" w:lastRowFirstColumn="0" w:lastRowLastColumn="0"/>
            <w:tcW w:w="3724" w:type="dxa"/>
          </w:tcPr>
          <w:p w14:paraId="719B9D7B" w14:textId="77777777" w:rsidR="00AC4928" w:rsidRPr="00660F41" w:rsidRDefault="00AC4928" w:rsidP="00660F41">
            <w:pPr>
              <w:ind w:left="319"/>
              <w:jc w:val="both"/>
              <w:rPr>
                <w:rFonts w:ascii="Times New Roman" w:hAnsi="Times New Roman" w:cs="Times New Roman"/>
                <w:b w:val="0"/>
                <w:bCs w:val="0"/>
                <w:color w:val="auto"/>
                <w:sz w:val="16"/>
                <w:szCs w:val="16"/>
              </w:rPr>
            </w:pPr>
            <w:r w:rsidRPr="00660F41">
              <w:rPr>
                <w:rFonts w:ascii="Times New Roman" w:hAnsi="Times New Roman" w:cs="Times New Roman"/>
                <w:b w:val="0"/>
                <w:bCs w:val="0"/>
                <w:color w:val="auto"/>
                <w:sz w:val="16"/>
                <w:szCs w:val="16"/>
              </w:rPr>
              <w:t>≥ 450</w:t>
            </w:r>
          </w:p>
        </w:tc>
        <w:tc>
          <w:tcPr>
            <w:tcW w:w="3063" w:type="dxa"/>
          </w:tcPr>
          <w:p w14:paraId="79F5702A" w14:textId="77777777" w:rsidR="00AC4928" w:rsidRPr="00B14DF5" w:rsidRDefault="00AC4928" w:rsidP="0013484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11</w:t>
            </w:r>
          </w:p>
        </w:tc>
        <w:tc>
          <w:tcPr>
            <w:tcW w:w="2275" w:type="dxa"/>
          </w:tcPr>
          <w:p w14:paraId="57DCFE75" w14:textId="77777777" w:rsidR="00AC4928" w:rsidRPr="00B14DF5" w:rsidRDefault="00AC4928" w:rsidP="0013484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15.71</w:t>
            </w:r>
          </w:p>
        </w:tc>
      </w:tr>
      <w:tr w:rsidR="00AC4928" w:rsidRPr="00B14DF5" w14:paraId="346AB4E0" w14:textId="77777777" w:rsidTr="0013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4" w:type="dxa"/>
          </w:tcPr>
          <w:p w14:paraId="1E098606" w14:textId="77777777" w:rsidR="00AC4928" w:rsidRPr="00660F41" w:rsidRDefault="00AC4928" w:rsidP="00660F41">
            <w:pPr>
              <w:ind w:left="319"/>
              <w:jc w:val="both"/>
              <w:rPr>
                <w:rFonts w:ascii="Times New Roman" w:hAnsi="Times New Roman" w:cs="Times New Roman"/>
                <w:b w:val="0"/>
                <w:bCs w:val="0"/>
                <w:color w:val="auto"/>
                <w:sz w:val="16"/>
                <w:szCs w:val="16"/>
              </w:rPr>
            </w:pPr>
            <w:r w:rsidRPr="00660F41">
              <w:rPr>
                <w:rFonts w:ascii="Times New Roman" w:hAnsi="Times New Roman" w:cs="Times New Roman"/>
                <w:b w:val="0"/>
                <w:bCs w:val="0"/>
                <w:color w:val="auto"/>
                <w:sz w:val="16"/>
                <w:szCs w:val="16"/>
              </w:rPr>
              <w:t>&lt; 450</w:t>
            </w:r>
          </w:p>
        </w:tc>
        <w:tc>
          <w:tcPr>
            <w:tcW w:w="3063" w:type="dxa"/>
          </w:tcPr>
          <w:p w14:paraId="6E6746E7" w14:textId="77777777" w:rsidR="00AC4928" w:rsidRPr="00B14DF5" w:rsidRDefault="00AC4928" w:rsidP="001348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59</w:t>
            </w:r>
          </w:p>
        </w:tc>
        <w:tc>
          <w:tcPr>
            <w:tcW w:w="2275" w:type="dxa"/>
          </w:tcPr>
          <w:p w14:paraId="0B180B00" w14:textId="77777777" w:rsidR="00AC4928" w:rsidRPr="00B14DF5" w:rsidRDefault="00AC4928" w:rsidP="001348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84.29</w:t>
            </w:r>
          </w:p>
        </w:tc>
      </w:tr>
      <w:tr w:rsidR="00AC4928" w:rsidRPr="00B14DF5" w14:paraId="299CE5FB" w14:textId="77777777" w:rsidTr="0013484C">
        <w:trPr>
          <w:trHeight w:val="187"/>
        </w:trPr>
        <w:tc>
          <w:tcPr>
            <w:cnfStyle w:val="001000000000" w:firstRow="0" w:lastRow="0" w:firstColumn="1" w:lastColumn="0" w:oddVBand="0" w:evenVBand="0" w:oddHBand="0" w:evenHBand="0" w:firstRowFirstColumn="0" w:firstRowLastColumn="0" w:lastRowFirstColumn="0" w:lastRowLastColumn="0"/>
            <w:tcW w:w="3724" w:type="dxa"/>
          </w:tcPr>
          <w:p w14:paraId="7CA9BFDA" w14:textId="3855E478" w:rsidR="00AC4928" w:rsidRPr="00B14DF5" w:rsidRDefault="00AC4928" w:rsidP="0013484C">
            <w:pPr>
              <w:jc w:val="both"/>
              <w:rPr>
                <w:rFonts w:ascii="Times New Roman" w:hAnsi="Times New Roman" w:cs="Times New Roman"/>
                <w:color w:val="auto"/>
                <w:sz w:val="16"/>
                <w:szCs w:val="16"/>
              </w:rPr>
            </w:pPr>
            <w:proofErr w:type="spellStart"/>
            <w:r w:rsidRPr="00B14DF5">
              <w:rPr>
                <w:rFonts w:ascii="Times New Roman" w:hAnsi="Times New Roman" w:cs="Times New Roman"/>
                <w:color w:val="auto"/>
                <w:sz w:val="16"/>
                <w:szCs w:val="16"/>
              </w:rPr>
              <w:t>Hb</w:t>
            </w:r>
            <w:proofErr w:type="spellEnd"/>
            <w:r w:rsidRPr="00B14DF5">
              <w:rPr>
                <w:rFonts w:ascii="Times New Roman" w:hAnsi="Times New Roman" w:cs="Times New Roman"/>
                <w:color w:val="auto"/>
                <w:sz w:val="16"/>
                <w:szCs w:val="16"/>
              </w:rPr>
              <w:t xml:space="preserve"> g/dl</w:t>
            </w:r>
          </w:p>
        </w:tc>
        <w:tc>
          <w:tcPr>
            <w:tcW w:w="3063" w:type="dxa"/>
          </w:tcPr>
          <w:p w14:paraId="1731FD2B" w14:textId="77777777" w:rsidR="00AC4928" w:rsidRPr="00B14DF5" w:rsidRDefault="00AC4928" w:rsidP="0013484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p>
        </w:tc>
        <w:tc>
          <w:tcPr>
            <w:tcW w:w="2275" w:type="dxa"/>
          </w:tcPr>
          <w:p w14:paraId="73CA0E8B" w14:textId="77777777" w:rsidR="00AC4928" w:rsidRPr="00B14DF5" w:rsidRDefault="00AC4928" w:rsidP="0013484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p>
        </w:tc>
      </w:tr>
      <w:tr w:rsidR="00AC4928" w:rsidRPr="00B14DF5" w14:paraId="12290698" w14:textId="77777777" w:rsidTr="0013484C">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3724" w:type="dxa"/>
          </w:tcPr>
          <w:p w14:paraId="032F8EDA" w14:textId="77777777" w:rsidR="00AC4928" w:rsidRPr="00660F41" w:rsidRDefault="00AC4928" w:rsidP="00660F41">
            <w:pPr>
              <w:ind w:left="319"/>
              <w:jc w:val="both"/>
              <w:rPr>
                <w:rFonts w:ascii="Times New Roman" w:hAnsi="Times New Roman" w:cs="Times New Roman"/>
                <w:b w:val="0"/>
                <w:bCs w:val="0"/>
                <w:color w:val="auto"/>
                <w:sz w:val="16"/>
                <w:szCs w:val="16"/>
              </w:rPr>
            </w:pPr>
            <w:r w:rsidRPr="00660F41">
              <w:rPr>
                <w:rFonts w:ascii="Times New Roman" w:hAnsi="Times New Roman" w:cs="Times New Roman"/>
                <w:b w:val="0"/>
                <w:bCs w:val="0"/>
                <w:color w:val="auto"/>
                <w:sz w:val="16"/>
                <w:szCs w:val="16"/>
              </w:rPr>
              <w:t>≥ 6</w:t>
            </w:r>
          </w:p>
        </w:tc>
        <w:tc>
          <w:tcPr>
            <w:tcW w:w="3063" w:type="dxa"/>
          </w:tcPr>
          <w:p w14:paraId="5287EB4E" w14:textId="77777777" w:rsidR="00AC4928" w:rsidRPr="00B14DF5" w:rsidRDefault="00AC4928" w:rsidP="001348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10</w:t>
            </w:r>
          </w:p>
        </w:tc>
        <w:tc>
          <w:tcPr>
            <w:tcW w:w="2275" w:type="dxa"/>
          </w:tcPr>
          <w:p w14:paraId="435AEC53" w14:textId="77777777" w:rsidR="00AC4928" w:rsidRPr="00B14DF5" w:rsidRDefault="00AC4928" w:rsidP="001348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14.29</w:t>
            </w:r>
          </w:p>
        </w:tc>
      </w:tr>
      <w:tr w:rsidR="00AC4928" w:rsidRPr="00B14DF5" w14:paraId="39022005" w14:textId="77777777" w:rsidTr="0013484C">
        <w:trPr>
          <w:trHeight w:val="141"/>
        </w:trPr>
        <w:tc>
          <w:tcPr>
            <w:cnfStyle w:val="001000000000" w:firstRow="0" w:lastRow="0" w:firstColumn="1" w:lastColumn="0" w:oddVBand="0" w:evenVBand="0" w:oddHBand="0" w:evenHBand="0" w:firstRowFirstColumn="0" w:firstRowLastColumn="0" w:lastRowFirstColumn="0" w:lastRowLastColumn="0"/>
            <w:tcW w:w="3724" w:type="dxa"/>
          </w:tcPr>
          <w:p w14:paraId="4AEEB1E9" w14:textId="77777777" w:rsidR="00AC4928" w:rsidRPr="00660F41" w:rsidRDefault="00AC4928" w:rsidP="00660F41">
            <w:pPr>
              <w:ind w:left="319"/>
              <w:jc w:val="both"/>
              <w:rPr>
                <w:rFonts w:ascii="Times New Roman" w:hAnsi="Times New Roman" w:cs="Times New Roman"/>
                <w:b w:val="0"/>
                <w:bCs w:val="0"/>
                <w:color w:val="auto"/>
                <w:sz w:val="16"/>
                <w:szCs w:val="16"/>
              </w:rPr>
            </w:pPr>
            <w:r w:rsidRPr="00660F41">
              <w:rPr>
                <w:rFonts w:ascii="Times New Roman" w:hAnsi="Times New Roman" w:cs="Times New Roman"/>
                <w:b w:val="0"/>
                <w:bCs w:val="0"/>
                <w:color w:val="auto"/>
                <w:sz w:val="16"/>
                <w:szCs w:val="16"/>
              </w:rPr>
              <w:t>&lt; 6</w:t>
            </w:r>
          </w:p>
        </w:tc>
        <w:tc>
          <w:tcPr>
            <w:tcW w:w="3063" w:type="dxa"/>
          </w:tcPr>
          <w:p w14:paraId="422C166E" w14:textId="77777777" w:rsidR="00AC4928" w:rsidRPr="00B14DF5" w:rsidRDefault="00AC4928" w:rsidP="0013484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60</w:t>
            </w:r>
          </w:p>
        </w:tc>
        <w:tc>
          <w:tcPr>
            <w:tcW w:w="2275" w:type="dxa"/>
          </w:tcPr>
          <w:p w14:paraId="30654B2F" w14:textId="77777777" w:rsidR="00AC4928" w:rsidRPr="00B14DF5" w:rsidRDefault="00AC4928" w:rsidP="0013484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85.71</w:t>
            </w:r>
          </w:p>
        </w:tc>
      </w:tr>
    </w:tbl>
    <w:p w14:paraId="16869ADF" w14:textId="77777777" w:rsidR="00AC4928" w:rsidRPr="00B14DF5" w:rsidRDefault="00AC4928" w:rsidP="00B14DF5">
      <w:pPr>
        <w:spacing w:after="0" w:line="240" w:lineRule="auto"/>
        <w:jc w:val="both"/>
        <w:rPr>
          <w:rFonts w:ascii="Times New Roman" w:hAnsi="Times New Roman" w:cs="Times New Roman"/>
          <w:sz w:val="20"/>
          <w:szCs w:val="20"/>
        </w:rPr>
      </w:pPr>
    </w:p>
    <w:p w14:paraId="2AB7BB0E" w14:textId="77777777" w:rsidR="00B14DF5" w:rsidRPr="00B14DF5" w:rsidRDefault="00B14DF5" w:rsidP="00CD2FFA">
      <w:pPr>
        <w:pStyle w:val="Titre2"/>
        <w:rPr>
          <w:bCs/>
        </w:rPr>
      </w:pPr>
      <w:r w:rsidRPr="00B14DF5">
        <w:t>Fonction</w:t>
      </w:r>
      <w:r w:rsidRPr="00B14DF5">
        <w:rPr>
          <w:bCs/>
        </w:rPr>
        <w:t xml:space="preserve"> rénale</w:t>
      </w:r>
    </w:p>
    <w:p w14:paraId="658FBFC1" w14:textId="77777777" w:rsidR="00B14DF5" w:rsidRPr="00B14DF5" w:rsidRDefault="00B14DF5" w:rsidP="00B14DF5">
      <w:pPr>
        <w:spacing w:after="0" w:line="240" w:lineRule="auto"/>
        <w:jc w:val="both"/>
        <w:rPr>
          <w:rFonts w:ascii="Times New Roman" w:hAnsi="Times New Roman" w:cs="Times New Roman"/>
          <w:sz w:val="20"/>
          <w:szCs w:val="20"/>
        </w:rPr>
      </w:pPr>
      <w:r w:rsidRPr="00B14DF5">
        <w:rPr>
          <w:rFonts w:ascii="Times New Roman" w:hAnsi="Times New Roman" w:cs="Times New Roman"/>
          <w:sz w:val="20"/>
          <w:szCs w:val="20"/>
        </w:rPr>
        <w:t>Une oligurie était présente chez 78.57% et une anurie chez 17.14% de cas, la diurèse était conservée chez 4.29%.</w:t>
      </w:r>
    </w:p>
    <w:p w14:paraId="56BC4DBE" w14:textId="77777777" w:rsidR="00B14DF5" w:rsidRPr="00B14DF5" w:rsidRDefault="00B14DF5" w:rsidP="00B14DF5">
      <w:pPr>
        <w:spacing w:after="0" w:line="240" w:lineRule="auto"/>
        <w:jc w:val="both"/>
        <w:rPr>
          <w:rFonts w:ascii="Times New Roman" w:hAnsi="Times New Roman" w:cs="Times New Roman"/>
          <w:sz w:val="20"/>
          <w:szCs w:val="20"/>
        </w:rPr>
      </w:pPr>
      <w:r w:rsidRPr="00B14DF5">
        <w:rPr>
          <w:rFonts w:ascii="Times New Roman" w:hAnsi="Times New Roman" w:cs="Times New Roman"/>
          <w:sz w:val="20"/>
          <w:szCs w:val="20"/>
        </w:rPr>
        <w:t>La clairance moyenne était de 24.24±12.4 ml/min avec des extrêmes de 4.17 et 65 ml/min</w:t>
      </w:r>
    </w:p>
    <w:p w14:paraId="10FF4AD1" w14:textId="77777777" w:rsidR="00B14DF5" w:rsidRDefault="00B14DF5" w:rsidP="00B14DF5">
      <w:pPr>
        <w:spacing w:after="0" w:line="240" w:lineRule="auto"/>
        <w:jc w:val="both"/>
        <w:rPr>
          <w:rFonts w:ascii="Times New Roman" w:hAnsi="Times New Roman" w:cs="Times New Roman"/>
          <w:sz w:val="20"/>
          <w:szCs w:val="20"/>
        </w:rPr>
      </w:pPr>
      <w:r w:rsidRPr="00B14DF5">
        <w:rPr>
          <w:rFonts w:ascii="Times New Roman" w:hAnsi="Times New Roman" w:cs="Times New Roman"/>
          <w:sz w:val="20"/>
          <w:szCs w:val="20"/>
        </w:rPr>
        <w:t>La clairance calculée selon Schwartz a montré une IR légère chez 2.86% ; une IR modérée chez 64.29% ; une IR préterminale chez 28.57% et une IR terminale chez 4.29%.</w:t>
      </w:r>
    </w:p>
    <w:p w14:paraId="6C8A0CBA" w14:textId="77777777" w:rsidR="00AC4928" w:rsidRDefault="00AC4928" w:rsidP="00B14DF5">
      <w:pPr>
        <w:spacing w:after="0" w:line="240" w:lineRule="auto"/>
        <w:jc w:val="both"/>
        <w:rPr>
          <w:rFonts w:ascii="Times New Roman" w:hAnsi="Times New Roman" w:cs="Times New Roman"/>
          <w:sz w:val="20"/>
          <w:szCs w:val="20"/>
        </w:rPr>
      </w:pPr>
    </w:p>
    <w:tbl>
      <w:tblPr>
        <w:tblStyle w:val="TableauListe6Couleur-Accentuation1"/>
        <w:tblW w:w="0" w:type="auto"/>
        <w:tblLook w:val="04A0" w:firstRow="1" w:lastRow="0" w:firstColumn="1" w:lastColumn="0" w:noHBand="0" w:noVBand="1"/>
      </w:tblPr>
      <w:tblGrid>
        <w:gridCol w:w="1899"/>
        <w:gridCol w:w="1298"/>
        <w:gridCol w:w="1409"/>
      </w:tblGrid>
      <w:tr w:rsidR="00AC4928" w:rsidRPr="00B14DF5" w14:paraId="088D6D80" w14:textId="77777777" w:rsidTr="001348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3"/>
          </w:tcPr>
          <w:p w14:paraId="13C1B019" w14:textId="48120BC0" w:rsidR="00AC4928" w:rsidRPr="00B14DF5" w:rsidRDefault="00AC4928" w:rsidP="00364D35">
            <w:pPr>
              <w:rPr>
                <w:rFonts w:ascii="Times New Roman" w:hAnsi="Times New Roman" w:cs="Times New Roman"/>
                <w:color w:val="auto"/>
                <w:sz w:val="16"/>
                <w:szCs w:val="16"/>
              </w:rPr>
            </w:pPr>
            <w:r w:rsidRPr="00B14DF5">
              <w:rPr>
                <w:rFonts w:ascii="Times New Roman" w:hAnsi="Times New Roman" w:cs="Times New Roman"/>
                <w:color w:val="auto"/>
                <w:sz w:val="16"/>
                <w:szCs w:val="16"/>
              </w:rPr>
              <w:t xml:space="preserve">Tableau III : Clairance des cas d’insuffisance rénale au cours du paludisme grave de l’enfant à plasmodium falciparum au service de pédiatrie de l’hôpital de </w:t>
            </w:r>
            <w:r w:rsidR="00364D35" w:rsidRPr="00B14DF5">
              <w:rPr>
                <w:rFonts w:ascii="Times New Roman" w:hAnsi="Times New Roman" w:cs="Times New Roman"/>
                <w:color w:val="auto"/>
                <w:sz w:val="16"/>
                <w:szCs w:val="16"/>
              </w:rPr>
              <w:t>Kamsar</w:t>
            </w:r>
            <w:r w:rsidRPr="00B14DF5">
              <w:rPr>
                <w:rFonts w:ascii="Times New Roman" w:hAnsi="Times New Roman" w:cs="Times New Roman"/>
                <w:color w:val="auto"/>
                <w:sz w:val="16"/>
                <w:szCs w:val="16"/>
              </w:rPr>
              <w:t xml:space="preserve"> calculée selon Schwartz</w:t>
            </w:r>
          </w:p>
        </w:tc>
      </w:tr>
      <w:tr w:rsidR="00AC4928" w:rsidRPr="00B14DF5" w14:paraId="47842251" w14:textId="77777777" w:rsidTr="0013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Pr>
          <w:p w14:paraId="34AE86BE" w14:textId="77777777" w:rsidR="00AC4928" w:rsidRPr="00B14DF5" w:rsidRDefault="00AC4928" w:rsidP="0013484C">
            <w:pPr>
              <w:jc w:val="both"/>
              <w:rPr>
                <w:rFonts w:ascii="Times New Roman" w:hAnsi="Times New Roman" w:cs="Times New Roman"/>
                <w:color w:val="auto"/>
                <w:sz w:val="16"/>
                <w:szCs w:val="16"/>
              </w:rPr>
            </w:pPr>
            <w:proofErr w:type="spellStart"/>
            <w:r w:rsidRPr="00B14DF5">
              <w:rPr>
                <w:rFonts w:ascii="Times New Roman" w:hAnsi="Times New Roman" w:cs="Times New Roman"/>
                <w:color w:val="auto"/>
                <w:sz w:val="16"/>
                <w:szCs w:val="16"/>
              </w:rPr>
              <w:t>DFG</w:t>
            </w:r>
            <w:proofErr w:type="spellEnd"/>
            <w:r w:rsidRPr="00B14DF5">
              <w:rPr>
                <w:rFonts w:ascii="Times New Roman" w:hAnsi="Times New Roman" w:cs="Times New Roman"/>
                <w:color w:val="auto"/>
                <w:sz w:val="16"/>
                <w:szCs w:val="16"/>
              </w:rPr>
              <w:t>(ml/min/</w:t>
            </w:r>
            <w:proofErr w:type="spellStart"/>
            <w:r w:rsidRPr="00B14DF5">
              <w:rPr>
                <w:rFonts w:ascii="Times New Roman" w:hAnsi="Times New Roman" w:cs="Times New Roman"/>
                <w:color w:val="auto"/>
                <w:sz w:val="16"/>
                <w:szCs w:val="16"/>
              </w:rPr>
              <w:t>1.73m</w:t>
            </w:r>
            <w:r w:rsidRPr="00B14DF5">
              <w:rPr>
                <w:rFonts w:ascii="Times New Roman" w:hAnsi="Times New Roman" w:cs="Times New Roman"/>
                <w:color w:val="auto"/>
                <w:sz w:val="16"/>
                <w:szCs w:val="16"/>
                <w:vertAlign w:val="superscript"/>
              </w:rPr>
              <w:t>2</w:t>
            </w:r>
            <w:proofErr w:type="spellEnd"/>
            <w:r w:rsidRPr="00B14DF5">
              <w:rPr>
                <w:rFonts w:ascii="Times New Roman" w:hAnsi="Times New Roman" w:cs="Times New Roman"/>
                <w:color w:val="auto"/>
                <w:sz w:val="16"/>
                <w:szCs w:val="16"/>
              </w:rPr>
              <w:t>)</w:t>
            </w:r>
          </w:p>
        </w:tc>
        <w:tc>
          <w:tcPr>
            <w:tcW w:w="3006" w:type="dxa"/>
          </w:tcPr>
          <w:p w14:paraId="2673E631" w14:textId="77777777" w:rsidR="00AC4928" w:rsidRPr="00B14DF5" w:rsidRDefault="00AC4928" w:rsidP="00AC49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16"/>
                <w:szCs w:val="16"/>
              </w:rPr>
            </w:pPr>
            <w:r w:rsidRPr="00B14DF5">
              <w:rPr>
                <w:rFonts w:ascii="Times New Roman" w:hAnsi="Times New Roman" w:cs="Times New Roman"/>
                <w:b/>
                <w:color w:val="auto"/>
                <w:sz w:val="16"/>
                <w:szCs w:val="16"/>
              </w:rPr>
              <w:t>Fréquence</w:t>
            </w:r>
          </w:p>
        </w:tc>
        <w:tc>
          <w:tcPr>
            <w:tcW w:w="3013" w:type="dxa"/>
          </w:tcPr>
          <w:p w14:paraId="47529DFF" w14:textId="77777777" w:rsidR="00AC4928" w:rsidRPr="00B14DF5" w:rsidRDefault="00AC4928" w:rsidP="00AC49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16"/>
                <w:szCs w:val="16"/>
              </w:rPr>
            </w:pPr>
            <w:r w:rsidRPr="00B14DF5">
              <w:rPr>
                <w:rFonts w:ascii="Times New Roman" w:hAnsi="Times New Roman" w:cs="Times New Roman"/>
                <w:b/>
                <w:color w:val="auto"/>
                <w:sz w:val="16"/>
                <w:szCs w:val="16"/>
              </w:rPr>
              <w:t>Pourcentage</w:t>
            </w:r>
          </w:p>
        </w:tc>
      </w:tr>
      <w:tr w:rsidR="00AC4928" w:rsidRPr="00B14DF5" w14:paraId="13D076D8" w14:textId="77777777" w:rsidTr="0013484C">
        <w:tc>
          <w:tcPr>
            <w:cnfStyle w:val="001000000000" w:firstRow="0" w:lastRow="0" w:firstColumn="1" w:lastColumn="0" w:oddVBand="0" w:evenVBand="0" w:oddHBand="0" w:evenHBand="0" w:firstRowFirstColumn="0" w:firstRowLastColumn="0" w:lastRowFirstColumn="0" w:lastRowLastColumn="0"/>
            <w:tcW w:w="3043" w:type="dxa"/>
          </w:tcPr>
          <w:p w14:paraId="33255FBC" w14:textId="77777777" w:rsidR="00AC4928" w:rsidRPr="00364D35" w:rsidRDefault="00AC4928" w:rsidP="0013484C">
            <w:pPr>
              <w:jc w:val="both"/>
              <w:rPr>
                <w:rFonts w:ascii="Times New Roman" w:hAnsi="Times New Roman" w:cs="Times New Roman"/>
                <w:b w:val="0"/>
                <w:bCs w:val="0"/>
                <w:color w:val="auto"/>
                <w:sz w:val="16"/>
                <w:szCs w:val="16"/>
              </w:rPr>
            </w:pPr>
            <w:r w:rsidRPr="00364D35">
              <w:rPr>
                <w:rFonts w:ascii="Times New Roman" w:hAnsi="Times New Roman" w:cs="Times New Roman"/>
                <w:b w:val="0"/>
                <w:bCs w:val="0"/>
                <w:color w:val="auto"/>
                <w:sz w:val="16"/>
                <w:szCs w:val="16"/>
              </w:rPr>
              <w:t xml:space="preserve">IR légère </w:t>
            </w:r>
          </w:p>
        </w:tc>
        <w:tc>
          <w:tcPr>
            <w:tcW w:w="3006" w:type="dxa"/>
          </w:tcPr>
          <w:p w14:paraId="3BD66EC3" w14:textId="77777777" w:rsidR="00AC4928" w:rsidRPr="00B14DF5" w:rsidRDefault="00AC4928" w:rsidP="00AC49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2</w:t>
            </w:r>
          </w:p>
        </w:tc>
        <w:tc>
          <w:tcPr>
            <w:tcW w:w="3013" w:type="dxa"/>
          </w:tcPr>
          <w:p w14:paraId="2C6402E9" w14:textId="77777777" w:rsidR="00AC4928" w:rsidRPr="00B14DF5" w:rsidRDefault="00AC4928" w:rsidP="00AC49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2.86</w:t>
            </w:r>
          </w:p>
        </w:tc>
      </w:tr>
      <w:tr w:rsidR="00AC4928" w:rsidRPr="00B14DF5" w14:paraId="39D9A64C" w14:textId="77777777" w:rsidTr="0013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Pr>
          <w:p w14:paraId="3F6BF9E9" w14:textId="77777777" w:rsidR="00AC4928" w:rsidRPr="00364D35" w:rsidRDefault="00AC4928" w:rsidP="0013484C">
            <w:pPr>
              <w:jc w:val="both"/>
              <w:rPr>
                <w:rFonts w:ascii="Times New Roman" w:hAnsi="Times New Roman" w:cs="Times New Roman"/>
                <w:b w:val="0"/>
                <w:bCs w:val="0"/>
                <w:color w:val="auto"/>
                <w:sz w:val="16"/>
                <w:szCs w:val="16"/>
              </w:rPr>
            </w:pPr>
            <w:r w:rsidRPr="00364D35">
              <w:rPr>
                <w:rFonts w:ascii="Times New Roman" w:hAnsi="Times New Roman" w:cs="Times New Roman"/>
                <w:b w:val="0"/>
                <w:bCs w:val="0"/>
                <w:color w:val="auto"/>
                <w:sz w:val="16"/>
                <w:szCs w:val="16"/>
              </w:rPr>
              <w:t>IR modérée</w:t>
            </w:r>
          </w:p>
        </w:tc>
        <w:tc>
          <w:tcPr>
            <w:tcW w:w="3006" w:type="dxa"/>
          </w:tcPr>
          <w:p w14:paraId="2C5F3763" w14:textId="77777777" w:rsidR="00AC4928" w:rsidRPr="00B14DF5" w:rsidRDefault="00AC4928" w:rsidP="00AC49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45</w:t>
            </w:r>
          </w:p>
        </w:tc>
        <w:tc>
          <w:tcPr>
            <w:tcW w:w="3013" w:type="dxa"/>
          </w:tcPr>
          <w:p w14:paraId="5BDC9F57" w14:textId="77777777" w:rsidR="00AC4928" w:rsidRPr="00B14DF5" w:rsidRDefault="00AC4928" w:rsidP="00AC49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64.29</w:t>
            </w:r>
          </w:p>
        </w:tc>
      </w:tr>
      <w:tr w:rsidR="00AC4928" w:rsidRPr="00B14DF5" w14:paraId="16FE40FB" w14:textId="77777777" w:rsidTr="0013484C">
        <w:tc>
          <w:tcPr>
            <w:cnfStyle w:val="001000000000" w:firstRow="0" w:lastRow="0" w:firstColumn="1" w:lastColumn="0" w:oddVBand="0" w:evenVBand="0" w:oddHBand="0" w:evenHBand="0" w:firstRowFirstColumn="0" w:firstRowLastColumn="0" w:lastRowFirstColumn="0" w:lastRowLastColumn="0"/>
            <w:tcW w:w="3043" w:type="dxa"/>
          </w:tcPr>
          <w:p w14:paraId="6DCD7558" w14:textId="77777777" w:rsidR="00AC4928" w:rsidRPr="00364D35" w:rsidRDefault="00AC4928" w:rsidP="0013484C">
            <w:pPr>
              <w:jc w:val="both"/>
              <w:rPr>
                <w:rFonts w:ascii="Times New Roman" w:hAnsi="Times New Roman" w:cs="Times New Roman"/>
                <w:b w:val="0"/>
                <w:bCs w:val="0"/>
                <w:color w:val="auto"/>
                <w:sz w:val="16"/>
                <w:szCs w:val="16"/>
              </w:rPr>
            </w:pPr>
            <w:r w:rsidRPr="00364D35">
              <w:rPr>
                <w:rFonts w:ascii="Times New Roman" w:hAnsi="Times New Roman" w:cs="Times New Roman"/>
                <w:b w:val="0"/>
                <w:bCs w:val="0"/>
                <w:color w:val="auto"/>
                <w:sz w:val="16"/>
                <w:szCs w:val="16"/>
              </w:rPr>
              <w:t xml:space="preserve">IR préterminale </w:t>
            </w:r>
          </w:p>
        </w:tc>
        <w:tc>
          <w:tcPr>
            <w:tcW w:w="3006" w:type="dxa"/>
          </w:tcPr>
          <w:p w14:paraId="7E1B9299" w14:textId="77777777" w:rsidR="00AC4928" w:rsidRPr="00B14DF5" w:rsidRDefault="00AC4928" w:rsidP="00AC49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20</w:t>
            </w:r>
          </w:p>
        </w:tc>
        <w:tc>
          <w:tcPr>
            <w:tcW w:w="3013" w:type="dxa"/>
          </w:tcPr>
          <w:p w14:paraId="02D3EB80" w14:textId="77777777" w:rsidR="00AC4928" w:rsidRPr="00B14DF5" w:rsidRDefault="00AC4928" w:rsidP="00AC49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28.57</w:t>
            </w:r>
          </w:p>
        </w:tc>
      </w:tr>
      <w:tr w:rsidR="00AC4928" w:rsidRPr="00B14DF5" w14:paraId="7CBCED4E" w14:textId="77777777" w:rsidTr="0013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Pr>
          <w:p w14:paraId="330F887F" w14:textId="77777777" w:rsidR="00AC4928" w:rsidRPr="00364D35" w:rsidRDefault="00AC4928" w:rsidP="0013484C">
            <w:pPr>
              <w:jc w:val="both"/>
              <w:rPr>
                <w:rFonts w:ascii="Times New Roman" w:hAnsi="Times New Roman" w:cs="Times New Roman"/>
                <w:b w:val="0"/>
                <w:bCs w:val="0"/>
                <w:color w:val="auto"/>
                <w:sz w:val="16"/>
                <w:szCs w:val="16"/>
              </w:rPr>
            </w:pPr>
            <w:r w:rsidRPr="00364D35">
              <w:rPr>
                <w:rFonts w:ascii="Times New Roman" w:hAnsi="Times New Roman" w:cs="Times New Roman"/>
                <w:b w:val="0"/>
                <w:bCs w:val="0"/>
                <w:color w:val="auto"/>
                <w:sz w:val="16"/>
                <w:szCs w:val="16"/>
              </w:rPr>
              <w:t xml:space="preserve">IR terminale </w:t>
            </w:r>
          </w:p>
        </w:tc>
        <w:tc>
          <w:tcPr>
            <w:tcW w:w="3006" w:type="dxa"/>
          </w:tcPr>
          <w:p w14:paraId="75F43A2A" w14:textId="77777777" w:rsidR="00AC4928" w:rsidRPr="00B14DF5" w:rsidRDefault="00AC4928" w:rsidP="00AC49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3</w:t>
            </w:r>
          </w:p>
        </w:tc>
        <w:tc>
          <w:tcPr>
            <w:tcW w:w="3013" w:type="dxa"/>
          </w:tcPr>
          <w:p w14:paraId="356848C8" w14:textId="77777777" w:rsidR="00AC4928" w:rsidRPr="00B14DF5" w:rsidRDefault="00AC4928" w:rsidP="00AC49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4.28</w:t>
            </w:r>
          </w:p>
        </w:tc>
      </w:tr>
      <w:tr w:rsidR="00AC4928" w:rsidRPr="00B14DF5" w14:paraId="44C18C17" w14:textId="77777777" w:rsidTr="0013484C">
        <w:tc>
          <w:tcPr>
            <w:cnfStyle w:val="001000000000" w:firstRow="0" w:lastRow="0" w:firstColumn="1" w:lastColumn="0" w:oddVBand="0" w:evenVBand="0" w:oddHBand="0" w:evenHBand="0" w:firstRowFirstColumn="0" w:firstRowLastColumn="0" w:lastRowFirstColumn="0" w:lastRowLastColumn="0"/>
            <w:tcW w:w="3043" w:type="dxa"/>
          </w:tcPr>
          <w:p w14:paraId="76E8C291" w14:textId="77777777" w:rsidR="00AC4928" w:rsidRPr="00364D35" w:rsidRDefault="00AC4928" w:rsidP="0013484C">
            <w:pPr>
              <w:jc w:val="both"/>
              <w:rPr>
                <w:rFonts w:ascii="Times New Roman" w:hAnsi="Times New Roman" w:cs="Times New Roman"/>
                <w:b w:val="0"/>
                <w:bCs w:val="0"/>
                <w:color w:val="auto"/>
                <w:sz w:val="16"/>
                <w:szCs w:val="16"/>
              </w:rPr>
            </w:pPr>
            <w:r w:rsidRPr="00364D35">
              <w:rPr>
                <w:rFonts w:ascii="Times New Roman" w:hAnsi="Times New Roman" w:cs="Times New Roman"/>
                <w:b w:val="0"/>
                <w:bCs w:val="0"/>
                <w:color w:val="auto"/>
                <w:sz w:val="16"/>
                <w:szCs w:val="16"/>
              </w:rPr>
              <w:t xml:space="preserve">Total </w:t>
            </w:r>
          </w:p>
        </w:tc>
        <w:tc>
          <w:tcPr>
            <w:tcW w:w="3006" w:type="dxa"/>
          </w:tcPr>
          <w:p w14:paraId="5A7D30FB" w14:textId="77777777" w:rsidR="00AC4928" w:rsidRPr="00B14DF5" w:rsidRDefault="00AC4928" w:rsidP="00AC49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16"/>
                <w:szCs w:val="16"/>
              </w:rPr>
            </w:pPr>
            <w:r w:rsidRPr="00B14DF5">
              <w:rPr>
                <w:rFonts w:ascii="Times New Roman" w:hAnsi="Times New Roman" w:cs="Times New Roman"/>
                <w:b/>
                <w:color w:val="auto"/>
                <w:sz w:val="16"/>
                <w:szCs w:val="16"/>
              </w:rPr>
              <w:t>70</w:t>
            </w:r>
          </w:p>
        </w:tc>
        <w:tc>
          <w:tcPr>
            <w:tcW w:w="3013" w:type="dxa"/>
          </w:tcPr>
          <w:p w14:paraId="0FCCF437" w14:textId="77777777" w:rsidR="00AC4928" w:rsidRPr="00B14DF5" w:rsidRDefault="00AC4928" w:rsidP="00AC49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16"/>
                <w:szCs w:val="16"/>
              </w:rPr>
            </w:pPr>
            <w:r w:rsidRPr="00B14DF5">
              <w:rPr>
                <w:rFonts w:ascii="Times New Roman" w:hAnsi="Times New Roman" w:cs="Times New Roman"/>
                <w:b/>
                <w:color w:val="auto"/>
                <w:sz w:val="16"/>
                <w:szCs w:val="16"/>
              </w:rPr>
              <w:t>100</w:t>
            </w:r>
          </w:p>
        </w:tc>
      </w:tr>
    </w:tbl>
    <w:p w14:paraId="0AEF2741" w14:textId="77777777" w:rsidR="00AC4928" w:rsidRPr="00B14DF5" w:rsidRDefault="00AC4928" w:rsidP="00B14DF5">
      <w:pPr>
        <w:spacing w:after="0" w:line="240" w:lineRule="auto"/>
        <w:jc w:val="both"/>
        <w:rPr>
          <w:rFonts w:ascii="Times New Roman" w:hAnsi="Times New Roman" w:cs="Times New Roman"/>
          <w:sz w:val="20"/>
          <w:szCs w:val="20"/>
        </w:rPr>
      </w:pPr>
    </w:p>
    <w:p w14:paraId="2CE5F0C5" w14:textId="77777777" w:rsidR="00B14DF5" w:rsidRPr="00B14DF5" w:rsidRDefault="00B14DF5" w:rsidP="00CD2FFA">
      <w:pPr>
        <w:pStyle w:val="Titre2"/>
      </w:pPr>
      <w:r w:rsidRPr="00B14DF5">
        <w:t>Traitement</w:t>
      </w:r>
    </w:p>
    <w:p w14:paraId="0C527BED" w14:textId="19D14F35" w:rsidR="00B14DF5" w:rsidRPr="00B14DF5" w:rsidRDefault="00B14DF5" w:rsidP="00B14DF5">
      <w:pPr>
        <w:spacing w:after="0" w:line="240" w:lineRule="auto"/>
        <w:jc w:val="both"/>
        <w:rPr>
          <w:rFonts w:ascii="Times New Roman" w:hAnsi="Times New Roman" w:cs="Times New Roman"/>
          <w:sz w:val="20"/>
          <w:szCs w:val="20"/>
        </w:rPr>
      </w:pPr>
      <w:r w:rsidRPr="00B14DF5">
        <w:rPr>
          <w:rFonts w:ascii="Times New Roman" w:hAnsi="Times New Roman" w:cs="Times New Roman"/>
          <w:sz w:val="20"/>
          <w:szCs w:val="20"/>
        </w:rPr>
        <w:t xml:space="preserve">Tous nos patients </w:t>
      </w:r>
      <w:r w:rsidR="00364D35">
        <w:rPr>
          <w:rFonts w:ascii="Times New Roman" w:hAnsi="Times New Roman" w:cs="Times New Roman"/>
          <w:sz w:val="20"/>
          <w:szCs w:val="20"/>
        </w:rPr>
        <w:t>ont</w:t>
      </w:r>
      <w:r w:rsidRPr="00B14DF5">
        <w:rPr>
          <w:rFonts w:ascii="Times New Roman" w:hAnsi="Times New Roman" w:cs="Times New Roman"/>
          <w:sz w:val="20"/>
          <w:szCs w:val="20"/>
        </w:rPr>
        <w:t xml:space="preserve"> reçu l’artésunate injectable (100%) comme antipaludéen suivi d’un relai à base de combinaison thérapeutique d’</w:t>
      </w:r>
      <w:proofErr w:type="spellStart"/>
      <w:r w:rsidRPr="00B14DF5">
        <w:rPr>
          <w:rFonts w:ascii="Times New Roman" w:hAnsi="Times New Roman" w:cs="Times New Roman"/>
          <w:sz w:val="20"/>
          <w:szCs w:val="20"/>
        </w:rPr>
        <w:t>artesimine</w:t>
      </w:r>
      <w:proofErr w:type="spellEnd"/>
      <w:r w:rsidRPr="00B14DF5">
        <w:rPr>
          <w:rFonts w:ascii="Times New Roman" w:hAnsi="Times New Roman" w:cs="Times New Roman"/>
          <w:sz w:val="20"/>
          <w:szCs w:val="20"/>
        </w:rPr>
        <w:t xml:space="preserve">, 28.57% avaient reçu la transfusion sanguine ; l’anticonvulsivant à base de diazépam injectable était utilisé chez 12.86% ; l’antipyrétique était utilisé chez 100% de nos patients, </w:t>
      </w:r>
      <w:r w:rsidRPr="00B14DF5">
        <w:rPr>
          <w:rFonts w:ascii="Times New Roman" w:hAnsi="Times New Roman" w:cs="Times New Roman"/>
          <w:sz w:val="20"/>
          <w:szCs w:val="20"/>
        </w:rPr>
        <w:t>tandis que 67.14% des cas avaient reçu un antibiotique ; un diurétique à base de furosémide injectable était utilisé chez 5.71% de nos patients.</w:t>
      </w:r>
    </w:p>
    <w:p w14:paraId="5368FC14" w14:textId="77777777" w:rsidR="00B14DF5" w:rsidRPr="00B14DF5" w:rsidRDefault="00B14DF5" w:rsidP="00CD2FFA">
      <w:pPr>
        <w:pStyle w:val="Titre2"/>
      </w:pPr>
      <w:r w:rsidRPr="00B14DF5">
        <w:t>Issue</w:t>
      </w:r>
    </w:p>
    <w:p w14:paraId="7D9B61F4" w14:textId="77777777" w:rsidR="00B14DF5" w:rsidRPr="00B14DF5" w:rsidRDefault="00B14DF5" w:rsidP="00B14DF5">
      <w:pPr>
        <w:spacing w:after="0" w:line="240" w:lineRule="auto"/>
        <w:jc w:val="both"/>
        <w:rPr>
          <w:rFonts w:ascii="Times New Roman" w:hAnsi="Times New Roman" w:cs="Times New Roman"/>
          <w:sz w:val="20"/>
          <w:szCs w:val="20"/>
        </w:rPr>
      </w:pPr>
      <w:r w:rsidRPr="00B14DF5">
        <w:rPr>
          <w:rFonts w:ascii="Times New Roman" w:hAnsi="Times New Roman" w:cs="Times New Roman"/>
          <w:sz w:val="20"/>
          <w:szCs w:val="20"/>
        </w:rPr>
        <w:t xml:space="preserve">Le séjour moyen de nos patients était de 6.55±2.7 jours avec des extrêmes de 1 et 28 jours ; 85.71% de nos patients étaient sortis améliorés </w:t>
      </w:r>
      <w:proofErr w:type="spellStart"/>
      <w:r w:rsidRPr="00B14DF5">
        <w:rPr>
          <w:rFonts w:ascii="Times New Roman" w:hAnsi="Times New Roman" w:cs="Times New Roman"/>
          <w:sz w:val="20"/>
          <w:szCs w:val="20"/>
        </w:rPr>
        <w:t>contre11.43</w:t>
      </w:r>
      <w:proofErr w:type="spellEnd"/>
      <w:r w:rsidRPr="00B14DF5">
        <w:rPr>
          <w:rFonts w:ascii="Times New Roman" w:hAnsi="Times New Roman" w:cs="Times New Roman"/>
          <w:sz w:val="20"/>
          <w:szCs w:val="20"/>
        </w:rPr>
        <w:t>% de décès, par contre deux patients (2.86%) étaient transférés dans un service de néphrologie pour hémodialyse.</w:t>
      </w:r>
    </w:p>
    <w:p w14:paraId="0D137EAB" w14:textId="77777777" w:rsidR="00B14DF5" w:rsidRPr="00B14DF5" w:rsidRDefault="00B14DF5" w:rsidP="00B14DF5">
      <w:pPr>
        <w:spacing w:after="0" w:line="240" w:lineRule="auto"/>
        <w:jc w:val="both"/>
        <w:rPr>
          <w:rFonts w:ascii="Times New Roman" w:hAnsi="Times New Roman" w:cs="Times New Roman"/>
          <w:bCs/>
          <w:sz w:val="20"/>
          <w:szCs w:val="20"/>
        </w:rPr>
      </w:pPr>
      <w:bookmarkStart w:id="4" w:name="_Hlk134524725"/>
    </w:p>
    <w:tbl>
      <w:tblPr>
        <w:tblStyle w:val="TableauListe6Couleur-Accentuation1"/>
        <w:tblW w:w="0" w:type="auto"/>
        <w:tblLook w:val="04A0" w:firstRow="1" w:lastRow="0" w:firstColumn="1" w:lastColumn="0" w:noHBand="0" w:noVBand="1"/>
      </w:tblPr>
      <w:tblGrid>
        <w:gridCol w:w="1783"/>
        <w:gridCol w:w="1278"/>
        <w:gridCol w:w="1545"/>
      </w:tblGrid>
      <w:tr w:rsidR="00DA4E16" w:rsidRPr="00DA4E16" w14:paraId="4E665D9D" w14:textId="77777777" w:rsidTr="001348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3"/>
          </w:tcPr>
          <w:bookmarkEnd w:id="4"/>
          <w:p w14:paraId="34C6EC5C" w14:textId="53F94F51" w:rsidR="00DA4E16" w:rsidRPr="00B14DF5" w:rsidRDefault="00DA4E16" w:rsidP="0013484C">
            <w:pPr>
              <w:jc w:val="both"/>
              <w:rPr>
                <w:rFonts w:ascii="Times New Roman" w:hAnsi="Times New Roman" w:cs="Times New Roman"/>
                <w:color w:val="auto"/>
                <w:sz w:val="16"/>
                <w:szCs w:val="16"/>
              </w:rPr>
            </w:pPr>
            <w:r w:rsidRPr="00B14DF5">
              <w:rPr>
                <w:rFonts w:ascii="Times New Roman" w:hAnsi="Times New Roman" w:cs="Times New Roman"/>
                <w:color w:val="auto"/>
                <w:sz w:val="16"/>
                <w:szCs w:val="16"/>
              </w:rPr>
              <w:t xml:space="preserve">Tableau IV : Prise en charge thérapeutique des cas d’insuffisance rénale au cours du paludisme grave de l’enfant à plasmodium falciparum au service de pédiatrie de l’hôpital de </w:t>
            </w:r>
            <w:r w:rsidR="00FB692F" w:rsidRPr="00B14DF5">
              <w:rPr>
                <w:rFonts w:ascii="Times New Roman" w:hAnsi="Times New Roman" w:cs="Times New Roman"/>
                <w:color w:val="auto"/>
                <w:sz w:val="16"/>
                <w:szCs w:val="16"/>
              </w:rPr>
              <w:t>Kamsar</w:t>
            </w:r>
            <w:r w:rsidR="00FB692F">
              <w:rPr>
                <w:rFonts w:ascii="Times New Roman" w:hAnsi="Times New Roman" w:cs="Times New Roman"/>
                <w:color w:val="auto"/>
                <w:sz w:val="16"/>
                <w:szCs w:val="16"/>
              </w:rPr>
              <w:t xml:space="preserve"> </w:t>
            </w:r>
            <w:r w:rsidR="00FB692F" w:rsidRPr="00B14DF5">
              <w:rPr>
                <w:rFonts w:ascii="Times New Roman" w:hAnsi="Times New Roman" w:cs="Times New Roman"/>
                <w:color w:val="auto"/>
                <w:sz w:val="16"/>
                <w:szCs w:val="16"/>
              </w:rPr>
              <w:t>N= 70</w:t>
            </w:r>
          </w:p>
        </w:tc>
      </w:tr>
      <w:tr w:rsidR="00DA4E16" w:rsidRPr="00DA4E16" w14:paraId="12498748" w14:textId="77777777" w:rsidTr="0013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5" w:type="dxa"/>
          </w:tcPr>
          <w:p w14:paraId="482221DB" w14:textId="77777777" w:rsidR="00DA4E16" w:rsidRPr="00B14DF5" w:rsidRDefault="00DA4E16" w:rsidP="0013484C">
            <w:pPr>
              <w:jc w:val="both"/>
              <w:rPr>
                <w:rFonts w:ascii="Times New Roman" w:hAnsi="Times New Roman" w:cs="Times New Roman"/>
                <w:color w:val="auto"/>
                <w:sz w:val="16"/>
                <w:szCs w:val="16"/>
              </w:rPr>
            </w:pPr>
            <w:r w:rsidRPr="00B14DF5">
              <w:rPr>
                <w:rFonts w:ascii="Times New Roman" w:hAnsi="Times New Roman" w:cs="Times New Roman"/>
                <w:color w:val="auto"/>
                <w:sz w:val="16"/>
                <w:szCs w:val="16"/>
              </w:rPr>
              <w:t xml:space="preserve">Traitement </w:t>
            </w:r>
          </w:p>
        </w:tc>
        <w:tc>
          <w:tcPr>
            <w:tcW w:w="3005" w:type="dxa"/>
          </w:tcPr>
          <w:p w14:paraId="6079B5E2" w14:textId="5C938D0F" w:rsidR="00DA4E16" w:rsidRPr="00B14DF5" w:rsidRDefault="00DA4E16" w:rsidP="001348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16"/>
                <w:szCs w:val="16"/>
              </w:rPr>
            </w:pPr>
            <w:r w:rsidRPr="00B14DF5">
              <w:rPr>
                <w:rFonts w:ascii="Times New Roman" w:hAnsi="Times New Roman" w:cs="Times New Roman"/>
                <w:b/>
                <w:color w:val="auto"/>
                <w:sz w:val="16"/>
                <w:szCs w:val="16"/>
              </w:rPr>
              <w:t xml:space="preserve">Effectif  </w:t>
            </w:r>
          </w:p>
        </w:tc>
        <w:tc>
          <w:tcPr>
            <w:tcW w:w="3022" w:type="dxa"/>
          </w:tcPr>
          <w:p w14:paraId="38438B73" w14:textId="77777777" w:rsidR="00DA4E16" w:rsidRPr="00B14DF5" w:rsidRDefault="00DA4E16" w:rsidP="001348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16"/>
                <w:szCs w:val="16"/>
              </w:rPr>
            </w:pPr>
            <w:r w:rsidRPr="00B14DF5">
              <w:rPr>
                <w:rFonts w:ascii="Times New Roman" w:hAnsi="Times New Roman" w:cs="Times New Roman"/>
                <w:b/>
                <w:color w:val="auto"/>
                <w:sz w:val="16"/>
                <w:szCs w:val="16"/>
              </w:rPr>
              <w:t>Pourcentage</w:t>
            </w:r>
          </w:p>
        </w:tc>
      </w:tr>
      <w:tr w:rsidR="00DA4E16" w:rsidRPr="00DA4E16" w14:paraId="401C7602" w14:textId="77777777" w:rsidTr="0013484C">
        <w:tc>
          <w:tcPr>
            <w:cnfStyle w:val="001000000000" w:firstRow="0" w:lastRow="0" w:firstColumn="1" w:lastColumn="0" w:oddVBand="0" w:evenVBand="0" w:oddHBand="0" w:evenHBand="0" w:firstRowFirstColumn="0" w:firstRowLastColumn="0" w:lastRowFirstColumn="0" w:lastRowLastColumn="0"/>
            <w:tcW w:w="3035" w:type="dxa"/>
          </w:tcPr>
          <w:p w14:paraId="29D79A18" w14:textId="77777777" w:rsidR="00DA4E16" w:rsidRPr="00FB692F" w:rsidRDefault="00DA4E16" w:rsidP="0013484C">
            <w:pPr>
              <w:jc w:val="both"/>
              <w:rPr>
                <w:rFonts w:ascii="Times New Roman" w:hAnsi="Times New Roman" w:cs="Times New Roman"/>
                <w:b w:val="0"/>
                <w:bCs w:val="0"/>
                <w:color w:val="auto"/>
                <w:sz w:val="16"/>
                <w:szCs w:val="16"/>
              </w:rPr>
            </w:pPr>
            <w:proofErr w:type="spellStart"/>
            <w:r w:rsidRPr="00FB692F">
              <w:rPr>
                <w:rFonts w:ascii="Times New Roman" w:hAnsi="Times New Roman" w:cs="Times New Roman"/>
                <w:b w:val="0"/>
                <w:bCs w:val="0"/>
                <w:color w:val="auto"/>
                <w:sz w:val="16"/>
                <w:szCs w:val="16"/>
              </w:rPr>
              <w:t>Artesunate</w:t>
            </w:r>
            <w:proofErr w:type="spellEnd"/>
            <w:r w:rsidRPr="00FB692F">
              <w:rPr>
                <w:rFonts w:ascii="Times New Roman" w:hAnsi="Times New Roman" w:cs="Times New Roman"/>
                <w:b w:val="0"/>
                <w:bCs w:val="0"/>
                <w:color w:val="auto"/>
                <w:sz w:val="16"/>
                <w:szCs w:val="16"/>
              </w:rPr>
              <w:t xml:space="preserve"> </w:t>
            </w:r>
          </w:p>
        </w:tc>
        <w:tc>
          <w:tcPr>
            <w:tcW w:w="3005" w:type="dxa"/>
          </w:tcPr>
          <w:p w14:paraId="4F3F4264" w14:textId="77777777" w:rsidR="00DA4E16" w:rsidRPr="00B14DF5" w:rsidRDefault="00DA4E16" w:rsidP="001348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70</w:t>
            </w:r>
          </w:p>
        </w:tc>
        <w:tc>
          <w:tcPr>
            <w:tcW w:w="3022" w:type="dxa"/>
          </w:tcPr>
          <w:p w14:paraId="48E2CE98" w14:textId="77777777" w:rsidR="00DA4E16" w:rsidRPr="00B14DF5" w:rsidRDefault="00DA4E16" w:rsidP="001348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100</w:t>
            </w:r>
          </w:p>
        </w:tc>
      </w:tr>
      <w:tr w:rsidR="00DA4E16" w:rsidRPr="00DA4E16" w14:paraId="600CC3C7" w14:textId="77777777" w:rsidTr="0013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5" w:type="dxa"/>
          </w:tcPr>
          <w:p w14:paraId="1EE80DEF" w14:textId="77777777" w:rsidR="00DA4E16" w:rsidRPr="00FB692F" w:rsidRDefault="00DA4E16" w:rsidP="0013484C">
            <w:pPr>
              <w:jc w:val="both"/>
              <w:rPr>
                <w:rFonts w:ascii="Times New Roman" w:hAnsi="Times New Roman" w:cs="Times New Roman"/>
                <w:b w:val="0"/>
                <w:bCs w:val="0"/>
                <w:color w:val="auto"/>
                <w:sz w:val="16"/>
                <w:szCs w:val="16"/>
              </w:rPr>
            </w:pPr>
            <w:r w:rsidRPr="00FB692F">
              <w:rPr>
                <w:rFonts w:ascii="Times New Roman" w:hAnsi="Times New Roman" w:cs="Times New Roman"/>
                <w:b w:val="0"/>
                <w:bCs w:val="0"/>
                <w:color w:val="auto"/>
                <w:sz w:val="16"/>
                <w:szCs w:val="16"/>
              </w:rPr>
              <w:t xml:space="preserve">Solutés </w:t>
            </w:r>
          </w:p>
        </w:tc>
        <w:tc>
          <w:tcPr>
            <w:tcW w:w="3005" w:type="dxa"/>
          </w:tcPr>
          <w:p w14:paraId="476B502F" w14:textId="77777777" w:rsidR="00DA4E16" w:rsidRPr="00B14DF5" w:rsidRDefault="00DA4E16" w:rsidP="001348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70</w:t>
            </w:r>
          </w:p>
        </w:tc>
        <w:tc>
          <w:tcPr>
            <w:tcW w:w="3022" w:type="dxa"/>
          </w:tcPr>
          <w:p w14:paraId="7AEFE40D" w14:textId="77777777" w:rsidR="00DA4E16" w:rsidRPr="00B14DF5" w:rsidRDefault="00DA4E16" w:rsidP="001348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100</w:t>
            </w:r>
          </w:p>
        </w:tc>
      </w:tr>
      <w:tr w:rsidR="00DA4E16" w:rsidRPr="00DA4E16" w14:paraId="27D50BE5" w14:textId="77777777" w:rsidTr="0013484C">
        <w:tc>
          <w:tcPr>
            <w:cnfStyle w:val="001000000000" w:firstRow="0" w:lastRow="0" w:firstColumn="1" w:lastColumn="0" w:oddVBand="0" w:evenVBand="0" w:oddHBand="0" w:evenHBand="0" w:firstRowFirstColumn="0" w:firstRowLastColumn="0" w:lastRowFirstColumn="0" w:lastRowLastColumn="0"/>
            <w:tcW w:w="3035" w:type="dxa"/>
          </w:tcPr>
          <w:p w14:paraId="64BF8946" w14:textId="77777777" w:rsidR="00DA4E16" w:rsidRPr="00FB692F" w:rsidRDefault="00DA4E16" w:rsidP="0013484C">
            <w:pPr>
              <w:jc w:val="both"/>
              <w:rPr>
                <w:rFonts w:ascii="Times New Roman" w:hAnsi="Times New Roman" w:cs="Times New Roman"/>
                <w:b w:val="0"/>
                <w:bCs w:val="0"/>
                <w:color w:val="auto"/>
                <w:sz w:val="16"/>
                <w:szCs w:val="16"/>
              </w:rPr>
            </w:pPr>
            <w:r w:rsidRPr="00FB692F">
              <w:rPr>
                <w:rFonts w:ascii="Times New Roman" w:hAnsi="Times New Roman" w:cs="Times New Roman"/>
                <w:b w:val="0"/>
                <w:bCs w:val="0"/>
                <w:color w:val="auto"/>
                <w:sz w:val="16"/>
                <w:szCs w:val="16"/>
              </w:rPr>
              <w:t>Diurétiques</w:t>
            </w:r>
          </w:p>
        </w:tc>
        <w:tc>
          <w:tcPr>
            <w:tcW w:w="3005" w:type="dxa"/>
          </w:tcPr>
          <w:p w14:paraId="2302366C" w14:textId="77777777" w:rsidR="00DA4E16" w:rsidRPr="00B14DF5" w:rsidRDefault="00DA4E16" w:rsidP="001348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4</w:t>
            </w:r>
          </w:p>
        </w:tc>
        <w:tc>
          <w:tcPr>
            <w:tcW w:w="3022" w:type="dxa"/>
          </w:tcPr>
          <w:p w14:paraId="26EE879B" w14:textId="77777777" w:rsidR="00DA4E16" w:rsidRPr="00B14DF5" w:rsidRDefault="00DA4E16" w:rsidP="001348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5.71</w:t>
            </w:r>
          </w:p>
        </w:tc>
      </w:tr>
      <w:tr w:rsidR="00DA4E16" w:rsidRPr="00DA4E16" w14:paraId="4522D0E4" w14:textId="77777777" w:rsidTr="0013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5" w:type="dxa"/>
          </w:tcPr>
          <w:p w14:paraId="333607B7" w14:textId="77777777" w:rsidR="00DA4E16" w:rsidRPr="00FB692F" w:rsidRDefault="00DA4E16" w:rsidP="0013484C">
            <w:pPr>
              <w:jc w:val="both"/>
              <w:rPr>
                <w:rFonts w:ascii="Times New Roman" w:hAnsi="Times New Roman" w:cs="Times New Roman"/>
                <w:b w:val="0"/>
                <w:bCs w:val="0"/>
                <w:color w:val="auto"/>
                <w:sz w:val="16"/>
                <w:szCs w:val="16"/>
              </w:rPr>
            </w:pPr>
            <w:r w:rsidRPr="00FB692F">
              <w:rPr>
                <w:rFonts w:ascii="Times New Roman" w:hAnsi="Times New Roman" w:cs="Times New Roman"/>
                <w:b w:val="0"/>
                <w:bCs w:val="0"/>
                <w:color w:val="auto"/>
                <w:sz w:val="16"/>
                <w:szCs w:val="16"/>
              </w:rPr>
              <w:t xml:space="preserve">Transfusion </w:t>
            </w:r>
          </w:p>
        </w:tc>
        <w:tc>
          <w:tcPr>
            <w:tcW w:w="3005" w:type="dxa"/>
          </w:tcPr>
          <w:p w14:paraId="3AD2C1CF" w14:textId="77777777" w:rsidR="00DA4E16" w:rsidRPr="00B14DF5" w:rsidRDefault="00DA4E16" w:rsidP="001348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20</w:t>
            </w:r>
          </w:p>
        </w:tc>
        <w:tc>
          <w:tcPr>
            <w:tcW w:w="3022" w:type="dxa"/>
          </w:tcPr>
          <w:p w14:paraId="4262033B" w14:textId="77777777" w:rsidR="00DA4E16" w:rsidRPr="00B14DF5" w:rsidRDefault="00DA4E16" w:rsidP="001348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28.57</w:t>
            </w:r>
          </w:p>
        </w:tc>
      </w:tr>
      <w:tr w:rsidR="00DA4E16" w:rsidRPr="00DA4E16" w14:paraId="464EB948" w14:textId="77777777" w:rsidTr="0013484C">
        <w:tc>
          <w:tcPr>
            <w:cnfStyle w:val="001000000000" w:firstRow="0" w:lastRow="0" w:firstColumn="1" w:lastColumn="0" w:oddVBand="0" w:evenVBand="0" w:oddHBand="0" w:evenHBand="0" w:firstRowFirstColumn="0" w:firstRowLastColumn="0" w:lastRowFirstColumn="0" w:lastRowLastColumn="0"/>
            <w:tcW w:w="3035" w:type="dxa"/>
          </w:tcPr>
          <w:p w14:paraId="63B4883A" w14:textId="77777777" w:rsidR="00DA4E16" w:rsidRPr="00FB692F" w:rsidRDefault="00DA4E16" w:rsidP="0013484C">
            <w:pPr>
              <w:jc w:val="both"/>
              <w:rPr>
                <w:rFonts w:ascii="Times New Roman" w:hAnsi="Times New Roman" w:cs="Times New Roman"/>
                <w:b w:val="0"/>
                <w:bCs w:val="0"/>
                <w:color w:val="auto"/>
                <w:sz w:val="16"/>
                <w:szCs w:val="16"/>
              </w:rPr>
            </w:pPr>
            <w:r w:rsidRPr="00FB692F">
              <w:rPr>
                <w:rFonts w:ascii="Times New Roman" w:hAnsi="Times New Roman" w:cs="Times New Roman"/>
                <w:b w:val="0"/>
                <w:bCs w:val="0"/>
                <w:color w:val="auto"/>
                <w:sz w:val="16"/>
                <w:szCs w:val="16"/>
              </w:rPr>
              <w:t xml:space="preserve">Antibiotiques </w:t>
            </w:r>
          </w:p>
        </w:tc>
        <w:tc>
          <w:tcPr>
            <w:tcW w:w="3005" w:type="dxa"/>
          </w:tcPr>
          <w:p w14:paraId="1FDB0B43" w14:textId="77777777" w:rsidR="00DA4E16" w:rsidRPr="00B14DF5" w:rsidRDefault="00DA4E16" w:rsidP="001348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47</w:t>
            </w:r>
          </w:p>
        </w:tc>
        <w:tc>
          <w:tcPr>
            <w:tcW w:w="3022" w:type="dxa"/>
          </w:tcPr>
          <w:p w14:paraId="314BDC49" w14:textId="77777777" w:rsidR="00DA4E16" w:rsidRPr="00B14DF5" w:rsidRDefault="00DA4E16" w:rsidP="001348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67.17</w:t>
            </w:r>
          </w:p>
        </w:tc>
      </w:tr>
      <w:tr w:rsidR="00DA4E16" w:rsidRPr="00DA4E16" w14:paraId="4DF70333" w14:textId="77777777" w:rsidTr="0013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5" w:type="dxa"/>
          </w:tcPr>
          <w:p w14:paraId="5526D40D" w14:textId="77777777" w:rsidR="00DA4E16" w:rsidRPr="00FB692F" w:rsidRDefault="00DA4E16" w:rsidP="0013484C">
            <w:pPr>
              <w:jc w:val="both"/>
              <w:rPr>
                <w:rFonts w:ascii="Times New Roman" w:hAnsi="Times New Roman" w:cs="Times New Roman"/>
                <w:b w:val="0"/>
                <w:bCs w:val="0"/>
                <w:color w:val="auto"/>
                <w:sz w:val="16"/>
                <w:szCs w:val="16"/>
              </w:rPr>
            </w:pPr>
            <w:r w:rsidRPr="00FB692F">
              <w:rPr>
                <w:rFonts w:ascii="Times New Roman" w:hAnsi="Times New Roman" w:cs="Times New Roman"/>
                <w:b w:val="0"/>
                <w:bCs w:val="0"/>
                <w:color w:val="auto"/>
                <w:sz w:val="16"/>
                <w:szCs w:val="16"/>
              </w:rPr>
              <w:t xml:space="preserve">Anticonvulsivants </w:t>
            </w:r>
          </w:p>
        </w:tc>
        <w:tc>
          <w:tcPr>
            <w:tcW w:w="3005" w:type="dxa"/>
          </w:tcPr>
          <w:p w14:paraId="4DA1C8D8" w14:textId="77777777" w:rsidR="00DA4E16" w:rsidRPr="00B14DF5" w:rsidRDefault="00DA4E16" w:rsidP="001348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9</w:t>
            </w:r>
          </w:p>
        </w:tc>
        <w:tc>
          <w:tcPr>
            <w:tcW w:w="3022" w:type="dxa"/>
          </w:tcPr>
          <w:p w14:paraId="52A2E34E" w14:textId="77777777" w:rsidR="00DA4E16" w:rsidRPr="00B14DF5" w:rsidRDefault="00DA4E16" w:rsidP="001348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14DF5">
              <w:rPr>
                <w:rFonts w:ascii="Times New Roman" w:hAnsi="Times New Roman" w:cs="Times New Roman"/>
                <w:color w:val="auto"/>
                <w:sz w:val="16"/>
                <w:szCs w:val="16"/>
              </w:rPr>
              <w:t>12.85</w:t>
            </w:r>
          </w:p>
        </w:tc>
      </w:tr>
    </w:tbl>
    <w:p w14:paraId="39BDC77D" w14:textId="77777777" w:rsidR="00B14DF5" w:rsidRPr="00B14DF5" w:rsidRDefault="00B14DF5" w:rsidP="00B14DF5">
      <w:pPr>
        <w:spacing w:after="0" w:line="240" w:lineRule="auto"/>
        <w:jc w:val="both"/>
        <w:rPr>
          <w:rFonts w:ascii="Times New Roman" w:hAnsi="Times New Roman" w:cs="Times New Roman"/>
          <w:sz w:val="20"/>
          <w:szCs w:val="20"/>
        </w:rPr>
      </w:pPr>
    </w:p>
    <w:p w14:paraId="409AE259" w14:textId="77777777" w:rsidR="00B14DF5" w:rsidRPr="00B14DF5" w:rsidRDefault="00B14DF5" w:rsidP="00B14DF5">
      <w:pPr>
        <w:spacing w:after="0" w:line="240" w:lineRule="auto"/>
        <w:jc w:val="both"/>
        <w:rPr>
          <w:rFonts w:ascii="Times New Roman" w:hAnsi="Times New Roman" w:cs="Times New Roman"/>
          <w:b/>
          <w:bCs/>
          <w:sz w:val="20"/>
          <w:szCs w:val="20"/>
        </w:rPr>
      </w:pPr>
      <w:r w:rsidRPr="00B14DF5">
        <w:rPr>
          <w:rFonts w:ascii="Times New Roman" w:hAnsi="Times New Roman" w:cs="Times New Roman"/>
          <w:b/>
          <w:bCs/>
          <w:sz w:val="20"/>
          <w:szCs w:val="20"/>
        </w:rPr>
        <w:t>DISCUSSION</w:t>
      </w:r>
    </w:p>
    <w:p w14:paraId="10EA454E" w14:textId="77373712" w:rsidR="00B14DF5" w:rsidRPr="00B14DF5" w:rsidRDefault="00B14DF5" w:rsidP="00A218E1">
      <w:pPr>
        <w:pStyle w:val="Titre2"/>
      </w:pPr>
      <w:r w:rsidRPr="00B14DF5">
        <w:t>Aspects épidémiologiques</w:t>
      </w:r>
    </w:p>
    <w:p w14:paraId="06717411" w14:textId="77777777" w:rsidR="00B14DF5" w:rsidRPr="00B14DF5" w:rsidRDefault="00B14DF5" w:rsidP="00B14DF5">
      <w:pPr>
        <w:spacing w:after="0" w:line="240" w:lineRule="auto"/>
        <w:jc w:val="both"/>
        <w:rPr>
          <w:rFonts w:ascii="Times New Roman" w:hAnsi="Times New Roman" w:cs="Times New Roman"/>
          <w:sz w:val="20"/>
          <w:szCs w:val="20"/>
        </w:rPr>
      </w:pPr>
      <w:r w:rsidRPr="00B14DF5">
        <w:rPr>
          <w:rFonts w:ascii="Times New Roman" w:hAnsi="Times New Roman" w:cs="Times New Roman"/>
          <w:sz w:val="20"/>
          <w:szCs w:val="20"/>
        </w:rPr>
        <w:t xml:space="preserve">Nous n’avons pas pu réaliser l’ionogramme et la bandelette urinaire à cause de la rupture des réactifs au moment de la réalisation de l’étude. Malgré ces limites, cette étude nous a permis de déterminer les caractéristiques épidémiologiques, cliniques, thérapeutiques et évolutifs des enfants présentant une insuffisance rénale au cours du paludisme grave, au service de pédiatrie de l’hôpital de </w:t>
      </w:r>
      <w:proofErr w:type="spellStart"/>
      <w:r w:rsidRPr="00B14DF5">
        <w:rPr>
          <w:rFonts w:ascii="Times New Roman" w:hAnsi="Times New Roman" w:cs="Times New Roman"/>
          <w:sz w:val="20"/>
          <w:szCs w:val="20"/>
        </w:rPr>
        <w:t>kamsar</w:t>
      </w:r>
      <w:proofErr w:type="spellEnd"/>
      <w:r w:rsidRPr="00B14DF5">
        <w:rPr>
          <w:rFonts w:ascii="Times New Roman" w:hAnsi="Times New Roman" w:cs="Times New Roman"/>
          <w:sz w:val="20"/>
          <w:szCs w:val="20"/>
        </w:rPr>
        <w:t xml:space="preserve">. La fréquence hospitalière de l’insuffisance rénale au cours du paludisme grave   était de 20.28% ; notre résultat est largement inférieur à celui de H. </w:t>
      </w:r>
      <w:proofErr w:type="spellStart"/>
      <w:r w:rsidRPr="00B14DF5">
        <w:rPr>
          <w:rFonts w:ascii="Times New Roman" w:hAnsi="Times New Roman" w:cs="Times New Roman"/>
          <w:sz w:val="20"/>
          <w:szCs w:val="20"/>
        </w:rPr>
        <w:t>Savadogo</w:t>
      </w:r>
      <w:proofErr w:type="spellEnd"/>
      <w:r w:rsidRPr="00B14DF5">
        <w:rPr>
          <w:rFonts w:ascii="Times New Roman" w:hAnsi="Times New Roman" w:cs="Times New Roman"/>
          <w:sz w:val="20"/>
          <w:szCs w:val="20"/>
        </w:rPr>
        <w:t xml:space="preserve"> au Burkina Faso</w:t>
      </w:r>
      <w:r w:rsidRPr="00B14DF5">
        <w:rPr>
          <w:rFonts w:ascii="Times New Roman" w:hAnsi="Times New Roman" w:cs="Times New Roman"/>
          <w:sz w:val="20"/>
          <w:szCs w:val="20"/>
        </w:rPr>
        <w:fldChar w:fldCharType="begin"/>
      </w:r>
      <w:r w:rsidRPr="00B14DF5">
        <w:rPr>
          <w:rFonts w:ascii="Times New Roman" w:hAnsi="Times New Roman" w:cs="Times New Roman"/>
          <w:sz w:val="20"/>
          <w:szCs w:val="20"/>
        </w:rPr>
        <w:instrText xml:space="preserve"> ADDIN ZOTERO_ITEM CSL_CITATION {"citationID":"JMVfA1GQ","properties":{"formattedCitation":"(6)","plainCitation":"(6)","noteIndex":0},"citationItems":[{"id":85,"uris":["http://zotero.org/users/local/qonW1c7z/items/FTUXS9TL"],"uri":["http://zotero.org/users/local/qonW1c7z/items/FTUXS9TL"],"itemData":{"id":85,"type":"article-journal","title":"Insuffisance rénale aiguë au cours du paludisme grave en milieu hospitalier pédiatrique à Ouagadougou (Burkina Faso","page":"407-416","abstract":"Introduction : Le paludisme est une maladie parasitaire très fréquente en zone tropicale, sa forme grave s’accompagnant de manifestations variées. L’insuffisance Rénale Aiguë (IRA) est une complication avec un risque élevé de mortalité, surtout en cas de retard au diagnostic et de prise en charge. Notre étude a pour objectif de déterminer la fréquence, les manifestations cliniques et paracliniques ainsi que les facteurs associés à l’IRA au cours du paludisme grave chez l’enfant au CHU Pédiatrique Charles De Gaulle de Ouagadougou au Burkina Faso.\nMatériel et méthodes : Il s’agit d’une étude prospective sur la période allant du 1er juillet au 31 décembre 2014, incluant les enfants de 0 à 15 ans hospitalisés pour paludisme grave. Cent soixante-huit patients ont été inclus.\nRésultats : La fréquence hospitalière de l’IRA au cours du paludisme était de 45,8%. L’âge moyen de nos patients était de 58,9 ± 38,5 mois (extrêmes : 6-168). Il s’agissait de 33 garçons (42,9%) et 44 filles (57,1%) avec un sex-ratio de 0,75. La fièvre était le principal motif d’hospitalisation. Plasmodium falciparum était la seule espèce retrouvée. La créatininémie moyenne était élevée à 102,3 ± 245 µmol/L et le Débit de Filtration Glomérulaire (DFG) moyen était de 53,6 ± 38,2 ml/min/1,73m2. L’hémoglobinurie, la quinine et l’anémie sévère ont été incriminés dans le mécanisme de l’insuffisance rénale aiguë par nécrose tubulaire aiguë. La durée moyenne du séjour à l'hôpital était de 8,3 ± 3,4 jours. Le suivi avec contrôle de la créatinine sérique a concerné 58 patients (75,3 % des cas) à un mois et 44 patients (57,1 % des cas) à trois mois. Les autres patients étaient absents lors des rendez-vous de suivi. Le DFG est normalisé chez tous les patients qui ont eu un contrôle de la créatinine sérique avec des moyennes respectives de 94,8 ml/min/1,73m2 à un mois et de 101,7 ml/min/1,73m2 à trois mois de suivi. Douze décès ont été constatés (taux de mortalité de 15,6 %).\nConclusion : L’IRA au cours du paludisme est une complication fréquente d’où l’intérêt de la prévention dans notre contexte marqué par le retard diagnostique et de prise en charge thérapeutique.","author":[{"literal":"H. Savadogo, G. Coulibaly, A.S. Ouermi, M. Pongas, M. Baduon, A. Kaboré, F. Kouéta, S. Kaboret/Douamba, L. Dao, S.O. Ouédraogo/YugbarE, D. Yé"}],"issued":{"date-parts":[["2020"]]}}}],"schema":"https://github.com/citation-style-language/schema/raw/master/csl-citation.json"} </w:instrText>
      </w:r>
      <w:r w:rsidRPr="00B14DF5">
        <w:rPr>
          <w:rFonts w:ascii="Times New Roman" w:hAnsi="Times New Roman" w:cs="Times New Roman"/>
          <w:sz w:val="20"/>
          <w:szCs w:val="20"/>
        </w:rPr>
        <w:fldChar w:fldCharType="separate"/>
      </w:r>
      <w:r w:rsidRPr="00B14DF5">
        <w:rPr>
          <w:rFonts w:ascii="Times New Roman" w:hAnsi="Times New Roman" w:cs="Times New Roman"/>
          <w:sz w:val="20"/>
          <w:szCs w:val="20"/>
        </w:rPr>
        <w:t>(6)</w:t>
      </w:r>
      <w:r w:rsidRPr="00B14DF5">
        <w:rPr>
          <w:rFonts w:ascii="Times New Roman" w:hAnsi="Times New Roman" w:cs="Times New Roman"/>
          <w:sz w:val="20"/>
          <w:szCs w:val="20"/>
        </w:rPr>
        <w:fldChar w:fldCharType="end"/>
      </w:r>
      <w:r w:rsidRPr="00B14DF5">
        <w:rPr>
          <w:rFonts w:ascii="Times New Roman" w:hAnsi="Times New Roman" w:cs="Times New Roman"/>
          <w:sz w:val="20"/>
          <w:szCs w:val="20"/>
        </w:rPr>
        <w:t xml:space="preserve">  (45.8%) et de Ndongo et coll.</w:t>
      </w:r>
      <w:r w:rsidRPr="00B14DF5">
        <w:rPr>
          <w:rFonts w:ascii="Times New Roman" w:hAnsi="Times New Roman" w:cs="Times New Roman"/>
          <w:sz w:val="20"/>
          <w:szCs w:val="20"/>
        </w:rPr>
        <w:fldChar w:fldCharType="begin"/>
      </w:r>
      <w:r w:rsidRPr="00B14DF5">
        <w:rPr>
          <w:rFonts w:ascii="Times New Roman" w:hAnsi="Times New Roman" w:cs="Times New Roman"/>
          <w:sz w:val="20"/>
          <w:szCs w:val="20"/>
        </w:rPr>
        <w:instrText xml:space="preserve"> ADDIN ZOTERO_ITEM CSL_CITATION {"citationID":"KsnXM6z6","properties":{"formattedCitation":"(7)","plainCitation":"(7)","noteIndex":0},"citationItems":[{"id":84,"uris":["http://zotero.org/users/local/qonW1c7z/items/478A67KN"],"uri":["http://zotero.org/users/local/qonW1c7z/items/478A67KN"],"itemData":{"id":84,"type":"article-journal","title":"L’Insuffisance Rénale Aiguë au Cours du Paludisme de l’Enfant à Dakar","page":"57-60","volume":"23","issue":"5","abstract":"Introduction. Renal failure (RF) in children with malaria is defined as a decrease in glomerular filtration rate below normal values for age, associated with a positive thick blood drop. Its incidence varies from one region to another. Hence, the objective of our work was to study the prevalence of RF during malaria in children and to evaluate its prognosis. Methods. This was a prospective and multicenter study, concerning children aged less than 16 years hospitalized between January 1 and December 31, 2020. Results. Our study included 120 children with malaria. The median age was 97.3 months. Thick film was positive in all children (100%). RF was present in 69 children (57.5%) and was considered as a criterion of severity in 11 children (9.2%). The evolution was marked by recovery (92.5%), or the development of chronic renal disease (3.3%) or death (4.2%). Factors associated with unfavorable malaria outcome were no dehydration (p &lt; 0.001), hemoglobin &lt; 10 g/dL (p = 0.04), white blood cells ≥ 10000/mm3 (p = 0.01), length of hospitalization ≤ 7 days (p = 0.01), severity criteria ≤ 1 (p &lt; 0.001), and duration of treatment ≤ 5 days (p = 0.01). Conclusion. RF during childhood malaria is underdiagnosed. Revising the severity criterion for it could help improve its prognosi","author":[{"literal":"Ndongo AA, Seck N, Thiam , Sow NF, Faye AA, Basse , Boiro D, Kéita Y, Sylla A"}],"issued":{"date-parts":[["2022"]]}}}],"schema":"https://github.com/citation-style-language/schema/raw/master/csl-citation.json"} </w:instrText>
      </w:r>
      <w:r w:rsidRPr="00B14DF5">
        <w:rPr>
          <w:rFonts w:ascii="Times New Roman" w:hAnsi="Times New Roman" w:cs="Times New Roman"/>
          <w:sz w:val="20"/>
          <w:szCs w:val="20"/>
        </w:rPr>
        <w:fldChar w:fldCharType="separate"/>
      </w:r>
      <w:r w:rsidRPr="00B14DF5">
        <w:rPr>
          <w:rFonts w:ascii="Times New Roman" w:hAnsi="Times New Roman" w:cs="Times New Roman"/>
          <w:sz w:val="20"/>
          <w:szCs w:val="20"/>
        </w:rPr>
        <w:t>(7)</w:t>
      </w:r>
      <w:r w:rsidRPr="00B14DF5">
        <w:rPr>
          <w:rFonts w:ascii="Times New Roman" w:hAnsi="Times New Roman" w:cs="Times New Roman"/>
          <w:sz w:val="20"/>
          <w:szCs w:val="20"/>
        </w:rPr>
        <w:fldChar w:fldCharType="end"/>
      </w:r>
      <w:r w:rsidRPr="00B14DF5">
        <w:rPr>
          <w:rFonts w:ascii="Times New Roman" w:hAnsi="Times New Roman" w:cs="Times New Roman"/>
          <w:sz w:val="20"/>
          <w:szCs w:val="20"/>
        </w:rPr>
        <w:t xml:space="preserve">  au Sénégal (57.5%). Cependant des fréquences plus faibles étaient notées par </w:t>
      </w:r>
      <w:proofErr w:type="spellStart"/>
      <w:r w:rsidRPr="00B14DF5">
        <w:rPr>
          <w:rFonts w:ascii="Times New Roman" w:hAnsi="Times New Roman" w:cs="Times New Roman"/>
          <w:sz w:val="20"/>
          <w:szCs w:val="20"/>
        </w:rPr>
        <w:t>Essola</w:t>
      </w:r>
      <w:proofErr w:type="spellEnd"/>
      <w:r w:rsidRPr="00B14DF5">
        <w:rPr>
          <w:rFonts w:ascii="Times New Roman" w:hAnsi="Times New Roman" w:cs="Times New Roman"/>
          <w:sz w:val="20"/>
          <w:szCs w:val="20"/>
        </w:rPr>
        <w:t>. L et coll. au CHU de Libreville</w:t>
      </w:r>
      <w:r w:rsidRPr="00B14DF5">
        <w:rPr>
          <w:rFonts w:ascii="Times New Roman" w:hAnsi="Times New Roman" w:cs="Times New Roman"/>
          <w:sz w:val="20"/>
          <w:szCs w:val="20"/>
        </w:rPr>
        <w:fldChar w:fldCharType="begin"/>
      </w:r>
      <w:r w:rsidRPr="00B14DF5">
        <w:rPr>
          <w:rFonts w:ascii="Times New Roman" w:hAnsi="Times New Roman" w:cs="Times New Roman"/>
          <w:sz w:val="20"/>
          <w:szCs w:val="20"/>
        </w:rPr>
        <w:instrText xml:space="preserve"> ADDIN ZOTERO_ITEM CSL_CITATION {"citationID":"birWBlxW","properties":{"formattedCitation":"(8)","plainCitation":"(8)","noteIndex":0},"citationItems":[{"id":74,"uris":["http://zotero.org/users/local/qonW1c7z/items/4UBN6NUA"],"uri":["http://zotero.org/users/local/qonW1c7z/items/4UBN6NUA"],"itemData":{"id":74,"type":"article-journal","title":"Prise en Charge de l’Insuffisance Rénale Aiguë dans le Paludisme Grave de l’Enfant au Centre Hospitalier Universitaire de Libreville. Une Étude de 12 Cas","page":"57-61","volume":"20","issue":"4","abstract":"Objectif. Décrire la prise en charge thérapeutique de l’insuffisance rénale aiguë (IRA) au cours du paludisme grave de l’enfant dans notre contexte. Matériel et méthodes. Il s’agit d’une étude observationnelle transversale et descriptive sur 21 mois (1er janvier 2016 au 30 septembre 2017) au Service d’Accueil des Urgences (SAU) Pédiatriques et en réanimation du Centre Hospitalier Universitaire de Libreville. Tous les enfants ayant une IRA sévère avec une goutte épaisse positive au SAU Pédiatriques ont été inclus dans l’étude puis transférés en réanimation. Les variables étudiées étaient les données sociodémographiques, cliniques, paracliniques, thérapeutiques et évolutives. Résultats. Durant cette période, 1629 patients (35%) ont été admis pour paludisme. Parmi eux, 12 patients (0,7%) dont 6 garçons (50%) et 6 filles (50%) avaient une IRA sévère associée au paludisme. Leur âge moyen était de 102,2 ± 66,7 mois. L’épuration extrarénale (EER) n’a été  effective que chez 4 patients (33,3%) et l’hémodialyse était la seule technique utilisée. La durée moyenne du séjour a été de 10,8 ± 4,3 jours. Le taux de mortalité était de 33,3%. Conclusion. L’IRA compliquant un paludisme grave de l’enfant est rare au Gabon. L’hémodialyse n’est réalisable que chez les grands enfants (≥11 ans). La létalité est élevée. L’amélioration du pronostic vital de ces patients passe par la mise à disposition d’un matériel adapté à la prise en charge des enfants quel que soit leur âge","author":[{"literal":"Essola L, Mowangue PS, Minko J, Ngomas JF, Soami V, Sima Zué A"}],"issued":{"date-parts":[["2019"]]}}}],"schema":"https://github.com/citation-style-language/schema/raw/master/csl-citation.json"} </w:instrText>
      </w:r>
      <w:r w:rsidRPr="00B14DF5">
        <w:rPr>
          <w:rFonts w:ascii="Times New Roman" w:hAnsi="Times New Roman" w:cs="Times New Roman"/>
          <w:sz w:val="20"/>
          <w:szCs w:val="20"/>
        </w:rPr>
        <w:fldChar w:fldCharType="separate"/>
      </w:r>
      <w:r w:rsidRPr="00B14DF5">
        <w:rPr>
          <w:rFonts w:ascii="Times New Roman" w:hAnsi="Times New Roman" w:cs="Times New Roman"/>
          <w:sz w:val="20"/>
          <w:szCs w:val="20"/>
        </w:rPr>
        <w:t>(8)</w:t>
      </w:r>
      <w:r w:rsidRPr="00B14DF5">
        <w:rPr>
          <w:rFonts w:ascii="Times New Roman" w:hAnsi="Times New Roman" w:cs="Times New Roman"/>
          <w:sz w:val="20"/>
          <w:szCs w:val="20"/>
        </w:rPr>
        <w:fldChar w:fldCharType="end"/>
      </w:r>
      <w:r w:rsidRPr="00B14DF5">
        <w:rPr>
          <w:rFonts w:ascii="Times New Roman" w:hAnsi="Times New Roman" w:cs="Times New Roman"/>
          <w:sz w:val="20"/>
          <w:szCs w:val="20"/>
        </w:rPr>
        <w:t xml:space="preserve">  et par </w:t>
      </w:r>
      <w:proofErr w:type="spellStart"/>
      <w:r w:rsidRPr="00B14DF5">
        <w:rPr>
          <w:rFonts w:ascii="Times New Roman" w:hAnsi="Times New Roman" w:cs="Times New Roman"/>
          <w:sz w:val="20"/>
          <w:szCs w:val="20"/>
        </w:rPr>
        <w:t>Lalya</w:t>
      </w:r>
      <w:proofErr w:type="spellEnd"/>
      <w:r w:rsidRPr="00B14DF5">
        <w:rPr>
          <w:rFonts w:ascii="Times New Roman" w:hAnsi="Times New Roman" w:cs="Times New Roman"/>
          <w:sz w:val="20"/>
          <w:szCs w:val="20"/>
        </w:rPr>
        <w:t xml:space="preserve">. F et coll. </w:t>
      </w:r>
      <w:r w:rsidRPr="00B14DF5">
        <w:rPr>
          <w:rFonts w:ascii="Times New Roman" w:hAnsi="Times New Roman" w:cs="Times New Roman"/>
          <w:sz w:val="20"/>
          <w:szCs w:val="20"/>
        </w:rPr>
        <w:fldChar w:fldCharType="begin"/>
      </w:r>
      <w:r w:rsidRPr="00B14DF5">
        <w:rPr>
          <w:rFonts w:ascii="Times New Roman" w:hAnsi="Times New Roman" w:cs="Times New Roman"/>
          <w:sz w:val="20"/>
          <w:szCs w:val="20"/>
        </w:rPr>
        <w:instrText xml:space="preserve"> ADDIN ZOTERO_ITEM CSL_CITATION {"citationID":"jaGcFbRk","properties":{"formattedCitation":"(9)","plainCitation":"(9)","noteIndex":0},"citationItems":[{"id":68,"uris":["http://zotero.org/users/local/qonW1c7z/items/WJHPUXJM"],"uri":["http://zotero.org/users/local/qonW1c7z/items/WJHPUXJM"],"itemData":{"id":68,"type":"article-journal","title":"L’insuffisance rénale aiguë associée au paludisme chez l’enfant au CNHU Hubert K. Maga (CNHU-HK) de Cotonou, Bénin.","page":"39-42","issue":"1","abstract":"Introduction L’insuffisance rénale est l’un des critères de gravité du paludisme qui contribue à en augmenter la létalité. Nous avons entrepris cette étude afin de déterminer les caractéristiques épidémiologiques, cliniques, thérapeutiques et évolutives de l’insuffisance rénale aiguë (IRA) associée au paludisme dans le service de pédiatrie du CNHU-HKM de Cotonou. Méthodes Etude prospective menée dans le service de pédiatrie du CNHU-HKM du 1er janvier 2010 au 31 décembre 2012. Nous avons sélectionné tous les enfants âgés de 0 à 15 ans ayant fait une IRA. Les critères d’inclusion étaient la présence d’une IRA avec une goutte épaisse ou un test de diagnostic rapide (TDR) positif  au Plasmodium. Résultats L’IRA associée au paludisme représente 0,56 % des  admissions. La sex ratio était de 1,4. L’âge moyen était de 7 ans 1 mois. La créatininémie moyenne au moment du diagnostic était de 56 mg/L. L’IRA était anurique dans 68,6 % des cas, oligurique dans 24,0 % des cas et à diurèse conservée dans 7,4 % des cas. Le traitement a été symptomatique dans tous les cas. Deux patients ont pu bénéficier de la dialyse péritonéale. Quatre-vingt-quatorze pour cent des patients ont été transfusés. Le traitement étiologique a été fait avec la quinine dans 96,3 %. La létalité était de 7,4 %. Conclusion L’IRA reste une complication mortelle du paludisme dont le pronostic peut être amélioré par la dialyse péritonéale. Mots clés: paludisme grave, insuffisance rénale aigüe, dialyse péritonéale","author":[{"literal":"Lalya F, Sagbo G, Bagnan L, Alihonou F, Tohodjede Y, d’Almeida M, Koumakpaï S, Ayivi B."}],"issued":{"date-parts":[["2014"]]}}}],"schema":"https://github.com/citation-style-language/schema/raw/master/csl-citation.json"} </w:instrText>
      </w:r>
      <w:r w:rsidRPr="00B14DF5">
        <w:rPr>
          <w:rFonts w:ascii="Times New Roman" w:hAnsi="Times New Roman" w:cs="Times New Roman"/>
          <w:sz w:val="20"/>
          <w:szCs w:val="20"/>
        </w:rPr>
        <w:fldChar w:fldCharType="separate"/>
      </w:r>
      <w:r w:rsidRPr="00B14DF5">
        <w:rPr>
          <w:rFonts w:ascii="Times New Roman" w:hAnsi="Times New Roman" w:cs="Times New Roman"/>
          <w:sz w:val="20"/>
          <w:szCs w:val="20"/>
        </w:rPr>
        <w:t>(9)</w:t>
      </w:r>
      <w:r w:rsidRPr="00B14DF5">
        <w:rPr>
          <w:rFonts w:ascii="Times New Roman" w:hAnsi="Times New Roman" w:cs="Times New Roman"/>
          <w:sz w:val="20"/>
          <w:szCs w:val="20"/>
        </w:rPr>
        <w:fldChar w:fldCharType="end"/>
      </w:r>
      <w:r w:rsidRPr="00B14DF5">
        <w:rPr>
          <w:rFonts w:ascii="Times New Roman" w:hAnsi="Times New Roman" w:cs="Times New Roman"/>
          <w:sz w:val="20"/>
          <w:szCs w:val="20"/>
        </w:rPr>
        <w:t xml:space="preserve"> au CHU Libreville et </w:t>
      </w:r>
      <w:proofErr w:type="spellStart"/>
      <w:r w:rsidRPr="00B14DF5">
        <w:rPr>
          <w:rFonts w:ascii="Times New Roman" w:hAnsi="Times New Roman" w:cs="Times New Roman"/>
          <w:sz w:val="20"/>
          <w:szCs w:val="20"/>
        </w:rPr>
        <w:t>CNHU-HK</w:t>
      </w:r>
      <w:proofErr w:type="spellEnd"/>
      <w:r w:rsidRPr="00B14DF5">
        <w:rPr>
          <w:rFonts w:ascii="Times New Roman" w:hAnsi="Times New Roman" w:cs="Times New Roman"/>
          <w:sz w:val="20"/>
          <w:szCs w:val="20"/>
        </w:rPr>
        <w:t xml:space="preserve"> de Cotonou respectivement 0.7% et 0.56%. Ces taux reflètent la forte prévalence de la forme grave du paludisme dans nos régions et qui expose les enfants à développer une complication rénale. Selon Y. Keita et coll. </w:t>
      </w:r>
      <w:r w:rsidRPr="00B14DF5">
        <w:rPr>
          <w:rFonts w:ascii="Times New Roman" w:hAnsi="Times New Roman" w:cs="Times New Roman"/>
          <w:sz w:val="20"/>
          <w:szCs w:val="20"/>
        </w:rPr>
        <w:fldChar w:fldCharType="begin"/>
      </w:r>
      <w:r w:rsidRPr="00B14DF5">
        <w:rPr>
          <w:rFonts w:ascii="Times New Roman" w:hAnsi="Times New Roman" w:cs="Times New Roman"/>
          <w:sz w:val="20"/>
          <w:szCs w:val="20"/>
        </w:rPr>
        <w:instrText xml:space="preserve"> ADDIN ZOTERO_ITEM CSL_CITATION {"citationID":"nwdYAjDr","properties":{"formattedCitation":"(10)","plainCitation":"(10)","noteIndex":0},"citationItems":[{"id":75,"uris":["http://zotero.org/users/local/qonW1c7z/items/AXSL9IFT"],"uri":["http://zotero.org/users/local/qonW1c7z/items/AXSL9IFT"],"itemData":{"id":75,"type":"article-journal","title":"L’INSUFFISANCE RÉNALE AIGUE (IRA) CHEZ L’ENFANT : ASPECTS DIAGNOSTIQUES, THÉ- RAPEUTIQUES, éVOLUTIFS ET PRONOSTIQUES à PROPOS DE 50 CAS COLLIGéS DANS UN SERVICE DE PéDIATRIE à DAkAR","page":"55-60","volume":"3","issue":"2","abstract":"Objectifs : Les  objectifs de ce travail étaient de déterminer les aspects diagnostiques,  thérapeutiques, évolutifs de l’IRA, et d’en évaluer le pronostic vital. Patients et méthodes : Il  s’agit  d’une  étude  rétrospective  descriptive et analytique sur une période de 06 ans. Ont été inclus les patients de moins de 15 ans ayant une IRA définie par une élévation de la créatininémie supérieure à 13 mg/l, évoluant depuis moins de 3 mois. Les données recueillies ont été saisies et analysées avec le logiciel EXCEL2007. Résultats : Cinquante  patients sur 5479 hospitalisés ont  été  inclus  soit  une  prévalence hospitalière  de  0,91%.  L’âge  moyen était de 6,95 ans et le sex-ratio de 2,33.Les  signes cliniques étaient dominés  par la pâleur des muqueuses chez 34 patients (68%), l’œdème  de  type  rénal  (68%), l’anurie (22%) et l’HTA (22%). La créatininémie moyenne de 83,48 mg/l±64,2. La ponction biopsie rénale retrouvait chez trois patients une  glomérulonéphrite en do et extracapillaire et chez un patient, une nécrose corticale. Le paludisme à Plas- modium falciparum était diagnostiqué chez 24% des patients, la glomérulonéphrite aigue post-infectieuse dans 18% des cas et le reflux vésico-urétéral (RVU) chez 02 enfants (04%). Quatorze  patients (28%)  étaient  hémodialysés. L’évolution  favorable  était  notée  dans 58% des cas. Les  facteurs de  mauvais pronostic vital étaient l’œdème aigu du poumon, l’anurie et l’hyperkaliémie. Conclusion : Les causes infectieuses étaient les plus retrou- vées. Le taux de létalité était élevé. Nous recommandons la mobilisatio de tous  les  moyens humains  et  techniques  pour  améliorer  le  pronostic  vital de l’IRA  chez  l’enfant","author":[{"literal":"Y  KÉITA ,  EF  KA ,  MM  CISSÉ,  A  SYLLA,  MMMLEYE, AT LEMRABOTT,  C DIAL, AA NDON- GO, A BA,A NIANG, C MOREIRA,  B DIOUF , MG SALL"}],"issued":{"date-parts":[["2015"]]}}}],"schema":"https://github.com/citation-style-language/schema/raw/master/csl-citation.json"} </w:instrText>
      </w:r>
      <w:r w:rsidRPr="00B14DF5">
        <w:rPr>
          <w:rFonts w:ascii="Times New Roman" w:hAnsi="Times New Roman" w:cs="Times New Roman"/>
          <w:sz w:val="20"/>
          <w:szCs w:val="20"/>
        </w:rPr>
        <w:fldChar w:fldCharType="separate"/>
      </w:r>
      <w:r w:rsidRPr="00B14DF5">
        <w:rPr>
          <w:rFonts w:ascii="Times New Roman" w:hAnsi="Times New Roman" w:cs="Times New Roman"/>
          <w:sz w:val="20"/>
          <w:szCs w:val="20"/>
        </w:rPr>
        <w:t>(10)</w:t>
      </w:r>
      <w:r w:rsidRPr="00B14DF5">
        <w:rPr>
          <w:rFonts w:ascii="Times New Roman" w:hAnsi="Times New Roman" w:cs="Times New Roman"/>
          <w:sz w:val="20"/>
          <w:szCs w:val="20"/>
        </w:rPr>
        <w:fldChar w:fldCharType="end"/>
      </w:r>
      <w:r w:rsidRPr="00B14DF5">
        <w:rPr>
          <w:rFonts w:ascii="Times New Roman" w:hAnsi="Times New Roman" w:cs="Times New Roman"/>
          <w:sz w:val="20"/>
          <w:szCs w:val="20"/>
        </w:rPr>
        <w:t xml:space="preserve"> au Sénégal, de manière générale, l’insuffisance rénale liée au paludisme représente 24%.</w:t>
      </w:r>
    </w:p>
    <w:p w14:paraId="497E6287" w14:textId="77777777" w:rsidR="00B14DF5" w:rsidRPr="00B14DF5" w:rsidRDefault="00B14DF5" w:rsidP="00B14DF5">
      <w:pPr>
        <w:spacing w:after="0" w:line="240" w:lineRule="auto"/>
        <w:jc w:val="both"/>
        <w:rPr>
          <w:rFonts w:ascii="Times New Roman" w:hAnsi="Times New Roman" w:cs="Times New Roman"/>
          <w:sz w:val="20"/>
          <w:szCs w:val="20"/>
        </w:rPr>
      </w:pPr>
      <w:r w:rsidRPr="00B14DF5">
        <w:rPr>
          <w:rFonts w:ascii="Times New Roman" w:hAnsi="Times New Roman" w:cs="Times New Roman"/>
          <w:sz w:val="20"/>
          <w:szCs w:val="20"/>
        </w:rPr>
        <w:t>Dans notre étude, il ressort que l’insuffisance rénale au cours du paludisme survient fréquemment chez les enfants de plus 5 ans (60%).Notre résultat est comparable à certains auteurs africains</w:t>
      </w:r>
      <w:r w:rsidRPr="00B14DF5">
        <w:rPr>
          <w:rFonts w:ascii="Times New Roman" w:hAnsi="Times New Roman" w:cs="Times New Roman"/>
          <w:sz w:val="20"/>
          <w:szCs w:val="20"/>
        </w:rPr>
        <w:fldChar w:fldCharType="begin"/>
      </w:r>
      <w:r w:rsidRPr="00B14DF5">
        <w:rPr>
          <w:rFonts w:ascii="Times New Roman" w:hAnsi="Times New Roman" w:cs="Times New Roman"/>
          <w:sz w:val="20"/>
          <w:szCs w:val="20"/>
        </w:rPr>
        <w:instrText xml:space="preserve"> ADDIN ZOTERO_ITEM CSL_CITATION {"citationID":"UezBNuiW","properties":{"formattedCitation":"(7)","plainCitation":"(7)","dontUpdate":true,"noteIndex":0},"citationItems":[{"id":84,"uris":["http://zotero.org/users/local/qonW1c7z/items/478A67KN"],"uri":["http://zotero.org/users/local/qonW1c7z/items/478A67KN"],"itemData":{"id":84,"type":"article-journal","title":"L’Insuffisance Rénale Aiguë au Cours du Paludisme de l’Enfant à Dakar","page":"57-60","volume":"23","issue":"5","abstract":"Introduction. Renal failure (RF) in children with malaria is defined as a decrease in glomerular filtration rate below normal values for age, associated with a positive thick blood drop. Its incidence varies from one region to another. Hence, the objective of our work was to study the prevalence of RF during malaria in children and to evaluate its prognosis. Methods. This was a prospective and multicenter study, concerning children aged less than 16 years hospitalized between January 1 and December 31, 2020. Results. Our study included 120 children with malaria. The median age was 97.3 months. Thick film was positive in all children (100%). RF was present in 69 children (57.5%) and was considered as a criterion of severity in 11 children (9.2%). The evolution was marked by recovery (92.5%), or the development of chronic renal disease (3.3%) or death (4.2%). Factors associated with unfavorable malaria outcome were no dehydration (p &lt; 0.001), hemoglobin &lt; 10 g/dL (p = 0.04), white blood cells ≥ 10000/mm3 (p = 0.01), length of hospitalization ≤ 7 days (p = 0.01), severity criteria ≤ 1 (p &lt; 0.001), and duration of treatment ≤ 5 days (p = 0.01). Conclusion. RF during childhood malaria is underdiagnosed. Revising the severity criterion for it could help improve its prognosi","author":[{"literal":"Ndongo AA, Seck N, Thiam , Sow NF, Faye AA, Basse , Boiro D, Kéita Y, Sylla A"}],"issued":{"date-parts":[["2022"]]}}}],"schema":"https://github.com/citation-style-language/schema/raw/master/csl-citation.json"} </w:instrText>
      </w:r>
      <w:r w:rsidRPr="00B14DF5">
        <w:rPr>
          <w:rFonts w:ascii="Times New Roman" w:hAnsi="Times New Roman" w:cs="Times New Roman"/>
          <w:sz w:val="20"/>
          <w:szCs w:val="20"/>
        </w:rPr>
        <w:fldChar w:fldCharType="separate"/>
      </w:r>
      <w:r w:rsidRPr="00B14DF5">
        <w:rPr>
          <w:rFonts w:ascii="Times New Roman" w:hAnsi="Times New Roman" w:cs="Times New Roman"/>
          <w:sz w:val="20"/>
          <w:szCs w:val="20"/>
        </w:rPr>
        <w:t>(7;8;9)</w:t>
      </w:r>
      <w:r w:rsidRPr="00B14DF5">
        <w:rPr>
          <w:rFonts w:ascii="Times New Roman" w:hAnsi="Times New Roman" w:cs="Times New Roman"/>
          <w:sz w:val="20"/>
          <w:szCs w:val="20"/>
        </w:rPr>
        <w:fldChar w:fldCharType="end"/>
      </w:r>
      <w:r w:rsidRPr="00B14DF5">
        <w:rPr>
          <w:rFonts w:ascii="Times New Roman" w:hAnsi="Times New Roman" w:cs="Times New Roman"/>
          <w:sz w:val="20"/>
          <w:szCs w:val="20"/>
        </w:rPr>
        <w:t xml:space="preserve">  Le paludisme de l’enfant apparaît après la disparition de la protection du nouveau-né par les anticorps maternels et le remplacement progressif de l’</w:t>
      </w:r>
      <w:proofErr w:type="spellStart"/>
      <w:r w:rsidRPr="00B14DF5">
        <w:rPr>
          <w:rFonts w:ascii="Times New Roman" w:hAnsi="Times New Roman" w:cs="Times New Roman"/>
          <w:sz w:val="20"/>
          <w:szCs w:val="20"/>
        </w:rPr>
        <w:t>HbF</w:t>
      </w:r>
      <w:proofErr w:type="spellEnd"/>
      <w:r w:rsidRPr="00B14DF5">
        <w:rPr>
          <w:rFonts w:ascii="Times New Roman" w:hAnsi="Times New Roman" w:cs="Times New Roman"/>
          <w:sz w:val="20"/>
          <w:szCs w:val="20"/>
        </w:rPr>
        <w:t xml:space="preserve"> par l’HbA, après l’âge de 3 mois. L'enfant acquiert une immunité labile et incomplète, au prix de nombreux accès palustres graves</w:t>
      </w:r>
      <w:r w:rsidRPr="00B14DF5">
        <w:rPr>
          <w:rFonts w:ascii="Times New Roman" w:hAnsi="Times New Roman" w:cs="Times New Roman"/>
          <w:sz w:val="20"/>
          <w:szCs w:val="20"/>
        </w:rPr>
        <w:fldChar w:fldCharType="begin"/>
      </w:r>
      <w:r w:rsidRPr="00B14DF5">
        <w:rPr>
          <w:rFonts w:ascii="Times New Roman" w:hAnsi="Times New Roman" w:cs="Times New Roman"/>
          <w:sz w:val="20"/>
          <w:szCs w:val="20"/>
        </w:rPr>
        <w:instrText xml:space="preserve"> ADDIN ZOTERO_ITEM CSL_CITATION {"citationID":"FZzfKOBI","properties":{"formattedCitation":"(2)","plainCitation":"(2)","noteIndex":0},"citationItems":[{"id":82,"uris":["http://zotero.org/users/local/qonW1c7z/items/4PH97BDK"],"uri":["http://zotero.org/users/local/qonW1c7z/items/4PH97BDK"],"itemData":{"id":82,"type":"book","title":"Paludisme","number-of-pages":"10","edition":"Medecine Tropicale","author":[{"literal":"Pierre Aubry,Bernard-Alex Gaüzèr"}],"issued":{"date-parts":[["2021"]]}}}],"schema":"https://github.com/citation-style-language/schema/raw/master/csl-citation.json"} </w:instrText>
      </w:r>
      <w:r w:rsidRPr="00B14DF5">
        <w:rPr>
          <w:rFonts w:ascii="Times New Roman" w:hAnsi="Times New Roman" w:cs="Times New Roman"/>
          <w:sz w:val="20"/>
          <w:szCs w:val="20"/>
        </w:rPr>
        <w:fldChar w:fldCharType="separate"/>
      </w:r>
      <w:r w:rsidRPr="00B14DF5">
        <w:rPr>
          <w:rFonts w:ascii="Times New Roman" w:hAnsi="Times New Roman" w:cs="Times New Roman"/>
          <w:sz w:val="20"/>
          <w:szCs w:val="20"/>
        </w:rPr>
        <w:t>(2)</w:t>
      </w:r>
      <w:r w:rsidRPr="00B14DF5">
        <w:rPr>
          <w:rFonts w:ascii="Times New Roman" w:hAnsi="Times New Roman" w:cs="Times New Roman"/>
          <w:sz w:val="20"/>
          <w:szCs w:val="20"/>
        </w:rPr>
        <w:fldChar w:fldCharType="end"/>
      </w:r>
      <w:r w:rsidRPr="00B14DF5">
        <w:rPr>
          <w:rFonts w:ascii="Times New Roman" w:hAnsi="Times New Roman" w:cs="Times New Roman"/>
          <w:sz w:val="20"/>
          <w:szCs w:val="20"/>
        </w:rPr>
        <w:t xml:space="preserve">. </w:t>
      </w:r>
    </w:p>
    <w:p w14:paraId="1096B148" w14:textId="77777777" w:rsidR="00B14DF5" w:rsidRPr="00B14DF5" w:rsidRDefault="00B14DF5" w:rsidP="00B14DF5">
      <w:pPr>
        <w:spacing w:after="0" w:line="240" w:lineRule="auto"/>
        <w:jc w:val="both"/>
        <w:rPr>
          <w:rFonts w:ascii="Times New Roman" w:hAnsi="Times New Roman" w:cs="Times New Roman"/>
          <w:sz w:val="20"/>
          <w:szCs w:val="20"/>
        </w:rPr>
      </w:pPr>
      <w:r w:rsidRPr="00B14DF5">
        <w:rPr>
          <w:rFonts w:ascii="Times New Roman" w:hAnsi="Times New Roman" w:cs="Times New Roman"/>
          <w:sz w:val="20"/>
          <w:szCs w:val="20"/>
        </w:rPr>
        <w:t xml:space="preserve">Les enfants étaient majoritairement en zone urbaine (70%) ; l’hôpital </w:t>
      </w:r>
      <w:proofErr w:type="spellStart"/>
      <w:r w:rsidRPr="00B14DF5">
        <w:rPr>
          <w:rFonts w:ascii="Times New Roman" w:hAnsi="Times New Roman" w:cs="Times New Roman"/>
          <w:sz w:val="20"/>
          <w:szCs w:val="20"/>
        </w:rPr>
        <w:t>kamsar</w:t>
      </w:r>
      <w:proofErr w:type="spellEnd"/>
      <w:r w:rsidRPr="00B14DF5">
        <w:rPr>
          <w:rFonts w:ascii="Times New Roman" w:hAnsi="Times New Roman" w:cs="Times New Roman"/>
          <w:sz w:val="20"/>
          <w:szCs w:val="20"/>
        </w:rPr>
        <w:t xml:space="preserve"> est l’hôpital de référence de la localité, ville minière productrice de la bauxite densément peuplée faisant de la Guinée le 2 </w:t>
      </w:r>
      <w:proofErr w:type="spellStart"/>
      <w:r w:rsidRPr="00B14DF5">
        <w:rPr>
          <w:rFonts w:ascii="Times New Roman" w:hAnsi="Times New Roman" w:cs="Times New Roman"/>
          <w:sz w:val="20"/>
          <w:szCs w:val="20"/>
        </w:rPr>
        <w:t>eme</w:t>
      </w:r>
      <w:proofErr w:type="spellEnd"/>
      <w:r w:rsidRPr="00B14DF5">
        <w:rPr>
          <w:rFonts w:ascii="Times New Roman" w:hAnsi="Times New Roman" w:cs="Times New Roman"/>
          <w:sz w:val="20"/>
          <w:szCs w:val="20"/>
        </w:rPr>
        <w:t xml:space="preserve"> pays producteur mondial de la bauxite. </w:t>
      </w:r>
    </w:p>
    <w:p w14:paraId="001BE1A4" w14:textId="77777777" w:rsidR="00B14DF5" w:rsidRPr="00B14DF5" w:rsidRDefault="00B14DF5" w:rsidP="00B14DF5">
      <w:pPr>
        <w:spacing w:after="0" w:line="240" w:lineRule="auto"/>
        <w:jc w:val="both"/>
        <w:rPr>
          <w:rFonts w:ascii="Times New Roman" w:hAnsi="Times New Roman" w:cs="Times New Roman"/>
          <w:sz w:val="20"/>
          <w:szCs w:val="20"/>
        </w:rPr>
      </w:pPr>
      <w:r w:rsidRPr="00B14DF5">
        <w:rPr>
          <w:rFonts w:ascii="Times New Roman" w:hAnsi="Times New Roman" w:cs="Times New Roman"/>
          <w:sz w:val="20"/>
          <w:szCs w:val="20"/>
        </w:rPr>
        <w:t xml:space="preserve">Les mères non scolarisées et ménagères occupaient une place importante dans notre cohorte les mesures de protection individuelle telle l’utilisation des moustiquaires est peu suivi par cette couche à cause </w:t>
      </w:r>
      <w:r w:rsidRPr="00B14DF5">
        <w:rPr>
          <w:rFonts w:ascii="Times New Roman" w:hAnsi="Times New Roman" w:cs="Times New Roman"/>
          <w:sz w:val="20"/>
          <w:szCs w:val="20"/>
        </w:rPr>
        <w:lastRenderedPageBreak/>
        <w:t>niveau faible d’éducation constituant ainsi un facteur de risque pour la survenue du paludisme grave chez l’enfant</w:t>
      </w:r>
    </w:p>
    <w:p w14:paraId="48ABF2D2" w14:textId="77777777" w:rsidR="00B14DF5" w:rsidRPr="00B14DF5" w:rsidRDefault="00B14DF5" w:rsidP="00A218E1">
      <w:pPr>
        <w:pStyle w:val="Titre2"/>
      </w:pPr>
      <w:r w:rsidRPr="00B14DF5">
        <w:t>Aspects clinques et paracliniques</w:t>
      </w:r>
    </w:p>
    <w:p w14:paraId="078F3C82" w14:textId="77777777" w:rsidR="00B14DF5" w:rsidRPr="00B14DF5" w:rsidRDefault="00B14DF5" w:rsidP="00B14DF5">
      <w:pPr>
        <w:spacing w:after="0" w:line="240" w:lineRule="auto"/>
        <w:jc w:val="both"/>
        <w:rPr>
          <w:rFonts w:ascii="Times New Roman" w:hAnsi="Times New Roman" w:cs="Times New Roman"/>
          <w:sz w:val="20"/>
          <w:szCs w:val="20"/>
        </w:rPr>
      </w:pPr>
      <w:r w:rsidRPr="00B14DF5">
        <w:rPr>
          <w:rFonts w:ascii="Times New Roman" w:hAnsi="Times New Roman" w:cs="Times New Roman"/>
          <w:sz w:val="20"/>
          <w:szCs w:val="20"/>
        </w:rPr>
        <w:t xml:space="preserve">Plus de la moitié de nos patients avait un délai d’admission de moins de </w:t>
      </w:r>
      <w:proofErr w:type="spellStart"/>
      <w:r w:rsidRPr="00B14DF5">
        <w:rPr>
          <w:rFonts w:ascii="Times New Roman" w:hAnsi="Times New Roman" w:cs="Times New Roman"/>
          <w:sz w:val="20"/>
          <w:szCs w:val="20"/>
        </w:rPr>
        <w:t>5jours</w:t>
      </w:r>
      <w:proofErr w:type="spellEnd"/>
      <w:r w:rsidRPr="00B14DF5">
        <w:rPr>
          <w:rFonts w:ascii="Times New Roman" w:hAnsi="Times New Roman" w:cs="Times New Roman"/>
          <w:sz w:val="20"/>
          <w:szCs w:val="20"/>
        </w:rPr>
        <w:t xml:space="preserve"> avec des extrêmes de 2 à 7 jours. Il correspond à la phase </w:t>
      </w:r>
      <w:proofErr w:type="spellStart"/>
      <w:r w:rsidRPr="00B14DF5">
        <w:rPr>
          <w:rFonts w:ascii="Times New Roman" w:hAnsi="Times New Roman" w:cs="Times New Roman"/>
          <w:sz w:val="20"/>
          <w:szCs w:val="20"/>
        </w:rPr>
        <w:t>hepatocytaire</w:t>
      </w:r>
      <w:proofErr w:type="spellEnd"/>
      <w:r w:rsidRPr="00B14DF5">
        <w:rPr>
          <w:rFonts w:ascii="Times New Roman" w:hAnsi="Times New Roman" w:cs="Times New Roman"/>
          <w:sz w:val="20"/>
          <w:szCs w:val="20"/>
        </w:rPr>
        <w:t xml:space="preserve"> qui est généralement asymptomatique.</w:t>
      </w:r>
    </w:p>
    <w:p w14:paraId="1D10FD67" w14:textId="77777777" w:rsidR="00B14DF5" w:rsidRPr="00B14DF5" w:rsidRDefault="00B14DF5" w:rsidP="00B14DF5">
      <w:pPr>
        <w:spacing w:after="0" w:line="240" w:lineRule="auto"/>
        <w:jc w:val="both"/>
        <w:rPr>
          <w:rFonts w:ascii="Times New Roman" w:hAnsi="Times New Roman" w:cs="Times New Roman"/>
          <w:sz w:val="20"/>
          <w:szCs w:val="20"/>
        </w:rPr>
      </w:pPr>
      <w:r w:rsidRPr="00B14DF5">
        <w:rPr>
          <w:rFonts w:ascii="Times New Roman" w:hAnsi="Times New Roman" w:cs="Times New Roman"/>
          <w:sz w:val="20"/>
          <w:szCs w:val="20"/>
        </w:rPr>
        <w:t xml:space="preserve"> </w:t>
      </w:r>
      <w:proofErr w:type="spellStart"/>
      <w:r w:rsidRPr="00B14DF5">
        <w:rPr>
          <w:rFonts w:ascii="Times New Roman" w:hAnsi="Times New Roman" w:cs="Times New Roman"/>
          <w:sz w:val="20"/>
          <w:szCs w:val="20"/>
        </w:rPr>
        <w:t>A</w:t>
      </w:r>
      <w:proofErr w:type="spellEnd"/>
      <w:r w:rsidRPr="00B14DF5">
        <w:rPr>
          <w:rFonts w:ascii="Times New Roman" w:hAnsi="Times New Roman" w:cs="Times New Roman"/>
          <w:sz w:val="20"/>
          <w:szCs w:val="20"/>
        </w:rPr>
        <w:t xml:space="preserve"> l’examen clinique, les manifestations neurologiques (l’obnubilation de la conscience, le coma et les crises convulsives) étaient très fréquentes (71.43%) ; notre résultat est similaire à celui de </w:t>
      </w:r>
      <w:proofErr w:type="spellStart"/>
      <w:r w:rsidRPr="00B14DF5">
        <w:rPr>
          <w:rFonts w:ascii="Times New Roman" w:hAnsi="Times New Roman" w:cs="Times New Roman"/>
          <w:sz w:val="20"/>
          <w:szCs w:val="20"/>
        </w:rPr>
        <w:t>Essola</w:t>
      </w:r>
      <w:proofErr w:type="spellEnd"/>
      <w:r w:rsidRPr="00B14DF5">
        <w:rPr>
          <w:rFonts w:ascii="Times New Roman" w:hAnsi="Times New Roman" w:cs="Times New Roman"/>
          <w:sz w:val="20"/>
          <w:szCs w:val="20"/>
        </w:rPr>
        <w:t>. L et coll.  au CHU de Libreville</w:t>
      </w:r>
      <w:r w:rsidRPr="00B14DF5">
        <w:rPr>
          <w:rFonts w:ascii="Times New Roman" w:hAnsi="Times New Roman" w:cs="Times New Roman"/>
          <w:sz w:val="20"/>
          <w:szCs w:val="20"/>
        </w:rPr>
        <w:fldChar w:fldCharType="begin"/>
      </w:r>
      <w:r w:rsidRPr="00B14DF5">
        <w:rPr>
          <w:rFonts w:ascii="Times New Roman" w:hAnsi="Times New Roman" w:cs="Times New Roman"/>
          <w:sz w:val="20"/>
          <w:szCs w:val="20"/>
        </w:rPr>
        <w:instrText xml:space="preserve"> ADDIN ZOTERO_ITEM CSL_CITATION {"citationID":"zvInKp6k","properties":{"formattedCitation":"(8)","plainCitation":"(8)","noteIndex":0},"citationItems":[{"id":74,"uris":["http://zotero.org/users/local/qonW1c7z/items/4UBN6NUA"],"uri":["http://zotero.org/users/local/qonW1c7z/items/4UBN6NUA"],"itemData":{"id":74,"type":"article-journal","title":"Prise en Charge de l’Insuffisance Rénale Aiguë dans le Paludisme Grave de l’Enfant au Centre Hospitalier Universitaire de Libreville. Une Étude de 12 Cas","page":"57-61","volume":"20","issue":"4","abstract":"Objectif. Décrire la prise en charge thérapeutique de l’insuffisance rénale aiguë (IRA) au cours du paludisme grave de l’enfant dans notre contexte. Matériel et méthodes. Il s’agit d’une étude observationnelle transversale et descriptive sur 21 mois (1er janvier 2016 au 30 septembre 2017) au Service d’Accueil des Urgences (SAU) Pédiatriques et en réanimation du Centre Hospitalier Universitaire de Libreville. Tous les enfants ayant une IRA sévère avec une goutte épaisse positive au SAU Pédiatriques ont été inclus dans l’étude puis transférés en réanimation. Les variables étudiées étaient les données sociodémographiques, cliniques, paracliniques, thérapeutiques et évolutives. Résultats. Durant cette période, 1629 patients (35%) ont été admis pour paludisme. Parmi eux, 12 patients (0,7%) dont 6 garçons (50%) et 6 filles (50%) avaient une IRA sévère associée au paludisme. Leur âge moyen était de 102,2 ± 66,7 mois. L’épuration extrarénale (EER) n’a été  effective que chez 4 patients (33,3%) et l’hémodialyse était la seule technique utilisée. La durée moyenne du séjour a été de 10,8 ± 4,3 jours. Le taux de mortalité était de 33,3%. Conclusion. L’IRA compliquant un paludisme grave de l’enfant est rare au Gabon. L’hémodialyse n’est réalisable que chez les grands enfants (≥11 ans). La létalité est élevée. L’amélioration du pronostic vital de ces patients passe par la mise à disposition d’un matériel adapté à la prise en charge des enfants quel que soit leur âge","author":[{"literal":"Essola L, Mowangue PS, Minko J, Ngomas JF, Soami V, Sima Zué A"}],"issued":{"date-parts":[["2019"]]}}}],"schema":"https://github.com/citation-style-language/schema/raw/master/csl-citation.json"} </w:instrText>
      </w:r>
      <w:r w:rsidRPr="00B14DF5">
        <w:rPr>
          <w:rFonts w:ascii="Times New Roman" w:hAnsi="Times New Roman" w:cs="Times New Roman"/>
          <w:sz w:val="20"/>
          <w:szCs w:val="20"/>
        </w:rPr>
        <w:fldChar w:fldCharType="separate"/>
      </w:r>
      <w:r w:rsidRPr="00B14DF5">
        <w:rPr>
          <w:rFonts w:ascii="Times New Roman" w:hAnsi="Times New Roman" w:cs="Times New Roman"/>
          <w:sz w:val="20"/>
          <w:szCs w:val="20"/>
        </w:rPr>
        <w:t>(8)</w:t>
      </w:r>
      <w:r w:rsidRPr="00B14DF5">
        <w:rPr>
          <w:rFonts w:ascii="Times New Roman" w:hAnsi="Times New Roman" w:cs="Times New Roman"/>
          <w:sz w:val="20"/>
          <w:szCs w:val="20"/>
        </w:rPr>
        <w:fldChar w:fldCharType="end"/>
      </w:r>
      <w:r w:rsidRPr="00B14DF5">
        <w:rPr>
          <w:rFonts w:ascii="Times New Roman" w:hAnsi="Times New Roman" w:cs="Times New Roman"/>
          <w:sz w:val="20"/>
          <w:szCs w:val="20"/>
        </w:rPr>
        <w:t xml:space="preserve">. La séquestration des </w:t>
      </w:r>
      <w:proofErr w:type="spellStart"/>
      <w:r w:rsidRPr="00B14DF5">
        <w:rPr>
          <w:rFonts w:ascii="Times New Roman" w:hAnsi="Times New Roman" w:cs="Times New Roman"/>
          <w:sz w:val="20"/>
          <w:szCs w:val="20"/>
        </w:rPr>
        <w:t>hematies</w:t>
      </w:r>
      <w:proofErr w:type="spellEnd"/>
      <w:r w:rsidRPr="00B14DF5">
        <w:rPr>
          <w:rFonts w:ascii="Times New Roman" w:hAnsi="Times New Roman" w:cs="Times New Roman"/>
          <w:sz w:val="20"/>
          <w:szCs w:val="20"/>
        </w:rPr>
        <w:t xml:space="preserve"> parasitées induit une hypoxie tissulaire et le relargage de toxines, de facteurs parasitaires. Comme dans le sepsis bactérien, des cytokines </w:t>
      </w:r>
      <w:proofErr w:type="spellStart"/>
      <w:r w:rsidRPr="00B14DF5">
        <w:rPr>
          <w:rFonts w:ascii="Times New Roman" w:hAnsi="Times New Roman" w:cs="Times New Roman"/>
          <w:sz w:val="20"/>
          <w:szCs w:val="20"/>
        </w:rPr>
        <w:t>proinflammatoires</w:t>
      </w:r>
      <w:proofErr w:type="spellEnd"/>
      <w:r w:rsidRPr="00B14DF5">
        <w:rPr>
          <w:rFonts w:ascii="Times New Roman" w:hAnsi="Times New Roman" w:cs="Times New Roman"/>
          <w:sz w:val="20"/>
          <w:szCs w:val="20"/>
        </w:rPr>
        <w:t xml:space="preserve"> sont produites. Il existe une relation entre le pourcentage de vaisseaux cérébraux séquestrés, le degré de congestion microvasculaire et le niveau de conscience</w:t>
      </w:r>
      <w:r w:rsidRPr="00B14DF5">
        <w:rPr>
          <w:rFonts w:ascii="Times New Roman" w:hAnsi="Times New Roman" w:cs="Times New Roman"/>
          <w:sz w:val="20"/>
          <w:szCs w:val="20"/>
        </w:rPr>
        <w:fldChar w:fldCharType="begin"/>
      </w:r>
      <w:r w:rsidRPr="00B14DF5">
        <w:rPr>
          <w:rFonts w:ascii="Times New Roman" w:hAnsi="Times New Roman" w:cs="Times New Roman"/>
          <w:sz w:val="20"/>
          <w:szCs w:val="20"/>
        </w:rPr>
        <w:instrText xml:space="preserve"> ADDIN ZOTERO_ITEM CSL_CITATION {"citationID":"IAIepxUZ","properties":{"formattedCitation":"(1)","plainCitation":"(1)","noteIndex":0},"citationItems":[{"id":79,"uris":["http://zotero.org/users/local/qonW1c7z/items/S92RMFZA"],"uri":["http://zotero.org/users/local/qonW1c7z/items/S92RMFZA"],"itemData":{"id":79,"type":"book","title":"LA PRISE EN CHARGE  DU PALUDISME GRAVE","edition":"troisieme","author":[{"literal":"OMS"}],"issued":{"date-parts":[["2011"]]}}}],"schema":"https://github.com/citation-style-language/schema/raw/master/csl-citation.json"} </w:instrText>
      </w:r>
      <w:r w:rsidRPr="00B14DF5">
        <w:rPr>
          <w:rFonts w:ascii="Times New Roman" w:hAnsi="Times New Roman" w:cs="Times New Roman"/>
          <w:sz w:val="20"/>
          <w:szCs w:val="20"/>
        </w:rPr>
        <w:fldChar w:fldCharType="separate"/>
      </w:r>
      <w:r w:rsidRPr="00B14DF5">
        <w:rPr>
          <w:rFonts w:ascii="Times New Roman" w:hAnsi="Times New Roman" w:cs="Times New Roman"/>
          <w:sz w:val="20"/>
          <w:szCs w:val="20"/>
        </w:rPr>
        <w:t>(1)</w:t>
      </w:r>
      <w:r w:rsidRPr="00B14DF5">
        <w:rPr>
          <w:rFonts w:ascii="Times New Roman" w:hAnsi="Times New Roman" w:cs="Times New Roman"/>
          <w:sz w:val="20"/>
          <w:szCs w:val="20"/>
        </w:rPr>
        <w:fldChar w:fldCharType="end"/>
      </w:r>
      <w:r w:rsidRPr="00B14DF5">
        <w:rPr>
          <w:rFonts w:ascii="Times New Roman" w:hAnsi="Times New Roman" w:cs="Times New Roman"/>
          <w:sz w:val="20"/>
          <w:szCs w:val="20"/>
        </w:rPr>
        <w:t xml:space="preserve">.      </w:t>
      </w:r>
    </w:p>
    <w:p w14:paraId="2FD61868" w14:textId="77777777" w:rsidR="00B14DF5" w:rsidRPr="00B14DF5" w:rsidRDefault="00B14DF5" w:rsidP="00B14DF5">
      <w:pPr>
        <w:spacing w:after="0" w:line="240" w:lineRule="auto"/>
        <w:jc w:val="both"/>
        <w:rPr>
          <w:rFonts w:ascii="Times New Roman" w:hAnsi="Times New Roman" w:cs="Times New Roman"/>
          <w:sz w:val="20"/>
          <w:szCs w:val="20"/>
        </w:rPr>
      </w:pPr>
      <w:proofErr w:type="spellStart"/>
      <w:r w:rsidRPr="00B14DF5">
        <w:rPr>
          <w:rFonts w:ascii="Times New Roman" w:hAnsi="Times New Roman" w:cs="Times New Roman"/>
          <w:sz w:val="20"/>
          <w:szCs w:val="20"/>
        </w:rPr>
        <w:t>A</w:t>
      </w:r>
      <w:proofErr w:type="spellEnd"/>
      <w:r w:rsidRPr="00B14DF5">
        <w:rPr>
          <w:rFonts w:ascii="Times New Roman" w:hAnsi="Times New Roman" w:cs="Times New Roman"/>
          <w:sz w:val="20"/>
          <w:szCs w:val="20"/>
        </w:rPr>
        <w:t xml:space="preserve"> l’admission, les signes de surcharge hydrique étaient rares, cependant environs 20.8% de nos enfants avaient développé l’œdème et ou une hypertension artérielle. Notre résultat est inférieur à celui de </w:t>
      </w:r>
      <w:proofErr w:type="spellStart"/>
      <w:r w:rsidRPr="00B14DF5">
        <w:rPr>
          <w:rFonts w:ascii="Times New Roman" w:hAnsi="Times New Roman" w:cs="Times New Roman"/>
          <w:sz w:val="20"/>
          <w:szCs w:val="20"/>
        </w:rPr>
        <w:t>Lalya</w:t>
      </w:r>
      <w:proofErr w:type="spellEnd"/>
      <w:r w:rsidRPr="00B14DF5">
        <w:rPr>
          <w:rFonts w:ascii="Times New Roman" w:hAnsi="Times New Roman" w:cs="Times New Roman"/>
          <w:sz w:val="20"/>
          <w:szCs w:val="20"/>
        </w:rPr>
        <w:t xml:space="preserve"> et coll. au </w:t>
      </w:r>
      <w:proofErr w:type="spellStart"/>
      <w:r w:rsidRPr="00B14DF5">
        <w:rPr>
          <w:rFonts w:ascii="Times New Roman" w:hAnsi="Times New Roman" w:cs="Times New Roman"/>
          <w:sz w:val="20"/>
          <w:szCs w:val="20"/>
        </w:rPr>
        <w:t>CNHU</w:t>
      </w:r>
      <w:proofErr w:type="spellEnd"/>
      <w:r w:rsidRPr="00B14DF5">
        <w:rPr>
          <w:rFonts w:ascii="Times New Roman" w:hAnsi="Times New Roman" w:cs="Times New Roman"/>
          <w:sz w:val="20"/>
          <w:szCs w:val="20"/>
        </w:rPr>
        <w:t xml:space="preserve"> Hubert K Maga Cotonou où l’œdème et l’hypertension artérielle chez les enfants étaient de 90.7 % et 25.9% respectivement</w:t>
      </w:r>
      <w:r w:rsidRPr="00B14DF5">
        <w:rPr>
          <w:rFonts w:ascii="Times New Roman" w:hAnsi="Times New Roman" w:cs="Times New Roman"/>
          <w:sz w:val="20"/>
          <w:szCs w:val="20"/>
        </w:rPr>
        <w:fldChar w:fldCharType="begin"/>
      </w:r>
      <w:r w:rsidRPr="00B14DF5">
        <w:rPr>
          <w:rFonts w:ascii="Times New Roman" w:hAnsi="Times New Roman" w:cs="Times New Roman"/>
          <w:sz w:val="20"/>
          <w:szCs w:val="20"/>
        </w:rPr>
        <w:instrText xml:space="preserve"> ADDIN ZOTERO_ITEM CSL_CITATION {"citationID":"jjPfNtWB","properties":{"formattedCitation":"(9)","plainCitation":"(9)","noteIndex":0},"citationItems":[{"id":68,"uris":["http://zotero.org/users/local/qonW1c7z/items/WJHPUXJM"],"uri":["http://zotero.org/users/local/qonW1c7z/items/WJHPUXJM"],"itemData":{"id":68,"type":"article-journal","title":"L’insuffisance rénale aiguë associée au paludisme chez l’enfant au CNHU Hubert K. Maga (CNHU-HK) de Cotonou, Bénin.","page":"39-42","issue":"1","abstract":"Introduction L’insuffisance rénale est l’un des critères de gravité du paludisme qui contribue à en augmenter la létalité. Nous avons entrepris cette étude afin de déterminer les caractéristiques épidémiologiques, cliniques, thérapeutiques et évolutives de l’insuffisance rénale aiguë (IRA) associée au paludisme dans le service de pédiatrie du CNHU-HKM de Cotonou. Méthodes Etude prospective menée dans le service de pédiatrie du CNHU-HKM du 1er janvier 2010 au 31 décembre 2012. Nous avons sélectionné tous les enfants âgés de 0 à 15 ans ayant fait une IRA. Les critères d’inclusion étaient la présence d’une IRA avec une goutte épaisse ou un test de diagnostic rapide (TDR) positif  au Plasmodium. Résultats L’IRA associée au paludisme représente 0,56 % des  admissions. La sex ratio était de 1,4. L’âge moyen était de 7 ans 1 mois. La créatininémie moyenne au moment du diagnostic était de 56 mg/L. L’IRA était anurique dans 68,6 % des cas, oligurique dans 24,0 % des cas et à diurèse conservée dans 7,4 % des cas. Le traitement a été symptomatique dans tous les cas. Deux patients ont pu bénéficier de la dialyse péritonéale. Quatre-vingt-quatorze pour cent des patients ont été transfusés. Le traitement étiologique a été fait avec la quinine dans 96,3 %. La létalité était de 7,4 %. Conclusion L’IRA reste une complication mortelle du paludisme dont le pronostic peut être amélioré par la dialyse péritonéale. Mots clés: paludisme grave, insuffisance rénale aigüe, dialyse péritonéale","author":[{"literal":"Lalya F, Sagbo G, Bagnan L, Alihonou F, Tohodjede Y, d’Almeida M, Koumakpaï S, Ayivi B."}],"issued":{"date-parts":[["2014"]]}}}],"schema":"https://github.com/citation-style-language/schema/raw/master/csl-citation.json"} </w:instrText>
      </w:r>
      <w:r w:rsidRPr="00B14DF5">
        <w:rPr>
          <w:rFonts w:ascii="Times New Roman" w:hAnsi="Times New Roman" w:cs="Times New Roman"/>
          <w:sz w:val="20"/>
          <w:szCs w:val="20"/>
        </w:rPr>
        <w:fldChar w:fldCharType="separate"/>
      </w:r>
      <w:r w:rsidRPr="00B14DF5">
        <w:rPr>
          <w:rFonts w:ascii="Times New Roman" w:hAnsi="Times New Roman" w:cs="Times New Roman"/>
          <w:sz w:val="20"/>
          <w:szCs w:val="20"/>
        </w:rPr>
        <w:t>(9)</w:t>
      </w:r>
      <w:r w:rsidRPr="00B14DF5">
        <w:rPr>
          <w:rFonts w:ascii="Times New Roman" w:hAnsi="Times New Roman" w:cs="Times New Roman"/>
          <w:sz w:val="20"/>
          <w:szCs w:val="20"/>
        </w:rPr>
        <w:fldChar w:fldCharType="end"/>
      </w:r>
      <w:r w:rsidRPr="00B14DF5">
        <w:rPr>
          <w:rFonts w:ascii="Times New Roman" w:hAnsi="Times New Roman" w:cs="Times New Roman"/>
          <w:sz w:val="20"/>
          <w:szCs w:val="20"/>
        </w:rPr>
        <w:t xml:space="preserve"> .Dans notre cas , ces signes étaient d’installation tardive responsable du stade tardif de la maladie rénale. </w:t>
      </w:r>
    </w:p>
    <w:p w14:paraId="43732C44" w14:textId="77777777" w:rsidR="00B14DF5" w:rsidRPr="00B14DF5" w:rsidRDefault="00B14DF5" w:rsidP="00B14DF5">
      <w:pPr>
        <w:spacing w:after="0" w:line="240" w:lineRule="auto"/>
        <w:jc w:val="both"/>
        <w:rPr>
          <w:rFonts w:ascii="Times New Roman" w:hAnsi="Times New Roman" w:cs="Times New Roman"/>
          <w:sz w:val="20"/>
          <w:szCs w:val="20"/>
        </w:rPr>
      </w:pPr>
      <w:r w:rsidRPr="00B14DF5">
        <w:rPr>
          <w:rFonts w:ascii="Times New Roman" w:hAnsi="Times New Roman" w:cs="Times New Roman"/>
          <w:sz w:val="20"/>
          <w:szCs w:val="20"/>
        </w:rPr>
        <w:t xml:space="preserve">Pendant l’hospitalisation, la perturbation de la diurèse était présente chez la majorité de nos patients (oligurie 78.57%) et l’anurie (17. 14%).Notre résultat est superposable à celui de certains auteurs africains (8 ;9). L'insuffisance rénale aiguë est souvent d'abord fonctionnelle, par déshydratation ou hyperthermie. La nécrose tubulaire peut être isolée ou, beaucoup plus rarement, s'inscrire dans le cadre d'une défaillance multi viscérale. Deux phénomènes principaux expliqueraient cette obstruction vasculaire : la </w:t>
      </w:r>
      <w:proofErr w:type="spellStart"/>
      <w:r w:rsidRPr="00B14DF5">
        <w:rPr>
          <w:rFonts w:ascii="Times New Roman" w:hAnsi="Times New Roman" w:cs="Times New Roman"/>
          <w:sz w:val="20"/>
          <w:szCs w:val="20"/>
        </w:rPr>
        <w:t>cytoadhérence</w:t>
      </w:r>
      <w:proofErr w:type="spellEnd"/>
      <w:r w:rsidRPr="00B14DF5">
        <w:rPr>
          <w:rFonts w:ascii="Times New Roman" w:hAnsi="Times New Roman" w:cs="Times New Roman"/>
          <w:sz w:val="20"/>
          <w:szCs w:val="20"/>
        </w:rPr>
        <w:t xml:space="preserve"> et le </w:t>
      </w:r>
      <w:proofErr w:type="spellStart"/>
      <w:r w:rsidRPr="00B14DF5">
        <w:rPr>
          <w:rFonts w:ascii="Times New Roman" w:hAnsi="Times New Roman" w:cs="Times New Roman"/>
          <w:sz w:val="20"/>
          <w:szCs w:val="20"/>
        </w:rPr>
        <w:t>rosetting</w:t>
      </w:r>
      <w:proofErr w:type="spellEnd"/>
      <w:r w:rsidRPr="00B14DF5">
        <w:rPr>
          <w:rFonts w:ascii="Times New Roman" w:hAnsi="Times New Roman" w:cs="Times New Roman"/>
          <w:sz w:val="20"/>
          <w:szCs w:val="20"/>
        </w:rPr>
        <w:t xml:space="preserve">. Ce phénomène de </w:t>
      </w:r>
      <w:proofErr w:type="spellStart"/>
      <w:r w:rsidRPr="00B14DF5">
        <w:rPr>
          <w:rFonts w:ascii="Times New Roman" w:hAnsi="Times New Roman" w:cs="Times New Roman"/>
          <w:sz w:val="20"/>
          <w:szCs w:val="20"/>
        </w:rPr>
        <w:t>cytoadhérence</w:t>
      </w:r>
      <w:proofErr w:type="spellEnd"/>
      <w:r w:rsidRPr="00B14DF5">
        <w:rPr>
          <w:rFonts w:ascii="Times New Roman" w:hAnsi="Times New Roman" w:cs="Times New Roman"/>
          <w:sz w:val="20"/>
          <w:szCs w:val="20"/>
        </w:rPr>
        <w:t xml:space="preserve"> ne s’observerait qu’en cas d’infection par Plasmodium falciparum</w:t>
      </w:r>
      <w:r w:rsidRPr="00B14DF5">
        <w:rPr>
          <w:rFonts w:ascii="Times New Roman" w:hAnsi="Times New Roman" w:cs="Times New Roman"/>
          <w:sz w:val="20"/>
          <w:szCs w:val="20"/>
        </w:rPr>
        <w:fldChar w:fldCharType="begin"/>
      </w:r>
      <w:r w:rsidRPr="00B14DF5">
        <w:rPr>
          <w:rFonts w:ascii="Times New Roman" w:hAnsi="Times New Roman" w:cs="Times New Roman"/>
          <w:sz w:val="20"/>
          <w:szCs w:val="20"/>
        </w:rPr>
        <w:instrText xml:space="preserve"> ADDIN ZOTERO_ITEM CSL_CITATION {"citationID":"6Wapc88g","properties":{"formattedCitation":"(11)","plainCitation":"(11)","noteIndex":0},"citationItems":[{"id":83,"uris":["http://zotero.org/users/local/qonW1c7z/items/RFVXFY5M"],"uri":["http://zotero.org/users/local/qonW1c7z/items/RFVXFY5M"],"itemData":{"id":83,"type":"book","title":"Physiopathologie du paludisme à Plasmodium falciparum : principaux mécanismes et avancées récentes","collection-number":"6","number-of-pages":"222-225","author":[{"literal":"V. Laurent, P. Buffet, S. Jauréguiberry, F. Bruneel"}],"issued":{"date-parts":[["2012"]]}}}],"schema":"https://github.com/citation-style-language/schema/raw/master/csl-citation.json"} </w:instrText>
      </w:r>
      <w:r w:rsidRPr="00B14DF5">
        <w:rPr>
          <w:rFonts w:ascii="Times New Roman" w:hAnsi="Times New Roman" w:cs="Times New Roman"/>
          <w:sz w:val="20"/>
          <w:szCs w:val="20"/>
        </w:rPr>
        <w:fldChar w:fldCharType="separate"/>
      </w:r>
      <w:r w:rsidRPr="00B14DF5">
        <w:rPr>
          <w:rFonts w:ascii="Times New Roman" w:hAnsi="Times New Roman" w:cs="Times New Roman"/>
          <w:sz w:val="20"/>
          <w:szCs w:val="20"/>
        </w:rPr>
        <w:t>(11)</w:t>
      </w:r>
      <w:r w:rsidRPr="00B14DF5">
        <w:rPr>
          <w:rFonts w:ascii="Times New Roman" w:hAnsi="Times New Roman" w:cs="Times New Roman"/>
          <w:sz w:val="20"/>
          <w:szCs w:val="20"/>
        </w:rPr>
        <w:fldChar w:fldCharType="end"/>
      </w:r>
      <w:r w:rsidRPr="00B14DF5">
        <w:rPr>
          <w:rFonts w:ascii="Times New Roman" w:hAnsi="Times New Roman" w:cs="Times New Roman"/>
          <w:sz w:val="20"/>
          <w:szCs w:val="20"/>
        </w:rPr>
        <w:t>.</w:t>
      </w:r>
    </w:p>
    <w:p w14:paraId="3476086B" w14:textId="77777777" w:rsidR="00B14DF5" w:rsidRPr="00B14DF5" w:rsidRDefault="00B14DF5" w:rsidP="00B14DF5">
      <w:pPr>
        <w:spacing w:after="0" w:line="240" w:lineRule="auto"/>
        <w:jc w:val="both"/>
        <w:rPr>
          <w:rFonts w:ascii="Times New Roman" w:hAnsi="Times New Roman" w:cs="Times New Roman"/>
          <w:sz w:val="20"/>
          <w:szCs w:val="20"/>
        </w:rPr>
      </w:pPr>
      <w:r w:rsidRPr="00B14DF5">
        <w:rPr>
          <w:rFonts w:ascii="Times New Roman" w:hAnsi="Times New Roman" w:cs="Times New Roman"/>
          <w:sz w:val="20"/>
          <w:szCs w:val="20"/>
        </w:rPr>
        <w:t xml:space="preserve">La thrombopénie retrouvée au cours du paludisme est courante ; elle représentait 23.85% dans notre étude ; le même constat était fait par </w:t>
      </w:r>
      <w:proofErr w:type="spellStart"/>
      <w:r w:rsidRPr="00B14DF5">
        <w:rPr>
          <w:rFonts w:ascii="Times New Roman" w:hAnsi="Times New Roman" w:cs="Times New Roman"/>
          <w:sz w:val="20"/>
          <w:szCs w:val="20"/>
        </w:rPr>
        <w:t>Lalya</w:t>
      </w:r>
      <w:proofErr w:type="spellEnd"/>
      <w:r w:rsidRPr="00B14DF5">
        <w:rPr>
          <w:rFonts w:ascii="Times New Roman" w:hAnsi="Times New Roman" w:cs="Times New Roman"/>
          <w:sz w:val="20"/>
          <w:szCs w:val="20"/>
        </w:rPr>
        <w:t xml:space="preserve"> F et coll.et par </w:t>
      </w:r>
      <w:proofErr w:type="spellStart"/>
      <w:r w:rsidRPr="00B14DF5">
        <w:rPr>
          <w:rFonts w:ascii="Times New Roman" w:hAnsi="Times New Roman" w:cs="Times New Roman"/>
          <w:sz w:val="20"/>
          <w:szCs w:val="20"/>
        </w:rPr>
        <w:t>Essola</w:t>
      </w:r>
      <w:proofErr w:type="spellEnd"/>
      <w:r w:rsidRPr="00B14DF5">
        <w:rPr>
          <w:rFonts w:ascii="Times New Roman" w:hAnsi="Times New Roman" w:cs="Times New Roman"/>
          <w:sz w:val="20"/>
          <w:szCs w:val="20"/>
        </w:rPr>
        <w:t xml:space="preserve"> F et coll.</w:t>
      </w:r>
      <w:r w:rsidRPr="00B14DF5">
        <w:rPr>
          <w:rFonts w:ascii="Times New Roman" w:hAnsi="Times New Roman" w:cs="Times New Roman"/>
          <w:sz w:val="20"/>
          <w:szCs w:val="20"/>
        </w:rPr>
        <w:fldChar w:fldCharType="begin"/>
      </w:r>
      <w:r w:rsidRPr="00B14DF5">
        <w:rPr>
          <w:rFonts w:ascii="Times New Roman" w:hAnsi="Times New Roman" w:cs="Times New Roman"/>
          <w:sz w:val="20"/>
          <w:szCs w:val="20"/>
        </w:rPr>
        <w:instrText xml:space="preserve"> ADDIN ZOTERO_ITEM CSL_CITATION {"citationID":"k9EdiHS3","properties":{"formattedCitation":"(8)","plainCitation":"(8)","dontUpdate":true,"noteIndex":0},"citationItems":[{"id":74,"uris":["http://zotero.org/users/local/qonW1c7z/items/4UBN6NUA"],"uri":["http://zotero.org/users/local/qonW1c7z/items/4UBN6NUA"],"itemData":{"id":74,"type":"article-journal","title":"Prise en Charge de l’Insuffisance Rénale Aiguë dans le Paludisme Grave de l’Enfant au Centre Hospitalier Universitaire de Libreville. Une Étude de 12 Cas","page":"57-61","volume":"20","issue":"4","abstract":"Objectif. Décrire la prise en charge thérapeutique de l’insuffisance rénale aiguë (IRA) au cours du paludisme grave de l’enfant dans notre contexte. Matériel et méthodes. Il s’agit d’une étude observationnelle transversale et descriptive sur 21 mois (1er janvier 2016 au 30 septembre 2017) au Service d’Accueil des Urgences (SAU) Pédiatriques et en réanimation du Centre Hospitalier Universitaire de Libreville. Tous les enfants ayant une IRA sévère avec une goutte épaisse positive au SAU Pédiatriques ont été inclus dans l’étude puis transférés en réanimation. Les variables étudiées étaient les données sociodémographiques, cliniques, paracliniques, thérapeutiques et évolutives. Résultats. Durant cette période, 1629 patients (35%) ont été admis pour paludisme. Parmi eux, 12 patients (0,7%) dont 6 garçons (50%) et 6 filles (50%) avaient une IRA sévère associée au paludisme. Leur âge moyen était de 102,2 ± 66,7 mois. L’épuration extrarénale (EER) n’a été  effective que chez 4 patients (33,3%) et l’hémodialyse était la seule technique utilisée. La durée moyenne du séjour a été de 10,8 ± 4,3 jours. Le taux de mortalité était de 33,3%. Conclusion. L’IRA compliquant un paludisme grave de l’enfant est rare au Gabon. L’hémodialyse n’est réalisable que chez les grands enfants (≥11 ans). La létalité est élevée. L’amélioration du pronostic vital de ces patients passe par la mise à disposition d’un matériel adapté à la prise en charge des enfants quel que soit leur âge","author":[{"literal":"Essola L, Mowangue PS, Minko J, Ngomas JF, Soami V, Sima Zué A"}],"issued":{"date-parts":[["2019"]]}}}],"schema":"https://github.com/citation-style-language/schema/raw/master/csl-citation.json"} </w:instrText>
      </w:r>
      <w:r w:rsidRPr="00B14DF5">
        <w:rPr>
          <w:rFonts w:ascii="Times New Roman" w:hAnsi="Times New Roman" w:cs="Times New Roman"/>
          <w:sz w:val="20"/>
          <w:szCs w:val="20"/>
        </w:rPr>
        <w:fldChar w:fldCharType="separate"/>
      </w:r>
      <w:r w:rsidRPr="00B14DF5">
        <w:rPr>
          <w:rFonts w:ascii="Times New Roman" w:hAnsi="Times New Roman" w:cs="Times New Roman"/>
          <w:sz w:val="20"/>
          <w:szCs w:val="20"/>
        </w:rPr>
        <w:t>(8;9)</w:t>
      </w:r>
      <w:r w:rsidRPr="00B14DF5">
        <w:rPr>
          <w:rFonts w:ascii="Times New Roman" w:hAnsi="Times New Roman" w:cs="Times New Roman"/>
          <w:sz w:val="20"/>
          <w:szCs w:val="20"/>
        </w:rPr>
        <w:fldChar w:fldCharType="end"/>
      </w:r>
      <w:r w:rsidRPr="00B14DF5">
        <w:rPr>
          <w:rFonts w:ascii="Times New Roman" w:hAnsi="Times New Roman" w:cs="Times New Roman"/>
          <w:sz w:val="20"/>
          <w:szCs w:val="20"/>
        </w:rPr>
        <w:t xml:space="preserve"> . La thrombopénie est une perturbation fréquente au cours du paludisme. Elle peut être utilisée comme un marqueur sensible mais non spécifique pour une infection active à </w:t>
      </w:r>
      <w:r w:rsidRPr="00B14DF5">
        <w:rPr>
          <w:rFonts w:ascii="Times New Roman" w:hAnsi="Times New Roman" w:cs="Times New Roman"/>
          <w:i/>
          <w:iCs/>
          <w:sz w:val="20"/>
          <w:szCs w:val="20"/>
        </w:rPr>
        <w:t>Plasmodium</w:t>
      </w:r>
      <w:r w:rsidRPr="00B14DF5">
        <w:rPr>
          <w:rFonts w:ascii="Times New Roman" w:hAnsi="Times New Roman" w:cs="Times New Roman"/>
          <w:sz w:val="20"/>
          <w:szCs w:val="20"/>
        </w:rPr>
        <w:t xml:space="preserve"> </w:t>
      </w:r>
      <w:r w:rsidRPr="00B14DF5">
        <w:rPr>
          <w:rFonts w:ascii="Times New Roman" w:hAnsi="Times New Roman" w:cs="Times New Roman"/>
          <w:sz w:val="20"/>
          <w:szCs w:val="20"/>
        </w:rPr>
        <w:fldChar w:fldCharType="begin"/>
      </w:r>
      <w:r w:rsidRPr="00B14DF5">
        <w:rPr>
          <w:rFonts w:ascii="Times New Roman" w:hAnsi="Times New Roman" w:cs="Times New Roman"/>
          <w:sz w:val="20"/>
          <w:szCs w:val="20"/>
        </w:rPr>
        <w:instrText xml:space="preserve"> ADDIN ZOTERO_ITEM CSL_CITATION {"citationID":"WYtiAY21","properties":{"formattedCitation":"(12)","plainCitation":"(12)","noteIndex":0},"citationItems":[{"id":90,"uris":["http://zotero.org/users/local/qonW1c7z/items/ZSUKE52W"],"uri":["http://zotero.org/users/local/qonW1c7z/items/ZSUKE52W"],"itemData":{"id":90,"type":"article-journal","title":"Perturbations biologiques au cours du paludisme: à propos de trente cas","page":"2-3","volume":"26","issue":"174","abstract":"L’infection palustre est une parasitose qui s’accompagne assez fréquemment de perturbations hématologiques et biochimiques. Quoique non spécifiques, ces signes biologiques peuvent être évocateurs du paludisme chez des patients ayant séjourné en zone d’endémie et présentant des signes cliniques de la maladie. Nous avons essayé à travers cette étude d’apprécier la fréquence de ces perturbations chez une série de cas avec paludisme d’importation. Nous avons analysé la NFS, le bilan lipidique, la CRP et la LDH chez une série de 30 cas de paludisme. La thrombopénie était présente chez 90% des cas (n=27) et l’anémie chez 23% des cas (n=7). La CRP était augmentée chez tous les cas. L’hypocholestérolémie était chez 80% des cas (n=24), l’hypoHDLémie chez 93,3% des cas (n=28), l’hypertriglycéridémie chez 36,6% (n=11) et la LDH était élevée chez 53,3% des cas (n=16). Ainsi, devant une suspicion d’infection palustre avec un examen direct négatif, la présence associée de ces perturbations biologiques augmenterait la probabilité diagnostique en faveur du paludisme.","author":[{"literal":"Assya Khermach"},{"literal":", Hanane Khalki"},{"literal":"1"},{"literal":", Lhoussine Louzi"},{"literal":", Ali Zinebi"},{"literal":"2"},{"literal":", Karim Moudden"},{"literal":"2"},{"literal":", Mohamed Elbaaj"},{"literal":"Assya Khermach"}],"issued":{"date-parts":[["2017"]]}}}],"schema":"https://github.com/citation-style-language/schema/raw/master/csl-citation.json"} </w:instrText>
      </w:r>
      <w:r w:rsidRPr="00B14DF5">
        <w:rPr>
          <w:rFonts w:ascii="Times New Roman" w:hAnsi="Times New Roman" w:cs="Times New Roman"/>
          <w:sz w:val="20"/>
          <w:szCs w:val="20"/>
        </w:rPr>
        <w:fldChar w:fldCharType="separate"/>
      </w:r>
      <w:r w:rsidRPr="00B14DF5">
        <w:rPr>
          <w:rFonts w:ascii="Times New Roman" w:hAnsi="Times New Roman" w:cs="Times New Roman"/>
          <w:sz w:val="20"/>
          <w:szCs w:val="20"/>
        </w:rPr>
        <w:t>(12)</w:t>
      </w:r>
      <w:r w:rsidRPr="00B14DF5">
        <w:rPr>
          <w:rFonts w:ascii="Times New Roman" w:hAnsi="Times New Roman" w:cs="Times New Roman"/>
          <w:sz w:val="20"/>
          <w:szCs w:val="20"/>
        </w:rPr>
        <w:fldChar w:fldCharType="end"/>
      </w:r>
      <w:r w:rsidRPr="00B14DF5">
        <w:rPr>
          <w:rFonts w:ascii="Times New Roman" w:hAnsi="Times New Roman" w:cs="Times New Roman"/>
          <w:sz w:val="20"/>
          <w:szCs w:val="20"/>
        </w:rPr>
        <w:t>.</w:t>
      </w:r>
    </w:p>
    <w:p w14:paraId="2F2DB0F0" w14:textId="77777777" w:rsidR="00B14DF5" w:rsidRPr="00B14DF5" w:rsidRDefault="00B14DF5" w:rsidP="00B14DF5">
      <w:pPr>
        <w:spacing w:after="0" w:line="240" w:lineRule="auto"/>
        <w:jc w:val="both"/>
        <w:rPr>
          <w:rFonts w:ascii="Times New Roman" w:hAnsi="Times New Roman" w:cs="Times New Roman"/>
          <w:sz w:val="20"/>
          <w:szCs w:val="20"/>
        </w:rPr>
      </w:pPr>
      <w:r w:rsidRPr="00B14DF5">
        <w:rPr>
          <w:rFonts w:ascii="Times New Roman" w:hAnsi="Times New Roman" w:cs="Times New Roman"/>
          <w:sz w:val="20"/>
          <w:szCs w:val="20"/>
        </w:rPr>
        <w:t xml:space="preserve">La créatinémie plasmatique moyenne était de 220.1 µmol/l avec des extrêmes de 110 et 744 µmol/l. Notre résultat est supérieur à celui de H </w:t>
      </w:r>
      <w:proofErr w:type="spellStart"/>
      <w:r w:rsidRPr="00B14DF5">
        <w:rPr>
          <w:rFonts w:ascii="Times New Roman" w:hAnsi="Times New Roman" w:cs="Times New Roman"/>
          <w:sz w:val="20"/>
          <w:szCs w:val="20"/>
        </w:rPr>
        <w:t>savadogo</w:t>
      </w:r>
      <w:proofErr w:type="spellEnd"/>
      <w:r w:rsidRPr="00B14DF5">
        <w:rPr>
          <w:rFonts w:ascii="Times New Roman" w:hAnsi="Times New Roman" w:cs="Times New Roman"/>
          <w:sz w:val="20"/>
          <w:szCs w:val="20"/>
        </w:rPr>
        <w:t xml:space="preserve"> où la créatinémie plasmatique moyenne était 102.3 µmol/l </w:t>
      </w:r>
      <w:r w:rsidRPr="00B14DF5">
        <w:rPr>
          <w:rFonts w:ascii="Times New Roman" w:hAnsi="Times New Roman" w:cs="Times New Roman"/>
          <w:sz w:val="20"/>
          <w:szCs w:val="20"/>
        </w:rPr>
        <w:fldChar w:fldCharType="begin"/>
      </w:r>
      <w:r w:rsidRPr="00B14DF5">
        <w:rPr>
          <w:rFonts w:ascii="Times New Roman" w:hAnsi="Times New Roman" w:cs="Times New Roman"/>
          <w:sz w:val="20"/>
          <w:szCs w:val="20"/>
        </w:rPr>
        <w:instrText xml:space="preserve"> ADDIN ZOTERO_ITEM CSL_CITATION {"citationID":"aNMOAY8x","properties":{"formattedCitation":"(13)","plainCitation":"(13)","noteIndex":0},"citationItems":[{"id":80,"uris":["http://zotero.org/users/local/qonW1c7z/items/BIRG9H9V"],"uri":["http://zotero.org/users/local/qonW1c7z/items/BIRG9H9V"],"itemData":{"id":80,"type":"article-journal","title":"Hémoglobinurie chez l’enfant à Ouagadougou: prise en charge hospitalière et pronostic à court terme","page":"1-10","volume":"34","abstract":"Introduction: l’objectif de ce travail était d’analyser les aspects épidémiologiques, diagnostiques, thérapeutiques et évolutifs de l’hémoglobinurie chez l’enfant au CHU Pédiatrique Charles-De-Gaulle de Ouagadougou. Méthodes: il s’est agi d’une étude transversale à visée descriptive sur la période allant du 01 juillet au 31 décembre 2014. Ont été inclus dans l’étude, tous les enfants âgés de zéro à 15 ans hospitalisés dans le Service de Pédiatrie Médicale du CHU Pédiatrique Charles-de-Gaulle, chez qui une hémoglobinurie macroscopique a été diagnostiquée pendant la période de l’étude. Résultats: trente-huit patients ont été inclus dans l’étude. La fréquence hospitalière de l’hémoglobinurie était de 1,9%. L’âge moyen des patients était de 80,8 ± 44,1 mois (extrêmes = 21 et 168). Il s’agissait de 23 garçons (60,5%) et 15 filles (39,5%). Les principaux signes cliniques étaient: la fièvre (86,8%), les urines foncées « coca cola » (86,8%), la pâleur (63,2%), l’hépatomégalie (50%). Le débit de filtration glomérulaire DFG était inférieur à 80 mL/min/1,73m2 chez 23 patients (69,7%); 21 patients avaient un déficit en G6PD. Les principales étiologies présumées de l’hémoglobinurie étaient: le paludisme grave, les infections bactériennes et virales, le déficit en G6PD, la fièvre bilieuse hémoglobinurique. Les traitements administrés étaient: les dérivées de l’artémisinine, les antibiotiques et les antipyrétiques. Le recours à la dialyse a été nécessaire chez un patient. Conclusion: l’hémoglobinurie est un symptôme qui pose surtout un problème de diagnostic étiologique dans notre contexte. Sa gravité réside dans le fait qu’elle peut provoquer une IRA sévère.","author":[{"literal":"Hamidou Savadogo"}],"issued":{"date-parts":[["2019"]]}}}],"schema":"https://github.com/citation-style-language/schema/raw/master/csl-citation.json"} </w:instrText>
      </w:r>
      <w:r w:rsidRPr="00B14DF5">
        <w:rPr>
          <w:rFonts w:ascii="Times New Roman" w:hAnsi="Times New Roman" w:cs="Times New Roman"/>
          <w:sz w:val="20"/>
          <w:szCs w:val="20"/>
        </w:rPr>
        <w:fldChar w:fldCharType="separate"/>
      </w:r>
      <w:r w:rsidRPr="00B14DF5">
        <w:rPr>
          <w:rFonts w:ascii="Times New Roman" w:hAnsi="Times New Roman" w:cs="Times New Roman"/>
          <w:sz w:val="20"/>
          <w:szCs w:val="20"/>
        </w:rPr>
        <w:t>(13)</w:t>
      </w:r>
      <w:r w:rsidRPr="00B14DF5">
        <w:rPr>
          <w:rFonts w:ascii="Times New Roman" w:hAnsi="Times New Roman" w:cs="Times New Roman"/>
          <w:sz w:val="20"/>
          <w:szCs w:val="20"/>
        </w:rPr>
        <w:fldChar w:fldCharType="end"/>
      </w:r>
      <w:r w:rsidRPr="00B14DF5">
        <w:rPr>
          <w:rFonts w:ascii="Times New Roman" w:hAnsi="Times New Roman" w:cs="Times New Roman"/>
          <w:sz w:val="20"/>
          <w:szCs w:val="20"/>
        </w:rPr>
        <w:t xml:space="preserve">. Le débit de </w:t>
      </w:r>
      <w:proofErr w:type="spellStart"/>
      <w:r w:rsidRPr="00B14DF5">
        <w:rPr>
          <w:rFonts w:ascii="Times New Roman" w:hAnsi="Times New Roman" w:cs="Times New Roman"/>
          <w:sz w:val="20"/>
          <w:szCs w:val="20"/>
        </w:rPr>
        <w:t>filtratration</w:t>
      </w:r>
      <w:proofErr w:type="spellEnd"/>
      <w:r w:rsidRPr="00B14DF5">
        <w:rPr>
          <w:rFonts w:ascii="Times New Roman" w:hAnsi="Times New Roman" w:cs="Times New Roman"/>
          <w:sz w:val="20"/>
          <w:szCs w:val="20"/>
        </w:rPr>
        <w:t xml:space="preserve"> calculée selon Schwartz notait une insuffisance rénale modérée chez 64.29% des enfants ; par contre 4.29% des enfants avaient présenté une insuffisance rénale terminale nécessitant un transfert dans un service de néphrologie. La créatinine plasmatique est actuellement le gold-standard pour l’évaluation du </w:t>
      </w:r>
      <w:proofErr w:type="spellStart"/>
      <w:r w:rsidRPr="00B14DF5">
        <w:rPr>
          <w:rFonts w:ascii="Times New Roman" w:hAnsi="Times New Roman" w:cs="Times New Roman"/>
          <w:sz w:val="20"/>
          <w:szCs w:val="20"/>
        </w:rPr>
        <w:t>DFG</w:t>
      </w:r>
      <w:proofErr w:type="spellEnd"/>
      <w:r w:rsidRPr="00B14DF5">
        <w:rPr>
          <w:rFonts w:ascii="Times New Roman" w:hAnsi="Times New Roman" w:cs="Times New Roman"/>
          <w:sz w:val="20"/>
          <w:szCs w:val="20"/>
        </w:rPr>
        <w:t xml:space="preserve"> et est au quotidien le marqueur le plus utilisé pour l’identification d’une insuffisance rénale aigue</w:t>
      </w:r>
      <w:r w:rsidRPr="00B14DF5">
        <w:rPr>
          <w:rFonts w:ascii="Times New Roman" w:hAnsi="Times New Roman" w:cs="Times New Roman"/>
          <w:sz w:val="20"/>
          <w:szCs w:val="20"/>
        </w:rPr>
        <w:fldChar w:fldCharType="begin"/>
      </w:r>
      <w:r w:rsidRPr="00B14DF5">
        <w:rPr>
          <w:rFonts w:ascii="Times New Roman" w:hAnsi="Times New Roman" w:cs="Times New Roman"/>
          <w:sz w:val="20"/>
          <w:szCs w:val="20"/>
        </w:rPr>
        <w:instrText xml:space="preserve"> ADDIN ZOTERO_ITEM CSL_CITATION {"citationID":"Sk6sfTeV","properties":{"formattedCitation":"(5)","plainCitation":"(5)","noteIndex":0},"citationItems":[{"id":72,"uris":["http://zotero.org/users/local/qonW1c7z/items/44FIFISW"],"uri":["http://zotero.org/users/local/qonW1c7z/items/44FIFISW"],"itemData":{"id":72,"type":"article-journal","title":"INSUFFISANCE RÉNALE AIGUË DE L’ENFANT","page":"34","volume":"31","author":[{"literal":"Sibylle Tschumi"}],"issued":{"date-parts":[["2020"]]}}}],"schema":"https://github.com/citation-style-language/schema/raw/master/csl-citation.json"} </w:instrText>
      </w:r>
      <w:r w:rsidRPr="00B14DF5">
        <w:rPr>
          <w:rFonts w:ascii="Times New Roman" w:hAnsi="Times New Roman" w:cs="Times New Roman"/>
          <w:sz w:val="20"/>
          <w:szCs w:val="20"/>
        </w:rPr>
        <w:fldChar w:fldCharType="separate"/>
      </w:r>
      <w:r w:rsidRPr="00B14DF5">
        <w:rPr>
          <w:rFonts w:ascii="Times New Roman" w:hAnsi="Times New Roman" w:cs="Times New Roman"/>
          <w:sz w:val="20"/>
          <w:szCs w:val="20"/>
        </w:rPr>
        <w:t>(5)</w:t>
      </w:r>
      <w:r w:rsidRPr="00B14DF5">
        <w:rPr>
          <w:rFonts w:ascii="Times New Roman" w:hAnsi="Times New Roman" w:cs="Times New Roman"/>
          <w:sz w:val="20"/>
          <w:szCs w:val="20"/>
        </w:rPr>
        <w:fldChar w:fldCharType="end"/>
      </w:r>
      <w:r w:rsidRPr="00B14DF5">
        <w:rPr>
          <w:rFonts w:ascii="Times New Roman" w:hAnsi="Times New Roman" w:cs="Times New Roman"/>
          <w:sz w:val="20"/>
          <w:szCs w:val="20"/>
        </w:rPr>
        <w:t>.</w:t>
      </w:r>
    </w:p>
    <w:p w14:paraId="06E9A648" w14:textId="77777777" w:rsidR="00B14DF5" w:rsidRPr="00B14DF5" w:rsidRDefault="00B14DF5" w:rsidP="00A218E1">
      <w:pPr>
        <w:pStyle w:val="Titre2"/>
      </w:pPr>
      <w:r w:rsidRPr="00B14DF5">
        <w:t xml:space="preserve">Prise en charge </w:t>
      </w:r>
    </w:p>
    <w:p w14:paraId="4C9CC962" w14:textId="77777777" w:rsidR="00B14DF5" w:rsidRPr="00B14DF5" w:rsidRDefault="00B14DF5" w:rsidP="00B14DF5">
      <w:pPr>
        <w:spacing w:after="0" w:line="240" w:lineRule="auto"/>
        <w:jc w:val="both"/>
        <w:rPr>
          <w:rFonts w:ascii="Times New Roman" w:hAnsi="Times New Roman" w:cs="Times New Roman"/>
          <w:sz w:val="20"/>
          <w:szCs w:val="20"/>
        </w:rPr>
      </w:pPr>
      <w:r w:rsidRPr="00B14DF5">
        <w:rPr>
          <w:rFonts w:ascii="Times New Roman" w:hAnsi="Times New Roman" w:cs="Times New Roman"/>
          <w:sz w:val="20"/>
          <w:szCs w:val="20"/>
        </w:rPr>
        <w:t>Dans la prise en charge du paludisme grave en guinée, l’</w:t>
      </w:r>
      <w:proofErr w:type="spellStart"/>
      <w:r w:rsidRPr="00B14DF5">
        <w:rPr>
          <w:rFonts w:ascii="Times New Roman" w:hAnsi="Times New Roman" w:cs="Times New Roman"/>
          <w:sz w:val="20"/>
          <w:szCs w:val="20"/>
        </w:rPr>
        <w:t>artesunate</w:t>
      </w:r>
      <w:proofErr w:type="spellEnd"/>
      <w:r w:rsidRPr="00B14DF5">
        <w:rPr>
          <w:rFonts w:ascii="Times New Roman" w:hAnsi="Times New Roman" w:cs="Times New Roman"/>
          <w:sz w:val="20"/>
          <w:szCs w:val="20"/>
        </w:rPr>
        <w:t xml:space="preserve"> injectable est utilisé en première intention avec pour relais une combinaison thérapeutique d’</w:t>
      </w:r>
      <w:proofErr w:type="spellStart"/>
      <w:r w:rsidRPr="00B14DF5">
        <w:rPr>
          <w:rFonts w:ascii="Times New Roman" w:hAnsi="Times New Roman" w:cs="Times New Roman"/>
          <w:sz w:val="20"/>
          <w:szCs w:val="20"/>
        </w:rPr>
        <w:t>artesimine</w:t>
      </w:r>
      <w:proofErr w:type="spellEnd"/>
      <w:r w:rsidRPr="00B14DF5">
        <w:rPr>
          <w:rFonts w:ascii="Times New Roman" w:hAnsi="Times New Roman" w:cs="Times New Roman"/>
          <w:sz w:val="20"/>
          <w:szCs w:val="20"/>
        </w:rPr>
        <w:t xml:space="preserve">. Il aurait une action sur presque tous les parasites intra-érythrocytaires, des stades asexués précoces (stade anneau) aux stades tardifs (vieux trophozoïtes et </w:t>
      </w:r>
      <w:proofErr w:type="spellStart"/>
      <w:r w:rsidRPr="00B14DF5">
        <w:rPr>
          <w:rFonts w:ascii="Times New Roman" w:hAnsi="Times New Roman" w:cs="Times New Roman"/>
          <w:sz w:val="20"/>
          <w:szCs w:val="20"/>
        </w:rPr>
        <w:t>schizontes</w:t>
      </w:r>
      <w:proofErr w:type="spellEnd"/>
      <w:r w:rsidRPr="00B14DF5">
        <w:rPr>
          <w:rFonts w:ascii="Times New Roman" w:hAnsi="Times New Roman" w:cs="Times New Roman"/>
          <w:sz w:val="20"/>
          <w:szCs w:val="20"/>
        </w:rPr>
        <w:t xml:space="preserve"> responsables de la </w:t>
      </w:r>
      <w:proofErr w:type="spellStart"/>
      <w:r w:rsidRPr="00B14DF5">
        <w:rPr>
          <w:rFonts w:ascii="Times New Roman" w:hAnsi="Times New Roman" w:cs="Times New Roman"/>
          <w:sz w:val="20"/>
          <w:szCs w:val="20"/>
        </w:rPr>
        <w:t>cytoadhérence</w:t>
      </w:r>
      <w:proofErr w:type="spellEnd"/>
      <w:r w:rsidRPr="00B14DF5">
        <w:rPr>
          <w:rFonts w:ascii="Times New Roman" w:hAnsi="Times New Roman" w:cs="Times New Roman"/>
          <w:sz w:val="20"/>
          <w:szCs w:val="20"/>
        </w:rPr>
        <w:t xml:space="preserve">) et aux formes sexuées (gamétocytes) immatures (3). Notre résultat est similaire à celui de </w:t>
      </w:r>
      <w:proofErr w:type="spellStart"/>
      <w:r w:rsidRPr="00B14DF5">
        <w:rPr>
          <w:rFonts w:ascii="Times New Roman" w:hAnsi="Times New Roman" w:cs="Times New Roman"/>
          <w:sz w:val="20"/>
          <w:szCs w:val="20"/>
        </w:rPr>
        <w:t>Essola.L</w:t>
      </w:r>
      <w:proofErr w:type="spellEnd"/>
      <w:r w:rsidRPr="00B14DF5">
        <w:rPr>
          <w:rFonts w:ascii="Times New Roman" w:hAnsi="Times New Roman" w:cs="Times New Roman"/>
          <w:sz w:val="20"/>
          <w:szCs w:val="20"/>
        </w:rPr>
        <w:t xml:space="preserve"> et coll. au CHU de Libreville</w:t>
      </w:r>
      <w:r w:rsidRPr="00B14DF5">
        <w:rPr>
          <w:rFonts w:ascii="Times New Roman" w:hAnsi="Times New Roman" w:cs="Times New Roman"/>
          <w:sz w:val="20"/>
          <w:szCs w:val="20"/>
        </w:rPr>
        <w:fldChar w:fldCharType="begin"/>
      </w:r>
      <w:r w:rsidRPr="00B14DF5">
        <w:rPr>
          <w:rFonts w:ascii="Times New Roman" w:hAnsi="Times New Roman" w:cs="Times New Roman"/>
          <w:sz w:val="20"/>
          <w:szCs w:val="20"/>
        </w:rPr>
        <w:instrText xml:space="preserve"> ADDIN ZOTERO_ITEM CSL_CITATION {"citationID":"Hpg0y7eT","properties":{"formattedCitation":"(8)","plainCitation":"(8)","noteIndex":0},"citationItems":[{"id":74,"uris":["http://zotero.org/users/local/qonW1c7z/items/4UBN6NUA"],"uri":["http://zotero.org/users/local/qonW1c7z/items/4UBN6NUA"],"itemData":{"id":74,"type":"article-journal","title":"Prise en Charge de l’Insuffisance Rénale Aiguë dans le Paludisme Grave de l’Enfant au Centre Hospitalier Universitaire de Libreville. Une Étude de 12 Cas","page":"57-61","volume":"20","issue":"4","abstract":"Objectif. Décrire la prise en charge thérapeutique de l’insuffisance rénale aiguë (IRA) au cours du paludisme grave de l’enfant dans notre contexte. Matériel et méthodes. Il s’agit d’une étude observationnelle transversale et descriptive sur 21 mois (1er janvier 2016 au 30 septembre 2017) au Service d’Accueil des Urgences (SAU) Pédiatriques et en réanimation du Centre Hospitalier Universitaire de Libreville. Tous les enfants ayant une IRA sévère avec une goutte épaisse positive au SAU Pédiatriques ont été inclus dans l’étude puis transférés en réanimation. Les variables étudiées étaient les données sociodémographiques, cliniques, paracliniques, thérapeutiques et évolutives. Résultats. Durant cette période, 1629 patients (35%) ont été admis pour paludisme. Parmi eux, 12 patients (0,7%) dont 6 garçons (50%) et 6 filles (50%) avaient une IRA sévère associée au paludisme. Leur âge moyen était de 102,2 ± 66,7 mois. L’épuration extrarénale (EER) n’a été  effective que chez 4 patients (33,3%) et l’hémodialyse était la seule technique utilisée. La durée moyenne du séjour a été de 10,8 ± 4,3 jours. Le taux de mortalité était de 33,3%. Conclusion. L’IRA compliquant un paludisme grave de l’enfant est rare au Gabon. L’hémodialyse n’est réalisable que chez les grands enfants (≥11 ans). La létalité est élevée. L’amélioration du pronostic vital de ces patients passe par la mise à disposition d’un matériel adapté à la prise en charge des enfants quel que soit leur âge","author":[{"literal":"Essola L, Mowangue PS, Minko J, Ngomas JF, Soami V, Sima Zué A"}],"issued":{"date-parts":[["2019"]]}}}],"schema":"https://github.com/citation-style-language/schema/raw/master/csl-citation.json"} </w:instrText>
      </w:r>
      <w:r w:rsidRPr="00B14DF5">
        <w:rPr>
          <w:rFonts w:ascii="Times New Roman" w:hAnsi="Times New Roman" w:cs="Times New Roman"/>
          <w:sz w:val="20"/>
          <w:szCs w:val="20"/>
        </w:rPr>
        <w:fldChar w:fldCharType="separate"/>
      </w:r>
      <w:r w:rsidRPr="00B14DF5">
        <w:rPr>
          <w:rFonts w:ascii="Times New Roman" w:hAnsi="Times New Roman" w:cs="Times New Roman"/>
          <w:sz w:val="20"/>
          <w:szCs w:val="20"/>
        </w:rPr>
        <w:t>(8)</w:t>
      </w:r>
      <w:r w:rsidRPr="00B14DF5">
        <w:rPr>
          <w:rFonts w:ascii="Times New Roman" w:hAnsi="Times New Roman" w:cs="Times New Roman"/>
          <w:sz w:val="20"/>
          <w:szCs w:val="20"/>
        </w:rPr>
        <w:fldChar w:fldCharType="end"/>
      </w:r>
      <w:r w:rsidRPr="00B14DF5">
        <w:rPr>
          <w:rFonts w:ascii="Times New Roman" w:hAnsi="Times New Roman" w:cs="Times New Roman"/>
          <w:sz w:val="20"/>
          <w:szCs w:val="20"/>
        </w:rPr>
        <w:t xml:space="preserve">  ; cependant certains auteurs continuent d’utiliser la quinine par faute consensus au sein de leur établissement</w:t>
      </w:r>
      <w:r w:rsidRPr="00B14DF5">
        <w:rPr>
          <w:rFonts w:ascii="Times New Roman" w:hAnsi="Times New Roman" w:cs="Times New Roman"/>
          <w:sz w:val="20"/>
          <w:szCs w:val="20"/>
        </w:rPr>
        <w:fldChar w:fldCharType="begin"/>
      </w:r>
      <w:r w:rsidRPr="00B14DF5">
        <w:rPr>
          <w:rFonts w:ascii="Times New Roman" w:hAnsi="Times New Roman" w:cs="Times New Roman"/>
          <w:sz w:val="20"/>
          <w:szCs w:val="20"/>
        </w:rPr>
        <w:instrText xml:space="preserve"> ADDIN ZOTERO_ITEM CSL_CITATION {"citationID":"mPi5zqVb","properties":{"formattedCitation":"(14)","plainCitation":"(14)","dontUpdate":true,"noteIndex":0},"citationItems":[{"id":92,"uris":["http://zotero.org/users/local/qonW1c7z/items/URSG429J"],"uri":["http://zotero.org/users/local/qonW1c7z/items/URSG429J"],"itemData":{"id":92,"type":"article-journal","title":"Paludisme grave chez l’enfant a l’hopital d’enfants yendoube de dapaong au Togo","volume":"19","issue":"3","abstract":"Objectif: Analyser les caractéristiques épidémiologiques, cliniques, thérapeutiques et évolutives des enfants hospitalisés pour paludisme grave à Dapaong.\n\nMatériels et méthode: Il s’agit d’une étude rétrospective menée du 01 juillet au 31 décembre 2007 à l’hôpital d’enfants Yendoubé de Dapaong. Etait inclus dans l’étude, tout enfant âgé de moins de 15 ans, ayant présenté une goutte épaisse (GE) positive associée à un signe de gravité du paludisme. Les données ont été recueillies à partir de 587 dossiers cliniques.\n\nRésultats: La fréquence hospitalière du paludisme grave était de 29,4% avec une sexe ratio de 0,89. Les enfants de 6 à 59 mois étaient les plus représentés (90%). La moyenne d’âge était de 5 ans 9 mois (1 mois - 15 ans). ). Une recrudescence des cas de juillet à octobre avec un pic de décès en septembre a été observée. Les principaux signes de gravité retrouvés à l’examen physique étaient l’anémie (71,6%) et les convulsions (14,0%). La dénutrition aigue constituait la principale pathologie associée (10,9%). Le traitement curatif le plus utilisé était l’Artemether (96,0%). Le taux de létalité était de 10,9%.\n\nConclusion: Le paludisme demeure le premier problème de santé publique à Dapaong et au Togo. La distribution des moustiquaires imprégnées d’insecticides à longue durée d’action et la chimioprévention saisonnière du paludisme pourraient produire un impact positif.","author":[{"literal":"T Guedehoussou"},{"literal":"F Agbeko"},{"literal":"M Fiawoo"},{"literal":"K Amoussou"},{"literal":"T Guedehoussou"},{"literal":"F Agbeko"},{"literal":"M Fiawoo"},{"literal":"K Amoussou"},{"literal":"F Dossou"},{"literal":"O.E. Takassi"},{"literal":"K.A.R. Segbedji"},{"literal":"O.B. Tchagbele"},{"literal":"K.E. Djadou"},{"literal":"K.D. Azoumah"},{"literal":"D.Y. Atakouma"},{"literal":"A.D. Agbèrè"},{"literal":"F Dossou  et coll"}],"issued":{"date-parts":[["2017"]]}}}],"schema":"https://github.com/citation-style-language/schema/raw/master/csl-citation.json"} </w:instrText>
      </w:r>
      <w:r w:rsidRPr="00B14DF5">
        <w:rPr>
          <w:rFonts w:ascii="Times New Roman" w:hAnsi="Times New Roman" w:cs="Times New Roman"/>
          <w:sz w:val="20"/>
          <w:szCs w:val="20"/>
        </w:rPr>
        <w:fldChar w:fldCharType="separate"/>
      </w:r>
      <w:r w:rsidRPr="00B14DF5">
        <w:rPr>
          <w:rFonts w:ascii="Times New Roman" w:hAnsi="Times New Roman" w:cs="Times New Roman"/>
          <w:sz w:val="20"/>
          <w:szCs w:val="20"/>
        </w:rPr>
        <w:t>(9;14)</w:t>
      </w:r>
      <w:r w:rsidRPr="00B14DF5">
        <w:rPr>
          <w:rFonts w:ascii="Times New Roman" w:hAnsi="Times New Roman" w:cs="Times New Roman"/>
          <w:sz w:val="20"/>
          <w:szCs w:val="20"/>
        </w:rPr>
        <w:fldChar w:fldCharType="end"/>
      </w:r>
      <w:r w:rsidRPr="00B14DF5">
        <w:rPr>
          <w:rFonts w:ascii="Times New Roman" w:hAnsi="Times New Roman" w:cs="Times New Roman"/>
          <w:sz w:val="20"/>
          <w:szCs w:val="20"/>
        </w:rPr>
        <w:t xml:space="preserve">  . La prise en charge de l’insuffisance rénale proprement dite était effectuée par une </w:t>
      </w:r>
      <w:proofErr w:type="spellStart"/>
      <w:r w:rsidRPr="00B14DF5">
        <w:rPr>
          <w:rFonts w:ascii="Times New Roman" w:hAnsi="Times New Roman" w:cs="Times New Roman"/>
          <w:sz w:val="20"/>
          <w:szCs w:val="20"/>
        </w:rPr>
        <w:t>hyperhydration</w:t>
      </w:r>
      <w:proofErr w:type="spellEnd"/>
      <w:r w:rsidRPr="00B14DF5">
        <w:rPr>
          <w:rFonts w:ascii="Times New Roman" w:hAnsi="Times New Roman" w:cs="Times New Roman"/>
          <w:sz w:val="20"/>
          <w:szCs w:val="20"/>
        </w:rPr>
        <w:t xml:space="preserve"> à base </w:t>
      </w:r>
      <w:proofErr w:type="spellStart"/>
      <w:r w:rsidRPr="00B14DF5">
        <w:rPr>
          <w:rFonts w:ascii="Times New Roman" w:hAnsi="Times New Roman" w:cs="Times New Roman"/>
          <w:sz w:val="20"/>
          <w:szCs w:val="20"/>
        </w:rPr>
        <w:t>Ringer</w:t>
      </w:r>
      <w:proofErr w:type="spellEnd"/>
      <w:r w:rsidRPr="00B14DF5">
        <w:rPr>
          <w:rFonts w:ascii="Times New Roman" w:hAnsi="Times New Roman" w:cs="Times New Roman"/>
          <w:sz w:val="20"/>
          <w:szCs w:val="20"/>
        </w:rPr>
        <w:t xml:space="preserve"> lactate ou sérum salé 0.9%. Le diurétique à base de furosémide était utilisé quand l’anurie persiste. L’idée à la base du traitement par furosémide était de réduire l’obstruction tubulaire par une augmentation du flux urinaire et de diminuer la consommation d’oxygène par la réduction du transport actif de sodium, potassium et chlore dans la branche ascendante de l’anse de Henlé</w:t>
      </w:r>
      <w:r w:rsidRPr="00B14DF5">
        <w:rPr>
          <w:rFonts w:ascii="Times New Roman" w:hAnsi="Times New Roman" w:cs="Times New Roman"/>
          <w:sz w:val="20"/>
          <w:szCs w:val="20"/>
        </w:rPr>
        <w:fldChar w:fldCharType="begin"/>
      </w:r>
      <w:r w:rsidRPr="00B14DF5">
        <w:rPr>
          <w:rFonts w:ascii="Times New Roman" w:hAnsi="Times New Roman" w:cs="Times New Roman"/>
          <w:sz w:val="20"/>
          <w:szCs w:val="20"/>
        </w:rPr>
        <w:instrText xml:space="preserve"> ADDIN ZOTERO_ITEM CSL_CITATION {"citationID":"Y3nEWv6x","properties":{"formattedCitation":"(5)","plainCitation":"(5)","noteIndex":0},"citationItems":[{"id":72,"uris":["http://zotero.org/users/local/qonW1c7z/items/44FIFISW"],"uri":["http://zotero.org/users/local/qonW1c7z/items/44FIFISW"],"itemData":{"id":72,"type":"article-journal","title":"INSUFFISANCE RÉNALE AIGUË DE L’ENFANT","page":"34","volume":"31","author":[{"literal":"Sibylle Tschumi"}],"issued":{"date-parts":[["2020"]]}}}],"schema":"https://github.com/citation-style-language/schema/raw/master/csl-citation.json"} </w:instrText>
      </w:r>
      <w:r w:rsidRPr="00B14DF5">
        <w:rPr>
          <w:rFonts w:ascii="Times New Roman" w:hAnsi="Times New Roman" w:cs="Times New Roman"/>
          <w:sz w:val="20"/>
          <w:szCs w:val="20"/>
        </w:rPr>
        <w:fldChar w:fldCharType="separate"/>
      </w:r>
      <w:r w:rsidRPr="00B14DF5">
        <w:rPr>
          <w:rFonts w:ascii="Times New Roman" w:hAnsi="Times New Roman" w:cs="Times New Roman"/>
          <w:sz w:val="20"/>
          <w:szCs w:val="20"/>
        </w:rPr>
        <w:t>(5)</w:t>
      </w:r>
      <w:r w:rsidRPr="00B14DF5">
        <w:rPr>
          <w:rFonts w:ascii="Times New Roman" w:hAnsi="Times New Roman" w:cs="Times New Roman"/>
          <w:sz w:val="20"/>
          <w:szCs w:val="20"/>
        </w:rPr>
        <w:fldChar w:fldCharType="end"/>
      </w:r>
      <w:r w:rsidRPr="00B14DF5">
        <w:rPr>
          <w:rFonts w:ascii="Times New Roman" w:hAnsi="Times New Roman" w:cs="Times New Roman"/>
          <w:sz w:val="20"/>
          <w:szCs w:val="20"/>
        </w:rPr>
        <w:t xml:space="preserve"> . Cette utilisation était retrouvée chez certains auteurs (9 ; 15).</w:t>
      </w:r>
    </w:p>
    <w:p w14:paraId="35E69B67" w14:textId="104214C0" w:rsidR="00B14DF5" w:rsidRPr="00B14DF5" w:rsidRDefault="00364D35" w:rsidP="00A218E1">
      <w:pPr>
        <w:pStyle w:val="Titre2"/>
      </w:pPr>
      <w:r w:rsidRPr="00B14DF5">
        <w:t>É</w:t>
      </w:r>
      <w:r w:rsidR="00B14DF5" w:rsidRPr="00B14DF5">
        <w:t>voluti</w:t>
      </w:r>
      <w:r>
        <w:t>on</w:t>
      </w:r>
      <w:r w:rsidR="00B14DF5" w:rsidRPr="00B14DF5">
        <w:t> </w:t>
      </w:r>
    </w:p>
    <w:p w14:paraId="6AE4A059" w14:textId="77777777" w:rsidR="00B14DF5" w:rsidRPr="00B14DF5" w:rsidRDefault="00B14DF5" w:rsidP="00B14DF5">
      <w:pPr>
        <w:spacing w:after="0" w:line="240" w:lineRule="auto"/>
        <w:jc w:val="both"/>
        <w:rPr>
          <w:rFonts w:ascii="Times New Roman" w:hAnsi="Times New Roman" w:cs="Times New Roman"/>
          <w:sz w:val="20"/>
          <w:szCs w:val="20"/>
        </w:rPr>
      </w:pPr>
      <w:r w:rsidRPr="00B14DF5">
        <w:rPr>
          <w:rFonts w:ascii="Times New Roman" w:hAnsi="Times New Roman" w:cs="Times New Roman"/>
          <w:sz w:val="20"/>
          <w:szCs w:val="20"/>
        </w:rPr>
        <w:t xml:space="preserve">L’évolution était favorable avec une diurèse normale chez 85.71 % des enfants ; le même taux de guérison (75%) était retrouvé chez </w:t>
      </w:r>
      <w:proofErr w:type="spellStart"/>
      <w:r w:rsidRPr="00B14DF5">
        <w:rPr>
          <w:rFonts w:ascii="Times New Roman" w:hAnsi="Times New Roman" w:cs="Times New Roman"/>
          <w:sz w:val="20"/>
          <w:szCs w:val="20"/>
        </w:rPr>
        <w:t>Z.M</w:t>
      </w:r>
      <w:proofErr w:type="spellEnd"/>
      <w:r w:rsidRPr="00B14DF5">
        <w:rPr>
          <w:rFonts w:ascii="Times New Roman" w:hAnsi="Times New Roman" w:cs="Times New Roman"/>
          <w:sz w:val="20"/>
          <w:szCs w:val="20"/>
        </w:rPr>
        <w:t>. Moussa et coll. aux services de pédiatrie des hôpitaux de la ville de Niamey</w:t>
      </w:r>
      <w:r w:rsidRPr="00B14DF5">
        <w:rPr>
          <w:rFonts w:ascii="Times New Roman" w:hAnsi="Times New Roman" w:cs="Times New Roman"/>
          <w:sz w:val="20"/>
          <w:szCs w:val="20"/>
        </w:rPr>
        <w:fldChar w:fldCharType="begin"/>
      </w:r>
      <w:r w:rsidRPr="00B14DF5">
        <w:rPr>
          <w:rFonts w:ascii="Times New Roman" w:hAnsi="Times New Roman" w:cs="Times New Roman"/>
          <w:sz w:val="20"/>
          <w:szCs w:val="20"/>
        </w:rPr>
        <w:instrText xml:space="preserve"> ADDIN ZOTERO_ITEM CSL_CITATION {"citationID":"VXinjsFf","properties":{"formattedCitation":"(15)","plainCitation":"(15)","noteIndex":0},"citationItems":[{"id":91,"uris":["http://zotero.org/users/local/qonW1c7z/items/6TAYYJF9"],"uri":["http://zotero.org/users/local/qonW1c7z/items/6TAYYJF9"],"itemData":{"id":91,"type":"article-journal","title":"Insuffisance rénale aiguë au cours du paludisme grave de l’enfant : expérience des services de pédiatrie des hôpitaux de la ville de Niamey (Niger)","page":"361-361","volume":"13","issue":"5","author":[{"literal":"Z.M. Moussa Tondi , H.D. Moussa , M.D. Garba , I. Abdou , N. Salamatou , I. Soumeila , A. Illiassou , E. Seydou Toure"}],"issued":{"date-parts":[["2017"]]}}}],"schema":"https://github.com/citation-style-language/schema/raw/master/csl-citation.json"} </w:instrText>
      </w:r>
      <w:r w:rsidRPr="00B14DF5">
        <w:rPr>
          <w:rFonts w:ascii="Times New Roman" w:hAnsi="Times New Roman" w:cs="Times New Roman"/>
          <w:sz w:val="20"/>
          <w:szCs w:val="20"/>
        </w:rPr>
        <w:fldChar w:fldCharType="separate"/>
      </w:r>
      <w:r w:rsidRPr="00B14DF5">
        <w:rPr>
          <w:rFonts w:ascii="Times New Roman" w:hAnsi="Times New Roman" w:cs="Times New Roman"/>
          <w:sz w:val="20"/>
          <w:szCs w:val="20"/>
        </w:rPr>
        <w:t>(15)</w:t>
      </w:r>
      <w:r w:rsidRPr="00B14DF5">
        <w:rPr>
          <w:rFonts w:ascii="Times New Roman" w:hAnsi="Times New Roman" w:cs="Times New Roman"/>
          <w:sz w:val="20"/>
          <w:szCs w:val="20"/>
        </w:rPr>
        <w:fldChar w:fldCharType="end"/>
      </w:r>
      <w:r w:rsidRPr="00B14DF5">
        <w:rPr>
          <w:rFonts w:ascii="Times New Roman" w:hAnsi="Times New Roman" w:cs="Times New Roman"/>
          <w:sz w:val="20"/>
          <w:szCs w:val="20"/>
        </w:rPr>
        <w:t xml:space="preserve">  Par faute de matériels pour la dialyse et de </w:t>
      </w:r>
      <w:proofErr w:type="spellStart"/>
      <w:r w:rsidRPr="00B14DF5">
        <w:rPr>
          <w:rFonts w:ascii="Times New Roman" w:hAnsi="Times New Roman" w:cs="Times New Roman"/>
          <w:sz w:val="20"/>
          <w:szCs w:val="20"/>
        </w:rPr>
        <w:t>nephropediatres</w:t>
      </w:r>
      <w:proofErr w:type="spellEnd"/>
      <w:r w:rsidRPr="00B14DF5">
        <w:rPr>
          <w:rFonts w:ascii="Times New Roman" w:hAnsi="Times New Roman" w:cs="Times New Roman"/>
          <w:sz w:val="20"/>
          <w:szCs w:val="20"/>
        </w:rPr>
        <w:t xml:space="preserve"> sur place, 2.86% des enfants étaient référés dans un service de néphrologie. Cependant, 11.43% de cas étaient décédés, taux semblable à celui de H. </w:t>
      </w:r>
      <w:proofErr w:type="spellStart"/>
      <w:r w:rsidRPr="00B14DF5">
        <w:rPr>
          <w:rFonts w:ascii="Times New Roman" w:hAnsi="Times New Roman" w:cs="Times New Roman"/>
          <w:sz w:val="20"/>
          <w:szCs w:val="20"/>
        </w:rPr>
        <w:t>Savadogo</w:t>
      </w:r>
      <w:proofErr w:type="spellEnd"/>
      <w:r w:rsidRPr="00B14DF5">
        <w:rPr>
          <w:rFonts w:ascii="Times New Roman" w:hAnsi="Times New Roman" w:cs="Times New Roman"/>
          <w:sz w:val="20"/>
          <w:szCs w:val="20"/>
        </w:rPr>
        <w:t xml:space="preserve"> au service de pédiatrie de Ouagadougou (15.6% de décès)</w:t>
      </w:r>
      <w:r w:rsidRPr="00B14DF5">
        <w:rPr>
          <w:rFonts w:ascii="Times New Roman" w:hAnsi="Times New Roman" w:cs="Times New Roman"/>
          <w:sz w:val="20"/>
          <w:szCs w:val="20"/>
        </w:rPr>
        <w:fldChar w:fldCharType="begin"/>
      </w:r>
      <w:r w:rsidRPr="00B14DF5">
        <w:rPr>
          <w:rFonts w:ascii="Times New Roman" w:hAnsi="Times New Roman" w:cs="Times New Roman"/>
          <w:sz w:val="20"/>
          <w:szCs w:val="20"/>
        </w:rPr>
        <w:instrText xml:space="preserve"> ADDIN ZOTERO_ITEM CSL_CITATION {"citationID":"HpWGZIMm","properties":{"formattedCitation":"(6)","plainCitation":"(6)","noteIndex":0},"citationItems":[{"id":85,"uris":["http://zotero.org/users/local/qonW1c7z/items/FTUXS9TL"],"uri":["http://zotero.org/users/local/qonW1c7z/items/FTUXS9TL"],"itemData":{"id":85,"type":"article-journal","title":"Insuffisance rénale aiguë au cours du paludisme grave en milieu hospitalier pédiatrique à Ouagadougou (Burkina Faso","page":"407-416","abstract":"Introduction : Le paludisme est une maladie parasitaire très fréquente en zone tropicale, sa forme grave s’accompagnant de manifestations variées. L’insuffisance Rénale Aiguë (IRA) est une complication avec un risque élevé de mortalité, surtout en cas de retard au diagnostic et de prise en charge. Notre étude a pour objectif de déterminer la fréquence, les manifestations cliniques et paracliniques ainsi que les facteurs associés à l’IRA au cours du paludisme grave chez l’enfant au CHU Pédiatrique Charles De Gaulle de Ouagadougou au Burkina Faso.\nMatériel et méthodes : Il s’agit d’une étude prospective sur la période allant du 1er juillet au 31 décembre 2014, incluant les enfants de 0 à 15 ans hospitalisés pour paludisme grave. Cent soixante-huit patients ont été inclus.\nRésultats : La fréquence hospitalière de l’IRA au cours du paludisme était de 45,8%. L’âge moyen de nos patients était de 58,9 ± 38,5 mois (extrêmes : 6-168). Il s’agissait de 33 garçons (42,9%) et 44 filles (57,1%) avec un sex-ratio de 0,75. La fièvre était le principal motif d’hospitalisation. Plasmodium falciparum était la seule espèce retrouvée. La créatininémie moyenne était élevée à 102,3 ± 245 µmol/L et le Débit de Filtration Glomérulaire (DFG) moyen était de 53,6 ± 38,2 ml/min/1,73m2. L’hémoglobinurie, la quinine et l’anémie sévère ont été incriminés dans le mécanisme de l’insuffisance rénale aiguë par nécrose tubulaire aiguë. La durée moyenne du séjour à l'hôpital était de 8,3 ± 3,4 jours. Le suivi avec contrôle de la créatinine sérique a concerné 58 patients (75,3 % des cas) à un mois et 44 patients (57,1 % des cas) à trois mois. Les autres patients étaient absents lors des rendez-vous de suivi. Le DFG est normalisé chez tous les patients qui ont eu un contrôle de la créatinine sérique avec des moyennes respectives de 94,8 ml/min/1,73m2 à un mois et de 101,7 ml/min/1,73m2 à trois mois de suivi. Douze décès ont été constatés (taux de mortalité de 15,6 %).\nConclusion : L’IRA au cours du paludisme est une complication fréquente d’où l’intérêt de la prévention dans notre contexte marqué par le retard diagnostique et de prise en charge thérapeutique.","author":[{"literal":"H. Savadogo, G. Coulibaly, A.S. Ouermi, M. Pongas, M. Baduon, A. Kaboré, F. Kouéta, S. Kaboret/Douamba, L. Dao, S.O. Ouédraogo/YugbarE, D. Yé"}],"issued":{"date-parts":[["2020"]]}}}],"schema":"https://github.com/citation-style-language/schema/raw/master/csl-citation.json"} </w:instrText>
      </w:r>
      <w:r w:rsidRPr="00B14DF5">
        <w:rPr>
          <w:rFonts w:ascii="Times New Roman" w:hAnsi="Times New Roman" w:cs="Times New Roman"/>
          <w:sz w:val="20"/>
          <w:szCs w:val="20"/>
        </w:rPr>
        <w:fldChar w:fldCharType="separate"/>
      </w:r>
      <w:r w:rsidRPr="00B14DF5">
        <w:rPr>
          <w:rFonts w:ascii="Times New Roman" w:hAnsi="Times New Roman" w:cs="Times New Roman"/>
          <w:sz w:val="20"/>
          <w:szCs w:val="20"/>
        </w:rPr>
        <w:t>(6)</w:t>
      </w:r>
      <w:r w:rsidRPr="00B14DF5">
        <w:rPr>
          <w:rFonts w:ascii="Times New Roman" w:hAnsi="Times New Roman" w:cs="Times New Roman"/>
          <w:sz w:val="20"/>
          <w:szCs w:val="20"/>
        </w:rPr>
        <w:fldChar w:fldCharType="end"/>
      </w:r>
      <w:r w:rsidRPr="00B14DF5">
        <w:rPr>
          <w:rFonts w:ascii="Times New Roman" w:hAnsi="Times New Roman" w:cs="Times New Roman"/>
          <w:sz w:val="20"/>
          <w:szCs w:val="20"/>
        </w:rPr>
        <w:t xml:space="preserve"> .  Contrairement à </w:t>
      </w:r>
      <w:proofErr w:type="spellStart"/>
      <w:r w:rsidRPr="00B14DF5">
        <w:rPr>
          <w:rFonts w:ascii="Times New Roman" w:hAnsi="Times New Roman" w:cs="Times New Roman"/>
          <w:sz w:val="20"/>
          <w:szCs w:val="20"/>
        </w:rPr>
        <w:t>Essola.L</w:t>
      </w:r>
      <w:proofErr w:type="spellEnd"/>
      <w:r w:rsidRPr="00B14DF5">
        <w:rPr>
          <w:rFonts w:ascii="Times New Roman" w:hAnsi="Times New Roman" w:cs="Times New Roman"/>
          <w:sz w:val="20"/>
          <w:szCs w:val="20"/>
        </w:rPr>
        <w:t xml:space="preserve"> et coll. au CHU de Libreville qui avaient documenté un taux de décès de 33.3%</w:t>
      </w:r>
      <w:r w:rsidRPr="00B14DF5">
        <w:rPr>
          <w:rFonts w:ascii="Times New Roman" w:hAnsi="Times New Roman" w:cs="Times New Roman"/>
          <w:sz w:val="20"/>
          <w:szCs w:val="20"/>
        </w:rPr>
        <w:fldChar w:fldCharType="begin"/>
      </w:r>
      <w:r w:rsidRPr="00B14DF5">
        <w:rPr>
          <w:rFonts w:ascii="Times New Roman" w:hAnsi="Times New Roman" w:cs="Times New Roman"/>
          <w:sz w:val="20"/>
          <w:szCs w:val="20"/>
        </w:rPr>
        <w:instrText xml:space="preserve"> ADDIN ZOTERO_ITEM CSL_CITATION {"citationID":"GejYzAgb","properties":{"formattedCitation":"(8)","plainCitation":"(8)","noteIndex":0},"citationItems":[{"id":74,"uris":["http://zotero.org/users/local/qonW1c7z/items/4UBN6NUA"],"uri":["http://zotero.org/users/local/qonW1c7z/items/4UBN6NUA"],"itemData":{"id":74,"type":"article-journal","title":"Prise en Charge de l’Insuffisance Rénale Aiguë dans le Paludisme Grave de l’Enfant au Centre Hospitalier Universitaire de Libreville. Une Étude de 12 Cas","page":"57-61","volume":"20","issue":"4","abstract":"Objectif. Décrire la prise en charge thérapeutique de l’insuffisance rénale aiguë (IRA) au cours du paludisme grave de l’enfant dans notre contexte. Matériel et méthodes. Il s’agit d’une étude observationnelle transversale et descriptive sur 21 mois (1er janvier 2016 au 30 septembre 2017) au Service d’Accueil des Urgences (SAU) Pédiatriques et en réanimation du Centre Hospitalier Universitaire de Libreville. Tous les enfants ayant une IRA sévère avec une goutte épaisse positive au SAU Pédiatriques ont été inclus dans l’étude puis transférés en réanimation. Les variables étudiées étaient les données sociodémographiques, cliniques, paracliniques, thérapeutiques et évolutives. Résultats. Durant cette période, 1629 patients (35%) ont été admis pour paludisme. Parmi eux, 12 patients (0,7%) dont 6 garçons (50%) et 6 filles (50%) avaient une IRA sévère associée au paludisme. Leur âge moyen était de 102,2 ± 66,7 mois. L’épuration extrarénale (EER) n’a été  effective que chez 4 patients (33,3%) et l’hémodialyse était la seule technique utilisée. La durée moyenne du séjour a été de 10,8 ± 4,3 jours. Le taux de mortalité était de 33,3%. Conclusion. L’IRA compliquant un paludisme grave de l’enfant est rare au Gabon. L’hémodialyse n’est réalisable que chez les grands enfants (≥11 ans). La létalité est élevée. L’amélioration du pronostic vital de ces patients passe par la mise à disposition d’un matériel adapté à la prise en charge des enfants quel que soit leur âge","author":[{"literal":"Essola L, Mowangue PS, Minko J, Ngomas JF, Soami V, Sima Zué A"}],"issued":{"date-parts":[["2019"]]}}}],"schema":"https://github.com/citation-style-language/schema/raw/master/csl-citation.json"} </w:instrText>
      </w:r>
      <w:r w:rsidRPr="00B14DF5">
        <w:rPr>
          <w:rFonts w:ascii="Times New Roman" w:hAnsi="Times New Roman" w:cs="Times New Roman"/>
          <w:sz w:val="20"/>
          <w:szCs w:val="20"/>
        </w:rPr>
        <w:fldChar w:fldCharType="separate"/>
      </w:r>
      <w:r w:rsidRPr="00B14DF5">
        <w:rPr>
          <w:rFonts w:ascii="Times New Roman" w:hAnsi="Times New Roman" w:cs="Times New Roman"/>
          <w:sz w:val="20"/>
          <w:szCs w:val="20"/>
        </w:rPr>
        <w:t>(8)</w:t>
      </w:r>
      <w:r w:rsidRPr="00B14DF5">
        <w:rPr>
          <w:rFonts w:ascii="Times New Roman" w:hAnsi="Times New Roman" w:cs="Times New Roman"/>
          <w:sz w:val="20"/>
          <w:szCs w:val="20"/>
        </w:rPr>
        <w:fldChar w:fldCharType="end"/>
      </w:r>
      <w:r w:rsidRPr="00B14DF5">
        <w:rPr>
          <w:rFonts w:ascii="Times New Roman" w:hAnsi="Times New Roman" w:cs="Times New Roman"/>
          <w:sz w:val="20"/>
          <w:szCs w:val="20"/>
        </w:rPr>
        <w:t xml:space="preserve"> . Le transfert rapide des cas nécessitant une hémodialyse serait la cause du faible taux de décès dans notre série.</w:t>
      </w:r>
    </w:p>
    <w:p w14:paraId="5FE85FAE" w14:textId="0E77A992" w:rsidR="00B14DF5" w:rsidRPr="00B14DF5" w:rsidRDefault="00B14DF5" w:rsidP="00A218E1">
      <w:pPr>
        <w:pStyle w:val="Titre1"/>
      </w:pPr>
      <w:r w:rsidRPr="00B14DF5">
        <w:t>CONCLUSION</w:t>
      </w:r>
    </w:p>
    <w:p w14:paraId="70AB7F08" w14:textId="77777777" w:rsidR="00B14DF5" w:rsidRPr="00B14DF5" w:rsidRDefault="00B14DF5" w:rsidP="00B14DF5">
      <w:pPr>
        <w:spacing w:after="0" w:line="240" w:lineRule="auto"/>
        <w:jc w:val="both"/>
        <w:rPr>
          <w:rFonts w:ascii="Times New Roman" w:hAnsi="Times New Roman" w:cs="Times New Roman"/>
          <w:sz w:val="20"/>
          <w:szCs w:val="20"/>
        </w:rPr>
      </w:pPr>
      <w:r w:rsidRPr="00B14DF5">
        <w:rPr>
          <w:rFonts w:ascii="Times New Roman" w:hAnsi="Times New Roman" w:cs="Times New Roman"/>
          <w:sz w:val="20"/>
          <w:szCs w:val="20"/>
        </w:rPr>
        <w:t>L’insuffisance rénale au cours du paludisme grave de l’enfant est une réalité dans notre service, elle est généralement fonctionnelle et réversible si la prise est effectuée très tôt ; cependant le manque de matériel et de personnel qualifié rend difficile les formes graves de l’insuffisance rénale chez l’enfant nécessitant une évacuation urgente dans un service de spécialité.</w:t>
      </w:r>
    </w:p>
    <w:p w14:paraId="7E355A87" w14:textId="77777777" w:rsidR="00B14DF5" w:rsidRPr="00B14DF5" w:rsidRDefault="00B14DF5" w:rsidP="00B14DF5">
      <w:pPr>
        <w:spacing w:after="0" w:line="240" w:lineRule="auto"/>
        <w:jc w:val="both"/>
        <w:rPr>
          <w:rFonts w:ascii="Times New Roman" w:hAnsi="Times New Roman" w:cs="Times New Roman"/>
          <w:sz w:val="20"/>
          <w:szCs w:val="20"/>
        </w:rPr>
      </w:pPr>
      <w:r w:rsidRPr="00B14DF5">
        <w:rPr>
          <w:rFonts w:ascii="Times New Roman" w:hAnsi="Times New Roman" w:cs="Times New Roman"/>
          <w:sz w:val="20"/>
          <w:szCs w:val="20"/>
        </w:rPr>
        <w:t xml:space="preserve">L’équipement et la formation des </w:t>
      </w:r>
      <w:proofErr w:type="spellStart"/>
      <w:r w:rsidRPr="00B14DF5">
        <w:rPr>
          <w:rFonts w:ascii="Times New Roman" w:hAnsi="Times New Roman" w:cs="Times New Roman"/>
          <w:sz w:val="20"/>
          <w:szCs w:val="20"/>
        </w:rPr>
        <w:t>nephro</w:t>
      </w:r>
      <w:proofErr w:type="spellEnd"/>
      <w:r w:rsidRPr="00B14DF5">
        <w:rPr>
          <w:rFonts w:ascii="Times New Roman" w:hAnsi="Times New Roman" w:cs="Times New Roman"/>
          <w:sz w:val="20"/>
          <w:szCs w:val="20"/>
        </w:rPr>
        <w:t xml:space="preserve"> -pédiatres en zone de forte endémique palustre des hôpitaux doivent être intégrés dans la prise en charge globale du paludisme de l’enfant. </w:t>
      </w:r>
    </w:p>
    <w:p w14:paraId="5FDEDA5D" w14:textId="77777777" w:rsidR="00B14DF5" w:rsidRPr="00B14DF5" w:rsidRDefault="00B14DF5" w:rsidP="00A218E1">
      <w:pPr>
        <w:pStyle w:val="Titre1"/>
      </w:pPr>
      <w:r w:rsidRPr="00B14DF5">
        <w:t>Conflit d’intérêt</w:t>
      </w:r>
    </w:p>
    <w:p w14:paraId="40956F0E" w14:textId="036BFC3A" w:rsidR="00E276A3" w:rsidRDefault="00B14DF5" w:rsidP="00B14DF5">
      <w:pPr>
        <w:spacing w:after="0" w:line="240" w:lineRule="auto"/>
        <w:jc w:val="both"/>
        <w:rPr>
          <w:rFonts w:ascii="Times New Roman" w:hAnsi="Times New Roman" w:cs="Times New Roman"/>
          <w:sz w:val="20"/>
          <w:szCs w:val="20"/>
        </w:rPr>
      </w:pPr>
      <w:r w:rsidRPr="00B14DF5">
        <w:rPr>
          <w:rFonts w:ascii="Times New Roman" w:hAnsi="Times New Roman" w:cs="Times New Roman"/>
          <w:sz w:val="20"/>
          <w:szCs w:val="20"/>
        </w:rPr>
        <w:t>Les auteurs ne déclarent</w:t>
      </w:r>
      <w:r w:rsidRPr="00B94AE4">
        <w:rPr>
          <w:rFonts w:ascii="Times New Roman" w:hAnsi="Times New Roman" w:cs="Times New Roman"/>
          <w:sz w:val="20"/>
          <w:szCs w:val="20"/>
        </w:rPr>
        <w:t xml:space="preserve"> aucun</w:t>
      </w:r>
      <w:r w:rsidRPr="00B14DF5">
        <w:rPr>
          <w:rFonts w:ascii="Times New Roman" w:hAnsi="Times New Roman" w:cs="Times New Roman"/>
          <w:sz w:val="20"/>
          <w:szCs w:val="20"/>
        </w:rPr>
        <w:t xml:space="preserve"> conflit d’intérêts.</w:t>
      </w:r>
    </w:p>
    <w:p w14:paraId="3E36AC21" w14:textId="192132FD" w:rsidR="00C57383" w:rsidRPr="00C57383" w:rsidRDefault="00364D35" w:rsidP="00A218E1">
      <w:pPr>
        <w:pStyle w:val="Titre1"/>
      </w:pPr>
      <w:r w:rsidRPr="00C57383">
        <w:t>RÉFÉRENCES</w:t>
      </w:r>
    </w:p>
    <w:p w14:paraId="527652D7" w14:textId="77777777" w:rsidR="00C57383" w:rsidRPr="00C57383" w:rsidRDefault="00C57383" w:rsidP="00C57383">
      <w:pPr>
        <w:tabs>
          <w:tab w:val="left" w:pos="284"/>
        </w:tabs>
        <w:spacing w:after="0" w:line="240" w:lineRule="auto"/>
        <w:jc w:val="both"/>
        <w:rPr>
          <w:rFonts w:ascii="Times New Roman" w:hAnsi="Times New Roman" w:cs="Times New Roman"/>
          <w:sz w:val="18"/>
          <w:szCs w:val="18"/>
        </w:rPr>
      </w:pPr>
      <w:r w:rsidRPr="00C57383">
        <w:rPr>
          <w:rFonts w:ascii="Times New Roman" w:hAnsi="Times New Roman" w:cs="Times New Roman"/>
          <w:sz w:val="18"/>
          <w:szCs w:val="18"/>
        </w:rPr>
        <w:fldChar w:fldCharType="begin"/>
      </w:r>
      <w:r w:rsidRPr="00C57383">
        <w:rPr>
          <w:rFonts w:ascii="Times New Roman" w:hAnsi="Times New Roman" w:cs="Times New Roman"/>
          <w:sz w:val="18"/>
          <w:szCs w:val="18"/>
        </w:rPr>
        <w:instrText xml:space="preserve"> ADDIN ZOTERO_BIBL {"uncited":[],"omitted":[],"custom":[]} CSL_BIBLIOGRAPHY </w:instrText>
      </w:r>
      <w:r w:rsidRPr="00C57383">
        <w:rPr>
          <w:rFonts w:ascii="Times New Roman" w:hAnsi="Times New Roman" w:cs="Times New Roman"/>
          <w:sz w:val="18"/>
          <w:szCs w:val="18"/>
        </w:rPr>
        <w:fldChar w:fldCharType="separate"/>
      </w:r>
      <w:r w:rsidRPr="00C57383">
        <w:rPr>
          <w:rFonts w:ascii="Times New Roman" w:hAnsi="Times New Roman" w:cs="Times New Roman"/>
          <w:sz w:val="18"/>
          <w:szCs w:val="18"/>
        </w:rPr>
        <w:t>1.</w:t>
      </w:r>
      <w:r w:rsidRPr="00C57383">
        <w:rPr>
          <w:rFonts w:ascii="Times New Roman" w:hAnsi="Times New Roman" w:cs="Times New Roman"/>
          <w:sz w:val="18"/>
          <w:szCs w:val="18"/>
        </w:rPr>
        <w:tab/>
        <w:t xml:space="preserve">OMS. La Prise en Charge  du Paludisme Grave. Troisième Edition. 2011. </w:t>
      </w:r>
    </w:p>
    <w:p w14:paraId="2054EEAE" w14:textId="77777777" w:rsidR="00C57383" w:rsidRPr="00C57383" w:rsidRDefault="00C57383" w:rsidP="00C57383">
      <w:pPr>
        <w:tabs>
          <w:tab w:val="left" w:pos="284"/>
        </w:tabs>
        <w:spacing w:after="0" w:line="240" w:lineRule="auto"/>
        <w:jc w:val="both"/>
        <w:rPr>
          <w:rFonts w:ascii="Times New Roman" w:hAnsi="Times New Roman" w:cs="Times New Roman"/>
          <w:sz w:val="18"/>
          <w:szCs w:val="18"/>
        </w:rPr>
      </w:pPr>
      <w:r w:rsidRPr="00C57383">
        <w:rPr>
          <w:rFonts w:ascii="Times New Roman" w:hAnsi="Times New Roman" w:cs="Times New Roman"/>
          <w:sz w:val="18"/>
          <w:szCs w:val="18"/>
        </w:rPr>
        <w:t>2.</w:t>
      </w:r>
      <w:r w:rsidRPr="00C57383">
        <w:rPr>
          <w:rFonts w:ascii="Times New Roman" w:hAnsi="Times New Roman" w:cs="Times New Roman"/>
          <w:sz w:val="18"/>
          <w:szCs w:val="18"/>
        </w:rPr>
        <w:tab/>
        <w:t xml:space="preserve">Pierre Aubry,Bernard-Alex Gaüzèr. Paludisme. Medecine Tropicale. 2021. 10 p. </w:t>
      </w:r>
    </w:p>
    <w:p w14:paraId="75554440" w14:textId="77777777" w:rsidR="00C57383" w:rsidRPr="00C57383" w:rsidRDefault="00C57383" w:rsidP="00C57383">
      <w:pPr>
        <w:tabs>
          <w:tab w:val="left" w:pos="284"/>
        </w:tabs>
        <w:spacing w:after="0" w:line="240" w:lineRule="auto"/>
        <w:jc w:val="both"/>
        <w:rPr>
          <w:rFonts w:ascii="Times New Roman" w:hAnsi="Times New Roman" w:cs="Times New Roman"/>
          <w:sz w:val="18"/>
          <w:szCs w:val="18"/>
        </w:rPr>
      </w:pPr>
      <w:r w:rsidRPr="00C57383">
        <w:rPr>
          <w:rFonts w:ascii="Times New Roman" w:hAnsi="Times New Roman" w:cs="Times New Roman"/>
          <w:sz w:val="18"/>
          <w:szCs w:val="18"/>
        </w:rPr>
        <w:t>3.</w:t>
      </w:r>
      <w:r w:rsidRPr="00C57383">
        <w:rPr>
          <w:rFonts w:ascii="Times New Roman" w:hAnsi="Times New Roman" w:cs="Times New Roman"/>
          <w:sz w:val="18"/>
          <w:szCs w:val="18"/>
        </w:rPr>
        <w:tab/>
        <w:t xml:space="preserve">Elsa Boher, Ansm Fabrice Bruneel, Pierre Buffet, Thierry Debord,  Stéphane Jaureguiberry,  Lebrun-Vignes, I Martine Reidiboym, Ansm. Place de l’artésunate injectable dans le </w:t>
      </w:r>
      <w:r w:rsidRPr="00C57383">
        <w:rPr>
          <w:rFonts w:ascii="Times New Roman" w:hAnsi="Times New Roman" w:cs="Times New Roman"/>
          <w:sz w:val="18"/>
          <w:szCs w:val="18"/>
        </w:rPr>
        <w:lastRenderedPageBreak/>
        <w:t xml:space="preserve">traitement du paludisme grave de l’adulte et de l’enfant. 2013. 17 p. </w:t>
      </w:r>
    </w:p>
    <w:p w14:paraId="6328508C" w14:textId="77777777" w:rsidR="00C57383" w:rsidRPr="00C57383" w:rsidRDefault="00C57383" w:rsidP="00C57383">
      <w:pPr>
        <w:tabs>
          <w:tab w:val="left" w:pos="284"/>
        </w:tabs>
        <w:spacing w:after="0" w:line="240" w:lineRule="auto"/>
        <w:jc w:val="both"/>
        <w:rPr>
          <w:rFonts w:ascii="Times New Roman" w:hAnsi="Times New Roman" w:cs="Times New Roman"/>
          <w:sz w:val="18"/>
          <w:szCs w:val="18"/>
        </w:rPr>
      </w:pPr>
      <w:r w:rsidRPr="00C57383">
        <w:rPr>
          <w:rFonts w:ascii="Times New Roman" w:hAnsi="Times New Roman" w:cs="Times New Roman"/>
          <w:sz w:val="18"/>
          <w:szCs w:val="18"/>
        </w:rPr>
        <w:t>4.</w:t>
      </w:r>
      <w:r w:rsidRPr="00C57383">
        <w:rPr>
          <w:rFonts w:ascii="Times New Roman" w:hAnsi="Times New Roman" w:cs="Times New Roman"/>
          <w:sz w:val="18"/>
          <w:szCs w:val="18"/>
        </w:rPr>
        <w:tab/>
        <w:t xml:space="preserve">Programme National de Lutte contre le Paludisme (PNLP) Conakry, Guinée. Enquête sur les indicateurs du paludisme et de l’anémie en Guinée (EIPAG) 2021. 2021. </w:t>
      </w:r>
    </w:p>
    <w:p w14:paraId="1CA6EA19" w14:textId="77777777" w:rsidR="00C57383" w:rsidRPr="00C57383" w:rsidRDefault="00C57383" w:rsidP="00C57383">
      <w:pPr>
        <w:tabs>
          <w:tab w:val="left" w:pos="284"/>
        </w:tabs>
        <w:spacing w:after="0" w:line="240" w:lineRule="auto"/>
        <w:jc w:val="both"/>
        <w:rPr>
          <w:rFonts w:ascii="Times New Roman" w:hAnsi="Times New Roman" w:cs="Times New Roman"/>
          <w:sz w:val="18"/>
          <w:szCs w:val="18"/>
        </w:rPr>
      </w:pPr>
      <w:r w:rsidRPr="00C57383">
        <w:rPr>
          <w:rFonts w:ascii="Times New Roman" w:hAnsi="Times New Roman" w:cs="Times New Roman"/>
          <w:sz w:val="18"/>
          <w:szCs w:val="18"/>
        </w:rPr>
        <w:t>5.</w:t>
      </w:r>
      <w:r w:rsidRPr="00C57383">
        <w:rPr>
          <w:rFonts w:ascii="Times New Roman" w:hAnsi="Times New Roman" w:cs="Times New Roman"/>
          <w:sz w:val="18"/>
          <w:szCs w:val="18"/>
        </w:rPr>
        <w:tab/>
        <w:t xml:space="preserve">Sibylle Tschumi. Insuffisance rénale aiguë de l’enfant. 2020;31:34. </w:t>
      </w:r>
    </w:p>
    <w:p w14:paraId="4A6F6F63" w14:textId="77777777" w:rsidR="00C57383" w:rsidRPr="00C57383" w:rsidRDefault="00C57383" w:rsidP="00C57383">
      <w:pPr>
        <w:tabs>
          <w:tab w:val="left" w:pos="284"/>
        </w:tabs>
        <w:spacing w:after="0" w:line="240" w:lineRule="auto"/>
        <w:jc w:val="both"/>
        <w:rPr>
          <w:rFonts w:ascii="Times New Roman" w:hAnsi="Times New Roman" w:cs="Times New Roman"/>
          <w:sz w:val="18"/>
          <w:szCs w:val="18"/>
        </w:rPr>
      </w:pPr>
      <w:r w:rsidRPr="00C57383">
        <w:rPr>
          <w:rFonts w:ascii="Times New Roman" w:hAnsi="Times New Roman" w:cs="Times New Roman"/>
          <w:sz w:val="18"/>
          <w:szCs w:val="18"/>
        </w:rPr>
        <w:t>6.</w:t>
      </w:r>
      <w:r w:rsidRPr="00C57383">
        <w:rPr>
          <w:rFonts w:ascii="Times New Roman" w:hAnsi="Times New Roman" w:cs="Times New Roman"/>
          <w:sz w:val="18"/>
          <w:szCs w:val="18"/>
        </w:rPr>
        <w:tab/>
        <w:t>H. Savadogo, G. Coulibaly, A.S. Ouermi, M. Pongas, M. Baduon, A. Kaboré, F. Kouéta, S. Kaboret/Douamba, L. Dao, S.O. Ouédraogo/YugbarE, D. Yé. Insuffisance rénale aiguë au cours du paludisme grave en milieu hospitalier pédiatrique à Ouagadougou (Burkina Faso. 2020;407</w:t>
      </w:r>
      <w:r w:rsidRPr="00C57383">
        <w:rPr>
          <w:rFonts w:ascii="Cambria Math" w:hAnsi="Cambria Math" w:cs="Cambria Math"/>
          <w:sz w:val="18"/>
          <w:szCs w:val="18"/>
        </w:rPr>
        <w:t>‑</w:t>
      </w:r>
      <w:r w:rsidRPr="00C57383">
        <w:rPr>
          <w:rFonts w:ascii="Times New Roman" w:hAnsi="Times New Roman" w:cs="Times New Roman"/>
          <w:sz w:val="18"/>
          <w:szCs w:val="18"/>
        </w:rPr>
        <w:t xml:space="preserve">16. </w:t>
      </w:r>
    </w:p>
    <w:p w14:paraId="30110C8C" w14:textId="77777777" w:rsidR="00C57383" w:rsidRPr="00C57383" w:rsidRDefault="00C57383" w:rsidP="00C57383">
      <w:pPr>
        <w:tabs>
          <w:tab w:val="left" w:pos="284"/>
        </w:tabs>
        <w:spacing w:after="0" w:line="240" w:lineRule="auto"/>
        <w:jc w:val="both"/>
        <w:rPr>
          <w:rFonts w:ascii="Times New Roman" w:hAnsi="Times New Roman" w:cs="Times New Roman"/>
          <w:sz w:val="18"/>
          <w:szCs w:val="18"/>
        </w:rPr>
      </w:pPr>
      <w:r w:rsidRPr="00C57383">
        <w:rPr>
          <w:rFonts w:ascii="Times New Roman" w:hAnsi="Times New Roman" w:cs="Times New Roman"/>
          <w:sz w:val="18"/>
          <w:szCs w:val="18"/>
        </w:rPr>
        <w:t>7.</w:t>
      </w:r>
      <w:r w:rsidRPr="00C57383">
        <w:rPr>
          <w:rFonts w:ascii="Times New Roman" w:hAnsi="Times New Roman" w:cs="Times New Roman"/>
          <w:sz w:val="18"/>
          <w:szCs w:val="18"/>
        </w:rPr>
        <w:tab/>
        <w:t>Ndongo AA, Seck N, Thiam , Sow NF, Faye AA, Basse , Boiro D, Kéita Y, Sylla A. L’Insuffisance Rénale Aiguë au Cours du Paludisme de l’Enfant à Dakar. 2022;23(5):57</w:t>
      </w:r>
      <w:r w:rsidRPr="00C57383">
        <w:rPr>
          <w:rFonts w:ascii="Cambria Math" w:hAnsi="Cambria Math" w:cs="Cambria Math"/>
          <w:sz w:val="18"/>
          <w:szCs w:val="18"/>
        </w:rPr>
        <w:t>‑</w:t>
      </w:r>
      <w:r w:rsidRPr="00C57383">
        <w:rPr>
          <w:rFonts w:ascii="Times New Roman" w:hAnsi="Times New Roman" w:cs="Times New Roman"/>
          <w:sz w:val="18"/>
          <w:szCs w:val="18"/>
        </w:rPr>
        <w:t xml:space="preserve">60. </w:t>
      </w:r>
    </w:p>
    <w:p w14:paraId="191B19B3" w14:textId="77777777" w:rsidR="00C57383" w:rsidRPr="00C57383" w:rsidRDefault="00C57383" w:rsidP="00C57383">
      <w:pPr>
        <w:tabs>
          <w:tab w:val="left" w:pos="284"/>
        </w:tabs>
        <w:spacing w:after="0" w:line="240" w:lineRule="auto"/>
        <w:jc w:val="both"/>
        <w:rPr>
          <w:rFonts w:ascii="Times New Roman" w:hAnsi="Times New Roman" w:cs="Times New Roman"/>
          <w:sz w:val="18"/>
          <w:szCs w:val="18"/>
        </w:rPr>
      </w:pPr>
      <w:r w:rsidRPr="00C57383">
        <w:rPr>
          <w:rFonts w:ascii="Times New Roman" w:hAnsi="Times New Roman" w:cs="Times New Roman"/>
          <w:sz w:val="18"/>
          <w:szCs w:val="18"/>
        </w:rPr>
        <w:t>8.</w:t>
      </w:r>
      <w:r w:rsidRPr="00C57383">
        <w:rPr>
          <w:rFonts w:ascii="Times New Roman" w:hAnsi="Times New Roman" w:cs="Times New Roman"/>
          <w:sz w:val="18"/>
          <w:szCs w:val="18"/>
        </w:rPr>
        <w:tab/>
        <w:t>Essola L, Mowangue PS, Minko J, Ngomas JF, Soami V, Sima Zué A. Prise en Charge de l’Insuffisance Rénale Aiguë dans le Paludisme Grave de l’Enfant au Centre Hospitalier Universitaire de Libreville. Une Étude de 12 Cas. 2019;20(4):57</w:t>
      </w:r>
      <w:r w:rsidRPr="00C57383">
        <w:rPr>
          <w:rFonts w:ascii="Cambria Math" w:hAnsi="Cambria Math" w:cs="Cambria Math"/>
          <w:sz w:val="18"/>
          <w:szCs w:val="18"/>
        </w:rPr>
        <w:t>‑</w:t>
      </w:r>
      <w:r w:rsidRPr="00C57383">
        <w:rPr>
          <w:rFonts w:ascii="Times New Roman" w:hAnsi="Times New Roman" w:cs="Times New Roman"/>
          <w:sz w:val="18"/>
          <w:szCs w:val="18"/>
        </w:rPr>
        <w:t xml:space="preserve">61. </w:t>
      </w:r>
    </w:p>
    <w:p w14:paraId="3FB59C67" w14:textId="77777777" w:rsidR="00C57383" w:rsidRPr="00C57383" w:rsidRDefault="00C57383" w:rsidP="00C57383">
      <w:pPr>
        <w:tabs>
          <w:tab w:val="left" w:pos="284"/>
        </w:tabs>
        <w:spacing w:after="0" w:line="240" w:lineRule="auto"/>
        <w:jc w:val="both"/>
        <w:rPr>
          <w:rFonts w:ascii="Times New Roman" w:hAnsi="Times New Roman" w:cs="Times New Roman"/>
          <w:sz w:val="18"/>
          <w:szCs w:val="18"/>
        </w:rPr>
      </w:pPr>
      <w:r w:rsidRPr="00C57383">
        <w:rPr>
          <w:rFonts w:ascii="Times New Roman" w:hAnsi="Times New Roman" w:cs="Times New Roman"/>
          <w:sz w:val="18"/>
          <w:szCs w:val="18"/>
        </w:rPr>
        <w:t>9.</w:t>
      </w:r>
      <w:r w:rsidRPr="00C57383">
        <w:rPr>
          <w:rFonts w:ascii="Times New Roman" w:hAnsi="Times New Roman" w:cs="Times New Roman"/>
          <w:sz w:val="18"/>
          <w:szCs w:val="18"/>
        </w:rPr>
        <w:tab/>
        <w:t>Lalya F, Sagbo G, Bagnan L, Alihonou F, Tohodjede Y, d’Almeida M, Koumakpaï S, Ayivi B. L’insuffisance rénale aiguë associée au paludisme chez l’enfant au CNHU Hubert K. Maga (CNHU-HK) de Cotonou, Bénin. 2014;(1):39</w:t>
      </w:r>
      <w:r w:rsidRPr="00C57383">
        <w:rPr>
          <w:rFonts w:ascii="Cambria Math" w:hAnsi="Cambria Math" w:cs="Cambria Math"/>
          <w:sz w:val="18"/>
          <w:szCs w:val="18"/>
        </w:rPr>
        <w:t>‑</w:t>
      </w:r>
      <w:r w:rsidRPr="00C57383">
        <w:rPr>
          <w:rFonts w:ascii="Times New Roman" w:hAnsi="Times New Roman" w:cs="Times New Roman"/>
          <w:sz w:val="18"/>
          <w:szCs w:val="18"/>
        </w:rPr>
        <w:t xml:space="preserve">42. </w:t>
      </w:r>
    </w:p>
    <w:p w14:paraId="353DF3FC" w14:textId="77777777" w:rsidR="00C57383" w:rsidRPr="00C57383" w:rsidRDefault="00C57383" w:rsidP="00C57383">
      <w:pPr>
        <w:tabs>
          <w:tab w:val="left" w:pos="284"/>
        </w:tabs>
        <w:spacing w:after="0" w:line="240" w:lineRule="auto"/>
        <w:jc w:val="both"/>
        <w:rPr>
          <w:rFonts w:ascii="Times New Roman" w:hAnsi="Times New Roman" w:cs="Times New Roman"/>
          <w:sz w:val="18"/>
          <w:szCs w:val="18"/>
        </w:rPr>
      </w:pPr>
      <w:r w:rsidRPr="00C57383">
        <w:rPr>
          <w:rFonts w:ascii="Times New Roman" w:hAnsi="Times New Roman" w:cs="Times New Roman"/>
          <w:sz w:val="18"/>
          <w:szCs w:val="18"/>
        </w:rPr>
        <w:t>10.</w:t>
      </w:r>
      <w:r w:rsidRPr="00C57383">
        <w:rPr>
          <w:rFonts w:ascii="Times New Roman" w:hAnsi="Times New Roman" w:cs="Times New Roman"/>
          <w:sz w:val="18"/>
          <w:szCs w:val="18"/>
        </w:rPr>
        <w:tab/>
        <w:t>Y  Kéita ,  Ef  Ka ,  Mm  Cissé,  A  Sylla,  Mmmleye, At Lemrabott,  C Dial, Aa Ndon- Go, A Ba,A Niang, C Moreira,  B Diouf , Mg Sall. L’insuffisance Rénale Aigue (Ira) Chez L’enfant : Aspects Diagnostiques, Thé- Rapeutiques, Evolutifs Et Pronostiques A Propos De 50 Cas Colligés Dans Un Service De Pédiatrie A Dakar. 2015;3(2):55</w:t>
      </w:r>
      <w:r w:rsidRPr="00C57383">
        <w:rPr>
          <w:rFonts w:ascii="Cambria Math" w:hAnsi="Cambria Math" w:cs="Cambria Math"/>
          <w:sz w:val="18"/>
          <w:szCs w:val="18"/>
        </w:rPr>
        <w:t>‑</w:t>
      </w:r>
      <w:r w:rsidRPr="00C57383">
        <w:rPr>
          <w:rFonts w:ascii="Times New Roman" w:hAnsi="Times New Roman" w:cs="Times New Roman"/>
          <w:sz w:val="18"/>
          <w:szCs w:val="18"/>
        </w:rPr>
        <w:t xml:space="preserve">60. </w:t>
      </w:r>
    </w:p>
    <w:p w14:paraId="24C5D8D9" w14:textId="77777777" w:rsidR="00C57383" w:rsidRPr="00C57383" w:rsidRDefault="00C57383" w:rsidP="00C57383">
      <w:pPr>
        <w:tabs>
          <w:tab w:val="left" w:pos="284"/>
        </w:tabs>
        <w:spacing w:after="0" w:line="240" w:lineRule="auto"/>
        <w:jc w:val="both"/>
        <w:rPr>
          <w:rFonts w:ascii="Times New Roman" w:hAnsi="Times New Roman" w:cs="Times New Roman"/>
          <w:sz w:val="18"/>
          <w:szCs w:val="18"/>
        </w:rPr>
      </w:pPr>
      <w:r w:rsidRPr="00C57383">
        <w:rPr>
          <w:rFonts w:ascii="Times New Roman" w:hAnsi="Times New Roman" w:cs="Times New Roman"/>
          <w:sz w:val="18"/>
          <w:szCs w:val="18"/>
        </w:rPr>
        <w:t>11.</w:t>
      </w:r>
      <w:r w:rsidRPr="00C57383">
        <w:rPr>
          <w:rFonts w:ascii="Times New Roman" w:hAnsi="Times New Roman" w:cs="Times New Roman"/>
          <w:sz w:val="18"/>
          <w:szCs w:val="18"/>
        </w:rPr>
        <w:tab/>
        <w:t>V. Laurent, P. Buffet, S. Jauréguiberry, F. Bruneel. Physiopathologie du paludisme à Plasmodium falciparum : principaux mécanismes et avancées récentes. 2012. 222</w:t>
      </w:r>
      <w:r w:rsidRPr="00C57383">
        <w:rPr>
          <w:rFonts w:ascii="Cambria Math" w:hAnsi="Cambria Math" w:cs="Cambria Math"/>
          <w:sz w:val="18"/>
          <w:szCs w:val="18"/>
        </w:rPr>
        <w:t>‑</w:t>
      </w:r>
      <w:r w:rsidRPr="00C57383">
        <w:rPr>
          <w:rFonts w:ascii="Times New Roman" w:hAnsi="Times New Roman" w:cs="Times New Roman"/>
          <w:sz w:val="18"/>
          <w:szCs w:val="18"/>
        </w:rPr>
        <w:t xml:space="preserve">225 p. </w:t>
      </w:r>
    </w:p>
    <w:p w14:paraId="551CCF8D" w14:textId="77777777" w:rsidR="00C57383" w:rsidRPr="00C57383" w:rsidRDefault="00C57383" w:rsidP="00C57383">
      <w:pPr>
        <w:tabs>
          <w:tab w:val="left" w:pos="284"/>
        </w:tabs>
        <w:spacing w:after="0" w:line="240" w:lineRule="auto"/>
        <w:jc w:val="both"/>
        <w:rPr>
          <w:rFonts w:ascii="Times New Roman" w:hAnsi="Times New Roman" w:cs="Times New Roman"/>
          <w:sz w:val="18"/>
          <w:szCs w:val="18"/>
        </w:rPr>
      </w:pPr>
      <w:r w:rsidRPr="00C57383">
        <w:rPr>
          <w:rFonts w:ascii="Times New Roman" w:hAnsi="Times New Roman" w:cs="Times New Roman"/>
          <w:sz w:val="18"/>
          <w:szCs w:val="18"/>
        </w:rPr>
        <w:t>12.</w:t>
      </w:r>
      <w:r w:rsidRPr="00C57383">
        <w:rPr>
          <w:rFonts w:ascii="Times New Roman" w:hAnsi="Times New Roman" w:cs="Times New Roman"/>
          <w:sz w:val="18"/>
          <w:szCs w:val="18"/>
        </w:rPr>
        <w:tab/>
        <w:t>Assya Khermach, , Hanane Khalki, 1, , Lhoussine Louzi, , Ali Zinebi, 2, et al. Perturbations biologiques au cours du paludisme: à propos de trente cas. 2017;26(174):2</w:t>
      </w:r>
      <w:r w:rsidRPr="00C57383">
        <w:rPr>
          <w:rFonts w:ascii="Cambria Math" w:hAnsi="Cambria Math" w:cs="Cambria Math"/>
          <w:sz w:val="18"/>
          <w:szCs w:val="18"/>
        </w:rPr>
        <w:t>‑</w:t>
      </w:r>
      <w:r w:rsidRPr="00C57383">
        <w:rPr>
          <w:rFonts w:ascii="Times New Roman" w:hAnsi="Times New Roman" w:cs="Times New Roman"/>
          <w:sz w:val="18"/>
          <w:szCs w:val="18"/>
        </w:rPr>
        <w:t xml:space="preserve">3. </w:t>
      </w:r>
    </w:p>
    <w:p w14:paraId="4D534271" w14:textId="77777777" w:rsidR="00C57383" w:rsidRPr="00C57383" w:rsidRDefault="00C57383" w:rsidP="00C57383">
      <w:pPr>
        <w:tabs>
          <w:tab w:val="left" w:pos="284"/>
        </w:tabs>
        <w:spacing w:after="0" w:line="240" w:lineRule="auto"/>
        <w:jc w:val="both"/>
        <w:rPr>
          <w:rFonts w:ascii="Times New Roman" w:hAnsi="Times New Roman" w:cs="Times New Roman"/>
          <w:sz w:val="18"/>
          <w:szCs w:val="18"/>
        </w:rPr>
      </w:pPr>
      <w:r w:rsidRPr="00C57383">
        <w:rPr>
          <w:rFonts w:ascii="Times New Roman" w:hAnsi="Times New Roman" w:cs="Times New Roman"/>
          <w:sz w:val="18"/>
          <w:szCs w:val="18"/>
        </w:rPr>
        <w:t>13.</w:t>
      </w:r>
      <w:r w:rsidRPr="00C57383">
        <w:rPr>
          <w:rFonts w:ascii="Times New Roman" w:hAnsi="Times New Roman" w:cs="Times New Roman"/>
          <w:sz w:val="18"/>
          <w:szCs w:val="18"/>
        </w:rPr>
        <w:tab/>
        <w:t>Hamidou Savadogo. Hémoglobinurie chez l’enfant à Ouagadougou: prise en charge hospitalière et pronostic à court terme. 2019;34:1</w:t>
      </w:r>
      <w:r w:rsidRPr="00C57383">
        <w:rPr>
          <w:rFonts w:ascii="Cambria Math" w:hAnsi="Cambria Math" w:cs="Cambria Math"/>
          <w:sz w:val="18"/>
          <w:szCs w:val="18"/>
        </w:rPr>
        <w:t>‑</w:t>
      </w:r>
      <w:r w:rsidRPr="00C57383">
        <w:rPr>
          <w:rFonts w:ascii="Times New Roman" w:hAnsi="Times New Roman" w:cs="Times New Roman"/>
          <w:sz w:val="18"/>
          <w:szCs w:val="18"/>
        </w:rPr>
        <w:t xml:space="preserve">10. </w:t>
      </w:r>
    </w:p>
    <w:p w14:paraId="0E28CA50" w14:textId="77777777" w:rsidR="00C57383" w:rsidRPr="00C57383" w:rsidRDefault="00C57383" w:rsidP="00C57383">
      <w:pPr>
        <w:tabs>
          <w:tab w:val="left" w:pos="284"/>
        </w:tabs>
        <w:spacing w:after="0" w:line="240" w:lineRule="auto"/>
        <w:jc w:val="both"/>
        <w:rPr>
          <w:rFonts w:ascii="Times New Roman" w:hAnsi="Times New Roman" w:cs="Times New Roman"/>
          <w:sz w:val="18"/>
          <w:szCs w:val="18"/>
        </w:rPr>
      </w:pPr>
      <w:r w:rsidRPr="00C57383">
        <w:rPr>
          <w:rFonts w:ascii="Times New Roman" w:hAnsi="Times New Roman" w:cs="Times New Roman"/>
          <w:sz w:val="18"/>
          <w:szCs w:val="18"/>
        </w:rPr>
        <w:t>14.</w:t>
      </w:r>
      <w:r w:rsidRPr="00C57383">
        <w:rPr>
          <w:rFonts w:ascii="Times New Roman" w:hAnsi="Times New Roman" w:cs="Times New Roman"/>
          <w:sz w:val="18"/>
          <w:szCs w:val="18"/>
        </w:rPr>
        <w:tab/>
        <w:t xml:space="preserve">T Guedehoussou, F Agbeko, M Fiawoo, K Amoussou, T Guedehoussou, F Agbeko, et al. Paludisme grave chez l’enfant a l’hopital d’enfants yendoube de dapaong au Togo. 2017;19(3). </w:t>
      </w:r>
    </w:p>
    <w:p w14:paraId="4DE609B2" w14:textId="77777777" w:rsidR="00C57383" w:rsidRPr="00C57383" w:rsidRDefault="00C57383" w:rsidP="00C57383">
      <w:pPr>
        <w:tabs>
          <w:tab w:val="left" w:pos="284"/>
        </w:tabs>
        <w:spacing w:after="0" w:line="240" w:lineRule="auto"/>
        <w:jc w:val="both"/>
        <w:rPr>
          <w:rFonts w:ascii="Times New Roman" w:hAnsi="Times New Roman" w:cs="Times New Roman"/>
          <w:sz w:val="18"/>
          <w:szCs w:val="18"/>
        </w:rPr>
      </w:pPr>
      <w:r w:rsidRPr="00C57383">
        <w:rPr>
          <w:rFonts w:ascii="Times New Roman" w:hAnsi="Times New Roman" w:cs="Times New Roman"/>
          <w:sz w:val="18"/>
          <w:szCs w:val="18"/>
        </w:rPr>
        <w:t>15.</w:t>
      </w:r>
      <w:r w:rsidRPr="00C57383">
        <w:rPr>
          <w:rFonts w:ascii="Times New Roman" w:hAnsi="Times New Roman" w:cs="Times New Roman"/>
          <w:sz w:val="18"/>
          <w:szCs w:val="18"/>
        </w:rPr>
        <w:tab/>
        <w:t>Z.M. Moussa Tondi , H.D. Moussa , M.D. Garba , I. Abdou , N. Salamatou , I. Soumeila , A. Illiassou , E. Seydou Toure. Insuffisance rénale aiguë au cours du paludisme grave de l’enfant : expérience des services de pédiatrie des hôpitaux de la ville de Niamey (Niger). 2017;13(5):361</w:t>
      </w:r>
      <w:r w:rsidRPr="00C57383">
        <w:rPr>
          <w:rFonts w:ascii="Cambria Math" w:hAnsi="Cambria Math" w:cs="Cambria Math"/>
          <w:sz w:val="18"/>
          <w:szCs w:val="18"/>
        </w:rPr>
        <w:t>‑</w:t>
      </w:r>
      <w:r w:rsidRPr="00C57383">
        <w:rPr>
          <w:rFonts w:ascii="Times New Roman" w:hAnsi="Times New Roman" w:cs="Times New Roman"/>
          <w:sz w:val="18"/>
          <w:szCs w:val="18"/>
        </w:rPr>
        <w:t xml:space="preserve">361. </w:t>
      </w:r>
    </w:p>
    <w:p w14:paraId="405B11ED" w14:textId="32A7D03B" w:rsidR="002215C4" w:rsidRDefault="00C57383" w:rsidP="00B644E4">
      <w:pPr>
        <w:tabs>
          <w:tab w:val="left" w:pos="284"/>
        </w:tabs>
        <w:spacing w:after="0" w:line="240" w:lineRule="auto"/>
        <w:jc w:val="both"/>
        <w:rPr>
          <w:rFonts w:ascii="Times New Roman" w:hAnsi="Times New Roman" w:cs="Times New Roman"/>
          <w:sz w:val="20"/>
          <w:szCs w:val="20"/>
        </w:rPr>
      </w:pPr>
      <w:r w:rsidRPr="00C57383">
        <w:rPr>
          <w:rFonts w:ascii="Times New Roman" w:hAnsi="Times New Roman" w:cs="Times New Roman"/>
          <w:sz w:val="18"/>
          <w:szCs w:val="18"/>
        </w:rPr>
        <w:fldChar w:fldCharType="end"/>
      </w:r>
    </w:p>
    <w:p w14:paraId="4DB231D1" w14:textId="66B4C79F" w:rsidR="00BC4968" w:rsidRDefault="00BC4968" w:rsidP="007F3E45">
      <w:pPr>
        <w:spacing w:after="0" w:line="240" w:lineRule="auto"/>
        <w:jc w:val="both"/>
        <w:rPr>
          <w:rFonts w:ascii="Times New Roman" w:hAnsi="Times New Roman" w:cs="Times New Roman"/>
          <w:sz w:val="20"/>
          <w:szCs w:val="20"/>
        </w:rPr>
        <w:sectPr w:rsidR="00BC4968" w:rsidSect="00C35235">
          <w:type w:val="continuous"/>
          <w:pgSz w:w="11906" w:h="16838" w:code="9"/>
          <w:pgMar w:top="1134" w:right="851" w:bottom="1418" w:left="1134" w:header="708" w:footer="708" w:gutter="0"/>
          <w:cols w:num="2" w:space="708"/>
          <w:docGrid w:linePitch="360"/>
        </w:sectPr>
      </w:pPr>
    </w:p>
    <w:p w14:paraId="61B00CF7" w14:textId="77777777" w:rsidR="00B21593" w:rsidRPr="007F3E45" w:rsidRDefault="00B21593" w:rsidP="007F3E45">
      <w:pPr>
        <w:spacing w:after="0" w:line="240" w:lineRule="auto"/>
        <w:jc w:val="both"/>
        <w:rPr>
          <w:rFonts w:ascii="Times New Roman" w:hAnsi="Times New Roman" w:cs="Times New Roman"/>
          <w:sz w:val="20"/>
          <w:szCs w:val="20"/>
        </w:rPr>
      </w:pPr>
    </w:p>
    <w:sectPr w:rsidR="00B21593" w:rsidRPr="007F3E45" w:rsidSect="00C35235">
      <w:type w:val="continuous"/>
      <w:pgSz w:w="11906" w:h="16838" w:code="9"/>
      <w:pgMar w:top="1134" w:right="851" w:bottom="1418"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34E32" w14:textId="77777777" w:rsidR="000A678B" w:rsidRDefault="000A678B" w:rsidP="00E90660">
      <w:pPr>
        <w:spacing w:after="0" w:line="240" w:lineRule="auto"/>
      </w:pPr>
      <w:r>
        <w:separator/>
      </w:r>
    </w:p>
  </w:endnote>
  <w:endnote w:type="continuationSeparator" w:id="0">
    <w:p w14:paraId="71BD1FBC" w14:textId="77777777" w:rsidR="000A678B" w:rsidRDefault="000A678B" w:rsidP="00E90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4CAFA" w14:textId="77777777" w:rsidR="00915176" w:rsidRDefault="0091517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9CE70" w14:textId="752B05B4" w:rsidR="00B256F4" w:rsidRPr="00471255" w:rsidRDefault="00842DCB">
    <w:pPr>
      <w:pStyle w:val="Pieddepage"/>
      <w:tabs>
        <w:tab w:val="left" w:pos="4140"/>
      </w:tabs>
      <w:rPr>
        <w:rFonts w:ascii="Times New Roman"/>
        <w:sz w:val="18"/>
        <w:lang w:val="en-US"/>
      </w:rPr>
    </w:pPr>
    <w:r w:rsidRPr="00842DCB">
      <w:rPr>
        <w:rFonts w:ascii="Times New Roman"/>
        <w:noProof/>
        <w:sz w:val="18"/>
      </w:rPr>
      <w:drawing>
        <wp:anchor distT="0" distB="0" distL="114300" distR="114300" simplePos="0" relativeHeight="251660288" behindDoc="0" locked="0" layoutInCell="1" allowOverlap="1" wp14:anchorId="241480E1" wp14:editId="462AD5B8">
          <wp:simplePos x="0" y="0"/>
          <wp:positionH relativeFrom="column">
            <wp:posOffset>3415665</wp:posOffset>
          </wp:positionH>
          <wp:positionV relativeFrom="paragraph">
            <wp:posOffset>-99695</wp:posOffset>
          </wp:positionV>
          <wp:extent cx="2430780" cy="321310"/>
          <wp:effectExtent l="0" t="0" r="7620" b="2540"/>
          <wp:wrapNone/>
          <wp:docPr id="3" name="Image 2">
            <a:extLst xmlns:a="http://schemas.openxmlformats.org/drawingml/2006/main">
              <a:ext uri="{FF2B5EF4-FFF2-40B4-BE49-F238E27FC236}">
                <a16:creationId xmlns:a16="http://schemas.microsoft.com/office/drawing/2014/main" id="{4FF3A1FA-6A25-AE7B-4CCA-9D4DA57ECF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a16="http://schemas.microsoft.com/office/drawing/2014/main" id="{4FF3A1FA-6A25-AE7B-4CCA-9D4DA57ECF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30780" cy="321310"/>
                  </a:xfrm>
                  <a:prstGeom prst="rect">
                    <a:avLst/>
                  </a:prstGeom>
                </pic:spPr>
              </pic:pic>
            </a:graphicData>
          </a:graphic>
        </wp:anchor>
      </w:drawing>
    </w:r>
    <w:r w:rsidR="0015017A">
      <w:rPr>
        <w:rFonts w:ascii="Times New Roman"/>
        <w:noProof/>
        <w:sz w:val="18"/>
      </w:rPr>
      <mc:AlternateContent>
        <mc:Choice Requires="wpg">
          <w:drawing>
            <wp:anchor distT="0" distB="0" distL="114300" distR="114300" simplePos="0" relativeHeight="251659264" behindDoc="1" locked="0" layoutInCell="0" allowOverlap="1" wp14:anchorId="3C3C7D0D" wp14:editId="2A0F010A">
              <wp:simplePos x="0" y="0"/>
              <wp:positionH relativeFrom="page">
                <wp:posOffset>6565900</wp:posOffset>
              </wp:positionH>
              <wp:positionV relativeFrom="page">
                <wp:posOffset>9921875</wp:posOffset>
              </wp:positionV>
              <wp:extent cx="419100" cy="321945"/>
              <wp:effectExtent l="0" t="6350" r="0" b="14605"/>
              <wp:wrapTight wrapText="bothSides">
                <wp:wrapPolygon edited="0">
                  <wp:start x="6873" y="-426"/>
                  <wp:lineTo x="0" y="2045"/>
                  <wp:lineTo x="0" y="19342"/>
                  <wp:lineTo x="6873" y="20578"/>
                  <wp:lineTo x="13745" y="20578"/>
                  <wp:lineTo x="20618" y="19342"/>
                  <wp:lineTo x="20618" y="17851"/>
                  <wp:lineTo x="21600" y="17851"/>
                  <wp:lineTo x="21600" y="5624"/>
                  <wp:lineTo x="20618" y="5624"/>
                  <wp:lineTo x="20618" y="2045"/>
                  <wp:lineTo x="13745" y="-426"/>
                  <wp:lineTo x="6873" y="-426"/>
                </wp:wrapPolygon>
              </wp:wrapTight>
              <wp:docPr id="17" name="Grouper 17"/>
              <wp:cNvGraphicFramePr/>
              <a:graphic xmlns:a="http://schemas.openxmlformats.org/drawingml/2006/main">
                <a:graphicData uri="http://schemas.microsoft.com/office/word/2010/wordprocessingGroup">
                  <wpg:wgp>
                    <wpg:cNvGrpSpPr/>
                    <wpg:grpSpPr>
                      <a:xfrm>
                        <a:off x="0" y="0"/>
                        <a:ext cx="419100" cy="321945"/>
                        <a:chOff x="1731" y="14550"/>
                        <a:chExt cx="660" cy="507"/>
                      </a:xfrm>
                    </wpg:grpSpPr>
                    <wps:wsp>
                      <wps:cNvPr id="18" name="Losange 1"/>
                      <wps:cNvSpPr/>
                      <wps:spPr>
                        <a:xfrm>
                          <a:off x="1793" y="14550"/>
                          <a:ext cx="536" cy="507"/>
                        </a:xfrm>
                        <a:prstGeom prst="diamond">
                          <a:avLst/>
                        </a:prstGeom>
                        <a:noFill/>
                        <a:ln w="9525" cap="flat" cmpd="sng">
                          <a:solidFill>
                            <a:srgbClr val="A5A5A5"/>
                          </a:solidFill>
                          <a:prstDash val="solid"/>
                          <a:miter/>
                          <a:headEnd type="none" w="med" len="med"/>
                          <a:tailEnd type="none" w="med" len="med"/>
                        </a:ln>
                      </wps:spPr>
                      <wps:bodyPr upright="1"/>
                    </wps:wsp>
                    <wps:wsp>
                      <wps:cNvPr id="7" name="Rectangle 2"/>
                      <wps:cNvSpPr/>
                      <wps:spPr>
                        <a:xfrm>
                          <a:off x="1848" y="14616"/>
                          <a:ext cx="427" cy="375"/>
                        </a:xfrm>
                        <a:prstGeom prst="rect">
                          <a:avLst/>
                        </a:prstGeom>
                        <a:noFill/>
                        <a:ln w="9525" cap="flat" cmpd="sng">
                          <a:solidFill>
                            <a:srgbClr val="A5A5A5"/>
                          </a:solidFill>
                          <a:prstDash val="solid"/>
                          <a:miter/>
                          <a:headEnd type="none" w="med" len="med"/>
                          <a:tailEnd type="none" w="med" len="med"/>
                        </a:ln>
                      </wps:spPr>
                      <wps:bodyPr upright="1"/>
                    </wps:wsp>
                    <wps:wsp>
                      <wps:cNvPr id="10" name="Zone de texte 3"/>
                      <wps:cNvSpPr txBox="1"/>
                      <wps:spPr>
                        <a:xfrm>
                          <a:off x="1731" y="14639"/>
                          <a:ext cx="660" cy="330"/>
                        </a:xfrm>
                        <a:prstGeom prst="rect">
                          <a:avLst/>
                        </a:prstGeom>
                        <a:noFill/>
                        <a:ln>
                          <a:noFill/>
                        </a:ln>
                      </wps:spPr>
                      <wps:txbx>
                        <w:txbxContent>
                          <w:p w14:paraId="17E7D936" w14:textId="77777777" w:rsidR="00B256F4" w:rsidRDefault="0015017A">
                            <w:pPr>
                              <w:jc w:val="center"/>
                              <w:rPr>
                                <w:color w:val="17365D"/>
                                <w:sz w:val="16"/>
                                <w:szCs w:val="16"/>
                              </w:rPr>
                            </w:pPr>
                            <w:r>
                              <w:fldChar w:fldCharType="begin"/>
                            </w:r>
                            <w:r>
                              <w:instrText>PAGE   \* MERGEFORMAT</w:instrText>
                            </w:r>
                            <w:r>
                              <w:fldChar w:fldCharType="separate"/>
                            </w:r>
                            <w:r w:rsidR="008926C7" w:rsidRPr="008926C7">
                              <w:rPr>
                                <w:noProof/>
                                <w:color w:val="17365D"/>
                                <w:sz w:val="16"/>
                                <w:szCs w:val="16"/>
                              </w:rPr>
                              <w:t>81</w:t>
                            </w:r>
                            <w:r>
                              <w:rPr>
                                <w:color w:val="17365D"/>
                                <w:sz w:val="16"/>
                                <w:szCs w:val="16"/>
                              </w:rPr>
                              <w:fldChar w:fldCharType="end"/>
                            </w:r>
                          </w:p>
                        </w:txbxContent>
                      </wps:txbx>
                      <wps:bodyPr lIns="0" tIns="27432" rIns="0" bIns="0" upright="1"/>
                    </wps:wsp>
                    <wpg:grpSp>
                      <wpg:cNvPr id="19" name="Grouper 7"/>
                      <wpg:cNvGrpSpPr/>
                      <wpg:grpSpPr>
                        <a:xfrm>
                          <a:off x="1783" y="14647"/>
                          <a:ext cx="562" cy="314"/>
                          <a:chOff x="1715" y="14936"/>
                          <a:chExt cx="672" cy="376"/>
                        </a:xfrm>
                      </wpg:grpSpPr>
                      <wps:wsp>
                        <wps:cNvPr id="12" name="Forme libre 4"/>
                        <wps:cNvSpPr/>
                        <wps:spPr>
                          <a:xfrm rot="-5400000">
                            <a:off x="1792" y="14859"/>
                            <a:ext cx="375" cy="530"/>
                          </a:xfrm>
                          <a:custGeom>
                            <a:avLst/>
                            <a:gdLst>
                              <a:gd name="txL" fmla="*/ 4493 w 21600"/>
                              <a:gd name="txT" fmla="*/ 4483 h 21600"/>
                              <a:gd name="txR" fmla="*/ 17107 w 21600"/>
                              <a:gd name="txB" fmla="*/ 17117 h 21600"/>
                            </a:gdLst>
                            <a:ahLst/>
                            <a:cxnLst>
                              <a:cxn ang="0">
                                <a:pos x="328" y="265"/>
                              </a:cxn>
                              <a:cxn ang="0">
                                <a:pos x="188" y="530"/>
                              </a:cxn>
                              <a:cxn ang="0">
                                <a:pos x="47" y="265"/>
                              </a:cxn>
                              <a:cxn ang="0">
                                <a:pos x="188" y="0"/>
                              </a:cxn>
                            </a:cxnLst>
                            <a:rect l="txL" t="txT" r="txR" b="txB"/>
                            <a:pathLst>
                              <a:path w="21600" h="21600">
                                <a:moveTo>
                                  <a:pt x="0" y="0"/>
                                </a:moveTo>
                                <a:lnTo>
                                  <a:pt x="5400" y="21600"/>
                                </a:lnTo>
                                <a:lnTo>
                                  <a:pt x="16200" y="21600"/>
                                </a:lnTo>
                                <a:lnTo>
                                  <a:pt x="21600" y="0"/>
                                </a:lnTo>
                                <a:lnTo>
                                  <a:pt x="0" y="0"/>
                                </a:lnTo>
                                <a:close/>
                              </a:path>
                            </a:pathLst>
                          </a:custGeom>
                          <a:noFill/>
                          <a:ln w="9525" cap="flat" cmpd="sng">
                            <a:solidFill>
                              <a:srgbClr val="A5A5A5"/>
                            </a:solidFill>
                            <a:prstDash val="solid"/>
                            <a:miter/>
                            <a:headEnd type="none" w="med" len="med"/>
                            <a:tailEnd type="none" w="med" len="med"/>
                          </a:ln>
                        </wps:spPr>
                        <wps:bodyPr upright="1"/>
                      </wps:wsp>
                      <wps:wsp>
                        <wps:cNvPr id="20" name="Forme libre 5"/>
                        <wps:cNvSpPr/>
                        <wps:spPr>
                          <a:xfrm rot="5400000" flipH="1">
                            <a:off x="1934" y="14858"/>
                            <a:ext cx="375" cy="530"/>
                          </a:xfrm>
                          <a:custGeom>
                            <a:avLst/>
                            <a:gdLst>
                              <a:gd name="txL" fmla="*/ 4493 w 21600"/>
                              <a:gd name="txT" fmla="*/ 4483 h 21600"/>
                              <a:gd name="txR" fmla="*/ 17107 w 21600"/>
                              <a:gd name="txB" fmla="*/ 17117 h 21600"/>
                            </a:gdLst>
                            <a:ahLst/>
                            <a:cxnLst>
                              <a:cxn ang="0">
                                <a:pos x="328" y="265"/>
                              </a:cxn>
                              <a:cxn ang="0">
                                <a:pos x="188" y="530"/>
                              </a:cxn>
                              <a:cxn ang="0">
                                <a:pos x="47" y="265"/>
                              </a:cxn>
                              <a:cxn ang="0">
                                <a:pos x="188" y="0"/>
                              </a:cxn>
                            </a:cxnLst>
                            <a:rect l="txL" t="txT" r="txR" b="txB"/>
                            <a:pathLst>
                              <a:path w="21600" h="21600">
                                <a:moveTo>
                                  <a:pt x="0" y="0"/>
                                </a:moveTo>
                                <a:lnTo>
                                  <a:pt x="5400" y="21600"/>
                                </a:lnTo>
                                <a:lnTo>
                                  <a:pt x="16200" y="21600"/>
                                </a:lnTo>
                                <a:lnTo>
                                  <a:pt x="21600" y="0"/>
                                </a:lnTo>
                                <a:lnTo>
                                  <a:pt x="0" y="0"/>
                                </a:lnTo>
                                <a:close/>
                              </a:path>
                            </a:pathLst>
                          </a:custGeom>
                          <a:noFill/>
                          <a:ln w="9525" cap="flat" cmpd="sng">
                            <a:solidFill>
                              <a:srgbClr val="A5A5A5"/>
                            </a:solidFill>
                            <a:prstDash val="solid"/>
                            <a:miter/>
                            <a:headEnd type="none" w="med" len="med"/>
                            <a:tailEnd type="none" w="med" len="med"/>
                          </a:ln>
                        </wps:spPr>
                        <wps:bodyPr upright="1"/>
                      </wps:wsp>
                    </wpg:grpSp>
                  </wpg:wgp>
                </a:graphicData>
              </a:graphic>
            </wp:anchor>
          </w:drawing>
        </mc:Choice>
        <mc:Fallback>
          <w:pict>
            <v:group w14:anchorId="3C3C7D0D" id="Grouper 17" o:spid="_x0000_s1028" style="position:absolute;margin-left:517pt;margin-top:781.25pt;width:33pt;height:25.35pt;z-index:-251657216;mso-position-horizontal-relative:page;mso-position-vertical-relative:page"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" o:allowincell="f">
              <v:shapetype id="_x0000_t4" coordsize="21600,21600" o:spt="4" path="m10800,l,10800,10800,21600,21600,10800xe">
                <v:stroke joinstyle="miter"/>
                <v:path gradientshapeok="t" o:connecttype="rect" textboxrect="5400,5400,16200,16200"/>
              </v:shapetype>
              <v:shape id="Losange 1" o:spid="_x0000_s1029"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" filled="f" strokecolor="#a5a5a5"/>
              <v:rect id="Rectangle 2" o:spid="_x0000_s1030"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" filled="f" strokecolor="#a5a5a5"/>
              <v:shapetype id="_x0000_t202" coordsize="21600,21600" o:spt="202" path="m,l,21600r21600,l21600,xe">
                <v:stroke joinstyle="miter"/>
                <v:path gradientshapeok="t" o:connecttype="rect"/>
              </v:shapetype>
              <v:shape id="Zone de texte 3" o:spid="_x0000_s1031"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" filled="f" stroked="f">
                <v:textbox inset="0,2.16pt,0,0">
                  <w:txbxContent>
                    <w:p w14:paraId="17E7D936" w14:textId="77777777" w:rsidR="00B256F4" w:rsidRDefault="0015017A">
                      <w:pPr>
                        <w:jc w:val="center"/>
                        <w:rPr>
                          <w:color w:val="17365D"/>
                          <w:sz w:val="16"/>
                          <w:szCs w:val="16"/>
                        </w:rPr>
                      </w:pPr>
                      <w:r>
                        <w:fldChar w:fldCharType="begin"/>
                      </w:r>
                      <w:r>
                        <w:instrText>PAGE   \* MERGEFORMAT</w:instrText>
                      </w:r>
                      <w:r>
                        <w:fldChar w:fldCharType="separate"/>
                      </w:r>
                      <w:r w:rsidR="008926C7" w:rsidRPr="008926C7">
                        <w:rPr>
                          <w:noProof/>
                          <w:color w:val="17365D"/>
                          <w:sz w:val="16"/>
                          <w:szCs w:val="16"/>
                        </w:rPr>
                        <w:t>81</w:t>
                      </w:r>
                      <w:r>
                        <w:rPr>
                          <w:color w:val="17365D"/>
                          <w:sz w:val="16"/>
                          <w:szCs w:val="16"/>
                        </w:rPr>
                        <w:fldChar w:fldCharType="end"/>
                      </w:r>
                    </w:p>
                  </w:txbxContent>
                </v:textbox>
              </v:shape>
              <v:group id="Grouper 7" o:spid="_x0000_s1032" style="position:absolute;left:1783;top:14647;width:562;height:314" coordorigin="1715,14936" coordsize="67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orme libre 4" o:spid="_x0000_s1033" style="position:absolute;left:1792;top:14859;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" path="m,l5400,21600r10800,l21600,,,xe" filled="f" strokecolor="#a5a5a5">
                  <v:stroke joinstyle="miter"/>
                  <v:path arrowok="t" o:connecttype="custom" o:connectlocs="328,265;188,530;47,265;188,0" o:connectangles="0,0,0,0" textboxrect="4493,4483,17107,17117"/>
                </v:shape>
                <v:shape id="Forme libre 5" o:spid="_x0000_s1034"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" path="m,l5400,21600r10800,l21600,,,xe" filled="f" strokecolor="#a5a5a5">
                  <v:stroke joinstyle="miter"/>
                  <v:path arrowok="t" o:connecttype="custom" o:connectlocs="328,265;188,530;47,265;188,0" o:connectangles="0,0,0,0" textboxrect="4493,4483,17107,17117"/>
                </v:shape>
              </v:group>
              <w10:wrap type="tight" anchorx="page" anchory="page"/>
            </v:group>
          </w:pict>
        </mc:Fallback>
      </mc:AlternateContent>
    </w:r>
    <w:r w:rsidR="0015017A">
      <w:rPr>
        <w:rFonts w:ascii="Times New Roman"/>
        <w:sz w:val="18"/>
        <w:lang w:val="en-US"/>
      </w:rPr>
      <w:t xml:space="preserve">Health Sci. Dis: </w:t>
    </w:r>
    <w:r w:rsidR="00A71ABC" w:rsidRPr="00A71ABC">
      <w:rPr>
        <w:rFonts w:ascii="Times New Roman"/>
        <w:sz w:val="18"/>
        <w:lang w:val="en-US"/>
      </w:rPr>
      <w:t xml:space="preserve">Vol </w:t>
    </w:r>
    <w:r w:rsidR="00ED2547" w:rsidRPr="00ED2547">
      <w:rPr>
        <w:rFonts w:ascii="Times New Roman"/>
        <w:sz w:val="18"/>
        <w:lang w:val="en-US"/>
      </w:rPr>
      <w:t>24 (8) August 2023</w:t>
    </w:r>
    <w:r w:rsidR="00A02342">
      <w:rPr>
        <w:rFonts w:ascii="Times New Roman"/>
        <w:sz w:val="18"/>
        <w:lang w:val="en-US"/>
      </w:rPr>
      <w:t xml:space="preserve"> pp 39-43</w:t>
    </w:r>
  </w:p>
  <w:p w14:paraId="3EE19154" w14:textId="3F5684A2" w:rsidR="00B256F4" w:rsidRPr="00471255" w:rsidRDefault="0015017A">
    <w:pPr>
      <w:pStyle w:val="Pieddepage"/>
      <w:tabs>
        <w:tab w:val="left" w:pos="3008"/>
      </w:tabs>
      <w:rPr>
        <w:lang w:val="en-US"/>
      </w:rPr>
    </w:pPr>
    <w:r>
      <w:rPr>
        <w:rFonts w:ascii="Times New Roman"/>
        <w:sz w:val="18"/>
        <w:lang w:val="en-US"/>
      </w:rPr>
      <w:t xml:space="preserve">Available free at </w:t>
    </w:r>
    <w:hyperlink r:id="rId2" w:history="1">
      <w:r>
        <w:rPr>
          <w:rStyle w:val="Lienhypertexte"/>
          <w:rFonts w:ascii="Times New Roman"/>
          <w:sz w:val="18"/>
          <w:lang w:val="en-US"/>
        </w:rPr>
        <w:t>www.hsd-fmsb.org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CBE69" w14:textId="77777777" w:rsidR="00915176" w:rsidRDefault="0091517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3B63F" w14:textId="77777777" w:rsidR="000A678B" w:rsidRDefault="000A678B" w:rsidP="00E90660">
      <w:pPr>
        <w:spacing w:after="0" w:line="240" w:lineRule="auto"/>
      </w:pPr>
      <w:r>
        <w:separator/>
      </w:r>
    </w:p>
  </w:footnote>
  <w:footnote w:type="continuationSeparator" w:id="0">
    <w:p w14:paraId="55D47C3B" w14:textId="77777777" w:rsidR="000A678B" w:rsidRDefault="000A678B" w:rsidP="00E90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60DF" w14:textId="77777777" w:rsidR="00915176" w:rsidRDefault="0091517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8185B" w14:textId="72726188" w:rsidR="00B256F4" w:rsidRDefault="00915176">
    <w:pPr>
      <w:spacing w:after="0" w:line="240" w:lineRule="auto"/>
      <w:rPr>
        <w:rFonts w:ascii="Times New Roman" w:hAnsi="Times New Roman"/>
        <w:i/>
        <w:sz w:val="20"/>
      </w:rPr>
    </w:pPr>
    <w:r>
      <w:rPr>
        <w:rFonts w:ascii="Times New Roman" w:hAnsi="Times New Roman"/>
        <w:sz w:val="20"/>
      </w:rPr>
      <w:t>L’i</w:t>
    </w:r>
    <w:r w:rsidR="00C57383" w:rsidRPr="00C57383">
      <w:rPr>
        <w:rFonts w:ascii="Times New Roman" w:hAnsi="Times New Roman"/>
        <w:sz w:val="20"/>
      </w:rPr>
      <w:t>nsuffisance rénale au cours du paludisme grave de l’</w:t>
    </w:r>
    <w:r w:rsidR="00C57383">
      <w:rPr>
        <w:rFonts w:ascii="Times New Roman" w:hAnsi="Times New Roman"/>
        <w:sz w:val="20"/>
      </w:rPr>
      <w:t>e</w:t>
    </w:r>
    <w:r w:rsidR="00C57383" w:rsidRPr="00C57383">
      <w:rPr>
        <w:rFonts w:ascii="Times New Roman" w:hAnsi="Times New Roman"/>
        <w:sz w:val="20"/>
      </w:rPr>
      <w:t xml:space="preserve">nfant </w:t>
    </w:r>
    <w:r w:rsidR="00C57383">
      <w:rPr>
        <w:rFonts w:ascii="Times New Roman" w:hAnsi="Times New Roman"/>
        <w:sz w:val="20"/>
      </w:rPr>
      <w:tab/>
    </w:r>
    <w:r w:rsidR="003066C6">
      <w:rPr>
        <w:rFonts w:ascii="Times New Roman" w:hAnsi="Times New Roman"/>
        <w:sz w:val="20"/>
      </w:rPr>
      <w:tab/>
    </w:r>
    <w:r w:rsidR="003066C6">
      <w:rPr>
        <w:rFonts w:ascii="Times New Roman" w:hAnsi="Times New Roman"/>
        <w:sz w:val="20"/>
      </w:rPr>
      <w:tab/>
    </w:r>
    <w:r w:rsidR="003066C6">
      <w:rPr>
        <w:rFonts w:ascii="Times New Roman" w:hAnsi="Times New Roman"/>
        <w:sz w:val="20"/>
      </w:rPr>
      <w:tab/>
    </w:r>
    <w:r>
      <w:rPr>
        <w:rFonts w:ascii="Times New Roman" w:hAnsi="Times New Roman"/>
        <w:sz w:val="20"/>
      </w:rPr>
      <w:t xml:space="preserve">      </w:t>
    </w:r>
    <w:r w:rsidR="00025DCE">
      <w:rPr>
        <w:rFonts w:ascii="Times New Roman" w:hAnsi="Times New Roman"/>
        <w:sz w:val="20"/>
      </w:rPr>
      <w:t xml:space="preserve">  </w:t>
    </w:r>
    <w:r w:rsidR="00C57383" w:rsidRPr="00C57383">
      <w:rPr>
        <w:rFonts w:ascii="Times New Roman" w:hAnsi="Times New Roman"/>
        <w:i/>
        <w:iCs/>
        <w:sz w:val="20"/>
      </w:rPr>
      <w:t>Condé Ibrahima</w:t>
    </w:r>
    <w:r w:rsidR="0015017A" w:rsidRPr="003066C6">
      <w:rPr>
        <w:rFonts w:ascii="Times New Roman" w:hAnsi="Times New Roman"/>
        <w:i/>
        <w:iCs/>
        <w:sz w:val="20"/>
      </w:rPr>
      <w:t xml:space="preserve"> et</w:t>
    </w:r>
    <w:r w:rsidR="0015017A">
      <w:rPr>
        <w:rFonts w:ascii="Times New Roman" w:hAnsi="Times New Roman"/>
        <w:i/>
        <w:iCs/>
        <w:sz w:val="20"/>
      </w:rPr>
      <w:t xml:space="preserve"> a</w:t>
    </w:r>
    <w:r w:rsidR="0015017A">
      <w:rPr>
        <w:rFonts w:ascii="Times New Roman" w:hAnsi="Times New Roman"/>
        <w:i/>
        <w:sz w:val="20"/>
      </w:rPr>
      <w:t>l</w:t>
    </w:r>
  </w:p>
  <w:p w14:paraId="605B4B86" w14:textId="77777777" w:rsidR="006C43E9" w:rsidRDefault="0015017A" w:rsidP="006C43E9">
    <w:pPr>
      <w:spacing w:after="120" w:line="240" w:lineRule="auto"/>
    </w:pPr>
    <w:r>
      <w:rPr>
        <w:rFonts w:ascii="Times New Roman" w:hAnsi="Times New Roman"/>
        <w:i/>
        <w:sz w:val="20"/>
      </w:rPr>
      <w:t>___________________________________________________________________________________________________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60F44" w14:textId="77777777" w:rsidR="00915176" w:rsidRDefault="0091517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241F"/>
    <w:multiLevelType w:val="hybridMultilevel"/>
    <w:tmpl w:val="4FC8F9FC"/>
    <w:lvl w:ilvl="0" w:tplc="0194FA18">
      <w:start w:val="1"/>
      <w:numFmt w:val="decimal"/>
      <w:lvlText w:val="%1."/>
      <w:lvlJc w:val="left"/>
      <w:pPr>
        <w:ind w:left="785" w:hanging="360"/>
      </w:pPr>
      <w:rPr>
        <w:rFonts w:hint="default"/>
        <w:color w:val="auto"/>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 w15:restartNumberingAfterBreak="0">
    <w:nsid w:val="21D11012"/>
    <w:multiLevelType w:val="hybridMultilevel"/>
    <w:tmpl w:val="FB0A72E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36DD0BEA"/>
    <w:multiLevelType w:val="hybridMultilevel"/>
    <w:tmpl w:val="7F8696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911121E"/>
    <w:multiLevelType w:val="hybridMultilevel"/>
    <w:tmpl w:val="F6E096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EEC276F"/>
    <w:multiLevelType w:val="hybridMultilevel"/>
    <w:tmpl w:val="02C48B2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3FA737E1"/>
    <w:multiLevelType w:val="hybridMultilevel"/>
    <w:tmpl w:val="C322A1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4EC4C80"/>
    <w:multiLevelType w:val="hybridMultilevel"/>
    <w:tmpl w:val="00D2FA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84257518">
    <w:abstractNumId w:val="3"/>
  </w:num>
  <w:num w:numId="2" w16cid:durableId="1509561445">
    <w:abstractNumId w:val="4"/>
  </w:num>
  <w:num w:numId="3" w16cid:durableId="1463966171">
    <w:abstractNumId w:val="0"/>
  </w:num>
  <w:num w:numId="4" w16cid:durableId="1894805286">
    <w:abstractNumId w:val="1"/>
  </w:num>
  <w:num w:numId="5" w16cid:durableId="1314259513">
    <w:abstractNumId w:val="5"/>
  </w:num>
  <w:num w:numId="6" w16cid:durableId="158273129">
    <w:abstractNumId w:val="6"/>
  </w:num>
  <w:num w:numId="7" w16cid:durableId="98650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BAF"/>
    <w:rsid w:val="000021CA"/>
    <w:rsid w:val="000128C0"/>
    <w:rsid w:val="000225EF"/>
    <w:rsid w:val="00025DCE"/>
    <w:rsid w:val="00033743"/>
    <w:rsid w:val="00046381"/>
    <w:rsid w:val="000562D0"/>
    <w:rsid w:val="00057D34"/>
    <w:rsid w:val="000652B6"/>
    <w:rsid w:val="00071217"/>
    <w:rsid w:val="000759F8"/>
    <w:rsid w:val="00082834"/>
    <w:rsid w:val="00083A46"/>
    <w:rsid w:val="00087558"/>
    <w:rsid w:val="00091A0E"/>
    <w:rsid w:val="0009675B"/>
    <w:rsid w:val="0009758B"/>
    <w:rsid w:val="000A678B"/>
    <w:rsid w:val="000B70FB"/>
    <w:rsid w:val="000D4604"/>
    <w:rsid w:val="001023E3"/>
    <w:rsid w:val="00105DAD"/>
    <w:rsid w:val="00136445"/>
    <w:rsid w:val="00143602"/>
    <w:rsid w:val="0015017A"/>
    <w:rsid w:val="001567EE"/>
    <w:rsid w:val="00174E0B"/>
    <w:rsid w:val="00196423"/>
    <w:rsid w:val="00196801"/>
    <w:rsid w:val="00197B30"/>
    <w:rsid w:val="001A5029"/>
    <w:rsid w:val="001A6FB4"/>
    <w:rsid w:val="001D56E7"/>
    <w:rsid w:val="001F4FF2"/>
    <w:rsid w:val="00202519"/>
    <w:rsid w:val="00203318"/>
    <w:rsid w:val="00207BE0"/>
    <w:rsid w:val="002215C4"/>
    <w:rsid w:val="002228BD"/>
    <w:rsid w:val="00241FC3"/>
    <w:rsid w:val="002420FB"/>
    <w:rsid w:val="00255D8F"/>
    <w:rsid w:val="002569CB"/>
    <w:rsid w:val="00257897"/>
    <w:rsid w:val="00264CF2"/>
    <w:rsid w:val="00271BA7"/>
    <w:rsid w:val="00281998"/>
    <w:rsid w:val="002B34B8"/>
    <w:rsid w:val="002B61B1"/>
    <w:rsid w:val="002D7A97"/>
    <w:rsid w:val="002E699D"/>
    <w:rsid w:val="003066C6"/>
    <w:rsid w:val="0031456C"/>
    <w:rsid w:val="00317AB3"/>
    <w:rsid w:val="003233B3"/>
    <w:rsid w:val="003510BE"/>
    <w:rsid w:val="00364D35"/>
    <w:rsid w:val="00375FDA"/>
    <w:rsid w:val="00385EFA"/>
    <w:rsid w:val="00390194"/>
    <w:rsid w:val="003937A2"/>
    <w:rsid w:val="003957A1"/>
    <w:rsid w:val="003A152F"/>
    <w:rsid w:val="003C5325"/>
    <w:rsid w:val="003C63A2"/>
    <w:rsid w:val="003D45D2"/>
    <w:rsid w:val="003E7F79"/>
    <w:rsid w:val="003F0440"/>
    <w:rsid w:val="003F32F8"/>
    <w:rsid w:val="00411DC6"/>
    <w:rsid w:val="00414636"/>
    <w:rsid w:val="00427524"/>
    <w:rsid w:val="004341E5"/>
    <w:rsid w:val="004417CC"/>
    <w:rsid w:val="00465C2D"/>
    <w:rsid w:val="00471255"/>
    <w:rsid w:val="0049050F"/>
    <w:rsid w:val="004B11BE"/>
    <w:rsid w:val="004C0FF8"/>
    <w:rsid w:val="004C6C89"/>
    <w:rsid w:val="004E6561"/>
    <w:rsid w:val="004E7266"/>
    <w:rsid w:val="004F5C1F"/>
    <w:rsid w:val="00510E44"/>
    <w:rsid w:val="00524C6D"/>
    <w:rsid w:val="005503C4"/>
    <w:rsid w:val="005721F4"/>
    <w:rsid w:val="005758F6"/>
    <w:rsid w:val="0058381C"/>
    <w:rsid w:val="005909D9"/>
    <w:rsid w:val="0059773F"/>
    <w:rsid w:val="005979DA"/>
    <w:rsid w:val="005C13EA"/>
    <w:rsid w:val="005D1C83"/>
    <w:rsid w:val="005D539B"/>
    <w:rsid w:val="005D7D6B"/>
    <w:rsid w:val="00612C6B"/>
    <w:rsid w:val="0061629D"/>
    <w:rsid w:val="00651389"/>
    <w:rsid w:val="00652A52"/>
    <w:rsid w:val="006539E7"/>
    <w:rsid w:val="00656CEE"/>
    <w:rsid w:val="00660F41"/>
    <w:rsid w:val="00685739"/>
    <w:rsid w:val="006A2AD0"/>
    <w:rsid w:val="006B19DB"/>
    <w:rsid w:val="006B2EF8"/>
    <w:rsid w:val="006C14E8"/>
    <w:rsid w:val="006C176C"/>
    <w:rsid w:val="006E164B"/>
    <w:rsid w:val="006F34F6"/>
    <w:rsid w:val="00716076"/>
    <w:rsid w:val="00720A5D"/>
    <w:rsid w:val="00727C0B"/>
    <w:rsid w:val="0074534B"/>
    <w:rsid w:val="007573D2"/>
    <w:rsid w:val="007665C1"/>
    <w:rsid w:val="0077495D"/>
    <w:rsid w:val="00777FBB"/>
    <w:rsid w:val="0079173C"/>
    <w:rsid w:val="007A3473"/>
    <w:rsid w:val="007A6DB9"/>
    <w:rsid w:val="007C394B"/>
    <w:rsid w:val="007D451C"/>
    <w:rsid w:val="007E3652"/>
    <w:rsid w:val="007E74AD"/>
    <w:rsid w:val="007E7580"/>
    <w:rsid w:val="007F3E45"/>
    <w:rsid w:val="008010B2"/>
    <w:rsid w:val="0080304D"/>
    <w:rsid w:val="0080358E"/>
    <w:rsid w:val="00842DCB"/>
    <w:rsid w:val="00844740"/>
    <w:rsid w:val="008543CB"/>
    <w:rsid w:val="008577C2"/>
    <w:rsid w:val="008678FE"/>
    <w:rsid w:val="00880F2E"/>
    <w:rsid w:val="00882A2B"/>
    <w:rsid w:val="00887B55"/>
    <w:rsid w:val="008926C7"/>
    <w:rsid w:val="00895BA2"/>
    <w:rsid w:val="008A3DD2"/>
    <w:rsid w:val="008C778C"/>
    <w:rsid w:val="008D1AEF"/>
    <w:rsid w:val="008D2317"/>
    <w:rsid w:val="008D3B04"/>
    <w:rsid w:val="008D7090"/>
    <w:rsid w:val="008F42AF"/>
    <w:rsid w:val="008F6E55"/>
    <w:rsid w:val="00915176"/>
    <w:rsid w:val="009167C3"/>
    <w:rsid w:val="009200C6"/>
    <w:rsid w:val="00921034"/>
    <w:rsid w:val="00921986"/>
    <w:rsid w:val="00934B14"/>
    <w:rsid w:val="00937BE9"/>
    <w:rsid w:val="009434EA"/>
    <w:rsid w:val="009658BA"/>
    <w:rsid w:val="00976F25"/>
    <w:rsid w:val="009A54A2"/>
    <w:rsid w:val="009B2648"/>
    <w:rsid w:val="009C1DD3"/>
    <w:rsid w:val="009C4AE8"/>
    <w:rsid w:val="009C5C4F"/>
    <w:rsid w:val="009C5EBA"/>
    <w:rsid w:val="009D2D60"/>
    <w:rsid w:val="009D5FCE"/>
    <w:rsid w:val="009E4161"/>
    <w:rsid w:val="009F13BE"/>
    <w:rsid w:val="009F6939"/>
    <w:rsid w:val="00A02342"/>
    <w:rsid w:val="00A04677"/>
    <w:rsid w:val="00A05CE6"/>
    <w:rsid w:val="00A15C01"/>
    <w:rsid w:val="00A1728B"/>
    <w:rsid w:val="00A218E1"/>
    <w:rsid w:val="00A22805"/>
    <w:rsid w:val="00A23B40"/>
    <w:rsid w:val="00A3671D"/>
    <w:rsid w:val="00A43DDC"/>
    <w:rsid w:val="00A510A9"/>
    <w:rsid w:val="00A71ABC"/>
    <w:rsid w:val="00A7468B"/>
    <w:rsid w:val="00A769B3"/>
    <w:rsid w:val="00A8438A"/>
    <w:rsid w:val="00A94C87"/>
    <w:rsid w:val="00AA2F71"/>
    <w:rsid w:val="00AA35F9"/>
    <w:rsid w:val="00AC4928"/>
    <w:rsid w:val="00AC774E"/>
    <w:rsid w:val="00AE4675"/>
    <w:rsid w:val="00B06BA9"/>
    <w:rsid w:val="00B07194"/>
    <w:rsid w:val="00B133FA"/>
    <w:rsid w:val="00B14DF5"/>
    <w:rsid w:val="00B15F1C"/>
    <w:rsid w:val="00B178CF"/>
    <w:rsid w:val="00B21593"/>
    <w:rsid w:val="00B23056"/>
    <w:rsid w:val="00B23F47"/>
    <w:rsid w:val="00B25F56"/>
    <w:rsid w:val="00B339BC"/>
    <w:rsid w:val="00B632CF"/>
    <w:rsid w:val="00B644E4"/>
    <w:rsid w:val="00B73978"/>
    <w:rsid w:val="00BA1E89"/>
    <w:rsid w:val="00BB7D38"/>
    <w:rsid w:val="00BC4968"/>
    <w:rsid w:val="00BD180F"/>
    <w:rsid w:val="00BD7347"/>
    <w:rsid w:val="00BD74E8"/>
    <w:rsid w:val="00BE020A"/>
    <w:rsid w:val="00BE3422"/>
    <w:rsid w:val="00BE44E0"/>
    <w:rsid w:val="00C062DA"/>
    <w:rsid w:val="00C07304"/>
    <w:rsid w:val="00C07764"/>
    <w:rsid w:val="00C168B8"/>
    <w:rsid w:val="00C25594"/>
    <w:rsid w:val="00C35235"/>
    <w:rsid w:val="00C501D9"/>
    <w:rsid w:val="00C57383"/>
    <w:rsid w:val="00C67705"/>
    <w:rsid w:val="00C76181"/>
    <w:rsid w:val="00C87E6A"/>
    <w:rsid w:val="00C9758E"/>
    <w:rsid w:val="00CA5374"/>
    <w:rsid w:val="00CD2EE3"/>
    <w:rsid w:val="00CD2FFA"/>
    <w:rsid w:val="00CD6D9B"/>
    <w:rsid w:val="00CE0161"/>
    <w:rsid w:val="00CE334C"/>
    <w:rsid w:val="00CE7E3B"/>
    <w:rsid w:val="00CF6F72"/>
    <w:rsid w:val="00D042E7"/>
    <w:rsid w:val="00D14EAE"/>
    <w:rsid w:val="00D22E16"/>
    <w:rsid w:val="00D461DD"/>
    <w:rsid w:val="00D469E3"/>
    <w:rsid w:val="00D614AD"/>
    <w:rsid w:val="00D70AB5"/>
    <w:rsid w:val="00D71C1D"/>
    <w:rsid w:val="00D740E0"/>
    <w:rsid w:val="00D74F2E"/>
    <w:rsid w:val="00D8117A"/>
    <w:rsid w:val="00D956CD"/>
    <w:rsid w:val="00DA4E16"/>
    <w:rsid w:val="00DB1DB1"/>
    <w:rsid w:val="00DC2A38"/>
    <w:rsid w:val="00DE0BEC"/>
    <w:rsid w:val="00DF5F99"/>
    <w:rsid w:val="00E276A3"/>
    <w:rsid w:val="00E31F4E"/>
    <w:rsid w:val="00E4077F"/>
    <w:rsid w:val="00E41D58"/>
    <w:rsid w:val="00E4439C"/>
    <w:rsid w:val="00E50987"/>
    <w:rsid w:val="00E50FDE"/>
    <w:rsid w:val="00E71F41"/>
    <w:rsid w:val="00E823D7"/>
    <w:rsid w:val="00E83231"/>
    <w:rsid w:val="00E90660"/>
    <w:rsid w:val="00EA0A2F"/>
    <w:rsid w:val="00EB5E6E"/>
    <w:rsid w:val="00EC7B46"/>
    <w:rsid w:val="00ED2547"/>
    <w:rsid w:val="00ED2CCF"/>
    <w:rsid w:val="00ED485B"/>
    <w:rsid w:val="00ED4862"/>
    <w:rsid w:val="00ED5B81"/>
    <w:rsid w:val="00EE3A75"/>
    <w:rsid w:val="00EE3BDB"/>
    <w:rsid w:val="00EE68A4"/>
    <w:rsid w:val="00EE7DDE"/>
    <w:rsid w:val="00F02EFF"/>
    <w:rsid w:val="00F13D10"/>
    <w:rsid w:val="00F17C80"/>
    <w:rsid w:val="00F52633"/>
    <w:rsid w:val="00F57E5E"/>
    <w:rsid w:val="00F64E2D"/>
    <w:rsid w:val="00F67EA8"/>
    <w:rsid w:val="00F73252"/>
    <w:rsid w:val="00F73779"/>
    <w:rsid w:val="00F76952"/>
    <w:rsid w:val="00F85426"/>
    <w:rsid w:val="00F924A2"/>
    <w:rsid w:val="00F928F2"/>
    <w:rsid w:val="00F97105"/>
    <w:rsid w:val="00FA6B38"/>
    <w:rsid w:val="00FB36AB"/>
    <w:rsid w:val="00FB692F"/>
    <w:rsid w:val="00FC3978"/>
    <w:rsid w:val="00FD3CFB"/>
    <w:rsid w:val="00FD6BAF"/>
    <w:rsid w:val="00FE59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35EA"/>
  <w15:docId w15:val="{6D9724AC-BC77-4802-8E30-F116018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1728B"/>
    <w:pPr>
      <w:spacing w:before="120" w:after="40" w:line="240" w:lineRule="auto"/>
      <w:jc w:val="both"/>
      <w:outlineLvl w:val="0"/>
    </w:pPr>
    <w:rPr>
      <w:rFonts w:ascii="Times New Roman" w:eastAsia="DengXian" w:hAnsi="Times New Roman" w:cs="Times New Roman"/>
      <w:b/>
      <w:sz w:val="20"/>
      <w:szCs w:val="20"/>
      <w:lang w:eastAsia="fr-FR"/>
    </w:rPr>
  </w:style>
  <w:style w:type="paragraph" w:styleId="Titre2">
    <w:name w:val="heading 2"/>
    <w:basedOn w:val="Normal"/>
    <w:next w:val="Normal"/>
    <w:link w:val="Titre2Car"/>
    <w:uiPriority w:val="9"/>
    <w:unhideWhenUsed/>
    <w:qFormat/>
    <w:rsid w:val="00A1728B"/>
    <w:pPr>
      <w:spacing w:before="80" w:after="20" w:line="240" w:lineRule="auto"/>
      <w:outlineLvl w:val="1"/>
    </w:pPr>
    <w:rPr>
      <w:rFonts w:ascii="Times New Roman" w:hAnsi="Times New Roman" w:cs="Times New Roman"/>
      <w:b/>
      <w:sz w:val="20"/>
      <w:szCs w:val="20"/>
    </w:rPr>
  </w:style>
  <w:style w:type="paragraph" w:styleId="Titre3">
    <w:name w:val="heading 3"/>
    <w:basedOn w:val="Titre2"/>
    <w:next w:val="Normal"/>
    <w:link w:val="Titre3Car"/>
    <w:uiPriority w:val="9"/>
    <w:unhideWhenUsed/>
    <w:qFormat/>
    <w:rsid w:val="00CE334C"/>
    <w:pPr>
      <w:outlineLvl w:val="2"/>
    </w:pPr>
    <w:rPr>
      <w:b w:val="0"/>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46381"/>
    <w:pPr>
      <w:ind w:left="720"/>
      <w:contextualSpacing/>
    </w:pPr>
  </w:style>
  <w:style w:type="paragraph" w:styleId="PrformatHTML">
    <w:name w:val="HTML Preformatted"/>
    <w:basedOn w:val="Normal"/>
    <w:link w:val="PrformatHTMLCar"/>
    <w:uiPriority w:val="99"/>
    <w:semiHidden/>
    <w:unhideWhenUsed/>
    <w:rsid w:val="00D469E3"/>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D469E3"/>
    <w:rPr>
      <w:rFonts w:ascii="Consolas" w:hAnsi="Consolas"/>
      <w:sz w:val="20"/>
      <w:szCs w:val="20"/>
    </w:rPr>
  </w:style>
  <w:style w:type="character" w:styleId="Lienhypertexte">
    <w:name w:val="Hyperlink"/>
    <w:basedOn w:val="Policepardfaut"/>
    <w:uiPriority w:val="99"/>
    <w:unhideWhenUsed/>
    <w:rsid w:val="0074534B"/>
    <w:rPr>
      <w:color w:val="0563C1" w:themeColor="hyperlink"/>
      <w:u w:val="single"/>
    </w:rPr>
  </w:style>
  <w:style w:type="paragraph" w:customStyle="1" w:styleId="Default">
    <w:name w:val="Default"/>
    <w:rsid w:val="00E276A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entionnonrsolue1">
    <w:name w:val="Mention non résolue1"/>
    <w:basedOn w:val="Policepardfaut"/>
    <w:uiPriority w:val="99"/>
    <w:semiHidden/>
    <w:unhideWhenUsed/>
    <w:rsid w:val="000B70FB"/>
    <w:rPr>
      <w:color w:val="605E5C"/>
      <w:shd w:val="clear" w:color="auto" w:fill="E1DFDD"/>
    </w:rPr>
  </w:style>
  <w:style w:type="table" w:styleId="TableauListe6Couleur-Accentuation1">
    <w:name w:val="List Table 6 Colorful Accent 1"/>
    <w:basedOn w:val="TableauNormal"/>
    <w:uiPriority w:val="51"/>
    <w:rsid w:val="007F3E45"/>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ieddepage">
    <w:name w:val="footer"/>
    <w:basedOn w:val="Normal"/>
    <w:link w:val="PieddepageCar"/>
    <w:uiPriority w:val="99"/>
    <w:unhideWhenUsed/>
    <w:qFormat/>
    <w:rsid w:val="00C35235"/>
    <w:pPr>
      <w:tabs>
        <w:tab w:val="center" w:pos="4536"/>
        <w:tab w:val="right" w:pos="9072"/>
      </w:tabs>
      <w:spacing w:after="0" w:line="240" w:lineRule="auto"/>
    </w:pPr>
    <w:rPr>
      <w:rFonts w:eastAsia="DengXian"/>
      <w:lang w:eastAsia="fr-FR"/>
    </w:rPr>
  </w:style>
  <w:style w:type="character" w:customStyle="1" w:styleId="PieddepageCar">
    <w:name w:val="Pied de page Car"/>
    <w:basedOn w:val="Policepardfaut"/>
    <w:link w:val="Pieddepage"/>
    <w:uiPriority w:val="99"/>
    <w:rsid w:val="00C35235"/>
    <w:rPr>
      <w:rFonts w:eastAsia="DengXian"/>
      <w:lang w:eastAsia="fr-FR"/>
    </w:rPr>
  </w:style>
  <w:style w:type="paragraph" w:styleId="En-tte">
    <w:name w:val="header"/>
    <w:basedOn w:val="Normal"/>
    <w:link w:val="En-tteCar"/>
    <w:uiPriority w:val="99"/>
    <w:unhideWhenUsed/>
    <w:rsid w:val="00E90660"/>
    <w:pPr>
      <w:tabs>
        <w:tab w:val="center" w:pos="4536"/>
        <w:tab w:val="right" w:pos="9072"/>
      </w:tabs>
      <w:spacing w:after="0" w:line="240" w:lineRule="auto"/>
    </w:pPr>
  </w:style>
  <w:style w:type="character" w:customStyle="1" w:styleId="En-tteCar">
    <w:name w:val="En-tête Car"/>
    <w:basedOn w:val="Policepardfaut"/>
    <w:link w:val="En-tte"/>
    <w:uiPriority w:val="99"/>
    <w:rsid w:val="00E90660"/>
  </w:style>
  <w:style w:type="character" w:customStyle="1" w:styleId="Titre1Car">
    <w:name w:val="Titre 1 Car"/>
    <w:basedOn w:val="Policepardfaut"/>
    <w:link w:val="Titre1"/>
    <w:uiPriority w:val="9"/>
    <w:rsid w:val="00A1728B"/>
    <w:rPr>
      <w:rFonts w:ascii="Times New Roman" w:eastAsia="DengXian" w:hAnsi="Times New Roman" w:cs="Times New Roman"/>
      <w:b/>
      <w:sz w:val="20"/>
      <w:szCs w:val="20"/>
      <w:lang w:eastAsia="fr-FR"/>
    </w:rPr>
  </w:style>
  <w:style w:type="character" w:customStyle="1" w:styleId="Titre2Car">
    <w:name w:val="Titre 2 Car"/>
    <w:basedOn w:val="Policepardfaut"/>
    <w:link w:val="Titre2"/>
    <w:uiPriority w:val="9"/>
    <w:rsid w:val="00A1728B"/>
    <w:rPr>
      <w:rFonts w:ascii="Times New Roman" w:hAnsi="Times New Roman" w:cs="Times New Roman"/>
      <w:b/>
      <w:sz w:val="20"/>
      <w:szCs w:val="20"/>
    </w:rPr>
  </w:style>
  <w:style w:type="character" w:customStyle="1" w:styleId="Titre3Car">
    <w:name w:val="Titre 3 Car"/>
    <w:basedOn w:val="Policepardfaut"/>
    <w:link w:val="Titre3"/>
    <w:uiPriority w:val="9"/>
    <w:rsid w:val="00CE334C"/>
    <w:rPr>
      <w:rFonts w:ascii="Times New Roman" w:hAnsi="Times New Roman" w:cs="Times New Roman"/>
      <w:bCs/>
      <w:i/>
      <w:iCs/>
      <w:sz w:val="20"/>
      <w:szCs w:val="20"/>
    </w:rPr>
  </w:style>
  <w:style w:type="character" w:styleId="Mentionnonrsolue">
    <w:name w:val="Unresolved Mention"/>
    <w:basedOn w:val="Policepardfaut"/>
    <w:uiPriority w:val="99"/>
    <w:semiHidden/>
    <w:unhideWhenUsed/>
    <w:rsid w:val="00C87E6A"/>
    <w:rPr>
      <w:color w:val="605E5C"/>
      <w:shd w:val="clear" w:color="auto" w:fill="E1DFDD"/>
    </w:rPr>
  </w:style>
  <w:style w:type="table" w:styleId="Grilledutableau">
    <w:name w:val="Table Grid"/>
    <w:basedOn w:val="TableauNormal"/>
    <w:uiPriority w:val="39"/>
    <w:rsid w:val="00B14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ie">
    <w:name w:val="Bibliography"/>
    <w:basedOn w:val="Normal"/>
    <w:next w:val="Normal"/>
    <w:uiPriority w:val="37"/>
    <w:semiHidden/>
    <w:unhideWhenUsed/>
    <w:rsid w:val="00C57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345">
      <w:bodyDiv w:val="1"/>
      <w:marLeft w:val="0"/>
      <w:marRight w:val="0"/>
      <w:marTop w:val="0"/>
      <w:marBottom w:val="0"/>
      <w:divBdr>
        <w:top w:val="none" w:sz="0" w:space="0" w:color="auto"/>
        <w:left w:val="none" w:sz="0" w:space="0" w:color="auto"/>
        <w:bottom w:val="none" w:sz="0" w:space="0" w:color="auto"/>
        <w:right w:val="none" w:sz="0" w:space="0" w:color="auto"/>
      </w:divBdr>
    </w:div>
    <w:div w:id="60062319">
      <w:bodyDiv w:val="1"/>
      <w:marLeft w:val="0"/>
      <w:marRight w:val="0"/>
      <w:marTop w:val="0"/>
      <w:marBottom w:val="0"/>
      <w:divBdr>
        <w:top w:val="none" w:sz="0" w:space="0" w:color="auto"/>
        <w:left w:val="none" w:sz="0" w:space="0" w:color="auto"/>
        <w:bottom w:val="none" w:sz="0" w:space="0" w:color="auto"/>
        <w:right w:val="none" w:sz="0" w:space="0" w:color="auto"/>
      </w:divBdr>
    </w:div>
    <w:div w:id="89936109">
      <w:bodyDiv w:val="1"/>
      <w:marLeft w:val="0"/>
      <w:marRight w:val="0"/>
      <w:marTop w:val="0"/>
      <w:marBottom w:val="0"/>
      <w:divBdr>
        <w:top w:val="none" w:sz="0" w:space="0" w:color="auto"/>
        <w:left w:val="none" w:sz="0" w:space="0" w:color="auto"/>
        <w:bottom w:val="none" w:sz="0" w:space="0" w:color="auto"/>
        <w:right w:val="none" w:sz="0" w:space="0" w:color="auto"/>
      </w:divBdr>
    </w:div>
    <w:div w:id="173304714">
      <w:bodyDiv w:val="1"/>
      <w:marLeft w:val="0"/>
      <w:marRight w:val="0"/>
      <w:marTop w:val="0"/>
      <w:marBottom w:val="0"/>
      <w:divBdr>
        <w:top w:val="none" w:sz="0" w:space="0" w:color="auto"/>
        <w:left w:val="none" w:sz="0" w:space="0" w:color="auto"/>
        <w:bottom w:val="none" w:sz="0" w:space="0" w:color="auto"/>
        <w:right w:val="none" w:sz="0" w:space="0" w:color="auto"/>
      </w:divBdr>
    </w:div>
    <w:div w:id="191648138">
      <w:bodyDiv w:val="1"/>
      <w:marLeft w:val="0"/>
      <w:marRight w:val="0"/>
      <w:marTop w:val="0"/>
      <w:marBottom w:val="0"/>
      <w:divBdr>
        <w:top w:val="none" w:sz="0" w:space="0" w:color="auto"/>
        <w:left w:val="none" w:sz="0" w:space="0" w:color="auto"/>
        <w:bottom w:val="none" w:sz="0" w:space="0" w:color="auto"/>
        <w:right w:val="none" w:sz="0" w:space="0" w:color="auto"/>
      </w:divBdr>
    </w:div>
    <w:div w:id="191920150">
      <w:bodyDiv w:val="1"/>
      <w:marLeft w:val="0"/>
      <w:marRight w:val="0"/>
      <w:marTop w:val="0"/>
      <w:marBottom w:val="0"/>
      <w:divBdr>
        <w:top w:val="none" w:sz="0" w:space="0" w:color="auto"/>
        <w:left w:val="none" w:sz="0" w:space="0" w:color="auto"/>
        <w:bottom w:val="none" w:sz="0" w:space="0" w:color="auto"/>
        <w:right w:val="none" w:sz="0" w:space="0" w:color="auto"/>
      </w:divBdr>
    </w:div>
    <w:div w:id="193080485">
      <w:bodyDiv w:val="1"/>
      <w:marLeft w:val="0"/>
      <w:marRight w:val="0"/>
      <w:marTop w:val="0"/>
      <w:marBottom w:val="0"/>
      <w:divBdr>
        <w:top w:val="none" w:sz="0" w:space="0" w:color="auto"/>
        <w:left w:val="none" w:sz="0" w:space="0" w:color="auto"/>
        <w:bottom w:val="none" w:sz="0" w:space="0" w:color="auto"/>
        <w:right w:val="none" w:sz="0" w:space="0" w:color="auto"/>
      </w:divBdr>
    </w:div>
    <w:div w:id="223609097">
      <w:bodyDiv w:val="1"/>
      <w:marLeft w:val="0"/>
      <w:marRight w:val="0"/>
      <w:marTop w:val="0"/>
      <w:marBottom w:val="0"/>
      <w:divBdr>
        <w:top w:val="none" w:sz="0" w:space="0" w:color="auto"/>
        <w:left w:val="none" w:sz="0" w:space="0" w:color="auto"/>
        <w:bottom w:val="none" w:sz="0" w:space="0" w:color="auto"/>
        <w:right w:val="none" w:sz="0" w:space="0" w:color="auto"/>
      </w:divBdr>
    </w:div>
    <w:div w:id="234323171">
      <w:bodyDiv w:val="1"/>
      <w:marLeft w:val="0"/>
      <w:marRight w:val="0"/>
      <w:marTop w:val="0"/>
      <w:marBottom w:val="0"/>
      <w:divBdr>
        <w:top w:val="none" w:sz="0" w:space="0" w:color="auto"/>
        <w:left w:val="none" w:sz="0" w:space="0" w:color="auto"/>
        <w:bottom w:val="none" w:sz="0" w:space="0" w:color="auto"/>
        <w:right w:val="none" w:sz="0" w:space="0" w:color="auto"/>
      </w:divBdr>
    </w:div>
    <w:div w:id="261258920">
      <w:bodyDiv w:val="1"/>
      <w:marLeft w:val="0"/>
      <w:marRight w:val="0"/>
      <w:marTop w:val="0"/>
      <w:marBottom w:val="0"/>
      <w:divBdr>
        <w:top w:val="none" w:sz="0" w:space="0" w:color="auto"/>
        <w:left w:val="none" w:sz="0" w:space="0" w:color="auto"/>
        <w:bottom w:val="none" w:sz="0" w:space="0" w:color="auto"/>
        <w:right w:val="none" w:sz="0" w:space="0" w:color="auto"/>
      </w:divBdr>
    </w:div>
    <w:div w:id="275723213">
      <w:bodyDiv w:val="1"/>
      <w:marLeft w:val="0"/>
      <w:marRight w:val="0"/>
      <w:marTop w:val="0"/>
      <w:marBottom w:val="0"/>
      <w:divBdr>
        <w:top w:val="none" w:sz="0" w:space="0" w:color="auto"/>
        <w:left w:val="none" w:sz="0" w:space="0" w:color="auto"/>
        <w:bottom w:val="none" w:sz="0" w:space="0" w:color="auto"/>
        <w:right w:val="none" w:sz="0" w:space="0" w:color="auto"/>
      </w:divBdr>
    </w:div>
    <w:div w:id="279072313">
      <w:bodyDiv w:val="1"/>
      <w:marLeft w:val="0"/>
      <w:marRight w:val="0"/>
      <w:marTop w:val="0"/>
      <w:marBottom w:val="0"/>
      <w:divBdr>
        <w:top w:val="none" w:sz="0" w:space="0" w:color="auto"/>
        <w:left w:val="none" w:sz="0" w:space="0" w:color="auto"/>
        <w:bottom w:val="none" w:sz="0" w:space="0" w:color="auto"/>
        <w:right w:val="none" w:sz="0" w:space="0" w:color="auto"/>
      </w:divBdr>
    </w:div>
    <w:div w:id="332342855">
      <w:bodyDiv w:val="1"/>
      <w:marLeft w:val="0"/>
      <w:marRight w:val="0"/>
      <w:marTop w:val="0"/>
      <w:marBottom w:val="0"/>
      <w:divBdr>
        <w:top w:val="none" w:sz="0" w:space="0" w:color="auto"/>
        <w:left w:val="none" w:sz="0" w:space="0" w:color="auto"/>
        <w:bottom w:val="none" w:sz="0" w:space="0" w:color="auto"/>
        <w:right w:val="none" w:sz="0" w:space="0" w:color="auto"/>
      </w:divBdr>
    </w:div>
    <w:div w:id="333649019">
      <w:bodyDiv w:val="1"/>
      <w:marLeft w:val="0"/>
      <w:marRight w:val="0"/>
      <w:marTop w:val="0"/>
      <w:marBottom w:val="0"/>
      <w:divBdr>
        <w:top w:val="none" w:sz="0" w:space="0" w:color="auto"/>
        <w:left w:val="none" w:sz="0" w:space="0" w:color="auto"/>
        <w:bottom w:val="none" w:sz="0" w:space="0" w:color="auto"/>
        <w:right w:val="none" w:sz="0" w:space="0" w:color="auto"/>
      </w:divBdr>
    </w:div>
    <w:div w:id="377239283">
      <w:bodyDiv w:val="1"/>
      <w:marLeft w:val="0"/>
      <w:marRight w:val="0"/>
      <w:marTop w:val="0"/>
      <w:marBottom w:val="0"/>
      <w:divBdr>
        <w:top w:val="none" w:sz="0" w:space="0" w:color="auto"/>
        <w:left w:val="none" w:sz="0" w:space="0" w:color="auto"/>
        <w:bottom w:val="none" w:sz="0" w:space="0" w:color="auto"/>
        <w:right w:val="none" w:sz="0" w:space="0" w:color="auto"/>
      </w:divBdr>
    </w:div>
    <w:div w:id="437334540">
      <w:bodyDiv w:val="1"/>
      <w:marLeft w:val="0"/>
      <w:marRight w:val="0"/>
      <w:marTop w:val="0"/>
      <w:marBottom w:val="0"/>
      <w:divBdr>
        <w:top w:val="none" w:sz="0" w:space="0" w:color="auto"/>
        <w:left w:val="none" w:sz="0" w:space="0" w:color="auto"/>
        <w:bottom w:val="none" w:sz="0" w:space="0" w:color="auto"/>
        <w:right w:val="none" w:sz="0" w:space="0" w:color="auto"/>
      </w:divBdr>
    </w:div>
    <w:div w:id="717247614">
      <w:bodyDiv w:val="1"/>
      <w:marLeft w:val="0"/>
      <w:marRight w:val="0"/>
      <w:marTop w:val="0"/>
      <w:marBottom w:val="0"/>
      <w:divBdr>
        <w:top w:val="none" w:sz="0" w:space="0" w:color="auto"/>
        <w:left w:val="none" w:sz="0" w:space="0" w:color="auto"/>
        <w:bottom w:val="none" w:sz="0" w:space="0" w:color="auto"/>
        <w:right w:val="none" w:sz="0" w:space="0" w:color="auto"/>
      </w:divBdr>
    </w:div>
    <w:div w:id="750812017">
      <w:bodyDiv w:val="1"/>
      <w:marLeft w:val="0"/>
      <w:marRight w:val="0"/>
      <w:marTop w:val="0"/>
      <w:marBottom w:val="0"/>
      <w:divBdr>
        <w:top w:val="none" w:sz="0" w:space="0" w:color="auto"/>
        <w:left w:val="none" w:sz="0" w:space="0" w:color="auto"/>
        <w:bottom w:val="none" w:sz="0" w:space="0" w:color="auto"/>
        <w:right w:val="none" w:sz="0" w:space="0" w:color="auto"/>
      </w:divBdr>
    </w:div>
    <w:div w:id="864639474">
      <w:bodyDiv w:val="1"/>
      <w:marLeft w:val="0"/>
      <w:marRight w:val="0"/>
      <w:marTop w:val="0"/>
      <w:marBottom w:val="0"/>
      <w:divBdr>
        <w:top w:val="none" w:sz="0" w:space="0" w:color="auto"/>
        <w:left w:val="none" w:sz="0" w:space="0" w:color="auto"/>
        <w:bottom w:val="none" w:sz="0" w:space="0" w:color="auto"/>
        <w:right w:val="none" w:sz="0" w:space="0" w:color="auto"/>
      </w:divBdr>
    </w:div>
    <w:div w:id="881868250">
      <w:bodyDiv w:val="1"/>
      <w:marLeft w:val="0"/>
      <w:marRight w:val="0"/>
      <w:marTop w:val="0"/>
      <w:marBottom w:val="0"/>
      <w:divBdr>
        <w:top w:val="none" w:sz="0" w:space="0" w:color="auto"/>
        <w:left w:val="none" w:sz="0" w:space="0" w:color="auto"/>
        <w:bottom w:val="none" w:sz="0" w:space="0" w:color="auto"/>
        <w:right w:val="none" w:sz="0" w:space="0" w:color="auto"/>
      </w:divBdr>
    </w:div>
    <w:div w:id="967051370">
      <w:bodyDiv w:val="1"/>
      <w:marLeft w:val="0"/>
      <w:marRight w:val="0"/>
      <w:marTop w:val="0"/>
      <w:marBottom w:val="0"/>
      <w:divBdr>
        <w:top w:val="none" w:sz="0" w:space="0" w:color="auto"/>
        <w:left w:val="none" w:sz="0" w:space="0" w:color="auto"/>
        <w:bottom w:val="none" w:sz="0" w:space="0" w:color="auto"/>
        <w:right w:val="none" w:sz="0" w:space="0" w:color="auto"/>
      </w:divBdr>
    </w:div>
    <w:div w:id="1015615057">
      <w:bodyDiv w:val="1"/>
      <w:marLeft w:val="0"/>
      <w:marRight w:val="0"/>
      <w:marTop w:val="0"/>
      <w:marBottom w:val="0"/>
      <w:divBdr>
        <w:top w:val="none" w:sz="0" w:space="0" w:color="auto"/>
        <w:left w:val="none" w:sz="0" w:space="0" w:color="auto"/>
        <w:bottom w:val="none" w:sz="0" w:space="0" w:color="auto"/>
        <w:right w:val="none" w:sz="0" w:space="0" w:color="auto"/>
      </w:divBdr>
    </w:div>
    <w:div w:id="1156722867">
      <w:bodyDiv w:val="1"/>
      <w:marLeft w:val="0"/>
      <w:marRight w:val="0"/>
      <w:marTop w:val="0"/>
      <w:marBottom w:val="0"/>
      <w:divBdr>
        <w:top w:val="none" w:sz="0" w:space="0" w:color="auto"/>
        <w:left w:val="none" w:sz="0" w:space="0" w:color="auto"/>
        <w:bottom w:val="none" w:sz="0" w:space="0" w:color="auto"/>
        <w:right w:val="none" w:sz="0" w:space="0" w:color="auto"/>
      </w:divBdr>
    </w:div>
    <w:div w:id="1308053390">
      <w:bodyDiv w:val="1"/>
      <w:marLeft w:val="0"/>
      <w:marRight w:val="0"/>
      <w:marTop w:val="0"/>
      <w:marBottom w:val="0"/>
      <w:divBdr>
        <w:top w:val="none" w:sz="0" w:space="0" w:color="auto"/>
        <w:left w:val="none" w:sz="0" w:space="0" w:color="auto"/>
        <w:bottom w:val="none" w:sz="0" w:space="0" w:color="auto"/>
        <w:right w:val="none" w:sz="0" w:space="0" w:color="auto"/>
      </w:divBdr>
    </w:div>
    <w:div w:id="1422067979">
      <w:bodyDiv w:val="1"/>
      <w:marLeft w:val="0"/>
      <w:marRight w:val="0"/>
      <w:marTop w:val="0"/>
      <w:marBottom w:val="0"/>
      <w:divBdr>
        <w:top w:val="none" w:sz="0" w:space="0" w:color="auto"/>
        <w:left w:val="none" w:sz="0" w:space="0" w:color="auto"/>
        <w:bottom w:val="none" w:sz="0" w:space="0" w:color="auto"/>
        <w:right w:val="none" w:sz="0" w:space="0" w:color="auto"/>
      </w:divBdr>
    </w:div>
    <w:div w:id="1533030046">
      <w:bodyDiv w:val="1"/>
      <w:marLeft w:val="0"/>
      <w:marRight w:val="0"/>
      <w:marTop w:val="0"/>
      <w:marBottom w:val="0"/>
      <w:divBdr>
        <w:top w:val="none" w:sz="0" w:space="0" w:color="auto"/>
        <w:left w:val="none" w:sz="0" w:space="0" w:color="auto"/>
        <w:bottom w:val="none" w:sz="0" w:space="0" w:color="auto"/>
        <w:right w:val="none" w:sz="0" w:space="0" w:color="auto"/>
      </w:divBdr>
    </w:div>
    <w:div w:id="1610426050">
      <w:bodyDiv w:val="1"/>
      <w:marLeft w:val="0"/>
      <w:marRight w:val="0"/>
      <w:marTop w:val="0"/>
      <w:marBottom w:val="0"/>
      <w:divBdr>
        <w:top w:val="none" w:sz="0" w:space="0" w:color="auto"/>
        <w:left w:val="none" w:sz="0" w:space="0" w:color="auto"/>
        <w:bottom w:val="none" w:sz="0" w:space="0" w:color="auto"/>
        <w:right w:val="none" w:sz="0" w:space="0" w:color="auto"/>
      </w:divBdr>
    </w:div>
    <w:div w:id="1689868191">
      <w:bodyDiv w:val="1"/>
      <w:marLeft w:val="0"/>
      <w:marRight w:val="0"/>
      <w:marTop w:val="0"/>
      <w:marBottom w:val="0"/>
      <w:divBdr>
        <w:top w:val="none" w:sz="0" w:space="0" w:color="auto"/>
        <w:left w:val="none" w:sz="0" w:space="0" w:color="auto"/>
        <w:bottom w:val="none" w:sz="0" w:space="0" w:color="auto"/>
        <w:right w:val="none" w:sz="0" w:space="0" w:color="auto"/>
      </w:divBdr>
    </w:div>
    <w:div w:id="1771654747">
      <w:bodyDiv w:val="1"/>
      <w:marLeft w:val="0"/>
      <w:marRight w:val="0"/>
      <w:marTop w:val="0"/>
      <w:marBottom w:val="0"/>
      <w:divBdr>
        <w:top w:val="none" w:sz="0" w:space="0" w:color="auto"/>
        <w:left w:val="none" w:sz="0" w:space="0" w:color="auto"/>
        <w:bottom w:val="none" w:sz="0" w:space="0" w:color="auto"/>
        <w:right w:val="none" w:sz="0" w:space="0" w:color="auto"/>
      </w:divBdr>
    </w:div>
    <w:div w:id="1804427473">
      <w:bodyDiv w:val="1"/>
      <w:marLeft w:val="0"/>
      <w:marRight w:val="0"/>
      <w:marTop w:val="0"/>
      <w:marBottom w:val="0"/>
      <w:divBdr>
        <w:top w:val="none" w:sz="0" w:space="0" w:color="auto"/>
        <w:left w:val="none" w:sz="0" w:space="0" w:color="auto"/>
        <w:bottom w:val="none" w:sz="0" w:space="0" w:color="auto"/>
        <w:right w:val="none" w:sz="0" w:space="0" w:color="auto"/>
      </w:divBdr>
    </w:div>
    <w:div w:id="1842547448">
      <w:bodyDiv w:val="1"/>
      <w:marLeft w:val="0"/>
      <w:marRight w:val="0"/>
      <w:marTop w:val="0"/>
      <w:marBottom w:val="0"/>
      <w:divBdr>
        <w:top w:val="none" w:sz="0" w:space="0" w:color="auto"/>
        <w:left w:val="none" w:sz="0" w:space="0" w:color="auto"/>
        <w:bottom w:val="none" w:sz="0" w:space="0" w:color="auto"/>
        <w:right w:val="none" w:sz="0" w:space="0" w:color="auto"/>
      </w:divBdr>
    </w:div>
    <w:div w:id="1873765175">
      <w:bodyDiv w:val="1"/>
      <w:marLeft w:val="0"/>
      <w:marRight w:val="0"/>
      <w:marTop w:val="0"/>
      <w:marBottom w:val="0"/>
      <w:divBdr>
        <w:top w:val="none" w:sz="0" w:space="0" w:color="auto"/>
        <w:left w:val="none" w:sz="0" w:space="0" w:color="auto"/>
        <w:bottom w:val="none" w:sz="0" w:space="0" w:color="auto"/>
        <w:right w:val="none" w:sz="0" w:space="0" w:color="auto"/>
      </w:divBdr>
    </w:div>
    <w:div w:id="1904103862">
      <w:bodyDiv w:val="1"/>
      <w:marLeft w:val="0"/>
      <w:marRight w:val="0"/>
      <w:marTop w:val="0"/>
      <w:marBottom w:val="0"/>
      <w:divBdr>
        <w:top w:val="none" w:sz="0" w:space="0" w:color="auto"/>
        <w:left w:val="none" w:sz="0" w:space="0" w:color="auto"/>
        <w:bottom w:val="none" w:sz="0" w:space="0" w:color="auto"/>
        <w:right w:val="none" w:sz="0" w:space="0" w:color="auto"/>
      </w:divBdr>
    </w:div>
    <w:div w:id="2015103596">
      <w:bodyDiv w:val="1"/>
      <w:marLeft w:val="0"/>
      <w:marRight w:val="0"/>
      <w:marTop w:val="0"/>
      <w:marBottom w:val="0"/>
      <w:divBdr>
        <w:top w:val="none" w:sz="0" w:space="0" w:color="auto"/>
        <w:left w:val="none" w:sz="0" w:space="0" w:color="auto"/>
        <w:bottom w:val="none" w:sz="0" w:space="0" w:color="auto"/>
        <w:right w:val="none" w:sz="0" w:space="0" w:color="auto"/>
      </w:divBdr>
    </w:div>
    <w:div w:id="2054189535">
      <w:bodyDiv w:val="1"/>
      <w:marLeft w:val="0"/>
      <w:marRight w:val="0"/>
      <w:marTop w:val="0"/>
      <w:marBottom w:val="0"/>
      <w:divBdr>
        <w:top w:val="none" w:sz="0" w:space="0" w:color="auto"/>
        <w:left w:val="none" w:sz="0" w:space="0" w:color="auto"/>
        <w:bottom w:val="none" w:sz="0" w:space="0" w:color="auto"/>
        <w:right w:val="none" w:sz="0" w:space="0" w:color="auto"/>
      </w:divBdr>
    </w:div>
    <w:div w:id="2144928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deibrahima149@yahoo.f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ndeibrahima149@yahoo.f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hsd-fmsb.org" TargetMode="External"/><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9951</Words>
  <Characters>54735</Characters>
  <Application>Microsoft Office Word</Application>
  <DocSecurity>0</DocSecurity>
  <Lines>456</Lines>
  <Paragraphs>129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Samuel Nko'o Amvene</cp:lastModifiedBy>
  <cp:revision>25</cp:revision>
  <cp:lastPrinted>2023-07-27T06:38:00Z</cp:lastPrinted>
  <dcterms:created xsi:type="dcterms:W3CDTF">2023-07-26T13:06:00Z</dcterms:created>
  <dcterms:modified xsi:type="dcterms:W3CDTF">2023-07-30T04:10:00Z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62f591ab2e2e9a2a1f6338aec5d45b1538501b0600fbdf0d4f288a7dadd41ec7</vt:lpwstr>
  </property>
</Properties>
</file>