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798" w:rsidRDefault="000F05AC">
      <w:pPr>
        <w:rPr>
          <w:rFonts w:ascii="Times New Roman" w:hAnsi="Times New Roman" w:cs="Times New Roman"/>
          <w:b/>
          <w:sz w:val="24"/>
        </w:rPr>
      </w:pPr>
      <w:r>
        <w:rPr>
          <w:rFonts w:ascii="Times New Roman" w:hAnsi="Times New Roman" w:cs="Times New Roman"/>
          <w:noProof/>
          <w:sz w:val="24"/>
        </w:rPr>
        <w:drawing>
          <wp:anchor distT="0" distB="0" distL="114300" distR="114300" simplePos="0" relativeHeight="251656192" behindDoc="1" locked="0" layoutInCell="1" allowOverlap="1">
            <wp:simplePos x="0" y="0"/>
            <wp:positionH relativeFrom="column">
              <wp:posOffset>-59690</wp:posOffset>
            </wp:positionH>
            <wp:positionV relativeFrom="paragraph">
              <wp:posOffset>-61595</wp:posOffset>
            </wp:positionV>
            <wp:extent cx="6589395" cy="685800"/>
            <wp:effectExtent l="0" t="0" r="1905" b="0"/>
            <wp:wrapTight wrapText="bothSides">
              <wp:wrapPolygon edited="0">
                <wp:start x="0" y="0"/>
                <wp:lineTo x="0" y="21000"/>
                <wp:lineTo x="21544" y="21000"/>
                <wp:lineTo x="21544" y="0"/>
                <wp:lineTo x="0" y="0"/>
              </wp:wrapPolygon>
            </wp:wrapTight>
            <wp:docPr id="24" name="Image 1" descr="Home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1" descr="Homepage Header"/>
                    <pic:cNvPicPr>
                      <a:picLocks noChangeAspect="1" noChangeArrowheads="1"/>
                    </pic:cNvPicPr>
                  </pic:nvPicPr>
                  <pic:blipFill>
                    <a:blip r:embed="rId8" cstate="print"/>
                    <a:srcRect t="4517" b="12903"/>
                    <a:stretch>
                      <a:fillRect/>
                    </a:stretch>
                  </pic:blipFill>
                  <pic:spPr>
                    <a:xfrm>
                      <a:off x="0" y="0"/>
                      <a:ext cx="6589395" cy="685800"/>
                    </a:xfrm>
                    <a:prstGeom prst="rect">
                      <a:avLst/>
                    </a:prstGeom>
                    <a:noFill/>
                    <a:ln w="9525">
                      <a:noFill/>
                      <a:miter lim="800000"/>
                      <a:headEnd/>
                      <a:tailEnd/>
                    </a:ln>
                  </pic:spPr>
                </pic:pic>
              </a:graphicData>
            </a:graphic>
          </wp:anchor>
        </w:drawing>
      </w:r>
      <w:bookmarkStart w:id="0" w:name="_Toc489828932"/>
      <w:r>
        <w:rPr>
          <w:rFonts w:ascii="Times New Roman" w:hAnsi="Times New Roman" w:cs="Times New Roman"/>
          <w:b/>
          <w:sz w:val="24"/>
        </w:rPr>
        <w:t>Article Original</w:t>
      </w:r>
    </w:p>
    <w:p w:rsidR="00DF4798" w:rsidRDefault="000F05AC">
      <w:pPr>
        <w:pStyle w:val="Titre"/>
        <w:spacing w:after="120"/>
        <w:jc w:val="center"/>
        <w:rPr>
          <w:rFonts w:ascii="Times New Roman" w:hAnsi="Times New Roman"/>
          <w:b/>
          <w:bCs/>
          <w:sz w:val="32"/>
        </w:rPr>
      </w:pPr>
      <w:r>
        <w:rPr>
          <w:rFonts w:ascii="Times New Roman" w:hAnsi="Times New Roman"/>
          <w:b/>
          <w:bCs/>
          <w:sz w:val="32"/>
        </w:rPr>
        <w:t>Etude de la Surdité chez les Patients Infectés par le VIH</w:t>
      </w:r>
    </w:p>
    <w:p w:rsidR="00DF4798" w:rsidRDefault="000F05AC">
      <w:pPr>
        <w:pStyle w:val="Sous-titre"/>
        <w:spacing w:after="240" w:line="240" w:lineRule="auto"/>
        <w:ind w:left="0"/>
        <w:jc w:val="center"/>
        <w:rPr>
          <w:rFonts w:ascii="Times New Roman" w:hAnsi="Times New Roman" w:cs="Times New Roman"/>
          <w:b/>
        </w:rPr>
      </w:pPr>
      <w:r w:rsidRPr="000F05AC">
        <w:rPr>
          <w:rFonts w:ascii="Times New Roman" w:hAnsi="Times New Roman" w:cs="Times New Roman"/>
          <w:b/>
        </w:rPr>
        <w:t>Study of deafness in HIV-infected patients</w:t>
      </w:r>
    </w:p>
    <w:p w:rsidR="00DF4798" w:rsidRPr="000F05AC" w:rsidRDefault="000F05AC">
      <w:pPr>
        <w:jc w:val="center"/>
        <w:rPr>
          <w:rFonts w:ascii="Times New Roman" w:hAnsi="Times New Roman" w:cs="Times New Roman"/>
          <w:bCs/>
          <w:sz w:val="24"/>
          <w:vertAlign w:val="superscript"/>
          <w:lang w:val="en-US"/>
        </w:rPr>
      </w:pPr>
      <w:bookmarkStart w:id="1" w:name="_Hlk505932002"/>
      <w:bookmarkStart w:id="2" w:name="_Hlk491374982"/>
      <w:r w:rsidRPr="000F05AC">
        <w:rPr>
          <w:rFonts w:ascii="Times New Roman" w:hAnsi="Times New Roman" w:cs="Times New Roman"/>
          <w:bCs/>
          <w:sz w:val="24"/>
          <w:lang w:val="en-US"/>
        </w:rPr>
        <w:t>Otouana Dzon H B</w:t>
      </w:r>
      <w:r w:rsidRPr="000F05AC">
        <w:rPr>
          <w:rFonts w:ascii="Times New Roman" w:hAnsi="Times New Roman" w:cs="Times New Roman"/>
          <w:bCs/>
          <w:sz w:val="24"/>
          <w:vertAlign w:val="superscript"/>
          <w:lang w:val="en-US"/>
        </w:rPr>
        <w:t>1</w:t>
      </w:r>
      <w:r>
        <w:rPr>
          <w:rFonts w:ascii="Times New Roman" w:hAnsi="Times New Roman" w:cs="Times New Roman"/>
          <w:bCs/>
          <w:sz w:val="24"/>
          <w:lang w:val="en-US"/>
        </w:rPr>
        <w:t xml:space="preserve">, </w:t>
      </w:r>
      <w:bookmarkStart w:id="3" w:name="_GoBack"/>
      <w:bookmarkEnd w:id="3"/>
      <w:r w:rsidRPr="000F05AC">
        <w:rPr>
          <w:rFonts w:ascii="Times New Roman" w:hAnsi="Times New Roman" w:cs="Times New Roman"/>
          <w:bCs/>
          <w:sz w:val="24"/>
          <w:lang w:val="en-US"/>
        </w:rPr>
        <w:t xml:space="preserve"> </w:t>
      </w:r>
      <w:r w:rsidRPr="000F05AC">
        <w:rPr>
          <w:rFonts w:ascii="Times New Roman" w:hAnsi="Times New Roman" w:cs="Times New Roman"/>
          <w:bCs/>
          <w:sz w:val="24"/>
          <w:lang w:val="en-US"/>
        </w:rPr>
        <w:t>Ngouoni G</w:t>
      </w:r>
      <w:r w:rsidRPr="000F05AC">
        <w:rPr>
          <w:rFonts w:ascii="Times New Roman" w:hAnsi="Times New Roman" w:cs="Times New Roman"/>
          <w:bCs/>
          <w:sz w:val="24"/>
          <w:lang w:val="en-US"/>
        </w:rPr>
        <w:t xml:space="preserve"> </w:t>
      </w:r>
      <w:r w:rsidRPr="000F05AC">
        <w:rPr>
          <w:rFonts w:ascii="Times New Roman" w:hAnsi="Times New Roman" w:cs="Times New Roman"/>
          <w:bCs/>
          <w:sz w:val="24"/>
          <w:lang w:val="en-US"/>
        </w:rPr>
        <w:t>C</w:t>
      </w:r>
      <w:r w:rsidRPr="000F05AC">
        <w:rPr>
          <w:rFonts w:ascii="Times New Roman" w:hAnsi="Times New Roman" w:cs="Times New Roman"/>
          <w:bCs/>
          <w:sz w:val="24"/>
          <w:vertAlign w:val="superscript"/>
          <w:lang w:val="en-US"/>
        </w:rPr>
        <w:t>1</w:t>
      </w:r>
      <w:r w:rsidRPr="000F05AC">
        <w:rPr>
          <w:rFonts w:ascii="Times New Roman" w:hAnsi="Times New Roman" w:cs="Times New Roman"/>
          <w:bCs/>
          <w:sz w:val="24"/>
          <w:lang w:val="en-US"/>
        </w:rPr>
        <w:t xml:space="preserve">, </w:t>
      </w:r>
      <w:r w:rsidRPr="000F05AC">
        <w:rPr>
          <w:rFonts w:ascii="Times New Roman" w:hAnsi="Times New Roman" w:cs="Times New Roman"/>
          <w:bCs/>
          <w:sz w:val="24"/>
          <w:lang w:val="en-US"/>
        </w:rPr>
        <w:t>Tsierie-Tsoba A</w:t>
      </w:r>
      <w:r w:rsidRPr="000F05AC">
        <w:rPr>
          <w:rFonts w:ascii="Times New Roman" w:hAnsi="Times New Roman" w:cs="Times New Roman"/>
          <w:bCs/>
          <w:sz w:val="24"/>
          <w:vertAlign w:val="superscript"/>
          <w:lang w:val="en-US"/>
        </w:rPr>
        <w:t>1</w:t>
      </w:r>
      <w:r w:rsidRPr="000F05AC">
        <w:rPr>
          <w:rFonts w:ascii="Times New Roman" w:hAnsi="Times New Roman" w:cs="Times New Roman"/>
          <w:bCs/>
          <w:sz w:val="24"/>
          <w:lang w:val="en-US"/>
        </w:rPr>
        <w:t>, Diembi S</w:t>
      </w:r>
      <w:r w:rsidRPr="000F05AC">
        <w:rPr>
          <w:rFonts w:ascii="Times New Roman" w:hAnsi="Times New Roman" w:cs="Times New Roman"/>
          <w:bCs/>
          <w:sz w:val="24"/>
          <w:vertAlign w:val="superscript"/>
          <w:lang w:val="en-US"/>
        </w:rPr>
        <w:t>2</w:t>
      </w:r>
      <w:r w:rsidRPr="000F05AC">
        <w:rPr>
          <w:rFonts w:ascii="Times New Roman" w:hAnsi="Times New Roman" w:cs="Times New Roman"/>
          <w:bCs/>
          <w:sz w:val="24"/>
          <w:lang w:val="en-US"/>
        </w:rPr>
        <w:t>,</w:t>
      </w:r>
      <w:r w:rsidRPr="000F05AC">
        <w:rPr>
          <w:rFonts w:ascii="Times New Roman" w:hAnsi="Times New Roman" w:cs="Times New Roman"/>
          <w:bCs/>
          <w:sz w:val="24"/>
          <w:lang w:val="en-US"/>
        </w:rPr>
        <w:t xml:space="preserve"> Aloumba G</w:t>
      </w:r>
      <w:r w:rsidRPr="000F05AC">
        <w:rPr>
          <w:rFonts w:ascii="Times New Roman" w:hAnsi="Times New Roman" w:cs="Times New Roman"/>
          <w:bCs/>
          <w:sz w:val="24"/>
          <w:lang w:val="en-US"/>
        </w:rPr>
        <w:t xml:space="preserve"> </w:t>
      </w:r>
      <w:r w:rsidRPr="000F05AC">
        <w:rPr>
          <w:rFonts w:ascii="Times New Roman" w:hAnsi="Times New Roman" w:cs="Times New Roman"/>
          <w:bCs/>
          <w:sz w:val="24"/>
          <w:lang w:val="en-US"/>
        </w:rPr>
        <w:t>A</w:t>
      </w:r>
      <w:r w:rsidRPr="000F05AC">
        <w:rPr>
          <w:rFonts w:ascii="Times New Roman" w:hAnsi="Times New Roman" w:cs="Times New Roman"/>
          <w:bCs/>
          <w:sz w:val="24"/>
          <w:vertAlign w:val="superscript"/>
          <w:lang w:val="en-US"/>
        </w:rPr>
        <w:t>3</w:t>
      </w:r>
      <w:r w:rsidRPr="000F05AC">
        <w:rPr>
          <w:rFonts w:ascii="Times New Roman" w:hAnsi="Times New Roman" w:cs="Times New Roman"/>
          <w:bCs/>
          <w:sz w:val="24"/>
          <w:lang w:val="en-US"/>
        </w:rPr>
        <w:t>, Itiere Odzili F</w:t>
      </w:r>
      <w:r w:rsidRPr="000F05AC">
        <w:rPr>
          <w:rFonts w:ascii="Times New Roman" w:hAnsi="Times New Roman" w:cs="Times New Roman"/>
          <w:bCs/>
          <w:sz w:val="24"/>
          <w:lang w:val="en-US"/>
        </w:rPr>
        <w:t xml:space="preserve"> </w:t>
      </w:r>
      <w:r w:rsidRPr="000F05AC">
        <w:rPr>
          <w:rFonts w:ascii="Times New Roman" w:hAnsi="Times New Roman" w:cs="Times New Roman"/>
          <w:bCs/>
          <w:sz w:val="24"/>
          <w:lang w:val="en-US"/>
        </w:rPr>
        <w:t>A</w:t>
      </w:r>
      <w:r w:rsidRPr="000F05AC">
        <w:rPr>
          <w:rFonts w:ascii="Times New Roman" w:hAnsi="Times New Roman" w:cs="Times New Roman"/>
          <w:bCs/>
          <w:sz w:val="24"/>
          <w:vertAlign w:val="superscript"/>
          <w:lang w:val="en-US"/>
        </w:rPr>
        <w:t>1</w:t>
      </w:r>
      <w:r w:rsidRPr="000F05AC">
        <w:rPr>
          <w:rFonts w:ascii="Times New Roman" w:hAnsi="Times New Roman" w:cs="Times New Roman"/>
          <w:bCs/>
          <w:sz w:val="24"/>
          <w:lang w:val="en-US"/>
        </w:rPr>
        <w:t>, Ondzotto G</w:t>
      </w:r>
      <w:r w:rsidRPr="000F05AC">
        <w:rPr>
          <w:rFonts w:ascii="Times New Roman" w:hAnsi="Times New Roman" w:cs="Times New Roman"/>
          <w:bCs/>
          <w:sz w:val="24"/>
          <w:vertAlign w:val="superscript"/>
          <w:lang w:val="en-US"/>
        </w:rPr>
        <w:t>1</w:t>
      </w:r>
    </w:p>
    <w:tbl>
      <w:tblPr>
        <w:tblW w:w="10040" w:type="dxa"/>
        <w:tblLayout w:type="fixed"/>
        <w:tblLook w:val="04A0" w:firstRow="1" w:lastRow="0" w:firstColumn="1" w:lastColumn="0" w:noHBand="0" w:noVBand="1"/>
      </w:tblPr>
      <w:tblGrid>
        <w:gridCol w:w="2485"/>
        <w:gridCol w:w="7555"/>
      </w:tblGrid>
      <w:tr w:rsidR="00DF4798" w:rsidRPr="000F05AC">
        <w:trPr>
          <w:trHeight w:val="216"/>
        </w:trPr>
        <w:tc>
          <w:tcPr>
            <w:tcW w:w="2485" w:type="dxa"/>
          </w:tcPr>
          <w:bookmarkEnd w:id="1"/>
          <w:bookmarkEnd w:id="2"/>
          <w:p w:rsidR="00DF4798" w:rsidRPr="000F05AC" w:rsidRDefault="000F05AC">
            <w:pPr>
              <w:spacing w:after="0" w:line="240" w:lineRule="auto"/>
              <w:rPr>
                <w:b/>
                <w:bCs/>
                <w:color w:val="365F91"/>
                <w:sz w:val="18"/>
                <w:szCs w:val="18"/>
                <w:lang w:val="en-US"/>
              </w:rPr>
            </w:pPr>
            <w:r>
              <w:rPr>
                <w:bCs/>
                <w:noProof/>
                <w:color w:val="5A5A5A"/>
                <w:sz w:val="24"/>
                <w:szCs w:val="20"/>
              </w:rPr>
              <mc:AlternateContent>
                <mc:Choice Requires="wps">
                  <w:drawing>
                    <wp:anchor distT="0" distB="0" distL="114300" distR="114300" simplePos="0" relativeHeight="251655168" behindDoc="0" locked="0" layoutInCell="1" allowOverlap="1">
                      <wp:simplePos x="0" y="0"/>
                      <wp:positionH relativeFrom="column">
                        <wp:posOffset>-14605</wp:posOffset>
                      </wp:positionH>
                      <wp:positionV relativeFrom="paragraph">
                        <wp:posOffset>11430</wp:posOffset>
                      </wp:positionV>
                      <wp:extent cx="1423670" cy="4077970"/>
                      <wp:effectExtent l="0" t="0" r="5080" b="17780"/>
                      <wp:wrapNone/>
                      <wp:docPr id="9" name="Zone de texte 9"/>
                      <wp:cNvGraphicFramePr/>
                      <a:graphic xmlns:a="http://schemas.openxmlformats.org/drawingml/2006/main">
                        <a:graphicData uri="http://schemas.microsoft.com/office/word/2010/wordprocessingShape">
                          <wps:wsp>
                            <wps:cNvSpPr txBox="1"/>
                            <wps:spPr>
                              <a:xfrm>
                                <a:off x="0" y="0"/>
                                <a:ext cx="1423670" cy="4077970"/>
                              </a:xfrm>
                              <a:prstGeom prst="rect">
                                <a:avLst/>
                              </a:prstGeom>
                              <a:solidFill>
                                <a:srgbClr val="FFFFFF"/>
                              </a:solidFill>
                              <a:ln w="9525">
                                <a:noFill/>
                              </a:ln>
                            </wps:spPr>
                            <wps:txbx>
                              <w:txbxContent>
                                <w:p w:rsidR="00DF4798" w:rsidRDefault="000F05AC">
                                  <w:pPr>
                                    <w:spacing w:after="0" w:line="240" w:lineRule="auto"/>
                                    <w:ind w:left="142" w:hanging="153"/>
                                    <w:rPr>
                                      <w:rFonts w:ascii="Times New Roman" w:hAnsi="Times New Roman" w:cs="Times New Roman"/>
                                      <w:iCs/>
                                      <w:sz w:val="18"/>
                                      <w:szCs w:val="18"/>
                                    </w:rPr>
                                  </w:pPr>
                                  <w:r>
                                    <w:rPr>
                                      <w:rFonts w:ascii="Times New Roman" w:hAnsi="Times New Roman" w:cs="Times New Roman"/>
                                      <w:iCs/>
                                      <w:sz w:val="18"/>
                                      <w:szCs w:val="18"/>
                                      <w:vertAlign w:val="superscript"/>
                                    </w:rPr>
                                    <w:t>1</w:t>
                                  </w:r>
                                  <w:r>
                                    <w:rPr>
                                      <w:rFonts w:ascii="Times New Roman" w:hAnsi="Times New Roman" w:cs="Times New Roman"/>
                                      <w:iCs/>
                                      <w:sz w:val="18"/>
                                      <w:szCs w:val="18"/>
                                    </w:rPr>
                                    <w:t xml:space="preserve"> </w:t>
                                  </w:r>
                                  <w:r>
                                    <w:rPr>
                                      <w:rFonts w:ascii="Times New Roman" w:hAnsi="Times New Roman" w:cs="Times New Roman"/>
                                      <w:iCs/>
                                      <w:sz w:val="18"/>
                                      <w:szCs w:val="18"/>
                                    </w:rPr>
                                    <w:t xml:space="preserve">Service d’ORL et chirurgie cervico-faciale, CHU-Brazzaville </w:t>
                                  </w:r>
                                </w:p>
                                <w:p w:rsidR="00DF4798" w:rsidRPr="000F05AC" w:rsidRDefault="000F05AC">
                                  <w:pPr>
                                    <w:spacing w:after="0" w:line="240" w:lineRule="auto"/>
                                    <w:ind w:left="142" w:hanging="153"/>
                                    <w:rPr>
                                      <w:rFonts w:ascii="Times New Roman" w:hAnsi="Times New Roman" w:cs="Times New Roman"/>
                                      <w:sz w:val="18"/>
                                      <w:szCs w:val="18"/>
                                    </w:rPr>
                                  </w:pPr>
                                  <w:r w:rsidRPr="000F05AC">
                                    <w:rPr>
                                      <w:rFonts w:ascii="Times New Roman" w:hAnsi="Times New Roman" w:cs="Times New Roman"/>
                                      <w:sz w:val="18"/>
                                      <w:szCs w:val="18"/>
                                      <w:vertAlign w:val="superscript"/>
                                    </w:rPr>
                                    <w:t>2</w:t>
                                  </w:r>
                                  <w:r w:rsidRPr="000F05AC">
                                    <w:rPr>
                                      <w:rFonts w:ascii="Times New Roman" w:hAnsi="Times New Roman" w:cs="Times New Roman"/>
                                      <w:sz w:val="18"/>
                                      <w:szCs w:val="18"/>
                                    </w:rPr>
                                    <w:t xml:space="preserve"> </w:t>
                                  </w:r>
                                  <w:r w:rsidRPr="000F05AC">
                                    <w:rPr>
                                      <w:rFonts w:ascii="Times New Roman" w:hAnsi="Times New Roman" w:cs="Times New Roman"/>
                                      <w:sz w:val="18"/>
                                      <w:szCs w:val="18"/>
                                    </w:rPr>
                                    <w:t xml:space="preserve">Service d’ORL et chirurgie cervico-faciale, Hôpital général Adolph Sicé (Pointe-noire) </w:t>
                                  </w:r>
                                </w:p>
                                <w:p w:rsidR="00DF4798" w:rsidRDefault="000F05AC">
                                  <w:pPr>
                                    <w:spacing w:after="0" w:line="240" w:lineRule="auto"/>
                                    <w:ind w:left="142" w:hanging="153"/>
                                    <w:rPr>
                                      <w:rFonts w:ascii="Times New Roman" w:hAnsi="Times New Roman" w:cs="Times New Roman"/>
                                      <w:sz w:val="18"/>
                                      <w:szCs w:val="18"/>
                                    </w:rPr>
                                  </w:pPr>
                                  <w:r>
                                    <w:rPr>
                                      <w:rFonts w:ascii="Times New Roman" w:hAnsi="Times New Roman" w:cs="Times New Roman"/>
                                      <w:iCs/>
                                      <w:sz w:val="18"/>
                                      <w:szCs w:val="18"/>
                                      <w:vertAlign w:val="superscript"/>
                                    </w:rPr>
                                    <w:t>3</w:t>
                                  </w:r>
                                  <w:r>
                                    <w:rPr>
                                      <w:rFonts w:ascii="Times New Roman" w:hAnsi="Times New Roman" w:cs="Times New Roman"/>
                                      <w:iCs/>
                                      <w:sz w:val="18"/>
                                      <w:szCs w:val="18"/>
                                    </w:rPr>
                                    <w:t xml:space="preserve"> </w:t>
                                  </w:r>
                                  <w:r>
                                    <w:rPr>
                                      <w:rFonts w:ascii="Times New Roman" w:hAnsi="Times New Roman" w:cs="Times New Roman"/>
                                      <w:sz w:val="18"/>
                                      <w:szCs w:val="18"/>
                                    </w:rPr>
                                    <w:t>Service des maladies infectieuses, CHU-Brazzaville</w:t>
                                  </w:r>
                                  <w:r>
                                    <w:rPr>
                                      <w:rFonts w:ascii="Times New Roman" w:hAnsi="Times New Roman" w:cs="Times New Roman"/>
                                      <w:sz w:val="18"/>
                                      <w:szCs w:val="18"/>
                                    </w:rPr>
                                    <w:t>.</w:t>
                                  </w:r>
                                </w:p>
                                <w:p w:rsidR="00DF4798" w:rsidRDefault="00DF4798">
                                  <w:pPr>
                                    <w:spacing w:after="0" w:line="240" w:lineRule="auto"/>
                                    <w:ind w:left="142" w:hanging="153"/>
                                    <w:rPr>
                                      <w:rFonts w:ascii="Times New Roman" w:hAnsi="Times New Roman" w:cs="Times New Roman"/>
                                      <w:sz w:val="18"/>
                                      <w:szCs w:val="18"/>
                                    </w:rPr>
                                  </w:pPr>
                                </w:p>
                                <w:p w:rsidR="00DF4798" w:rsidRPr="000F05AC" w:rsidRDefault="000F05AC">
                                  <w:pPr>
                                    <w:spacing w:after="0" w:line="240" w:lineRule="auto"/>
                                    <w:ind w:left="142" w:hanging="153"/>
                                    <w:rPr>
                                      <w:rFonts w:ascii="Times New Roman" w:hAnsi="Times New Roman" w:cs="Times New Roman"/>
                                      <w:b/>
                                      <w:sz w:val="18"/>
                                      <w:szCs w:val="18"/>
                                      <w:u w:val="single"/>
                                    </w:rPr>
                                  </w:pPr>
                                  <w:r>
                                    <w:rPr>
                                      <w:rFonts w:ascii="Times New Roman" w:hAnsi="Times New Roman" w:cs="Times New Roman"/>
                                      <w:b/>
                                      <w:sz w:val="18"/>
                                      <w:szCs w:val="18"/>
                                      <w:u w:val="single"/>
                                    </w:rPr>
                                    <w:t>*Auteur correspondant</w:t>
                                  </w:r>
                                  <w:r w:rsidRPr="000F05AC">
                                    <w:rPr>
                                      <w:rFonts w:ascii="Times New Roman" w:hAnsi="Times New Roman" w:cs="Times New Roman"/>
                                      <w:b/>
                                      <w:sz w:val="18"/>
                                      <w:szCs w:val="18"/>
                                      <w:u w:val="single"/>
                                    </w:rPr>
                                    <w:t xml:space="preserve"> </w:t>
                                  </w:r>
                                </w:p>
                                <w:p w:rsidR="00DF4798" w:rsidRDefault="000F05AC">
                                  <w:pPr>
                                    <w:spacing w:after="0" w:line="240" w:lineRule="auto"/>
                                    <w:ind w:left="142" w:hanging="153"/>
                                    <w:rPr>
                                      <w:rFonts w:ascii="Times New Roman" w:hAnsi="Times New Roman" w:cs="Times New Roman"/>
                                      <w:iCs/>
                                      <w:sz w:val="18"/>
                                      <w:szCs w:val="18"/>
                                    </w:rPr>
                                  </w:pPr>
                                  <w:r>
                                    <w:rPr>
                                      <w:rFonts w:ascii="Times New Roman" w:hAnsi="Times New Roman" w:cs="Times New Roman"/>
                                      <w:iCs/>
                                      <w:sz w:val="18"/>
                                      <w:szCs w:val="18"/>
                                    </w:rPr>
                                    <w:t xml:space="preserve">Service d’ORL et chirurgie </w:t>
                                  </w:r>
                                  <w:r>
                                    <w:rPr>
                                      <w:rFonts w:ascii="Times New Roman" w:hAnsi="Times New Roman" w:cs="Times New Roman"/>
                                      <w:iCs/>
                                      <w:sz w:val="18"/>
                                      <w:szCs w:val="18"/>
                                    </w:rPr>
                                    <w:t>cervico-faciale, CHU-Brazzaville</w:t>
                                  </w:r>
                                  <w:r>
                                    <w:rPr>
                                      <w:rFonts w:ascii="Times New Roman" w:hAnsi="Times New Roman" w:cs="Times New Roman"/>
                                      <w:iCs/>
                                      <w:sz w:val="18"/>
                                      <w:szCs w:val="18"/>
                                    </w:rPr>
                                    <w:t xml:space="preserve"> </w:t>
                                  </w:r>
                                </w:p>
                                <w:p w:rsidR="00DF4798" w:rsidRDefault="000F05AC">
                                  <w:pPr>
                                    <w:spacing w:after="0" w:line="240" w:lineRule="auto"/>
                                    <w:ind w:left="142" w:hanging="153"/>
                                    <w:rPr>
                                      <w:rFonts w:ascii="Times New Roman" w:hAnsi="Times New Roman" w:cs="Times New Roman"/>
                                      <w:iCs/>
                                      <w:sz w:val="18"/>
                                      <w:szCs w:val="18"/>
                                    </w:rPr>
                                  </w:pPr>
                                  <w:r>
                                    <w:rPr>
                                      <w:rFonts w:ascii="Times New Roman" w:hAnsi="Times New Roman" w:cs="Times New Roman"/>
                                      <w:iCs/>
                                      <w:sz w:val="18"/>
                                      <w:szCs w:val="18"/>
                                    </w:rPr>
                                    <w:t>BP</w:t>
                                  </w:r>
                                  <w:r>
                                    <w:rPr>
                                      <w:rFonts w:ascii="Times New Roman" w:hAnsi="Times New Roman" w:cs="Times New Roman"/>
                                      <w:iCs/>
                                      <w:sz w:val="18"/>
                                      <w:szCs w:val="18"/>
                                    </w:rPr>
                                    <w:t>:</w:t>
                                  </w:r>
                                  <w:r>
                                    <w:rPr>
                                      <w:rFonts w:ascii="Times New Roman" w:hAnsi="Times New Roman" w:cs="Times New Roman"/>
                                      <w:iCs/>
                                      <w:sz w:val="18"/>
                                      <w:szCs w:val="18"/>
                                    </w:rPr>
                                    <w:t xml:space="preserve"> 13356 </w:t>
                                  </w:r>
                                  <w:r>
                                    <w:rPr>
                                      <w:rFonts w:ascii="Times New Roman" w:hAnsi="Times New Roman" w:cs="Times New Roman"/>
                                      <w:iCs/>
                                      <w:sz w:val="18"/>
                                      <w:szCs w:val="18"/>
                                    </w:rPr>
                                    <w:t>Brazza</w:t>
                                  </w:r>
                                  <w:r>
                                    <w:rPr>
                                      <w:rFonts w:ascii="Times New Roman" w:hAnsi="Times New Roman" w:cs="Times New Roman"/>
                                      <w:iCs/>
                                      <w:sz w:val="18"/>
                                      <w:szCs w:val="18"/>
                                    </w:rPr>
                                    <w:t>ville</w:t>
                                  </w:r>
                                  <w:r>
                                    <w:rPr>
                                      <w:rFonts w:ascii="Times New Roman" w:hAnsi="Times New Roman" w:cs="Times New Roman"/>
                                      <w:iCs/>
                                      <w:sz w:val="18"/>
                                      <w:szCs w:val="18"/>
                                    </w:rPr>
                                    <w:t xml:space="preserve"> </w:t>
                                  </w:r>
                                  <w:r>
                                    <w:rPr>
                                      <w:rFonts w:ascii="Times New Roman" w:hAnsi="Times New Roman" w:cs="Times New Roman"/>
                                      <w:iCs/>
                                      <w:sz w:val="18"/>
                                      <w:szCs w:val="18"/>
                                    </w:rPr>
                                    <w:t>(</w:t>
                                  </w:r>
                                  <w:r>
                                    <w:rPr>
                                      <w:rFonts w:ascii="Times New Roman" w:hAnsi="Times New Roman" w:cs="Times New Roman"/>
                                      <w:iCs/>
                                      <w:sz w:val="18"/>
                                      <w:szCs w:val="18"/>
                                    </w:rPr>
                                    <w:t>Congo</w:t>
                                  </w:r>
                                  <w:r>
                                    <w:rPr>
                                      <w:rFonts w:ascii="Times New Roman" w:hAnsi="Times New Roman" w:cs="Times New Roman"/>
                                      <w:iCs/>
                                      <w:sz w:val="18"/>
                                      <w:szCs w:val="18"/>
                                    </w:rPr>
                                    <w:t>)</w:t>
                                  </w:r>
                                  <w:r>
                                    <w:rPr>
                                      <w:rFonts w:ascii="Times New Roman" w:hAnsi="Times New Roman" w:cs="Times New Roman"/>
                                      <w:iCs/>
                                      <w:sz w:val="18"/>
                                      <w:szCs w:val="18"/>
                                    </w:rPr>
                                    <w:t xml:space="preserve"> </w:t>
                                  </w:r>
                                </w:p>
                                <w:p w:rsidR="00DF4798" w:rsidRDefault="000F05AC">
                                  <w:pPr>
                                    <w:spacing w:after="0" w:line="240" w:lineRule="auto"/>
                                    <w:ind w:left="142" w:hanging="153"/>
                                    <w:rPr>
                                      <w:rFonts w:ascii="Times New Roman" w:hAnsi="Times New Roman" w:cs="Times New Roman"/>
                                      <w:iCs/>
                                      <w:sz w:val="18"/>
                                      <w:szCs w:val="18"/>
                                    </w:rPr>
                                  </w:pPr>
                                  <w:r>
                                    <w:rPr>
                                      <w:rFonts w:ascii="Times New Roman" w:hAnsi="Times New Roman" w:cs="Times New Roman"/>
                                      <w:iCs/>
                                      <w:sz w:val="18"/>
                                      <w:szCs w:val="18"/>
                                    </w:rPr>
                                    <w:t>E</w:t>
                                  </w:r>
                                  <w:r>
                                    <w:rPr>
                                      <w:rFonts w:ascii="Times New Roman" w:hAnsi="Times New Roman" w:cs="Times New Roman"/>
                                      <w:iCs/>
                                      <w:sz w:val="18"/>
                                      <w:szCs w:val="18"/>
                                    </w:rPr>
                                    <w:t>-</w:t>
                                  </w:r>
                                  <w:r>
                                    <w:rPr>
                                      <w:rFonts w:ascii="Times New Roman" w:hAnsi="Times New Roman" w:cs="Times New Roman"/>
                                      <w:iCs/>
                                      <w:sz w:val="18"/>
                                      <w:szCs w:val="18"/>
                                    </w:rPr>
                                    <w:t>mail</w:t>
                                  </w:r>
                                  <w:r>
                                    <w:rPr>
                                      <w:rFonts w:ascii="Times New Roman" w:hAnsi="Times New Roman" w:cs="Times New Roman"/>
                                      <w:iCs/>
                                      <w:sz w:val="18"/>
                                      <w:szCs w:val="18"/>
                                    </w:rPr>
                                    <w:t xml:space="preserve">: </w:t>
                                  </w:r>
                                  <w:hyperlink r:id="rId9" w:history="1">
                                    <w:r>
                                      <w:rPr>
                                        <w:rStyle w:val="Lienhypertexte"/>
                                        <w:rFonts w:ascii="Times New Roman" w:hAnsi="Times New Roman" w:cs="Times New Roman"/>
                                        <w:sz w:val="18"/>
                                        <w:szCs w:val="18"/>
                                      </w:rPr>
                                      <w:t>hb.otouana@gmail.com</w:t>
                                    </w:r>
                                  </w:hyperlink>
                                  <w:r>
                                    <w:rPr>
                                      <w:rFonts w:ascii="Times New Roman" w:hAnsi="Times New Roman" w:cs="Times New Roman"/>
                                      <w:sz w:val="18"/>
                                      <w:szCs w:val="18"/>
                                    </w:rPr>
                                    <w:t>.</w:t>
                                  </w:r>
                                </w:p>
                                <w:p w:rsidR="00DF4798" w:rsidRDefault="000F05AC">
                                  <w:pPr>
                                    <w:spacing w:after="0" w:line="240" w:lineRule="auto"/>
                                    <w:ind w:left="142" w:hanging="153"/>
                                    <w:rPr>
                                      <w:rFonts w:ascii="Times New Roman" w:hAnsi="Times New Roman" w:cs="Times New Roman"/>
                                      <w:sz w:val="18"/>
                                      <w:szCs w:val="18"/>
                                    </w:rPr>
                                  </w:pPr>
                                  <w:r>
                                    <w:rPr>
                                      <w:rFonts w:ascii="Times New Roman" w:hAnsi="Times New Roman" w:cs="Times New Roman"/>
                                      <w:iCs/>
                                      <w:sz w:val="18"/>
                                      <w:szCs w:val="18"/>
                                    </w:rPr>
                                    <w:t>Tel</w:t>
                                  </w:r>
                                  <w:r>
                                    <w:rPr>
                                      <w:rFonts w:ascii="Times New Roman" w:hAnsi="Times New Roman" w:cs="Times New Roman"/>
                                      <w:iCs/>
                                      <w:sz w:val="18"/>
                                      <w:szCs w:val="18"/>
                                    </w:rPr>
                                    <w:t xml:space="preserve">: </w:t>
                                  </w:r>
                                  <w:r>
                                    <w:rPr>
                                      <w:rFonts w:ascii="Times New Roman" w:hAnsi="Times New Roman" w:cs="Times New Roman"/>
                                      <w:sz w:val="18"/>
                                      <w:szCs w:val="18"/>
                                    </w:rPr>
                                    <w:t>(00242) 069422411</w:t>
                                  </w:r>
                                </w:p>
                                <w:p w:rsidR="00DF4798" w:rsidRDefault="00DF4798">
                                  <w:pPr>
                                    <w:spacing w:after="0" w:line="240" w:lineRule="auto"/>
                                    <w:ind w:left="142" w:hanging="153"/>
                                    <w:rPr>
                                      <w:rFonts w:ascii="Times New Roman" w:hAnsi="Times New Roman" w:cs="Times New Roman"/>
                                      <w:sz w:val="18"/>
                                      <w:szCs w:val="18"/>
                                    </w:rPr>
                                  </w:pPr>
                                </w:p>
                                <w:p w:rsidR="00DF4798" w:rsidRDefault="000F05AC">
                                  <w:pPr>
                                    <w:spacing w:after="0" w:line="240" w:lineRule="auto"/>
                                    <w:ind w:left="142" w:hanging="153"/>
                                    <w:rPr>
                                      <w:rFonts w:ascii="Times New Roman" w:hAnsi="Times New Roman" w:cs="Times New Roman"/>
                                      <w:sz w:val="18"/>
                                      <w:szCs w:val="18"/>
                                    </w:rPr>
                                  </w:pPr>
                                  <w:r>
                                    <w:rPr>
                                      <w:rFonts w:ascii="Times New Roman" w:hAnsi="Times New Roman" w:cs="Times New Roman"/>
                                      <w:b/>
                                      <w:sz w:val="18"/>
                                      <w:szCs w:val="18"/>
                                    </w:rPr>
                                    <w:t xml:space="preserve">Mots-clés: </w:t>
                                  </w:r>
                                  <w:r>
                                    <w:rPr>
                                      <w:rFonts w:ascii="Times New Roman" w:hAnsi="Times New Roman" w:cs="Times New Roman"/>
                                      <w:bCs/>
                                      <w:sz w:val="18"/>
                                      <w:szCs w:val="18"/>
                                    </w:rPr>
                                    <w:t>Su</w:t>
                                  </w:r>
                                  <w:r>
                                    <w:rPr>
                                      <w:rFonts w:ascii="Times New Roman" w:hAnsi="Times New Roman" w:cs="Times New Roman"/>
                                      <w:bCs/>
                                      <w:sz w:val="18"/>
                                      <w:szCs w:val="18"/>
                                    </w:rPr>
                                    <w:t>rdité; VIH; SIDA</w:t>
                                  </w:r>
                                </w:p>
                                <w:p w:rsidR="00DF4798" w:rsidRDefault="00DF4798">
                                  <w:pPr>
                                    <w:spacing w:after="0" w:line="240" w:lineRule="auto"/>
                                    <w:ind w:left="142" w:hanging="153"/>
                                    <w:rPr>
                                      <w:rFonts w:ascii="Times New Roman" w:hAnsi="Times New Roman" w:cs="Times New Roman"/>
                                      <w:sz w:val="18"/>
                                      <w:szCs w:val="18"/>
                                    </w:rPr>
                                  </w:pPr>
                                </w:p>
                                <w:p w:rsidR="00DF4798" w:rsidRDefault="000F05AC">
                                  <w:pPr>
                                    <w:spacing w:after="0" w:line="240" w:lineRule="auto"/>
                                    <w:ind w:left="142" w:hanging="153"/>
                                    <w:rPr>
                                      <w:sz w:val="18"/>
                                      <w:szCs w:val="18"/>
                                    </w:rPr>
                                  </w:pPr>
                                  <w:r>
                                    <w:rPr>
                                      <w:rFonts w:ascii="Times New Roman" w:hAnsi="Times New Roman" w:cs="Times New Roman"/>
                                      <w:b/>
                                      <w:sz w:val="18"/>
                                      <w:szCs w:val="18"/>
                                      <w:lang w:val="en-US"/>
                                    </w:rPr>
                                    <w:t>Keywords:</w:t>
                                  </w:r>
                                  <w:r>
                                    <w:rPr>
                                      <w:rFonts w:ascii="Times New Roman" w:hAnsi="Times New Roman" w:cs="Times New Roman"/>
                                      <w:sz w:val="18"/>
                                      <w:szCs w:val="18"/>
                                      <w:lang w:val="en-US"/>
                                    </w:rPr>
                                    <w:t xml:space="preserve"> </w:t>
                                  </w:r>
                                  <w:r>
                                    <w:rPr>
                                      <w:rFonts w:ascii="Times New Roman" w:hAnsi="Times New Roman" w:cs="Times New Roman"/>
                                      <w:sz w:val="18"/>
                                      <w:szCs w:val="18"/>
                                    </w:rPr>
                                    <w:t>D</w:t>
                                  </w:r>
                                  <w:r>
                                    <w:rPr>
                                      <w:rFonts w:ascii="Times New Roman" w:hAnsi="Times New Roman" w:cs="Times New Roman"/>
                                      <w:sz w:val="18"/>
                                      <w:szCs w:val="18"/>
                                    </w:rPr>
                                    <w:t>eafness; HIV, AIDS</w:t>
                                  </w:r>
                                </w:p>
                              </w:txbxContent>
                            </wps:txbx>
                            <wps:bodyPr upright="1"/>
                          </wps:wsp>
                        </a:graphicData>
                      </a:graphic>
                    </wp:anchor>
                  </w:drawing>
                </mc:Choice>
                <mc:Fallback xmlns:wpsCustomData="http://www.wps.cn/officeDocument/2013/wpsCustomData">
                  <w:pict>
                    <v:shape id="_x0000_s1026" o:spid="_x0000_s1026" o:spt="202" type="#_x0000_t202" style="position:absolute;left:0pt;margin-left:-1.15pt;margin-top:0.9pt;height:321.1pt;width:112.1pt;z-index:251662336;mso-width-relative:page;mso-height-relative:page;" fillcolor="#FFFFFF" filled="t" stroked="f" coordsize="21600,21600" o:gfxdata="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Pxg0M3WAAAACAEAAA8AAAAAAAAA&#10;AQAgAAAAIgAAAGRycy9kb3ducmV2LnhtbFBLAQIUABQAAAAIAIdO4kAEU23KoQEAADcDAAAOAAAA&#10;AAAAAAEAIAAAACUBAABkcnMvZTJvRG9jLnhtbFBLBQYAAAAABgAGAFkBAAA4BQAAAAA=&#10;">
                      <v:fill on="t" focussize="0,0"/>
                      <v:stroke on="f"/>
                      <v:imagedata o:title=""/>
                      <o:lock v:ext="edit" aspectratio="f"/>
                      <v:textbox>
                        <w:txbxContent>
                          <w:p>
                            <w:pPr>
                              <w:spacing w:after="0" w:line="240" w:lineRule="auto"/>
                              <w:ind w:left="142" w:hanging="153"/>
                              <w:rPr>
                                <w:rFonts w:ascii="Times New Roman" w:hAnsi="Times New Roman" w:cs="Times New Roman"/>
                                <w:iCs/>
                                <w:sz w:val="18"/>
                                <w:szCs w:val="18"/>
                              </w:rPr>
                            </w:pPr>
                            <w:r>
                              <w:rPr>
                                <w:rFonts w:ascii="Times New Roman" w:hAnsi="Times New Roman" w:cs="Times New Roman"/>
                                <w:iCs/>
                                <w:sz w:val="18"/>
                                <w:szCs w:val="18"/>
                                <w:vertAlign w:val="superscript"/>
                              </w:rPr>
                              <w:t>1</w:t>
                            </w:r>
                            <w:r>
                              <w:rPr>
                                <w:rFonts w:ascii="Times New Roman" w:hAnsi="Times New Roman" w:cs="Times New Roman"/>
                                <w:iCs/>
                                <w:sz w:val="18"/>
                                <w:szCs w:val="18"/>
                              </w:rPr>
                              <w:t xml:space="preserve"> </w:t>
                            </w:r>
                            <w:r>
                              <w:rPr>
                                <w:rFonts w:hint="default" w:ascii="Times New Roman" w:hAnsi="Times New Roman" w:cs="Times New Roman"/>
                                <w:iCs/>
                                <w:sz w:val="18"/>
                                <w:szCs w:val="18"/>
                              </w:rPr>
                              <w:t xml:space="preserve">Service d’ORL et chirurgie cervico-faciale, CHU-Brazzaville </w:t>
                            </w:r>
                          </w:p>
                          <w:p>
                            <w:pPr>
                              <w:spacing w:after="0" w:line="240" w:lineRule="auto"/>
                              <w:ind w:left="142" w:hanging="153"/>
                              <w:rPr>
                                <w:rFonts w:hint="default" w:ascii="Times New Roman" w:hAnsi="Times New Roman" w:cs="Times New Roman"/>
                                <w:sz w:val="18"/>
                                <w:szCs w:val="18"/>
                                <w:lang w:val="en-US"/>
                              </w:rPr>
                            </w:pPr>
                            <w:r>
                              <w:rPr>
                                <w:rFonts w:ascii="Times New Roman" w:hAnsi="Times New Roman" w:cs="Times New Roman"/>
                                <w:sz w:val="18"/>
                                <w:szCs w:val="18"/>
                                <w:vertAlign w:val="superscript"/>
                                <w:lang w:val="en-US"/>
                              </w:rPr>
                              <w:t>2</w:t>
                            </w:r>
                            <w:r>
                              <w:rPr>
                                <w:rFonts w:ascii="Times New Roman" w:hAnsi="Times New Roman" w:cs="Times New Roman"/>
                                <w:sz w:val="18"/>
                                <w:szCs w:val="18"/>
                                <w:lang w:val="en-US"/>
                              </w:rPr>
                              <w:t xml:space="preserve"> </w:t>
                            </w:r>
                            <w:r>
                              <w:rPr>
                                <w:rFonts w:hint="default" w:ascii="Times New Roman" w:hAnsi="Times New Roman" w:cs="Times New Roman"/>
                                <w:sz w:val="18"/>
                                <w:szCs w:val="18"/>
                                <w:lang w:val="en-US"/>
                              </w:rPr>
                              <w:t xml:space="preserve">Service d’ORL et chirurgie cervico-faciale, Hôpital général Adolph Sicé (Pointe-noire) </w:t>
                            </w:r>
                          </w:p>
                          <w:p>
                            <w:pPr>
                              <w:spacing w:after="0" w:line="240" w:lineRule="auto"/>
                              <w:ind w:left="142" w:hanging="153"/>
                              <w:rPr>
                                <w:rFonts w:hint="default" w:ascii="Times New Roman" w:hAnsi="Times New Roman" w:cs="Times New Roman"/>
                                <w:sz w:val="18"/>
                                <w:szCs w:val="18"/>
                                <w:lang w:val="fr-FR"/>
                              </w:rPr>
                            </w:pPr>
                            <w:r>
                              <w:rPr>
                                <w:rFonts w:ascii="Times New Roman" w:hAnsi="Times New Roman" w:cs="Times New Roman"/>
                                <w:iCs/>
                                <w:sz w:val="18"/>
                                <w:szCs w:val="18"/>
                                <w:vertAlign w:val="superscript"/>
                              </w:rPr>
                              <w:t>3</w:t>
                            </w:r>
                            <w:r>
                              <w:rPr>
                                <w:rFonts w:ascii="Times New Roman" w:hAnsi="Times New Roman" w:cs="Times New Roman"/>
                                <w:iCs/>
                                <w:sz w:val="18"/>
                                <w:szCs w:val="18"/>
                                <w:lang w:val="fr-FR"/>
                              </w:rPr>
                              <w:t xml:space="preserve"> </w:t>
                            </w:r>
                            <w:r>
                              <w:rPr>
                                <w:rFonts w:hint="default" w:ascii="Times New Roman" w:hAnsi="Times New Roman" w:cs="Times New Roman"/>
                                <w:sz w:val="18"/>
                                <w:szCs w:val="18"/>
                              </w:rPr>
                              <w:t>Service des maladies infectieuses, CHU-Brazzaville</w:t>
                            </w:r>
                            <w:r>
                              <w:rPr>
                                <w:rFonts w:hint="default" w:ascii="Times New Roman" w:hAnsi="Times New Roman" w:cs="Times New Roman"/>
                                <w:sz w:val="18"/>
                                <w:szCs w:val="18"/>
                                <w:lang w:val="fr-FR"/>
                              </w:rPr>
                              <w:t>.</w:t>
                            </w:r>
                          </w:p>
                          <w:p>
                            <w:pPr>
                              <w:spacing w:after="0" w:line="240" w:lineRule="auto"/>
                              <w:ind w:left="142" w:hanging="153"/>
                              <w:rPr>
                                <w:rFonts w:hint="default" w:ascii="Times New Roman" w:hAnsi="Times New Roman" w:cs="Times New Roman"/>
                                <w:sz w:val="18"/>
                                <w:szCs w:val="18"/>
                                <w:lang w:val="fr-FR"/>
                              </w:rPr>
                            </w:pPr>
                          </w:p>
                          <w:p>
                            <w:pPr>
                              <w:spacing w:after="0" w:line="240" w:lineRule="auto"/>
                              <w:ind w:left="142" w:hanging="153"/>
                              <w:rPr>
                                <w:rFonts w:ascii="Times New Roman" w:hAnsi="Times New Roman" w:cs="Times New Roman"/>
                                <w:b/>
                                <w:sz w:val="18"/>
                                <w:szCs w:val="18"/>
                                <w:u w:val="single"/>
                                <w:lang w:val="en-US"/>
                              </w:rPr>
                            </w:pPr>
                            <w:r>
                              <w:rPr>
                                <w:rFonts w:ascii="Times New Roman" w:hAnsi="Times New Roman" w:cs="Times New Roman"/>
                                <w:b/>
                                <w:sz w:val="18"/>
                                <w:szCs w:val="18"/>
                                <w:u w:val="single"/>
                              </w:rPr>
                              <w:t>*Auteur correspondant</w:t>
                            </w:r>
                            <w:r>
                              <w:rPr>
                                <w:rFonts w:ascii="Times New Roman" w:hAnsi="Times New Roman" w:cs="Times New Roman"/>
                                <w:b/>
                                <w:sz w:val="18"/>
                                <w:szCs w:val="18"/>
                                <w:u w:val="single"/>
                                <w:lang w:val="en-US"/>
                              </w:rPr>
                              <w:t xml:space="preserve"> </w:t>
                            </w:r>
                          </w:p>
                          <w:p>
                            <w:pPr>
                              <w:spacing w:after="0" w:line="240" w:lineRule="auto"/>
                              <w:ind w:left="142" w:hanging="153"/>
                              <w:rPr>
                                <w:rFonts w:ascii="Times New Roman" w:hAnsi="Times New Roman" w:cs="Times New Roman"/>
                                <w:iCs/>
                                <w:sz w:val="18"/>
                                <w:szCs w:val="18"/>
                              </w:rPr>
                            </w:pPr>
                            <w:r>
                              <w:rPr>
                                <w:rFonts w:hint="default" w:ascii="Times New Roman" w:hAnsi="Times New Roman" w:cs="Times New Roman"/>
                                <w:iCs/>
                                <w:sz w:val="18"/>
                                <w:szCs w:val="18"/>
                              </w:rPr>
                              <w:t>Service d’ORL et chirurgie cervico-faciale, CHU-Brazzaville</w:t>
                            </w:r>
                            <w:r>
                              <w:rPr>
                                <w:rFonts w:ascii="Times New Roman" w:hAnsi="Times New Roman" w:cs="Times New Roman"/>
                                <w:iCs/>
                                <w:sz w:val="18"/>
                                <w:szCs w:val="18"/>
                              </w:rPr>
                              <w:t xml:space="preserve"> </w:t>
                            </w:r>
                          </w:p>
                          <w:p>
                            <w:pPr>
                              <w:spacing w:after="0" w:line="240" w:lineRule="auto"/>
                              <w:ind w:left="142" w:hanging="153"/>
                              <w:rPr>
                                <w:rFonts w:ascii="Times New Roman" w:hAnsi="Times New Roman" w:cs="Times New Roman"/>
                                <w:iCs/>
                                <w:sz w:val="18"/>
                                <w:szCs w:val="18"/>
                              </w:rPr>
                            </w:pPr>
                            <w:r>
                              <w:rPr>
                                <w:rFonts w:ascii="Times New Roman" w:hAnsi="Times New Roman" w:cs="Times New Roman"/>
                                <w:iCs/>
                                <w:sz w:val="18"/>
                                <w:szCs w:val="18"/>
                              </w:rPr>
                              <w:t>BP</w:t>
                            </w:r>
                            <w:r>
                              <w:rPr>
                                <w:rFonts w:ascii="Times New Roman" w:hAnsi="Times New Roman" w:cs="Times New Roman"/>
                                <w:iCs/>
                                <w:sz w:val="18"/>
                                <w:szCs w:val="18"/>
                                <w:lang w:val="fr-FR"/>
                              </w:rPr>
                              <w:t>:</w:t>
                            </w:r>
                            <w:r>
                              <w:rPr>
                                <w:rFonts w:hint="default" w:ascii="Times New Roman" w:hAnsi="Times New Roman" w:cs="Times New Roman"/>
                                <w:iCs/>
                                <w:sz w:val="18"/>
                                <w:szCs w:val="18"/>
                              </w:rPr>
                              <w:t xml:space="preserve"> 13356 </w:t>
                            </w:r>
                            <w:r>
                              <w:rPr>
                                <w:rFonts w:hint="default" w:ascii="Times New Roman" w:hAnsi="Times New Roman" w:cs="Times New Roman"/>
                                <w:iCs/>
                                <w:sz w:val="18"/>
                                <w:szCs w:val="18"/>
                                <w:lang w:val="fr-FR"/>
                              </w:rPr>
                              <w:t>Brazza</w:t>
                            </w:r>
                            <w:r>
                              <w:rPr>
                                <w:rFonts w:hint="default" w:ascii="Times New Roman" w:hAnsi="Times New Roman" w:cs="Times New Roman"/>
                                <w:iCs/>
                                <w:sz w:val="18"/>
                                <w:szCs w:val="18"/>
                              </w:rPr>
                              <w:t>ville</w:t>
                            </w:r>
                            <w:r>
                              <w:rPr>
                                <w:rFonts w:hint="default" w:ascii="Times New Roman" w:hAnsi="Times New Roman" w:cs="Times New Roman"/>
                                <w:iCs/>
                                <w:sz w:val="18"/>
                                <w:szCs w:val="18"/>
                                <w:lang w:val="fr-FR"/>
                              </w:rPr>
                              <w:t xml:space="preserve"> </w:t>
                            </w:r>
                            <w:r>
                              <w:rPr>
                                <w:rFonts w:hint="default" w:ascii="Times New Roman" w:hAnsi="Times New Roman" w:cs="Times New Roman"/>
                                <w:iCs/>
                                <w:sz w:val="18"/>
                                <w:szCs w:val="18"/>
                              </w:rPr>
                              <w:t>(</w:t>
                            </w:r>
                            <w:r>
                              <w:rPr>
                                <w:rFonts w:hint="default" w:ascii="Times New Roman" w:hAnsi="Times New Roman" w:cs="Times New Roman"/>
                                <w:iCs/>
                                <w:sz w:val="18"/>
                                <w:szCs w:val="18"/>
                                <w:lang w:val="fr-FR"/>
                              </w:rPr>
                              <w:t>Congo</w:t>
                            </w:r>
                            <w:r>
                              <w:rPr>
                                <w:rFonts w:hint="default" w:ascii="Times New Roman" w:hAnsi="Times New Roman" w:cs="Times New Roman"/>
                                <w:iCs/>
                                <w:sz w:val="18"/>
                                <w:szCs w:val="18"/>
                              </w:rPr>
                              <w:t>)</w:t>
                            </w:r>
                            <w:r>
                              <w:rPr>
                                <w:rFonts w:ascii="Times New Roman" w:hAnsi="Times New Roman" w:cs="Times New Roman"/>
                                <w:iCs/>
                                <w:sz w:val="18"/>
                                <w:szCs w:val="18"/>
                              </w:rPr>
                              <w:t xml:space="preserve"> </w:t>
                            </w:r>
                          </w:p>
                          <w:p>
                            <w:pPr>
                              <w:spacing w:after="0" w:line="240" w:lineRule="auto"/>
                              <w:ind w:left="142" w:hanging="153"/>
                              <w:rPr>
                                <w:rFonts w:ascii="Times New Roman" w:hAnsi="Times New Roman" w:cs="Times New Roman"/>
                                <w:iCs/>
                                <w:sz w:val="18"/>
                                <w:szCs w:val="18"/>
                              </w:rPr>
                            </w:pPr>
                            <w:r>
                              <w:rPr>
                                <w:rFonts w:ascii="Times New Roman" w:hAnsi="Times New Roman" w:cs="Times New Roman"/>
                                <w:iCs/>
                                <w:sz w:val="18"/>
                                <w:szCs w:val="18"/>
                              </w:rPr>
                              <w:t>E</w:t>
                            </w:r>
                            <w:r>
                              <w:rPr>
                                <w:rFonts w:ascii="Times New Roman" w:hAnsi="Times New Roman" w:cs="Times New Roman"/>
                                <w:iCs/>
                                <w:sz w:val="18"/>
                                <w:szCs w:val="18"/>
                                <w:lang w:val="fr-FR"/>
                              </w:rPr>
                              <w:t>-</w:t>
                            </w:r>
                            <w:r>
                              <w:rPr>
                                <w:rFonts w:ascii="Times New Roman" w:hAnsi="Times New Roman" w:cs="Times New Roman"/>
                                <w:iCs/>
                                <w:sz w:val="18"/>
                                <w:szCs w:val="18"/>
                              </w:rPr>
                              <w:t>mail</w:t>
                            </w:r>
                            <w:r>
                              <w:rPr>
                                <w:rFonts w:ascii="Times New Roman" w:hAnsi="Times New Roman" w:cs="Times New Roman"/>
                                <w:iCs/>
                                <w:sz w:val="18"/>
                                <w:szCs w:val="18"/>
                                <w:lang w:val="fr-FR"/>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"mailto:hb.otouana@gmail.com" </w:instrText>
                            </w:r>
                            <w:r>
                              <w:rPr>
                                <w:rFonts w:hint="default" w:ascii="Times New Roman" w:hAnsi="Times New Roman" w:cs="Times New Roman"/>
                                <w:sz w:val="18"/>
                                <w:szCs w:val="18"/>
                              </w:rPr>
                              <w:fldChar w:fldCharType="separate"/>
                            </w:r>
                            <w:r>
                              <w:rPr>
                                <w:rStyle w:val="10"/>
                                <w:rFonts w:hint="default" w:ascii="Times New Roman" w:hAnsi="Times New Roman" w:cs="Times New Roman"/>
                                <w:sz w:val="18"/>
                                <w:szCs w:val="18"/>
                              </w:rPr>
                              <w:t>hb.otouana@gmail.com</w:t>
                            </w:r>
                            <w:r>
                              <w:rPr>
                                <w:rStyle w:val="10"/>
                                <w:rFonts w:hint="default" w:ascii="Times New Roman" w:hAnsi="Times New Roman" w:cs="Times New Roman"/>
                                <w:sz w:val="18"/>
                                <w:szCs w:val="18"/>
                              </w:rPr>
                              <w:fldChar w:fldCharType="end"/>
                            </w:r>
                            <w:r>
                              <w:rPr>
                                <w:rFonts w:hint="default" w:ascii="Times New Roman" w:hAnsi="Times New Roman" w:cs="Times New Roman"/>
                                <w:sz w:val="18"/>
                                <w:szCs w:val="18"/>
                              </w:rPr>
                              <w:t>.</w:t>
                            </w:r>
                          </w:p>
                          <w:p>
                            <w:pPr>
                              <w:spacing w:after="0" w:line="240" w:lineRule="auto"/>
                              <w:ind w:left="142" w:hanging="153"/>
                              <w:rPr>
                                <w:rFonts w:hint="default" w:ascii="Times New Roman" w:hAnsi="Times New Roman" w:cs="Times New Roman"/>
                                <w:sz w:val="18"/>
                                <w:szCs w:val="18"/>
                              </w:rPr>
                            </w:pPr>
                            <w:r>
                              <w:rPr>
                                <w:rFonts w:ascii="Times New Roman" w:hAnsi="Times New Roman" w:cs="Times New Roman"/>
                                <w:iCs/>
                                <w:sz w:val="18"/>
                                <w:szCs w:val="18"/>
                              </w:rPr>
                              <w:t>Tel</w:t>
                            </w:r>
                            <w:r>
                              <w:rPr>
                                <w:rFonts w:ascii="Times New Roman" w:hAnsi="Times New Roman" w:cs="Times New Roman"/>
                                <w:iCs/>
                                <w:sz w:val="18"/>
                                <w:szCs w:val="18"/>
                                <w:lang w:val="fr-FR"/>
                              </w:rPr>
                              <w:t xml:space="preserve">: </w:t>
                            </w:r>
                            <w:r>
                              <w:rPr>
                                <w:rFonts w:hint="default" w:ascii="Times New Roman" w:hAnsi="Times New Roman" w:cs="Times New Roman"/>
                                <w:sz w:val="18"/>
                                <w:szCs w:val="18"/>
                              </w:rPr>
                              <w:t>(00242) 069422411</w:t>
                            </w:r>
                          </w:p>
                          <w:p>
                            <w:pPr>
                              <w:spacing w:after="0" w:line="240" w:lineRule="auto"/>
                              <w:ind w:left="142" w:hanging="153"/>
                              <w:rPr>
                                <w:rFonts w:hint="default" w:ascii="Times New Roman" w:hAnsi="Times New Roman" w:cs="Times New Roman"/>
                                <w:sz w:val="18"/>
                                <w:szCs w:val="18"/>
                                <w:lang w:val="fr-FR"/>
                              </w:rPr>
                            </w:pPr>
                          </w:p>
                          <w:p>
                            <w:pPr>
                              <w:spacing w:after="0" w:line="240" w:lineRule="auto"/>
                              <w:ind w:left="142" w:hanging="153"/>
                              <w:rPr>
                                <w:rFonts w:hint="default" w:ascii="Times New Roman" w:hAnsi="Times New Roman" w:cs="Times New Roman"/>
                                <w:sz w:val="18"/>
                                <w:szCs w:val="18"/>
                                <w:lang w:val="fr-FR"/>
                              </w:rPr>
                            </w:pPr>
                            <w:r>
                              <w:rPr>
                                <w:rFonts w:ascii="Times New Roman" w:hAnsi="Times New Roman" w:cs="Times New Roman"/>
                                <w:b/>
                                <w:sz w:val="18"/>
                                <w:szCs w:val="18"/>
                              </w:rPr>
                              <w:t xml:space="preserve">Mots-clés: </w:t>
                            </w:r>
                            <w:r>
                              <w:rPr>
                                <w:rFonts w:ascii="Times New Roman" w:hAnsi="Times New Roman" w:cs="Times New Roman"/>
                                <w:b w:val="0"/>
                                <w:bCs/>
                                <w:sz w:val="18"/>
                                <w:szCs w:val="18"/>
                                <w:lang w:val="fr-FR"/>
                              </w:rPr>
                              <w:t>Su</w:t>
                            </w:r>
                            <w:r>
                              <w:rPr>
                                <w:rFonts w:hint="default" w:ascii="Times New Roman" w:hAnsi="Times New Roman" w:cs="Times New Roman"/>
                                <w:b w:val="0"/>
                                <w:bCs/>
                                <w:sz w:val="18"/>
                                <w:szCs w:val="18"/>
                                <w:lang w:val="fr-FR"/>
                              </w:rPr>
                              <w:t>rdité; VIH; SIDA</w:t>
                            </w:r>
                          </w:p>
                          <w:p>
                            <w:pPr>
                              <w:spacing w:after="0" w:line="240" w:lineRule="auto"/>
                              <w:ind w:left="142" w:hanging="153"/>
                              <w:rPr>
                                <w:rFonts w:hint="default" w:ascii="Times New Roman" w:hAnsi="Times New Roman" w:cs="Times New Roman"/>
                                <w:sz w:val="18"/>
                                <w:szCs w:val="18"/>
                                <w:lang w:eastAsia="fr-FR"/>
                              </w:rPr>
                            </w:pPr>
                          </w:p>
                          <w:p>
                            <w:pPr>
                              <w:spacing w:after="0" w:line="240" w:lineRule="auto"/>
                              <w:ind w:left="142" w:hanging="153"/>
                              <w:rPr>
                                <w:sz w:val="18"/>
                                <w:szCs w:val="18"/>
                                <w:lang w:val="fr-FR"/>
                              </w:rPr>
                            </w:pPr>
                            <w:r>
                              <w:rPr>
                                <w:rFonts w:ascii="Times New Roman" w:hAnsi="Times New Roman" w:cs="Times New Roman"/>
                                <w:b/>
                                <w:sz w:val="18"/>
                                <w:szCs w:val="18"/>
                                <w:lang w:val="en-US"/>
                              </w:rPr>
                              <w:t>Keywords:</w:t>
                            </w:r>
                            <w:r>
                              <w:rPr>
                                <w:rFonts w:ascii="Times New Roman" w:hAnsi="Times New Roman" w:cs="Times New Roman"/>
                                <w:sz w:val="18"/>
                                <w:szCs w:val="18"/>
                                <w:lang w:val="en-US"/>
                              </w:rPr>
                              <w:t xml:space="preserve"> </w:t>
                            </w:r>
                            <w:r>
                              <w:rPr>
                                <w:rFonts w:ascii="Times New Roman" w:hAnsi="Times New Roman" w:cs="Times New Roman"/>
                                <w:sz w:val="18"/>
                                <w:szCs w:val="18"/>
                                <w:lang w:val="fr-FR"/>
                              </w:rPr>
                              <w:t>D</w:t>
                            </w:r>
                            <w:r>
                              <w:rPr>
                                <w:rFonts w:hint="default" w:ascii="Times New Roman" w:hAnsi="Times New Roman" w:cs="Times New Roman"/>
                                <w:sz w:val="18"/>
                                <w:szCs w:val="18"/>
                                <w:lang w:val="fr-FR"/>
                              </w:rPr>
                              <w:t>eafness; HIV, AIDS</w:t>
                            </w:r>
                          </w:p>
                        </w:txbxContent>
                      </v:textbox>
                    </v:shape>
                  </w:pict>
                </mc:Fallback>
              </mc:AlternateContent>
            </w:r>
          </w:p>
        </w:tc>
        <w:tc>
          <w:tcPr>
            <w:tcW w:w="7555" w:type="dxa"/>
          </w:tcPr>
          <w:p w:rsidR="00DF4798" w:rsidRPr="000F05AC" w:rsidRDefault="00DF4798">
            <w:pPr>
              <w:spacing w:after="0" w:line="240" w:lineRule="auto"/>
              <w:jc w:val="both"/>
              <w:rPr>
                <w:rFonts w:ascii="Times New Roman" w:hAnsi="Times New Roman" w:cs="Times New Roman"/>
                <w:bCs/>
                <w:iCs/>
                <w:sz w:val="18"/>
                <w:szCs w:val="18"/>
                <w:lang w:val="en-US"/>
              </w:rPr>
            </w:pPr>
          </w:p>
        </w:tc>
      </w:tr>
      <w:tr w:rsidR="00DF4798">
        <w:trPr>
          <w:trHeight w:val="204"/>
        </w:trPr>
        <w:tc>
          <w:tcPr>
            <w:tcW w:w="2485" w:type="dxa"/>
            <w:vMerge w:val="restart"/>
            <w:shd w:val="clear" w:color="auto" w:fill="D3DFEE"/>
          </w:tcPr>
          <w:p w:rsidR="00DF4798" w:rsidRPr="000F05AC" w:rsidRDefault="00DF4798">
            <w:pPr>
              <w:rPr>
                <w:b/>
                <w:bCs/>
                <w:color w:val="365F91"/>
                <w:sz w:val="18"/>
                <w:szCs w:val="18"/>
                <w:vertAlign w:val="superscript"/>
                <w:lang w:val="en-US"/>
              </w:rPr>
            </w:pPr>
          </w:p>
        </w:tc>
        <w:tc>
          <w:tcPr>
            <w:tcW w:w="7555" w:type="dxa"/>
            <w:shd w:val="clear" w:color="auto" w:fill="D3DFEE"/>
          </w:tcPr>
          <w:p w:rsidR="00DF4798" w:rsidRDefault="000F05AC">
            <w:pPr>
              <w:spacing w:after="0" w:line="240" w:lineRule="auto"/>
              <w:ind w:left="34"/>
              <w:jc w:val="both"/>
              <w:rPr>
                <w:rFonts w:ascii="Times New Roman" w:hAnsi="Times New Roman" w:cs="Times New Roman"/>
                <w:b/>
                <w:bCs/>
                <w:iCs/>
                <w:sz w:val="18"/>
                <w:szCs w:val="18"/>
              </w:rPr>
            </w:pPr>
            <w:r>
              <w:rPr>
                <w:rFonts w:ascii="Times New Roman" w:hAnsi="Times New Roman" w:cs="Times New Roman"/>
                <w:b/>
                <w:bCs/>
                <w:iCs/>
                <w:sz w:val="18"/>
                <w:szCs w:val="18"/>
              </w:rPr>
              <w:t>RÉSUMÉ</w:t>
            </w:r>
          </w:p>
        </w:tc>
      </w:tr>
      <w:tr w:rsidR="00DF4798">
        <w:trPr>
          <w:trHeight w:val="2942"/>
        </w:trPr>
        <w:tc>
          <w:tcPr>
            <w:tcW w:w="2485" w:type="dxa"/>
            <w:vMerge/>
          </w:tcPr>
          <w:p w:rsidR="00DF4798" w:rsidRDefault="00DF4798">
            <w:pPr>
              <w:rPr>
                <w:b/>
                <w:bCs/>
                <w:color w:val="365F91"/>
                <w:sz w:val="18"/>
                <w:szCs w:val="18"/>
                <w:vertAlign w:val="superscript"/>
              </w:rPr>
            </w:pPr>
          </w:p>
        </w:tc>
        <w:tc>
          <w:tcPr>
            <w:tcW w:w="7555" w:type="dxa"/>
          </w:tcPr>
          <w:p w:rsidR="00DF4798" w:rsidRDefault="000F05AC">
            <w:pPr>
              <w:pStyle w:val="NormalWeb"/>
              <w:spacing w:before="0" w:beforeAutospacing="0" w:after="0"/>
              <w:rPr>
                <w:sz w:val="18"/>
                <w:szCs w:val="18"/>
              </w:rPr>
            </w:pPr>
            <w:r>
              <w:rPr>
                <w:b/>
                <w:bCs/>
                <w:sz w:val="18"/>
                <w:szCs w:val="18"/>
              </w:rPr>
              <w:t>Objectif</w:t>
            </w:r>
            <w:r>
              <w:rPr>
                <w:b/>
                <w:bCs/>
                <w:sz w:val="18"/>
                <w:szCs w:val="18"/>
              </w:rPr>
              <w:t>.</w:t>
            </w:r>
            <w:r>
              <w:rPr>
                <w:sz w:val="18"/>
                <w:szCs w:val="18"/>
              </w:rPr>
              <w:t xml:space="preserve"> </w:t>
            </w:r>
            <w:r>
              <w:rPr>
                <w:sz w:val="18"/>
                <w:szCs w:val="18"/>
              </w:rPr>
              <w:t>D</w:t>
            </w:r>
            <w:r>
              <w:rPr>
                <w:sz w:val="18"/>
                <w:szCs w:val="18"/>
              </w:rPr>
              <w:t xml:space="preserve">écrire les caractéristiques épidémio-cliniques et audiométriques de la surdité chez les patients infectés par le VIH. </w:t>
            </w:r>
            <w:r>
              <w:rPr>
                <w:b/>
                <w:bCs/>
                <w:sz w:val="18"/>
                <w:szCs w:val="18"/>
              </w:rPr>
              <w:t>Patients et méthodes</w:t>
            </w:r>
            <w:r>
              <w:rPr>
                <w:b/>
                <w:bCs/>
                <w:sz w:val="18"/>
                <w:szCs w:val="18"/>
              </w:rPr>
              <w:t>.</w:t>
            </w:r>
            <w:r>
              <w:rPr>
                <w:sz w:val="18"/>
                <w:szCs w:val="18"/>
              </w:rPr>
              <w:t xml:space="preserve"> </w:t>
            </w:r>
            <w:r>
              <w:rPr>
                <w:sz w:val="18"/>
                <w:szCs w:val="18"/>
              </w:rPr>
              <w:t>D</w:t>
            </w:r>
            <w:r>
              <w:rPr>
                <w:sz w:val="18"/>
                <w:szCs w:val="18"/>
              </w:rPr>
              <w:t xml:space="preserve">urant une période de 5 ans le service d’ORL et chirurgie cervico-faciale du CHU de Brazzaville a servi de cadre </w:t>
            </w:r>
            <w:r>
              <w:rPr>
                <w:sz w:val="18"/>
                <w:szCs w:val="18"/>
              </w:rPr>
              <w:t>pou</w:t>
            </w:r>
            <w:r>
              <w:rPr>
                <w:sz w:val="18"/>
                <w:szCs w:val="18"/>
              </w:rPr>
              <w:t xml:space="preserve">r notre </w:t>
            </w:r>
            <w:r>
              <w:rPr>
                <w:sz w:val="18"/>
                <w:szCs w:val="18"/>
              </w:rPr>
              <w:t>étude. Il s’</w:t>
            </w:r>
            <w:r>
              <w:rPr>
                <w:sz w:val="18"/>
                <w:szCs w:val="18"/>
              </w:rPr>
              <w:t>agissait</w:t>
            </w:r>
            <w:r>
              <w:rPr>
                <w:sz w:val="18"/>
                <w:szCs w:val="18"/>
              </w:rPr>
              <w:t xml:space="preserve"> d’une étude descriptive. Tous les patients immunodéprimés au VIH et présentant une hypoacousie étaient inclus. Les patients étaient tous adressés soit par le service des maladies infectieuses, soit par le centre de traitement a</w:t>
            </w:r>
            <w:r>
              <w:rPr>
                <w:sz w:val="18"/>
                <w:szCs w:val="18"/>
              </w:rPr>
              <w:t>mbulatoire du CHU de Brazzaville.</w:t>
            </w:r>
            <w:r>
              <w:rPr>
                <w:sz w:val="18"/>
                <w:szCs w:val="18"/>
              </w:rPr>
              <w:t xml:space="preserve"> </w:t>
            </w:r>
            <w:r>
              <w:rPr>
                <w:b/>
                <w:bCs/>
                <w:sz w:val="18"/>
                <w:szCs w:val="18"/>
              </w:rPr>
              <w:t>Résultat</w:t>
            </w:r>
            <w:r>
              <w:rPr>
                <w:b/>
                <w:bCs/>
                <w:sz w:val="18"/>
                <w:szCs w:val="18"/>
              </w:rPr>
              <w:t>s.</w:t>
            </w:r>
            <w:r>
              <w:rPr>
                <w:sz w:val="18"/>
                <w:szCs w:val="18"/>
              </w:rPr>
              <w:t xml:space="preserve"> </w:t>
            </w:r>
            <w:r>
              <w:rPr>
                <w:sz w:val="18"/>
                <w:szCs w:val="18"/>
              </w:rPr>
              <w:t>A</w:t>
            </w:r>
            <w:r>
              <w:rPr>
                <w:sz w:val="18"/>
                <w:szCs w:val="18"/>
              </w:rPr>
              <w:t>u total 58 patients immuno</w:t>
            </w:r>
            <w:r>
              <w:rPr>
                <w:sz w:val="18"/>
                <w:szCs w:val="18"/>
              </w:rPr>
              <w:t>-</w:t>
            </w:r>
            <w:r>
              <w:rPr>
                <w:sz w:val="18"/>
                <w:szCs w:val="18"/>
              </w:rPr>
              <w:t>déprimés au VIH présentant une hypoacousie bilatérale ont été colligés, soit une</w:t>
            </w:r>
            <w:r>
              <w:rPr>
                <w:sz w:val="18"/>
                <w:szCs w:val="18"/>
              </w:rPr>
              <w:t xml:space="preserve"> prévalence annuelle</w:t>
            </w:r>
            <w:r>
              <w:rPr>
                <w:sz w:val="18"/>
                <w:szCs w:val="18"/>
              </w:rPr>
              <w:t xml:space="preserve"> de 11,6 </w:t>
            </w:r>
            <w:r>
              <w:rPr>
                <w:sz w:val="18"/>
                <w:szCs w:val="18"/>
              </w:rPr>
              <w:t>%</w:t>
            </w:r>
            <w:r>
              <w:rPr>
                <w:sz w:val="18"/>
                <w:szCs w:val="18"/>
              </w:rPr>
              <w:t>. Tous ces patients étaient déjà suivis et mis sous traitement antirétrov</w:t>
            </w:r>
            <w:r>
              <w:rPr>
                <w:sz w:val="18"/>
                <w:szCs w:val="18"/>
              </w:rPr>
              <w:t xml:space="preserve">iral. L’âge moyen était 49,5 ± 7,5 ans </w:t>
            </w:r>
            <w:r>
              <w:rPr>
                <w:sz w:val="18"/>
                <w:szCs w:val="18"/>
              </w:rPr>
              <w:t xml:space="preserve">, avec des extrêmes de </w:t>
            </w:r>
            <w:r>
              <w:rPr>
                <w:sz w:val="18"/>
                <w:szCs w:val="18"/>
              </w:rPr>
              <w:t>35 et 60 ans</w:t>
            </w:r>
            <w:r>
              <w:rPr>
                <w:sz w:val="18"/>
                <w:szCs w:val="18"/>
              </w:rPr>
              <w:t>.</w:t>
            </w:r>
            <w:r>
              <w:rPr>
                <w:sz w:val="18"/>
                <w:szCs w:val="18"/>
              </w:rPr>
              <w:t xml:space="preserve"> </w:t>
            </w:r>
            <w:r>
              <w:rPr>
                <w:sz w:val="18"/>
                <w:szCs w:val="18"/>
              </w:rPr>
              <w:t xml:space="preserve">Le </w:t>
            </w:r>
            <w:r>
              <w:rPr>
                <w:sz w:val="18"/>
                <w:szCs w:val="18"/>
              </w:rPr>
              <w:t>sexe-ratio</w:t>
            </w:r>
            <w:r>
              <w:rPr>
                <w:sz w:val="18"/>
                <w:szCs w:val="18"/>
              </w:rPr>
              <w:t xml:space="preserve"> </w:t>
            </w:r>
            <w:r>
              <w:rPr>
                <w:sz w:val="18"/>
                <w:szCs w:val="18"/>
              </w:rPr>
              <w:t xml:space="preserve">était </w:t>
            </w:r>
            <w:r>
              <w:rPr>
                <w:sz w:val="18"/>
                <w:szCs w:val="18"/>
              </w:rPr>
              <w:t>de 0,6 en faveur des hommes. Le délai moyen de consultation était de 2 ans (1 et 5 ans) et les patients étaient reçus au stade 2 ou stade 3 de l’infection à VIH</w:t>
            </w:r>
            <w:r>
              <w:rPr>
                <w:sz w:val="18"/>
                <w:szCs w:val="18"/>
              </w:rPr>
              <w:t xml:space="preserve"> selon la classification OMS révisée de 2007. Il s’agissait pour tous les patients d’une surdité de perception de degré variable sur les fréquences basses et hautes. Le délai de consultation et le stade de l’infection à VIH n’avaient pas d’influence sur le</w:t>
            </w:r>
            <w:r>
              <w:rPr>
                <w:sz w:val="18"/>
                <w:szCs w:val="18"/>
              </w:rPr>
              <w:t xml:space="preserve"> degré de surdité (P&gt; 0,05). </w:t>
            </w:r>
            <w:r>
              <w:rPr>
                <w:b/>
                <w:bCs/>
                <w:sz w:val="18"/>
                <w:szCs w:val="18"/>
              </w:rPr>
              <w:t>Conclusion</w:t>
            </w:r>
            <w:r>
              <w:rPr>
                <w:b/>
                <w:bCs/>
                <w:sz w:val="18"/>
                <w:szCs w:val="18"/>
              </w:rPr>
              <w:t>.</w:t>
            </w:r>
            <w:r>
              <w:rPr>
                <w:sz w:val="18"/>
                <w:szCs w:val="18"/>
              </w:rPr>
              <w:t xml:space="preserve"> </w:t>
            </w:r>
            <w:r>
              <w:rPr>
                <w:sz w:val="18"/>
                <w:szCs w:val="18"/>
              </w:rPr>
              <w:t>L</w:t>
            </w:r>
            <w:r>
              <w:rPr>
                <w:sz w:val="18"/>
                <w:szCs w:val="18"/>
              </w:rPr>
              <w:t>a surdité de perception peut être considérée comme l’une des complications de l’infection à VIH. Elle est bilatérale, de degré variable et concerne les fréquences basses et hautes.</w:t>
            </w:r>
          </w:p>
          <w:p w:rsidR="00DF4798" w:rsidRDefault="00DF4798">
            <w:pPr>
              <w:pStyle w:val="NormalWeb"/>
              <w:spacing w:before="0" w:beforeAutospacing="0" w:after="0"/>
              <w:rPr>
                <w:sz w:val="18"/>
                <w:szCs w:val="18"/>
              </w:rPr>
            </w:pPr>
          </w:p>
        </w:tc>
      </w:tr>
      <w:tr w:rsidR="00DF4798">
        <w:trPr>
          <w:trHeight w:val="204"/>
        </w:trPr>
        <w:tc>
          <w:tcPr>
            <w:tcW w:w="2485" w:type="dxa"/>
            <w:vMerge w:val="restart"/>
            <w:shd w:val="clear" w:color="auto" w:fill="D3DFEE"/>
          </w:tcPr>
          <w:p w:rsidR="00DF4798" w:rsidRDefault="00DF4798">
            <w:pPr>
              <w:rPr>
                <w:b/>
                <w:bCs/>
                <w:color w:val="365F91"/>
                <w:sz w:val="18"/>
                <w:szCs w:val="18"/>
                <w:vertAlign w:val="superscript"/>
              </w:rPr>
            </w:pPr>
          </w:p>
        </w:tc>
        <w:tc>
          <w:tcPr>
            <w:tcW w:w="7555" w:type="dxa"/>
            <w:shd w:val="clear" w:color="auto" w:fill="D3DFEE"/>
          </w:tcPr>
          <w:p w:rsidR="00DF4798" w:rsidRDefault="000F05AC">
            <w:pPr>
              <w:spacing w:after="0" w:line="240" w:lineRule="auto"/>
              <w:ind w:left="34"/>
              <w:jc w:val="both"/>
              <w:rPr>
                <w:rFonts w:ascii="Times New Roman" w:hAnsi="Times New Roman" w:cs="Times New Roman"/>
                <w:b/>
                <w:bCs/>
                <w:iCs/>
                <w:sz w:val="18"/>
                <w:szCs w:val="18"/>
              </w:rPr>
            </w:pPr>
            <w:r>
              <w:rPr>
                <w:rFonts w:ascii="Times New Roman" w:hAnsi="Times New Roman" w:cs="Times New Roman"/>
                <w:b/>
                <w:bCs/>
                <w:iCs/>
                <w:sz w:val="18"/>
                <w:szCs w:val="18"/>
              </w:rPr>
              <w:t>ABSTRACT</w:t>
            </w:r>
          </w:p>
        </w:tc>
      </w:tr>
      <w:tr w:rsidR="00DF4798" w:rsidRPr="000F05AC">
        <w:trPr>
          <w:trHeight w:val="3031"/>
        </w:trPr>
        <w:tc>
          <w:tcPr>
            <w:tcW w:w="2485" w:type="dxa"/>
            <w:vMerge/>
          </w:tcPr>
          <w:p w:rsidR="00DF4798" w:rsidRDefault="00DF4798">
            <w:pPr>
              <w:rPr>
                <w:b/>
                <w:bCs/>
                <w:color w:val="365F91"/>
                <w:sz w:val="18"/>
                <w:szCs w:val="18"/>
                <w:vertAlign w:val="superscript"/>
              </w:rPr>
            </w:pPr>
          </w:p>
        </w:tc>
        <w:tc>
          <w:tcPr>
            <w:tcW w:w="7555" w:type="dxa"/>
          </w:tcPr>
          <w:p w:rsidR="00DF4798" w:rsidRDefault="000F05AC">
            <w:pPr>
              <w:pStyle w:val="PrformatHTML"/>
              <w:shd w:val="clear" w:color="auto" w:fill="FFFFFF"/>
              <w:jc w:val="both"/>
              <w:rPr>
                <w:rFonts w:ascii="Times New Roman" w:hAnsi="Times New Roman" w:cs="Times New Roman"/>
                <w:sz w:val="18"/>
                <w:szCs w:val="18"/>
                <w:lang w:val="en-US"/>
              </w:rPr>
            </w:pPr>
            <w:r>
              <w:rPr>
                <w:rFonts w:ascii="Times New Roman" w:hAnsi="Times New Roman" w:cs="Times New Roman"/>
                <w:b/>
                <w:bCs/>
                <w:sz w:val="18"/>
                <w:szCs w:val="18"/>
                <w:lang w:val="en-US"/>
              </w:rPr>
              <w:t>Objective</w:t>
            </w:r>
            <w:r w:rsidRPr="000F05AC">
              <w:rPr>
                <w:rFonts w:ascii="Times New Roman" w:hAnsi="Times New Roman" w:cs="Times New Roman"/>
                <w:b/>
                <w:bCs/>
                <w:sz w:val="18"/>
                <w:szCs w:val="18"/>
                <w:lang w:val="en-US"/>
              </w:rPr>
              <w:t>.</w:t>
            </w:r>
            <w:r w:rsidRPr="000F05AC">
              <w:rPr>
                <w:rFonts w:ascii="Times New Roman" w:hAnsi="Times New Roman" w:cs="Times New Roman"/>
                <w:sz w:val="18"/>
                <w:szCs w:val="18"/>
                <w:lang w:val="en-US"/>
              </w:rPr>
              <w:t xml:space="preserve"> </w:t>
            </w:r>
            <w:r>
              <w:rPr>
                <w:rFonts w:ascii="Times New Roman" w:hAnsi="Times New Roman" w:cs="Times New Roman"/>
                <w:sz w:val="18"/>
                <w:szCs w:val="18"/>
                <w:lang w:val="en-US"/>
              </w:rPr>
              <w:t xml:space="preserve">To </w:t>
            </w:r>
            <w:r>
              <w:rPr>
                <w:rFonts w:ascii="Times New Roman" w:hAnsi="Times New Roman" w:cs="Times New Roman"/>
                <w:sz w:val="18"/>
                <w:szCs w:val="18"/>
                <w:lang w:val="en-US"/>
              </w:rPr>
              <w:t>describe the epidemiologic and audiometric characteristics of deafness in HIV-infected patients.</w:t>
            </w:r>
            <w:r w:rsidRPr="000F05AC">
              <w:rPr>
                <w:rFonts w:ascii="Times New Roman" w:hAnsi="Times New Roman" w:cs="Times New Roman"/>
                <w:sz w:val="18"/>
                <w:szCs w:val="18"/>
                <w:lang w:val="en-US"/>
              </w:rPr>
              <w:t xml:space="preserve"> </w:t>
            </w:r>
            <w:r>
              <w:rPr>
                <w:rFonts w:ascii="Times New Roman" w:hAnsi="Times New Roman" w:cs="Times New Roman"/>
                <w:b/>
                <w:bCs/>
                <w:sz w:val="18"/>
                <w:szCs w:val="18"/>
                <w:lang w:val="en-US"/>
              </w:rPr>
              <w:t>Patients and methods</w:t>
            </w:r>
            <w:r w:rsidRPr="000F05AC">
              <w:rPr>
                <w:rFonts w:ascii="Times New Roman" w:hAnsi="Times New Roman" w:cs="Times New Roman"/>
                <w:b/>
                <w:bCs/>
                <w:sz w:val="18"/>
                <w:szCs w:val="18"/>
                <w:lang w:val="en-US"/>
              </w:rPr>
              <w:t>.</w:t>
            </w:r>
            <w:r>
              <w:rPr>
                <w:rFonts w:ascii="Times New Roman" w:hAnsi="Times New Roman" w:cs="Times New Roman"/>
                <w:sz w:val="18"/>
                <w:szCs w:val="18"/>
                <w:lang w:val="en-US"/>
              </w:rPr>
              <w:t xml:space="preserve"> During a 5-year period, the otolaryngology department of the Brazzaville University Hospital was used as a study framework. This was a de</w:t>
            </w:r>
            <w:r>
              <w:rPr>
                <w:rFonts w:ascii="Times New Roman" w:hAnsi="Times New Roman" w:cs="Times New Roman"/>
                <w:sz w:val="18"/>
                <w:szCs w:val="18"/>
                <w:lang w:val="en-US"/>
              </w:rPr>
              <w:t>scriptive study. All HIV-immuno-compromised patients with hearing loss were included. Patients were all referred either by the infectious diseases department or by the outpatient treatment center of the University Hospital Center of Brazzaville.</w:t>
            </w:r>
            <w:r w:rsidRPr="000F05AC">
              <w:rPr>
                <w:rFonts w:ascii="Times New Roman" w:hAnsi="Times New Roman" w:cs="Times New Roman"/>
                <w:sz w:val="18"/>
                <w:szCs w:val="18"/>
                <w:lang w:val="en-US"/>
              </w:rPr>
              <w:t xml:space="preserve"> </w:t>
            </w:r>
            <w:r>
              <w:rPr>
                <w:rFonts w:ascii="Times New Roman" w:hAnsi="Times New Roman" w:cs="Times New Roman"/>
                <w:b/>
                <w:bCs/>
                <w:sz w:val="18"/>
                <w:szCs w:val="18"/>
                <w:lang w:val="en-US"/>
              </w:rPr>
              <w:t>Results</w:t>
            </w:r>
            <w:r w:rsidRPr="000F05AC">
              <w:rPr>
                <w:rFonts w:ascii="Times New Roman" w:hAnsi="Times New Roman" w:cs="Times New Roman"/>
                <w:b/>
                <w:bCs/>
                <w:sz w:val="18"/>
                <w:szCs w:val="18"/>
                <w:lang w:val="en-US"/>
              </w:rPr>
              <w:t>.</w:t>
            </w:r>
            <w:r w:rsidRPr="000F05AC">
              <w:rPr>
                <w:rFonts w:ascii="Times New Roman" w:hAnsi="Times New Roman" w:cs="Times New Roman"/>
                <w:sz w:val="18"/>
                <w:szCs w:val="18"/>
                <w:lang w:val="en-US"/>
              </w:rPr>
              <w:t xml:space="preserve"> </w:t>
            </w:r>
            <w:r>
              <w:rPr>
                <w:rFonts w:ascii="Times New Roman" w:hAnsi="Times New Roman" w:cs="Times New Roman"/>
                <w:sz w:val="18"/>
                <w:szCs w:val="18"/>
                <w:lang w:val="en-US"/>
              </w:rPr>
              <w:t>A</w:t>
            </w:r>
            <w:r>
              <w:rPr>
                <w:rFonts w:ascii="Times New Roman" w:hAnsi="Times New Roman" w:cs="Times New Roman"/>
                <w:sz w:val="18"/>
                <w:szCs w:val="18"/>
                <w:lang w:val="en-US"/>
              </w:rPr>
              <w:t xml:space="preserve"> total of 58 HIV-immunocompromised patients with bilateral hypoacusis were enrolled, representing a frequency of 11.6 patients per year. All these patients were already monitored and started on antiretroviral therapy. The average age was 49.5 ± 7.5 years (</w:t>
            </w:r>
            <w:r>
              <w:rPr>
                <w:rFonts w:ascii="Times New Roman" w:hAnsi="Times New Roman" w:cs="Times New Roman"/>
                <w:sz w:val="18"/>
                <w:szCs w:val="18"/>
                <w:lang w:val="en-US"/>
              </w:rPr>
              <w:t>35 and 60 years) with a ratio of 0.6 in favor of men. The average consultation time was 2 years (1 and 5 years) and patients were admitted to stage 2 or stage 3 of HIV infection according to the WHO revised classification of 2007. This was for all patients</w:t>
            </w:r>
            <w:r>
              <w:rPr>
                <w:rFonts w:ascii="Times New Roman" w:hAnsi="Times New Roman" w:cs="Times New Roman"/>
                <w:sz w:val="18"/>
                <w:szCs w:val="18"/>
                <w:lang w:val="en-US"/>
              </w:rPr>
              <w:t xml:space="preserve"> perception deafness of varying degrees on low and high frequencies. The time to visit and the stage of HIV infection did not influence the degree of deafness (P&gt; 0.05).</w:t>
            </w:r>
            <w:r w:rsidRPr="000F05AC">
              <w:rPr>
                <w:rFonts w:ascii="Times New Roman" w:hAnsi="Times New Roman" w:cs="Times New Roman"/>
                <w:sz w:val="18"/>
                <w:szCs w:val="18"/>
                <w:lang w:val="en-US"/>
              </w:rPr>
              <w:t xml:space="preserve"> </w:t>
            </w:r>
            <w:r>
              <w:rPr>
                <w:rFonts w:ascii="Times New Roman" w:hAnsi="Times New Roman" w:cs="Times New Roman"/>
                <w:b/>
                <w:bCs/>
                <w:sz w:val="18"/>
                <w:szCs w:val="18"/>
                <w:lang w:val="en-US"/>
              </w:rPr>
              <w:t>Conclusion</w:t>
            </w:r>
            <w:r w:rsidRPr="000F05AC">
              <w:rPr>
                <w:rFonts w:ascii="Times New Roman" w:hAnsi="Times New Roman" w:cs="Times New Roman"/>
                <w:b/>
                <w:bCs/>
                <w:sz w:val="18"/>
                <w:szCs w:val="18"/>
                <w:lang w:val="en-US"/>
              </w:rPr>
              <w:t>.</w:t>
            </w:r>
            <w:r>
              <w:rPr>
                <w:rFonts w:ascii="Times New Roman" w:hAnsi="Times New Roman" w:cs="Times New Roman"/>
                <w:sz w:val="18"/>
                <w:szCs w:val="18"/>
                <w:lang w:val="en-US"/>
              </w:rPr>
              <w:t xml:space="preserve"> Perceptive deafness can be considered as one of the complications of HIV i</w:t>
            </w:r>
            <w:r>
              <w:rPr>
                <w:rFonts w:ascii="Times New Roman" w:hAnsi="Times New Roman" w:cs="Times New Roman"/>
                <w:sz w:val="18"/>
                <w:szCs w:val="18"/>
                <w:lang w:val="en-US"/>
              </w:rPr>
              <w:t>nfection. It is bilateral, of variable degree and concerns low and high frequencies.</w:t>
            </w:r>
          </w:p>
          <w:p w:rsidR="00DF4798" w:rsidRPr="000F05AC" w:rsidRDefault="00DF4798">
            <w:pPr>
              <w:spacing w:after="0" w:line="240" w:lineRule="auto"/>
              <w:jc w:val="both"/>
              <w:rPr>
                <w:rFonts w:ascii="Times New Roman" w:hAnsi="Times New Roman" w:cs="Times New Roman"/>
                <w:sz w:val="18"/>
                <w:szCs w:val="18"/>
                <w:lang w:val="en-US"/>
              </w:rPr>
            </w:pPr>
          </w:p>
        </w:tc>
      </w:tr>
      <w:bookmarkEnd w:id="0"/>
    </w:tbl>
    <w:p w:rsidR="00DF4798" w:rsidRPr="000F05AC" w:rsidRDefault="00DF4798">
      <w:pPr>
        <w:spacing w:before="120" w:after="120" w:line="240" w:lineRule="auto"/>
        <w:jc w:val="both"/>
        <w:rPr>
          <w:rFonts w:ascii="Times New Roman" w:hAnsi="Times New Roman" w:cs="Times New Roman"/>
          <w:b/>
          <w:sz w:val="20"/>
          <w:szCs w:val="20"/>
          <w:lang w:val="en-US"/>
        </w:rPr>
        <w:sectPr w:rsidR="00DF4798" w:rsidRPr="000F05AC">
          <w:headerReference w:type="default" r:id="rId10"/>
          <w:footerReference w:type="default" r:id="rId11"/>
          <w:pgSz w:w="11850" w:h="16783"/>
          <w:pgMar w:top="1134" w:right="850" w:bottom="1417" w:left="1134" w:header="708" w:footer="708" w:gutter="0"/>
          <w:pgNumType w:start="1"/>
          <w:cols w:space="708"/>
          <w:docGrid w:linePitch="360"/>
        </w:sectPr>
      </w:pPr>
    </w:p>
    <w:p w:rsidR="00DF4798" w:rsidRPr="000F05AC" w:rsidRDefault="000F05AC">
      <w:pPr>
        <w:spacing w:before="120" w:after="12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INTRODUCTIO</w:t>
      </w:r>
      <w:r>
        <w:rPr>
          <w:rFonts w:ascii="Times New Roman" w:hAnsi="Times New Roman" w:cs="Times New Roman"/>
          <w:b/>
          <w:sz w:val="20"/>
          <w:szCs w:val="20"/>
        </w:rPr>
        <w:t>N</w:t>
      </w:r>
    </w:p>
    <w:p w:rsidR="00DF4798" w:rsidRDefault="000F05A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La surdité est un handicap qui correspond à la diminution ou à la suppression de la capacité d’entendre les sons [1,2]</w:t>
      </w:r>
      <w:r>
        <w:rPr>
          <w:rFonts w:ascii="Times New Roman" w:hAnsi="Times New Roman" w:cs="Times New Roman"/>
          <w:sz w:val="20"/>
          <w:szCs w:val="20"/>
        </w:rPr>
        <w:t>.</w:t>
      </w:r>
    </w:p>
    <w:p w:rsidR="00DF4798" w:rsidRDefault="000F05A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De nombreux travaux ont été consacrés aux complications auditives au cours de l’infection par </w:t>
      </w:r>
      <w:r>
        <w:rPr>
          <w:rFonts w:ascii="Times New Roman" w:hAnsi="Times New Roman" w:cs="Times New Roman"/>
          <w:sz w:val="20"/>
          <w:szCs w:val="20"/>
        </w:rPr>
        <w:t>le virus de l’immunodéficience humaine (VIH) impliquant ce dernier dans la survenue d’une surdité sensorielle [3-5]. Cependant plusieurs facteurs tels que la co-infection virale ou bactérienne, l’ototoxicité des antirétroviraux, voire l’effet direct du vir</w:t>
      </w:r>
      <w:r>
        <w:rPr>
          <w:rFonts w:ascii="Times New Roman" w:hAnsi="Times New Roman" w:cs="Times New Roman"/>
          <w:sz w:val="20"/>
          <w:szCs w:val="20"/>
        </w:rPr>
        <w:t>us lui-même sur le nerf auditif font l’objet de nombreuses controverses [6,7].</w:t>
      </w:r>
    </w:p>
    <w:p w:rsidR="00DF4798" w:rsidRDefault="000F05A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Nous nous proposons de rapporter dans cette série</w:t>
      </w:r>
      <w:r>
        <w:rPr>
          <w:rFonts w:ascii="Times New Roman" w:hAnsi="Times New Roman" w:cs="Times New Roman"/>
          <w:sz w:val="20"/>
          <w:szCs w:val="20"/>
        </w:rPr>
        <w:t>,</w:t>
      </w:r>
      <w:r>
        <w:rPr>
          <w:rFonts w:ascii="Times New Roman" w:hAnsi="Times New Roman" w:cs="Times New Roman"/>
          <w:sz w:val="20"/>
          <w:szCs w:val="20"/>
        </w:rPr>
        <w:t xml:space="preserve"> les aspects épidémio-cliniques et audiométriques pour contribuer à la connaissance de la surdité chez les patients infectés pa</w:t>
      </w:r>
      <w:r>
        <w:rPr>
          <w:rFonts w:ascii="Times New Roman" w:hAnsi="Times New Roman" w:cs="Times New Roman"/>
          <w:sz w:val="20"/>
          <w:szCs w:val="20"/>
        </w:rPr>
        <w:t>r le VIH.</w:t>
      </w:r>
    </w:p>
    <w:p w:rsidR="00DF4798" w:rsidRDefault="000F05AC">
      <w:pPr>
        <w:spacing w:before="120"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MATERIEL ET METHODES</w:t>
      </w:r>
    </w:p>
    <w:p w:rsidR="00DF4798" w:rsidRDefault="000F05A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Le service d’ORL et chirurgie cervico-faciale du CHU de Brazzaville a servi de cadre </w:t>
      </w:r>
      <w:r>
        <w:rPr>
          <w:rFonts w:ascii="Times New Roman" w:hAnsi="Times New Roman" w:cs="Times New Roman"/>
          <w:sz w:val="20"/>
          <w:szCs w:val="20"/>
        </w:rPr>
        <w:t xml:space="preserve">pour notre </w:t>
      </w:r>
      <w:r>
        <w:rPr>
          <w:rFonts w:ascii="Times New Roman" w:hAnsi="Times New Roman" w:cs="Times New Roman"/>
          <w:sz w:val="20"/>
          <w:szCs w:val="20"/>
        </w:rPr>
        <w:t>étude 5 ans (01 janvier 2014 au 31 décembre 2018).</w:t>
      </w:r>
    </w:p>
    <w:p w:rsidR="00DF4798" w:rsidRDefault="000F05A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Nous avons mené </w:t>
      </w:r>
      <w:r>
        <w:rPr>
          <w:rFonts w:ascii="Times New Roman" w:hAnsi="Times New Roman" w:cs="Times New Roman"/>
          <w:sz w:val="20"/>
          <w:szCs w:val="20"/>
        </w:rPr>
        <w:t>une étude descriptive, rétrospective incluant tous les patient</w:t>
      </w:r>
      <w:r>
        <w:rPr>
          <w:rFonts w:ascii="Times New Roman" w:hAnsi="Times New Roman" w:cs="Times New Roman"/>
          <w:sz w:val="20"/>
          <w:szCs w:val="20"/>
        </w:rPr>
        <w:t>s immunodéprimés au VIH se plaignant d’une hypoacousie et chez lesquels l’examen otologique était strictement normal. Ces patients étaient adressés par le centre de traitement ambulatoire et le service des maladies infectieuses. Tous les patients présentan</w:t>
      </w:r>
      <w:r>
        <w:rPr>
          <w:rFonts w:ascii="Times New Roman" w:hAnsi="Times New Roman" w:cs="Times New Roman"/>
          <w:sz w:val="20"/>
          <w:szCs w:val="20"/>
        </w:rPr>
        <w:t>t une otite (aigue ou chronique) ou encore un bouchon de cérumen mis en évidence à l’examen physique étaient exclus de l’étude.</w:t>
      </w:r>
    </w:p>
    <w:p w:rsidR="00DF4798" w:rsidRDefault="000F05A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partir des dossiers médicaux des consultations d’ORL tous les renseignements étaient collectés.</w:t>
      </w:r>
    </w:p>
    <w:p w:rsidR="00DF4798" w:rsidRDefault="000F05A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Le diagnostic de la surdité ét</w:t>
      </w:r>
      <w:r>
        <w:rPr>
          <w:rFonts w:ascii="Times New Roman" w:hAnsi="Times New Roman" w:cs="Times New Roman"/>
          <w:sz w:val="20"/>
          <w:szCs w:val="20"/>
        </w:rPr>
        <w:t>ait posé à l’audiométrie tonale liminaire couplée à une impédancemétrie (étude de compliance tympano-ossiculaire).</w:t>
      </w:r>
    </w:p>
    <w:p w:rsidR="00DF4798" w:rsidRDefault="000F05A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Nous avons étudié</w:t>
      </w:r>
      <w:r>
        <w:rPr>
          <w:rFonts w:ascii="Times New Roman" w:hAnsi="Times New Roman" w:cs="Times New Roman"/>
          <w:sz w:val="20"/>
          <w:szCs w:val="20"/>
        </w:rPr>
        <w:t xml:space="preserve"> les paramètres</w:t>
      </w:r>
      <w:r>
        <w:rPr>
          <w:rFonts w:ascii="Times New Roman" w:hAnsi="Times New Roman" w:cs="Times New Roman"/>
          <w:sz w:val="20"/>
          <w:szCs w:val="20"/>
        </w:rPr>
        <w:t xml:space="preserve"> d’ordre </w:t>
      </w:r>
      <w:r>
        <w:rPr>
          <w:rFonts w:ascii="Times New Roman" w:hAnsi="Times New Roman" w:cs="Times New Roman"/>
          <w:sz w:val="20"/>
          <w:szCs w:val="20"/>
        </w:rPr>
        <w:t xml:space="preserve">épidémiologique (fréquence, âge, sexe), clinique (délai de consultation, stade OMS de l’infection à </w:t>
      </w:r>
      <w:r>
        <w:rPr>
          <w:rFonts w:ascii="Times New Roman" w:hAnsi="Times New Roman" w:cs="Times New Roman"/>
          <w:sz w:val="20"/>
          <w:szCs w:val="20"/>
        </w:rPr>
        <w:t>VIH) et audiométrique (type et degré de surdité).</w:t>
      </w:r>
    </w:p>
    <w:p w:rsidR="00DF4798" w:rsidRDefault="000F05A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Les logiciels Excel et Epi info 3.5.4 ont servi </w:t>
      </w:r>
      <w:r>
        <w:rPr>
          <w:rFonts w:ascii="Times New Roman" w:hAnsi="Times New Roman" w:cs="Times New Roman"/>
          <w:sz w:val="20"/>
          <w:szCs w:val="20"/>
        </w:rPr>
        <w:t>au</w:t>
      </w:r>
      <w:r>
        <w:rPr>
          <w:rFonts w:ascii="Times New Roman" w:hAnsi="Times New Roman" w:cs="Times New Roman"/>
          <w:sz w:val="20"/>
          <w:szCs w:val="20"/>
        </w:rPr>
        <w:t xml:space="preserve"> traitement des données. Le test de Chi carré a servi </w:t>
      </w:r>
      <w:r>
        <w:rPr>
          <w:rFonts w:ascii="Times New Roman" w:hAnsi="Times New Roman" w:cs="Times New Roman"/>
          <w:sz w:val="20"/>
          <w:szCs w:val="20"/>
        </w:rPr>
        <w:t>à</w:t>
      </w:r>
      <w:r>
        <w:rPr>
          <w:rFonts w:ascii="Times New Roman" w:hAnsi="Times New Roman" w:cs="Times New Roman"/>
          <w:sz w:val="20"/>
          <w:szCs w:val="20"/>
        </w:rPr>
        <w:t xml:space="preserve"> la vérification d’indépendance entre le degré de surdité et le stade OMS de l’infection au VIH.</w:t>
      </w:r>
    </w:p>
    <w:p w:rsidR="00DF4798" w:rsidRDefault="000F05AC">
      <w:pPr>
        <w:pStyle w:val="Paragraphedeliste"/>
        <w:spacing w:before="120" w:after="120" w:line="240" w:lineRule="auto"/>
        <w:ind w:left="0"/>
        <w:jc w:val="both"/>
        <w:rPr>
          <w:rFonts w:ascii="Times New Roman" w:hAnsi="Times New Roman" w:cs="Times New Roman"/>
          <w:b/>
          <w:bCs/>
          <w:sz w:val="20"/>
          <w:szCs w:val="20"/>
        </w:rPr>
      </w:pPr>
      <w:r>
        <w:rPr>
          <w:rFonts w:ascii="Times New Roman" w:hAnsi="Times New Roman" w:cs="Times New Roman"/>
          <w:b/>
          <w:bCs/>
          <w:sz w:val="20"/>
          <w:szCs w:val="20"/>
        </w:rPr>
        <w:t>RESU</w:t>
      </w:r>
      <w:r>
        <w:rPr>
          <w:rFonts w:ascii="Times New Roman" w:hAnsi="Times New Roman" w:cs="Times New Roman"/>
          <w:b/>
          <w:bCs/>
          <w:sz w:val="20"/>
          <w:szCs w:val="20"/>
        </w:rPr>
        <w:t>LTATS</w:t>
      </w:r>
    </w:p>
    <w:p w:rsidR="00DF4798" w:rsidRDefault="000F05A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Nous avons colligé au total 58 patients déjà mis sous traitement antirétroviral et présentant une hypoacousie bilatérale. La fréquence hospitalière de ce trouble de l’audition chez les patients infectés au VIH était de 11,6 patients par an.</w:t>
      </w:r>
    </w:p>
    <w:p w:rsidR="00DF4798" w:rsidRDefault="000F05A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L’âge moy</w:t>
      </w:r>
      <w:r>
        <w:rPr>
          <w:rFonts w:ascii="Times New Roman" w:hAnsi="Times New Roman" w:cs="Times New Roman"/>
          <w:sz w:val="20"/>
          <w:szCs w:val="20"/>
        </w:rPr>
        <w:t>en était 49,5 ± 7,5 ans (extrêmes de 35 et 60 ans).</w:t>
      </w:r>
      <w:r>
        <w:rPr>
          <w:rFonts w:ascii="Times New Roman" w:hAnsi="Times New Roman" w:cs="Times New Roman"/>
          <w:sz w:val="20"/>
          <w:szCs w:val="20"/>
        </w:rPr>
        <w:t xml:space="preserve"> </w:t>
      </w:r>
      <w:r>
        <w:rPr>
          <w:rFonts w:ascii="Times New Roman" w:hAnsi="Times New Roman" w:cs="Times New Roman"/>
          <w:sz w:val="20"/>
          <w:szCs w:val="20"/>
        </w:rPr>
        <w:t>La figure 1 présente la répartition des patients selon les tranches d’âge.</w:t>
      </w:r>
    </w:p>
    <w:p w:rsidR="00DF4798" w:rsidRDefault="000F05A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La population était constituée de 22 hommes (38%) et 36 femmes (62%), soit un ratio de 0,6.</w:t>
      </w:r>
      <w:r>
        <w:rPr>
          <w:rFonts w:ascii="Times New Roman" w:hAnsi="Times New Roman" w:cs="Times New Roman"/>
          <w:sz w:val="20"/>
          <w:szCs w:val="20"/>
        </w:rPr>
        <w:t xml:space="preserve"> </w:t>
      </w:r>
    </w:p>
    <w:p w:rsidR="00DF4798" w:rsidRDefault="000F05A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Nous n’avons pas retrouvé de</w:t>
      </w:r>
      <w:r>
        <w:rPr>
          <w:rFonts w:ascii="Times New Roman" w:hAnsi="Times New Roman" w:cs="Times New Roman"/>
          <w:sz w:val="20"/>
          <w:szCs w:val="20"/>
        </w:rPr>
        <w:t xml:space="preserve"> co-morb</w:t>
      </w:r>
      <w:r>
        <w:rPr>
          <w:rFonts w:ascii="Times New Roman" w:hAnsi="Times New Roman" w:cs="Times New Roman"/>
          <w:sz w:val="20"/>
          <w:szCs w:val="20"/>
        </w:rPr>
        <w:t xml:space="preserve">idité au </w:t>
      </w:r>
      <w:r>
        <w:rPr>
          <w:rFonts w:ascii="Times New Roman" w:hAnsi="Times New Roman" w:cs="Times New Roman"/>
          <w:sz w:val="20"/>
          <w:szCs w:val="20"/>
        </w:rPr>
        <w:t>d</w:t>
      </w:r>
      <w:r>
        <w:rPr>
          <w:rFonts w:ascii="Times New Roman" w:hAnsi="Times New Roman" w:cs="Times New Roman"/>
          <w:sz w:val="20"/>
          <w:szCs w:val="20"/>
        </w:rPr>
        <w:t>iabète et à l’</w:t>
      </w:r>
      <w:r>
        <w:rPr>
          <w:rFonts w:ascii="Times New Roman" w:hAnsi="Times New Roman" w:cs="Times New Roman"/>
          <w:sz w:val="20"/>
          <w:szCs w:val="20"/>
        </w:rPr>
        <w:t>h</w:t>
      </w:r>
      <w:r>
        <w:rPr>
          <w:rFonts w:ascii="Times New Roman" w:hAnsi="Times New Roman" w:cs="Times New Roman"/>
          <w:sz w:val="20"/>
          <w:szCs w:val="20"/>
        </w:rPr>
        <w:t>ypertension artérielle chez les patients</w:t>
      </w:r>
      <w:r>
        <w:rPr>
          <w:rFonts w:ascii="Times New Roman" w:hAnsi="Times New Roman" w:cs="Times New Roman"/>
          <w:sz w:val="20"/>
          <w:szCs w:val="20"/>
        </w:rPr>
        <w:t xml:space="preserve"> de notre série.</w:t>
      </w:r>
    </w:p>
    <w:p w:rsidR="00DF4798" w:rsidRDefault="000F05A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L’audiométrie tonale liminaire a permis de mettre en évidence chez tous les patients une surdité de perception bilatérale et symétrique de degré variable. Il s’agissait chez </w:t>
      </w:r>
      <w:r>
        <w:rPr>
          <w:rFonts w:ascii="Times New Roman" w:hAnsi="Times New Roman" w:cs="Times New Roman"/>
          <w:sz w:val="20"/>
          <w:szCs w:val="20"/>
        </w:rPr>
        <w:lastRenderedPageBreak/>
        <w:t>tous les patients d’une surdité de perception bilatérale, symétrique sur les basse</w:t>
      </w:r>
      <w:r>
        <w:rPr>
          <w:rFonts w:ascii="Times New Roman" w:hAnsi="Times New Roman" w:cs="Times New Roman"/>
          <w:sz w:val="20"/>
          <w:szCs w:val="20"/>
        </w:rPr>
        <w:t xml:space="preserve">s et hautes fréquences. </w:t>
      </w:r>
    </w:p>
    <w:p w:rsidR="00DF4798" w:rsidRDefault="00DF4798">
      <w:pPr>
        <w:spacing w:after="0" w:line="240" w:lineRule="auto"/>
        <w:jc w:val="both"/>
        <w:rPr>
          <w:rFonts w:ascii="Times New Roman" w:hAnsi="Times New Roman" w:cs="Times New Roman"/>
          <w:sz w:val="20"/>
          <w:szCs w:val="20"/>
        </w:rPr>
      </w:pPr>
    </w:p>
    <w:p w:rsidR="00DF4798" w:rsidRDefault="000F05AC">
      <w:pPr>
        <w:spacing w:after="0" w:line="240" w:lineRule="auto"/>
        <w:jc w:val="both"/>
        <w:rPr>
          <w:rFonts w:ascii="Times New Roman" w:hAnsi="Times New Roman" w:cs="Times New Roman"/>
          <w:sz w:val="20"/>
          <w:szCs w:val="20"/>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-12700</wp:posOffset>
                </wp:positionH>
                <wp:positionV relativeFrom="paragraph">
                  <wp:posOffset>36195</wp:posOffset>
                </wp:positionV>
                <wp:extent cx="3011170" cy="2709545"/>
                <wp:effectExtent l="0" t="0" r="17780" b="14605"/>
                <wp:wrapNone/>
                <wp:docPr id="8" name="Zone de texte 8"/>
                <wp:cNvGraphicFramePr/>
                <a:graphic xmlns:a="http://schemas.openxmlformats.org/drawingml/2006/main">
                  <a:graphicData uri="http://schemas.microsoft.com/office/word/2010/wordprocessingShape">
                    <wps:wsp>
                      <wps:cNvSpPr txBox="1"/>
                      <wps:spPr>
                        <a:xfrm>
                          <a:off x="3974465" y="862965"/>
                          <a:ext cx="3011170" cy="27095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DF4798" w:rsidRDefault="000F05AC">
                            <w:pPr>
                              <w:spacing w:after="0"/>
                            </w:pPr>
                            <w:r>
                              <w:rPr>
                                <w:noProof/>
                              </w:rPr>
                              <w:drawing>
                                <wp:inline distT="0" distB="0" distL="0" distR="0">
                                  <wp:extent cx="2680335" cy="2130425"/>
                                  <wp:effectExtent l="0" t="0" r="5715" b="3175"/>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F4798" w:rsidRDefault="000F05AC">
                            <w:pPr>
                              <w:spacing w:line="240" w:lineRule="auto"/>
                              <w:jc w:val="center"/>
                              <w:rPr>
                                <w:rFonts w:ascii="Times New Roman" w:hAnsi="Times New Roman" w:cs="Times New Roman"/>
                                <w:sz w:val="20"/>
                                <w:szCs w:val="20"/>
                              </w:rPr>
                            </w:pPr>
                            <w:r>
                              <w:rPr>
                                <w:rFonts w:ascii="Times New Roman" w:hAnsi="Times New Roman" w:cs="Times New Roman"/>
                                <w:b/>
                                <w:bCs/>
                                <w:sz w:val="20"/>
                                <w:szCs w:val="20"/>
                                <w:u w:val="single"/>
                              </w:rPr>
                              <w:t>Figure 1</w:t>
                            </w:r>
                            <w:r>
                              <w:rPr>
                                <w:rFonts w:ascii="Times New Roman" w:hAnsi="Times New Roman" w:cs="Times New Roman"/>
                                <w:sz w:val="20"/>
                                <w:szCs w:val="20"/>
                              </w:rPr>
                              <w:t xml:space="preserve">: </w:t>
                            </w:r>
                            <w:r>
                              <w:rPr>
                                <w:rFonts w:ascii="Times New Roman" w:hAnsi="Times New Roman" w:cs="Times New Roman"/>
                                <w:sz w:val="20"/>
                                <w:szCs w:val="20"/>
                              </w:rPr>
                              <w:t>R</w:t>
                            </w:r>
                            <w:r>
                              <w:rPr>
                                <w:rFonts w:ascii="Times New Roman" w:hAnsi="Times New Roman" w:cs="Times New Roman"/>
                                <w:sz w:val="20"/>
                                <w:szCs w:val="20"/>
                              </w:rPr>
                              <w:t>épartition des patients selon les tranches d’âge</w:t>
                            </w:r>
                            <w:r>
                              <w:rPr>
                                <w:rFonts w:ascii="Times New Roman" w:hAnsi="Times New Roman" w:cs="Times New Roman"/>
                                <w:sz w:val="20"/>
                                <w:szCs w:val="20"/>
                              </w:rPr>
                              <w:t>.</w:t>
                            </w:r>
                          </w:p>
                          <w:p w:rsidR="00DF4798" w:rsidRDefault="00DF4798"/>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1pt;margin-top:2.85pt;height:213.35pt;width:237.1pt;z-index:251663360;mso-width-relative:page;mso-height-relative:page;" fillcolor="#FFFFFF [3201]" filled="t" stroked="f" coordsize="21600,21600" o:gfxdata="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cvcstUAAAAIAQAADwAAAAAAAAABACAAAAAiAAAAZHJzL2Rvd25yZXYueG1s&#10;UEsBAhQAFAAAAAgAh07iQNNv+3w0AgAAUQQAAA4AAAAAAAAAAQAgAAAAJAEAAGRycy9lMm9Eb2Mu&#10;eG1sUEsFBgAAAAAGAAYAWQEAAMoFAAAAAA==&#10;">
                <v:fill on="t" focussize="0,0"/>
                <v:stroke on="f" weight="0.5pt"/>
                <v:imagedata o:title=""/>
                <o:lock v:ext="edit" aspectratio="f"/>
                <v:textbox>
                  <w:txbxContent>
                    <w:p>
                      <w:pPr>
                        <w:keepNext w:val="0"/>
                        <w:keepLines w:val="0"/>
                        <w:pageBreakBefore w:val="0"/>
                        <w:widowControl/>
                        <w:kinsoku/>
                        <w:wordWrap/>
                        <w:overflowPunct/>
                        <w:topLinePunct w:val="0"/>
                        <w:autoSpaceDE/>
                        <w:autoSpaceDN/>
                        <w:bidi w:val="0"/>
                        <w:adjustRightInd/>
                        <w:snapToGrid/>
                        <w:spacing w:after="0"/>
                        <w:textAlignment w:val="auto"/>
                        <w:outlineLvl w:val="9"/>
                        <w:rPr>
                          <w:rFonts w:hint="default"/>
                        </w:rPr>
                      </w:pPr>
                      <w:r>
                        <w:rPr>
                          <w:rFonts w:hint="default"/>
                        </w:rPr>
                        <w:drawing>
                          <wp:inline distT="0" distB="0" distL="0" distR="0">
                            <wp:extent cx="2680335" cy="2130425"/>
                            <wp:effectExtent l="0" t="0" r="5715" b="3175"/>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sz w:val="20"/>
                          <w:szCs w:val="20"/>
                          <w:lang w:val="fr-FR"/>
                        </w:rPr>
                      </w:pPr>
                      <w:r>
                        <w:rPr>
                          <w:rFonts w:hint="default" w:ascii="Times New Roman" w:hAnsi="Times New Roman" w:cs="Times New Roman"/>
                          <w:b/>
                          <w:bCs/>
                          <w:sz w:val="20"/>
                          <w:szCs w:val="20"/>
                          <w:u w:val="single"/>
                        </w:rPr>
                        <w:t>Figure 1</w:t>
                      </w:r>
                      <w:r>
                        <w:rPr>
                          <w:rFonts w:hint="default" w:ascii="Times New Roman" w:hAnsi="Times New Roman" w:cs="Times New Roman"/>
                          <w:sz w:val="20"/>
                          <w:szCs w:val="20"/>
                        </w:rPr>
                        <w:t xml:space="preserve">: </w:t>
                      </w:r>
                      <w:r>
                        <w:rPr>
                          <w:rFonts w:hint="default" w:ascii="Times New Roman" w:hAnsi="Times New Roman" w:cs="Times New Roman"/>
                          <w:sz w:val="20"/>
                          <w:szCs w:val="20"/>
                          <w:lang w:val="fr-FR"/>
                        </w:rPr>
                        <w:t>R</w:t>
                      </w:r>
                      <w:r>
                        <w:rPr>
                          <w:rFonts w:hint="default" w:ascii="Times New Roman" w:hAnsi="Times New Roman" w:cs="Times New Roman"/>
                          <w:sz w:val="20"/>
                          <w:szCs w:val="20"/>
                        </w:rPr>
                        <w:t>épartition des patients selon les tranches d’âge</w:t>
                      </w:r>
                      <w:r>
                        <w:rPr>
                          <w:rFonts w:hint="default" w:ascii="Times New Roman" w:hAnsi="Times New Roman" w:cs="Times New Roman"/>
                          <w:sz w:val="20"/>
                          <w:szCs w:val="20"/>
                          <w:lang w:val="fr-FR"/>
                        </w:rPr>
                        <w:t>.</w:t>
                      </w:r>
                    </w:p>
                    <w:p>
                      <w:pPr>
                        <w:rPr>
                          <w:rFonts w:hint="default"/>
                        </w:rPr>
                      </w:pPr>
                    </w:p>
                  </w:txbxContent>
                </v:textbox>
              </v:shape>
            </w:pict>
          </mc:Fallback>
        </mc:AlternateContent>
      </w:r>
    </w:p>
    <w:p w:rsidR="00DF4798" w:rsidRDefault="00DF4798">
      <w:pPr>
        <w:spacing w:after="0" w:line="240" w:lineRule="auto"/>
        <w:jc w:val="both"/>
        <w:rPr>
          <w:rFonts w:ascii="Times New Roman" w:hAnsi="Times New Roman" w:cs="Times New Roman"/>
          <w:sz w:val="20"/>
          <w:szCs w:val="20"/>
        </w:rPr>
      </w:pPr>
    </w:p>
    <w:p w:rsidR="00DF4798" w:rsidRDefault="00DF4798">
      <w:pPr>
        <w:spacing w:after="0" w:line="240" w:lineRule="auto"/>
        <w:jc w:val="both"/>
        <w:rPr>
          <w:rFonts w:ascii="Times New Roman" w:hAnsi="Times New Roman" w:cs="Times New Roman"/>
          <w:sz w:val="20"/>
          <w:szCs w:val="20"/>
        </w:rPr>
      </w:pPr>
    </w:p>
    <w:p w:rsidR="00DF4798" w:rsidRDefault="00DF4798">
      <w:pPr>
        <w:spacing w:after="0" w:line="240" w:lineRule="auto"/>
        <w:jc w:val="both"/>
        <w:rPr>
          <w:rFonts w:ascii="Times New Roman" w:hAnsi="Times New Roman" w:cs="Times New Roman"/>
          <w:sz w:val="20"/>
          <w:szCs w:val="20"/>
        </w:rPr>
      </w:pPr>
    </w:p>
    <w:p w:rsidR="00DF4798" w:rsidRDefault="00DF4798">
      <w:pPr>
        <w:spacing w:after="0" w:line="240" w:lineRule="auto"/>
        <w:jc w:val="both"/>
        <w:rPr>
          <w:rFonts w:ascii="Times New Roman" w:hAnsi="Times New Roman" w:cs="Times New Roman"/>
          <w:sz w:val="20"/>
          <w:szCs w:val="20"/>
        </w:rPr>
      </w:pPr>
    </w:p>
    <w:p w:rsidR="00DF4798" w:rsidRDefault="00DF4798">
      <w:pPr>
        <w:spacing w:after="0" w:line="240" w:lineRule="auto"/>
        <w:jc w:val="both"/>
        <w:rPr>
          <w:rFonts w:ascii="Times New Roman" w:hAnsi="Times New Roman" w:cs="Times New Roman"/>
          <w:sz w:val="20"/>
          <w:szCs w:val="20"/>
        </w:rPr>
      </w:pPr>
    </w:p>
    <w:p w:rsidR="00DF4798" w:rsidRDefault="00DF4798">
      <w:pPr>
        <w:spacing w:after="0" w:line="240" w:lineRule="auto"/>
        <w:jc w:val="both"/>
        <w:rPr>
          <w:rFonts w:ascii="Times New Roman" w:hAnsi="Times New Roman" w:cs="Times New Roman"/>
          <w:sz w:val="20"/>
          <w:szCs w:val="20"/>
        </w:rPr>
      </w:pPr>
    </w:p>
    <w:p w:rsidR="00DF4798" w:rsidRDefault="00DF4798">
      <w:pPr>
        <w:spacing w:after="0" w:line="240" w:lineRule="auto"/>
        <w:jc w:val="both"/>
        <w:rPr>
          <w:rFonts w:ascii="Times New Roman" w:hAnsi="Times New Roman" w:cs="Times New Roman"/>
          <w:sz w:val="20"/>
          <w:szCs w:val="20"/>
        </w:rPr>
      </w:pPr>
    </w:p>
    <w:p w:rsidR="00DF4798" w:rsidRDefault="00DF4798">
      <w:pPr>
        <w:spacing w:after="0" w:line="240" w:lineRule="auto"/>
        <w:jc w:val="both"/>
        <w:rPr>
          <w:rFonts w:ascii="Times New Roman" w:hAnsi="Times New Roman" w:cs="Times New Roman"/>
          <w:sz w:val="20"/>
          <w:szCs w:val="20"/>
        </w:rPr>
      </w:pPr>
    </w:p>
    <w:p w:rsidR="00DF4798" w:rsidRDefault="00DF4798">
      <w:pPr>
        <w:spacing w:after="0" w:line="240" w:lineRule="auto"/>
        <w:jc w:val="both"/>
        <w:rPr>
          <w:rFonts w:ascii="Times New Roman" w:hAnsi="Times New Roman" w:cs="Times New Roman"/>
          <w:sz w:val="20"/>
          <w:szCs w:val="20"/>
        </w:rPr>
      </w:pPr>
    </w:p>
    <w:p w:rsidR="00DF4798" w:rsidRDefault="00DF4798">
      <w:pPr>
        <w:spacing w:after="0" w:line="240" w:lineRule="auto"/>
        <w:jc w:val="both"/>
        <w:rPr>
          <w:rFonts w:ascii="Times New Roman" w:hAnsi="Times New Roman" w:cs="Times New Roman"/>
          <w:sz w:val="20"/>
          <w:szCs w:val="20"/>
        </w:rPr>
      </w:pPr>
    </w:p>
    <w:p w:rsidR="00DF4798" w:rsidRDefault="00DF4798">
      <w:pPr>
        <w:spacing w:after="0" w:line="240" w:lineRule="auto"/>
        <w:jc w:val="both"/>
        <w:rPr>
          <w:rFonts w:ascii="Times New Roman" w:hAnsi="Times New Roman" w:cs="Times New Roman"/>
          <w:sz w:val="20"/>
          <w:szCs w:val="20"/>
        </w:rPr>
      </w:pPr>
    </w:p>
    <w:p w:rsidR="00DF4798" w:rsidRDefault="00DF4798">
      <w:pPr>
        <w:spacing w:after="0" w:line="240" w:lineRule="auto"/>
        <w:jc w:val="both"/>
        <w:rPr>
          <w:rFonts w:ascii="Times New Roman" w:hAnsi="Times New Roman" w:cs="Times New Roman"/>
          <w:sz w:val="20"/>
          <w:szCs w:val="20"/>
        </w:rPr>
      </w:pPr>
    </w:p>
    <w:p w:rsidR="00DF4798" w:rsidRDefault="00DF4798">
      <w:pPr>
        <w:spacing w:after="0" w:line="240" w:lineRule="auto"/>
        <w:jc w:val="both"/>
        <w:rPr>
          <w:rFonts w:ascii="Times New Roman" w:hAnsi="Times New Roman" w:cs="Times New Roman"/>
          <w:sz w:val="20"/>
          <w:szCs w:val="20"/>
        </w:rPr>
      </w:pPr>
    </w:p>
    <w:p w:rsidR="00DF4798" w:rsidRDefault="00DF4798">
      <w:pPr>
        <w:spacing w:after="0" w:line="240" w:lineRule="auto"/>
        <w:jc w:val="both"/>
        <w:rPr>
          <w:rFonts w:ascii="Times New Roman" w:hAnsi="Times New Roman" w:cs="Times New Roman"/>
          <w:sz w:val="20"/>
          <w:szCs w:val="20"/>
        </w:rPr>
      </w:pPr>
    </w:p>
    <w:p w:rsidR="00DF4798" w:rsidRDefault="00DF4798">
      <w:pPr>
        <w:spacing w:after="0" w:line="240" w:lineRule="auto"/>
        <w:jc w:val="both"/>
        <w:rPr>
          <w:rFonts w:ascii="Times New Roman" w:hAnsi="Times New Roman" w:cs="Times New Roman"/>
          <w:sz w:val="20"/>
          <w:szCs w:val="20"/>
        </w:rPr>
      </w:pPr>
    </w:p>
    <w:p w:rsidR="00DF4798" w:rsidRDefault="00DF4798">
      <w:pPr>
        <w:spacing w:after="0" w:line="240" w:lineRule="auto"/>
        <w:jc w:val="both"/>
        <w:rPr>
          <w:rFonts w:ascii="Times New Roman" w:hAnsi="Times New Roman" w:cs="Times New Roman"/>
          <w:sz w:val="20"/>
          <w:szCs w:val="20"/>
        </w:rPr>
      </w:pPr>
    </w:p>
    <w:p w:rsidR="00DF4798" w:rsidRDefault="00DF4798">
      <w:pPr>
        <w:spacing w:after="0" w:line="240" w:lineRule="auto"/>
        <w:jc w:val="both"/>
        <w:rPr>
          <w:rFonts w:ascii="Times New Roman" w:hAnsi="Times New Roman" w:cs="Times New Roman"/>
          <w:sz w:val="20"/>
          <w:szCs w:val="20"/>
        </w:rPr>
      </w:pPr>
    </w:p>
    <w:p w:rsidR="00DF4798" w:rsidRDefault="00DF4798">
      <w:pPr>
        <w:spacing w:after="0" w:line="240" w:lineRule="auto"/>
        <w:jc w:val="both"/>
        <w:rPr>
          <w:rFonts w:ascii="Times New Roman" w:hAnsi="Times New Roman" w:cs="Times New Roman"/>
          <w:sz w:val="20"/>
          <w:szCs w:val="20"/>
        </w:rPr>
      </w:pPr>
    </w:p>
    <w:p w:rsidR="00DF4798" w:rsidRDefault="000F05A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Le délai moyen de consultation était de 2 ans (extrêmes de 1 et 5 ans).</w:t>
      </w:r>
      <w:r>
        <w:rPr>
          <w:rFonts w:ascii="Times New Roman" w:hAnsi="Times New Roman" w:cs="Times New Roman"/>
          <w:sz w:val="20"/>
          <w:szCs w:val="20"/>
        </w:rPr>
        <w:t xml:space="preserve"> </w:t>
      </w:r>
      <w:r>
        <w:rPr>
          <w:rFonts w:ascii="Times New Roman" w:hAnsi="Times New Roman" w:cs="Times New Roman"/>
          <w:sz w:val="20"/>
          <w:szCs w:val="20"/>
        </w:rPr>
        <w:t xml:space="preserve">La figure 2 présente la répartition des patients selon le délai de consultation. </w:t>
      </w:r>
    </w:p>
    <w:p w:rsidR="00DF4798" w:rsidRDefault="000F05AC">
      <w:pPr>
        <w:spacing w:after="0" w:line="240" w:lineRule="auto"/>
        <w:jc w:val="both"/>
        <w:rPr>
          <w:rFonts w:ascii="Times New Roman" w:hAnsi="Times New Roman" w:cs="Times New Roman"/>
          <w:sz w:val="20"/>
          <w:szCs w:val="20"/>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80645</wp:posOffset>
                </wp:positionV>
                <wp:extent cx="2857500" cy="2937510"/>
                <wp:effectExtent l="0" t="0" r="0" b="15240"/>
                <wp:wrapNone/>
                <wp:docPr id="13" name="Zone de texte 13"/>
                <wp:cNvGraphicFramePr/>
                <a:graphic xmlns:a="http://schemas.openxmlformats.org/drawingml/2006/main">
                  <a:graphicData uri="http://schemas.microsoft.com/office/word/2010/wordprocessingShape">
                    <wps:wsp>
                      <wps:cNvSpPr txBox="1"/>
                      <wps:spPr>
                        <a:xfrm>
                          <a:off x="4018915" y="4119880"/>
                          <a:ext cx="2857500" cy="29375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DF4798" w:rsidRDefault="000F05AC">
                            <w:pPr>
                              <w:spacing w:after="0"/>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2550160" cy="2530475"/>
                                  <wp:effectExtent l="0" t="0" r="2540" b="3175"/>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F4798" w:rsidRDefault="000F05AC">
                            <w:pPr>
                              <w:tabs>
                                <w:tab w:val="left" w:pos="5280"/>
                              </w:tabs>
                              <w:spacing w:line="240" w:lineRule="auto"/>
                              <w:jc w:val="center"/>
                              <w:rPr>
                                <w:rFonts w:ascii="Times New Roman" w:hAnsi="Times New Roman" w:cs="Times New Roman"/>
                                <w:sz w:val="20"/>
                                <w:szCs w:val="20"/>
                              </w:rPr>
                            </w:pPr>
                            <w:r>
                              <w:rPr>
                                <w:rFonts w:ascii="Times New Roman" w:hAnsi="Times New Roman" w:cs="Times New Roman"/>
                                <w:b/>
                                <w:bCs/>
                                <w:sz w:val="20"/>
                                <w:szCs w:val="20"/>
                                <w:u w:val="single"/>
                              </w:rPr>
                              <w:t>Figure 2</w:t>
                            </w:r>
                            <w:r>
                              <w:rPr>
                                <w:rFonts w:ascii="Times New Roman" w:hAnsi="Times New Roman" w:cs="Times New Roman"/>
                                <w:sz w:val="20"/>
                                <w:szCs w:val="20"/>
                              </w:rPr>
                              <w:t xml:space="preserve">: </w:t>
                            </w:r>
                            <w:r>
                              <w:rPr>
                                <w:rFonts w:ascii="Times New Roman" w:hAnsi="Times New Roman" w:cs="Times New Roman"/>
                                <w:sz w:val="20"/>
                                <w:szCs w:val="20"/>
                              </w:rPr>
                              <w:t>R</w:t>
                            </w:r>
                            <w:r>
                              <w:rPr>
                                <w:rFonts w:ascii="Times New Roman" w:hAnsi="Times New Roman" w:cs="Times New Roman"/>
                                <w:sz w:val="20"/>
                                <w:szCs w:val="20"/>
                              </w:rPr>
                              <w:t>épartition des patients selon le délai de consultation</w:t>
                            </w:r>
                            <w:r>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0.4pt;margin-top:6.35pt;height:231.3pt;width:225pt;z-index:251664384;mso-width-relative:page;mso-height-relative:page;" fillcolor="#FFFFFF [3201]" filled="t" stroked="f" coordsize="21600,21600" o:gfxdata="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1f2qQ0wAAAAgBAAAPAAAAAAAAAAEAIAAAACIAAABkcnMvZG93bnJldi54&#10;bWxQSwECFAAUAAAACACHTuJAu0zvhTgCAABUBAAADgAAAAAAAAABACAAAAAiAQAAZHJzL2Uyb0Rv&#10;Yy54bWxQSwUGAAAAAAYABgBZAQAAzAUAAAAA&#10;">
                <v:fill on="t" focussize="0,0"/>
                <v:stroke on="f" weight="0.5pt"/>
                <v:imagedata o:title=""/>
                <o:lock v:ext="edit" aspectratio="f"/>
                <v:textbox>
                  <w:txbxContent>
                    <w:p>
                      <w:pPr>
                        <w:keepNext w:val="0"/>
                        <w:keepLines w:val="0"/>
                        <w:pageBreakBefore w:val="0"/>
                        <w:widowControl/>
                        <w:kinsoku/>
                        <w:wordWrap/>
                        <w:overflowPunct/>
                        <w:topLinePunct w:val="0"/>
                        <w:autoSpaceDE/>
                        <w:autoSpaceDN/>
                        <w:bidi w:val="0"/>
                        <w:adjustRightInd/>
                        <w:snapToGrid/>
                        <w:spacing w:after="0"/>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drawing>
                          <wp:inline distT="0" distB="0" distL="0" distR="0">
                            <wp:extent cx="2550160" cy="2530475"/>
                            <wp:effectExtent l="0" t="0" r="2540" b="3175"/>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keepNext w:val="0"/>
                        <w:keepLines w:val="0"/>
                        <w:pageBreakBefore w:val="0"/>
                        <w:widowControl/>
                        <w:tabs>
                          <w:tab w:val="left" w:pos="52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sz w:val="20"/>
                          <w:szCs w:val="20"/>
                          <w:lang w:val="fr-FR"/>
                        </w:rPr>
                      </w:pPr>
                      <w:r>
                        <w:rPr>
                          <w:rFonts w:hint="default" w:ascii="Times New Roman" w:hAnsi="Times New Roman" w:cs="Times New Roman"/>
                          <w:b/>
                          <w:bCs/>
                          <w:sz w:val="20"/>
                          <w:szCs w:val="20"/>
                          <w:u w:val="single"/>
                        </w:rPr>
                        <w:t>Figure 2</w:t>
                      </w:r>
                      <w:r>
                        <w:rPr>
                          <w:rFonts w:hint="default" w:ascii="Times New Roman" w:hAnsi="Times New Roman" w:cs="Times New Roman"/>
                          <w:sz w:val="20"/>
                          <w:szCs w:val="20"/>
                        </w:rPr>
                        <w:t xml:space="preserve">: </w:t>
                      </w:r>
                      <w:r>
                        <w:rPr>
                          <w:rFonts w:hint="default" w:ascii="Times New Roman" w:hAnsi="Times New Roman" w:cs="Times New Roman"/>
                          <w:sz w:val="20"/>
                          <w:szCs w:val="20"/>
                          <w:lang w:val="fr-FR"/>
                        </w:rPr>
                        <w:t>R</w:t>
                      </w:r>
                      <w:r>
                        <w:rPr>
                          <w:rFonts w:hint="default" w:ascii="Times New Roman" w:hAnsi="Times New Roman" w:cs="Times New Roman"/>
                          <w:sz w:val="20"/>
                          <w:szCs w:val="20"/>
                        </w:rPr>
                        <w:t>épartition des patients selon le délai de consultation</w:t>
                      </w:r>
                      <w:r>
                        <w:rPr>
                          <w:rFonts w:hint="default" w:ascii="Times New Roman" w:hAnsi="Times New Roman" w:cs="Times New Roman"/>
                          <w:sz w:val="20"/>
                          <w:szCs w:val="20"/>
                          <w:lang w:val="fr-FR"/>
                        </w:rPr>
                        <w:t>.</w:t>
                      </w:r>
                    </w:p>
                  </w:txbxContent>
                </v:textbox>
              </v:shape>
            </w:pict>
          </mc:Fallback>
        </mc:AlternateContent>
      </w:r>
    </w:p>
    <w:p w:rsidR="00DF4798" w:rsidRDefault="00DF4798">
      <w:pPr>
        <w:spacing w:after="0" w:line="240" w:lineRule="auto"/>
        <w:jc w:val="both"/>
        <w:rPr>
          <w:rFonts w:ascii="Times New Roman" w:hAnsi="Times New Roman" w:cs="Times New Roman"/>
          <w:sz w:val="20"/>
          <w:szCs w:val="20"/>
        </w:rPr>
      </w:pPr>
    </w:p>
    <w:p w:rsidR="00DF4798" w:rsidRDefault="00DF4798">
      <w:pPr>
        <w:spacing w:after="0" w:line="240" w:lineRule="auto"/>
        <w:jc w:val="both"/>
        <w:rPr>
          <w:rFonts w:ascii="Times New Roman" w:hAnsi="Times New Roman" w:cs="Times New Roman"/>
          <w:sz w:val="20"/>
          <w:szCs w:val="20"/>
        </w:rPr>
      </w:pPr>
    </w:p>
    <w:p w:rsidR="00DF4798" w:rsidRDefault="00DF4798">
      <w:pPr>
        <w:spacing w:after="0" w:line="240" w:lineRule="auto"/>
        <w:jc w:val="both"/>
        <w:rPr>
          <w:rFonts w:ascii="Times New Roman" w:hAnsi="Times New Roman" w:cs="Times New Roman"/>
          <w:sz w:val="20"/>
          <w:szCs w:val="20"/>
        </w:rPr>
      </w:pPr>
    </w:p>
    <w:p w:rsidR="00DF4798" w:rsidRDefault="00DF4798">
      <w:pPr>
        <w:spacing w:after="0" w:line="240" w:lineRule="auto"/>
        <w:jc w:val="both"/>
        <w:rPr>
          <w:rFonts w:ascii="Times New Roman" w:hAnsi="Times New Roman" w:cs="Times New Roman"/>
          <w:sz w:val="20"/>
          <w:szCs w:val="20"/>
        </w:rPr>
      </w:pPr>
    </w:p>
    <w:p w:rsidR="00DF4798" w:rsidRDefault="00DF4798">
      <w:pPr>
        <w:spacing w:after="0" w:line="240" w:lineRule="auto"/>
        <w:jc w:val="both"/>
        <w:rPr>
          <w:rFonts w:ascii="Times New Roman" w:hAnsi="Times New Roman" w:cs="Times New Roman"/>
          <w:sz w:val="20"/>
          <w:szCs w:val="20"/>
        </w:rPr>
      </w:pPr>
    </w:p>
    <w:p w:rsidR="00DF4798" w:rsidRDefault="00DF4798">
      <w:pPr>
        <w:spacing w:after="0" w:line="240" w:lineRule="auto"/>
        <w:jc w:val="both"/>
        <w:rPr>
          <w:rFonts w:ascii="Times New Roman" w:hAnsi="Times New Roman" w:cs="Times New Roman"/>
          <w:sz w:val="20"/>
          <w:szCs w:val="20"/>
        </w:rPr>
      </w:pPr>
    </w:p>
    <w:p w:rsidR="00DF4798" w:rsidRDefault="00DF4798">
      <w:pPr>
        <w:spacing w:after="0" w:line="240" w:lineRule="auto"/>
        <w:jc w:val="both"/>
        <w:rPr>
          <w:rFonts w:ascii="Times New Roman" w:hAnsi="Times New Roman" w:cs="Times New Roman"/>
          <w:sz w:val="20"/>
          <w:szCs w:val="20"/>
        </w:rPr>
      </w:pPr>
    </w:p>
    <w:p w:rsidR="00DF4798" w:rsidRDefault="00DF4798">
      <w:pPr>
        <w:spacing w:after="0" w:line="240" w:lineRule="auto"/>
        <w:jc w:val="both"/>
        <w:rPr>
          <w:rFonts w:ascii="Times New Roman" w:hAnsi="Times New Roman" w:cs="Times New Roman"/>
          <w:sz w:val="20"/>
          <w:szCs w:val="20"/>
        </w:rPr>
      </w:pPr>
    </w:p>
    <w:p w:rsidR="00DF4798" w:rsidRDefault="00DF4798">
      <w:pPr>
        <w:spacing w:after="0" w:line="240" w:lineRule="auto"/>
        <w:jc w:val="both"/>
        <w:rPr>
          <w:rFonts w:ascii="Times New Roman" w:hAnsi="Times New Roman" w:cs="Times New Roman"/>
          <w:sz w:val="20"/>
          <w:szCs w:val="20"/>
        </w:rPr>
      </w:pPr>
    </w:p>
    <w:p w:rsidR="00DF4798" w:rsidRDefault="00DF4798">
      <w:pPr>
        <w:spacing w:after="0" w:line="240" w:lineRule="auto"/>
        <w:jc w:val="both"/>
        <w:rPr>
          <w:rFonts w:ascii="Times New Roman" w:hAnsi="Times New Roman" w:cs="Times New Roman"/>
          <w:sz w:val="20"/>
          <w:szCs w:val="20"/>
        </w:rPr>
      </w:pPr>
    </w:p>
    <w:p w:rsidR="00DF4798" w:rsidRDefault="00DF4798">
      <w:pPr>
        <w:spacing w:after="0" w:line="240" w:lineRule="auto"/>
        <w:jc w:val="both"/>
        <w:rPr>
          <w:rFonts w:ascii="Times New Roman" w:hAnsi="Times New Roman" w:cs="Times New Roman"/>
          <w:sz w:val="20"/>
          <w:szCs w:val="20"/>
        </w:rPr>
      </w:pPr>
    </w:p>
    <w:p w:rsidR="00DF4798" w:rsidRDefault="00DF4798">
      <w:pPr>
        <w:spacing w:after="0" w:line="240" w:lineRule="auto"/>
        <w:jc w:val="both"/>
        <w:rPr>
          <w:rFonts w:ascii="Times New Roman" w:hAnsi="Times New Roman" w:cs="Times New Roman"/>
          <w:sz w:val="20"/>
          <w:szCs w:val="20"/>
        </w:rPr>
      </w:pPr>
    </w:p>
    <w:p w:rsidR="00DF4798" w:rsidRDefault="00DF4798">
      <w:pPr>
        <w:spacing w:after="0" w:line="240" w:lineRule="auto"/>
        <w:jc w:val="both"/>
        <w:rPr>
          <w:rFonts w:ascii="Times New Roman" w:hAnsi="Times New Roman" w:cs="Times New Roman"/>
          <w:sz w:val="20"/>
          <w:szCs w:val="20"/>
        </w:rPr>
      </w:pPr>
    </w:p>
    <w:p w:rsidR="00DF4798" w:rsidRDefault="00DF4798">
      <w:pPr>
        <w:spacing w:after="0" w:line="240" w:lineRule="auto"/>
        <w:jc w:val="both"/>
        <w:rPr>
          <w:rFonts w:ascii="Times New Roman" w:hAnsi="Times New Roman" w:cs="Times New Roman"/>
          <w:sz w:val="20"/>
          <w:szCs w:val="20"/>
        </w:rPr>
      </w:pPr>
    </w:p>
    <w:p w:rsidR="00DF4798" w:rsidRDefault="00DF4798">
      <w:pPr>
        <w:spacing w:after="0" w:line="240" w:lineRule="auto"/>
        <w:jc w:val="both"/>
        <w:rPr>
          <w:rFonts w:ascii="Times New Roman" w:hAnsi="Times New Roman" w:cs="Times New Roman"/>
          <w:sz w:val="20"/>
          <w:szCs w:val="20"/>
        </w:rPr>
      </w:pPr>
    </w:p>
    <w:p w:rsidR="00DF4798" w:rsidRDefault="00DF4798">
      <w:pPr>
        <w:spacing w:after="0" w:line="240" w:lineRule="auto"/>
        <w:jc w:val="both"/>
        <w:rPr>
          <w:rFonts w:ascii="Times New Roman" w:hAnsi="Times New Roman" w:cs="Times New Roman"/>
          <w:sz w:val="20"/>
          <w:szCs w:val="20"/>
        </w:rPr>
      </w:pPr>
    </w:p>
    <w:p w:rsidR="00DF4798" w:rsidRDefault="00DF4798">
      <w:pPr>
        <w:spacing w:after="0" w:line="240" w:lineRule="auto"/>
        <w:jc w:val="both"/>
        <w:rPr>
          <w:rFonts w:ascii="Times New Roman" w:hAnsi="Times New Roman" w:cs="Times New Roman"/>
          <w:sz w:val="20"/>
          <w:szCs w:val="20"/>
        </w:rPr>
      </w:pPr>
    </w:p>
    <w:p w:rsidR="00DF4798" w:rsidRDefault="00DF4798">
      <w:pPr>
        <w:spacing w:after="0" w:line="240" w:lineRule="auto"/>
        <w:jc w:val="both"/>
        <w:rPr>
          <w:rFonts w:ascii="Times New Roman" w:hAnsi="Times New Roman" w:cs="Times New Roman"/>
          <w:sz w:val="20"/>
          <w:szCs w:val="20"/>
        </w:rPr>
      </w:pPr>
    </w:p>
    <w:p w:rsidR="00DF4798" w:rsidRDefault="00DF4798">
      <w:pPr>
        <w:spacing w:after="0" w:line="240" w:lineRule="auto"/>
        <w:jc w:val="both"/>
        <w:rPr>
          <w:rFonts w:ascii="Times New Roman" w:hAnsi="Times New Roman" w:cs="Times New Roman"/>
          <w:sz w:val="20"/>
          <w:szCs w:val="20"/>
        </w:rPr>
      </w:pPr>
    </w:p>
    <w:p w:rsidR="00DF4798" w:rsidRDefault="00DF4798">
      <w:pPr>
        <w:spacing w:after="0" w:line="240" w:lineRule="auto"/>
        <w:jc w:val="both"/>
        <w:rPr>
          <w:rFonts w:ascii="Times New Roman" w:hAnsi="Times New Roman" w:cs="Times New Roman"/>
          <w:sz w:val="20"/>
          <w:szCs w:val="20"/>
        </w:rPr>
      </w:pPr>
    </w:p>
    <w:p w:rsidR="00DF4798" w:rsidRDefault="000F05A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La surdité</w:t>
      </w:r>
      <w:r>
        <w:rPr>
          <w:rFonts w:ascii="Times New Roman" w:hAnsi="Times New Roman" w:cs="Times New Roman"/>
          <w:sz w:val="20"/>
          <w:szCs w:val="20"/>
        </w:rPr>
        <w:t xml:space="preserve"> était modérée chez 25 patients (43%) et profonde chez 33 patients (57%)</w:t>
      </w:r>
      <w:r>
        <w:rPr>
          <w:rFonts w:ascii="Times New Roman" w:hAnsi="Times New Roman" w:cs="Times New Roman"/>
          <w:sz w:val="20"/>
          <w:szCs w:val="20"/>
        </w:rPr>
        <w:t>. le degré de surdité n’était pas</w:t>
      </w:r>
      <w:r>
        <w:rPr>
          <w:rFonts w:ascii="Times New Roman" w:hAnsi="Times New Roman" w:cs="Times New Roman"/>
          <w:sz w:val="20"/>
          <w:szCs w:val="20"/>
        </w:rPr>
        <w:t xml:space="preserve"> influenc</w:t>
      </w:r>
      <w:r>
        <w:rPr>
          <w:rFonts w:ascii="Times New Roman" w:hAnsi="Times New Roman" w:cs="Times New Roman"/>
          <w:sz w:val="20"/>
          <w:szCs w:val="20"/>
        </w:rPr>
        <w:t>é</w:t>
      </w:r>
      <w:r>
        <w:rPr>
          <w:rFonts w:ascii="Times New Roman" w:hAnsi="Times New Roman" w:cs="Times New Roman"/>
          <w:sz w:val="20"/>
          <w:szCs w:val="20"/>
        </w:rPr>
        <w:t xml:space="preserve"> </w:t>
      </w:r>
      <w:r>
        <w:rPr>
          <w:rFonts w:ascii="Times New Roman" w:hAnsi="Times New Roman" w:cs="Times New Roman"/>
          <w:sz w:val="20"/>
          <w:szCs w:val="20"/>
        </w:rPr>
        <w:t>par le</w:t>
      </w:r>
      <w:r>
        <w:rPr>
          <w:rFonts w:ascii="Times New Roman" w:hAnsi="Times New Roman" w:cs="Times New Roman"/>
          <w:sz w:val="20"/>
          <w:szCs w:val="20"/>
        </w:rPr>
        <w:t xml:space="preserve"> délai de consultation (</w:t>
      </w:r>
      <w:r>
        <w:rPr>
          <w:rFonts w:ascii="Times New Roman" w:hAnsi="Times New Roman" w:cs="Times New Roman"/>
          <w:sz w:val="20"/>
          <w:szCs w:val="20"/>
        </w:rPr>
        <w:t>p</w:t>
      </w:r>
      <w:r>
        <w:rPr>
          <w:rFonts w:ascii="Times New Roman" w:hAnsi="Times New Roman" w:cs="Times New Roman"/>
          <w:sz w:val="20"/>
          <w:szCs w:val="20"/>
        </w:rPr>
        <w:t xml:space="preserve"> &gt; 0,05) comme présenté dans le tableau I.</w:t>
      </w:r>
    </w:p>
    <w:p w:rsidR="00DF4798" w:rsidRDefault="000F05AC">
      <w:pPr>
        <w:spacing w:after="0" w:line="240" w:lineRule="auto"/>
        <w:jc w:val="both"/>
        <w:rPr>
          <w:rFonts w:ascii="Times New Roman" w:hAnsi="Times New Roman" w:cs="Times New Roman"/>
          <w:sz w:val="20"/>
          <w:szCs w:val="20"/>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85725</wp:posOffset>
                </wp:positionV>
                <wp:extent cx="2959735" cy="1781175"/>
                <wp:effectExtent l="0" t="0" r="12065" b="9525"/>
                <wp:wrapNone/>
                <wp:docPr id="14" name="Zone de texte 14"/>
                <wp:cNvGraphicFramePr/>
                <a:graphic xmlns:a="http://schemas.openxmlformats.org/drawingml/2006/main">
                  <a:graphicData uri="http://schemas.microsoft.com/office/word/2010/wordprocessingShape">
                    <wps:wsp>
                      <wps:cNvSpPr txBox="1"/>
                      <wps:spPr>
                        <a:xfrm>
                          <a:off x="4003675" y="7616190"/>
                          <a:ext cx="2959735" cy="1781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Grilledutableau"/>
                              <w:tblOverlap w:val="never"/>
                              <w:tblW w:w="4559" w:type="dxa"/>
                              <w:tblInd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1435"/>
                              <w:gridCol w:w="1054"/>
                              <w:gridCol w:w="1031"/>
                              <w:gridCol w:w="1039"/>
                            </w:tblGrid>
                            <w:tr w:rsidR="00DF4798">
                              <w:trPr>
                                <w:trHeight w:val="463"/>
                              </w:trPr>
                              <w:tc>
                                <w:tcPr>
                                  <w:tcW w:w="4559" w:type="dxa"/>
                                  <w:gridSpan w:val="4"/>
                                  <w:tcBorders>
                                    <w:top w:val="single" w:sz="12" w:space="0" w:color="B6DDE8"/>
                                    <w:left w:val="dotted" w:sz="0" w:space="0" w:color="auto"/>
                                    <w:bottom w:val="dotted" w:sz="0" w:space="0" w:color="auto"/>
                                    <w:right w:val="dotted" w:sz="0" w:space="0" w:color="auto"/>
                                  </w:tcBorders>
                                  <w:shd w:val="clear" w:color="auto" w:fill="DBEEF3"/>
                                </w:tcPr>
                                <w:p w:rsidR="00DF4798" w:rsidRDefault="000F05AC">
                                  <w:pPr>
                                    <w:spacing w:after="0" w:line="240" w:lineRule="auto"/>
                                    <w:rPr>
                                      <w:rFonts w:ascii="Times New Roman" w:hAnsi="Times New Roman" w:cs="Times New Roman"/>
                                      <w:color w:val="000000"/>
                                      <w:sz w:val="18"/>
                                      <w:szCs w:val="18"/>
                                    </w:rPr>
                                  </w:pPr>
                                  <w:r>
                                    <w:rPr>
                                      <w:rFonts w:ascii="Times New Roman" w:hAnsi="Times New Roman" w:cs="Times New Roman"/>
                                      <w:b/>
                                      <w:bCs/>
                                      <w:color w:val="000000"/>
                                      <w:sz w:val="18"/>
                                      <w:szCs w:val="18"/>
                                      <w:u w:val="single"/>
                                    </w:rPr>
                                    <w:t>Tableau I</w:t>
                                  </w:r>
                                  <w:r>
                                    <w:rPr>
                                      <w:rFonts w:ascii="Times New Roman" w:hAnsi="Times New Roman" w:cs="Times New Roman"/>
                                      <w:color w:val="000000"/>
                                      <w:sz w:val="18"/>
                                      <w:szCs w:val="18"/>
                                    </w:rPr>
                                    <w:t xml:space="preserve">: </w:t>
                                  </w:r>
                                  <w:r>
                                    <w:rPr>
                                      <w:rFonts w:ascii="Times New Roman" w:hAnsi="Times New Roman" w:cs="Times New Roman"/>
                                      <w:b/>
                                      <w:bCs/>
                                      <w:color w:val="000000"/>
                                      <w:sz w:val="18"/>
                                      <w:szCs w:val="18"/>
                                    </w:rPr>
                                    <w:t>D</w:t>
                                  </w:r>
                                  <w:r>
                                    <w:rPr>
                                      <w:rFonts w:ascii="Times New Roman" w:hAnsi="Times New Roman" w:cs="Times New Roman"/>
                                      <w:b/>
                                      <w:bCs/>
                                      <w:color w:val="000000"/>
                                      <w:sz w:val="18"/>
                                      <w:szCs w:val="18"/>
                                    </w:rPr>
                                    <w:t>egré de surdité e</w:t>
                                  </w:r>
                                  <w:r>
                                    <w:rPr>
                                      <w:rFonts w:ascii="Times New Roman" w:hAnsi="Times New Roman" w:cs="Times New Roman"/>
                                      <w:b/>
                                      <w:bCs/>
                                      <w:color w:val="000000"/>
                                      <w:sz w:val="18"/>
                                      <w:szCs w:val="18"/>
                                    </w:rPr>
                                    <w:t>n fonction du</w:t>
                                  </w:r>
                                  <w:r>
                                    <w:rPr>
                                      <w:rFonts w:ascii="Times New Roman" w:hAnsi="Times New Roman" w:cs="Times New Roman"/>
                                      <w:b/>
                                      <w:bCs/>
                                      <w:color w:val="000000"/>
                                      <w:sz w:val="18"/>
                                      <w:szCs w:val="18"/>
                                    </w:rPr>
                                    <w:t xml:space="preserve"> délai de consultation</w:t>
                                  </w:r>
                                </w:p>
                              </w:tc>
                            </w:tr>
                            <w:tr w:rsidR="00DF4798">
                              <w:trPr>
                                <w:trHeight w:val="225"/>
                              </w:trPr>
                              <w:tc>
                                <w:tcPr>
                                  <w:tcW w:w="1435" w:type="dxa"/>
                                  <w:vMerge w:val="restart"/>
                                  <w:tcBorders>
                                    <w:top w:val="single" w:sz="12" w:space="0" w:color="B6DDE8"/>
                                    <w:left w:val="dotted" w:sz="0" w:space="0" w:color="auto"/>
                                    <w:bottom w:val="dotted" w:sz="12" w:space="0" w:color="auto"/>
                                    <w:right w:val="dotted" w:sz="0" w:space="0" w:color="auto"/>
                                  </w:tcBorders>
                                  <w:shd w:val="clear" w:color="auto" w:fill="FFFFFF"/>
                                </w:tcPr>
                                <w:p w:rsidR="00DF4798" w:rsidRDefault="00DF4798">
                                  <w:pPr>
                                    <w:spacing w:after="0" w:line="240" w:lineRule="auto"/>
                                    <w:rPr>
                                      <w:rFonts w:ascii="Times New Roman" w:hAnsi="Times New Roman" w:cs="Times New Roman"/>
                                      <w:color w:val="000000"/>
                                      <w:sz w:val="18"/>
                                      <w:szCs w:val="18"/>
                                    </w:rPr>
                                  </w:pPr>
                                </w:p>
                                <w:p w:rsidR="00DF4798" w:rsidRDefault="000F05AC">
                                  <w:pPr>
                                    <w:spacing w:after="0" w:line="240" w:lineRule="auto"/>
                                    <w:rPr>
                                      <w:rFonts w:ascii="Times New Roman" w:hAnsi="Times New Roman" w:cs="Times New Roman"/>
                                      <w:color w:val="000000"/>
                                      <w:sz w:val="18"/>
                                      <w:szCs w:val="18"/>
                                    </w:rPr>
                                  </w:pPr>
                                  <w:r>
                                    <w:rPr>
                                      <w:rFonts w:ascii="Times New Roman" w:hAnsi="Times New Roman" w:cs="Times New Roman"/>
                                      <w:b/>
                                      <w:bCs/>
                                      <w:color w:val="000000"/>
                                      <w:sz w:val="18"/>
                                      <w:szCs w:val="18"/>
                                    </w:rPr>
                                    <w:t>Surdité</w:t>
                                  </w:r>
                                </w:p>
                              </w:tc>
                              <w:tc>
                                <w:tcPr>
                                  <w:tcW w:w="3124" w:type="dxa"/>
                                  <w:gridSpan w:val="3"/>
                                  <w:tcBorders>
                                    <w:top w:val="single" w:sz="12" w:space="0" w:color="B6DDE8"/>
                                    <w:left w:val="dotted" w:sz="0" w:space="0" w:color="auto"/>
                                    <w:bottom w:val="dotted" w:sz="0" w:space="0" w:color="auto"/>
                                    <w:right w:val="dotted" w:sz="0" w:space="0" w:color="auto"/>
                                  </w:tcBorders>
                                  <w:shd w:val="clear" w:color="auto" w:fill="FFFFFF"/>
                                </w:tcPr>
                                <w:p w:rsidR="00DF4798" w:rsidRDefault="000F05AC">
                                  <w:pPr>
                                    <w:spacing w:after="0" w:line="240" w:lineRule="auto"/>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Délai (an</w:t>
                                  </w:r>
                                  <w:r>
                                    <w:rPr>
                                      <w:rFonts w:ascii="Times New Roman" w:hAnsi="Times New Roman" w:cs="Times New Roman"/>
                                      <w:b/>
                                      <w:bCs/>
                                      <w:color w:val="000000"/>
                                      <w:sz w:val="18"/>
                                      <w:szCs w:val="18"/>
                                    </w:rPr>
                                    <w:t>nées</w:t>
                                  </w:r>
                                  <w:r>
                                    <w:rPr>
                                      <w:rFonts w:ascii="Times New Roman" w:hAnsi="Times New Roman" w:cs="Times New Roman"/>
                                      <w:b/>
                                      <w:bCs/>
                                      <w:color w:val="000000"/>
                                      <w:sz w:val="18"/>
                                      <w:szCs w:val="18"/>
                                    </w:rPr>
                                    <w:t>)</w:t>
                                  </w:r>
                                </w:p>
                              </w:tc>
                            </w:tr>
                            <w:tr w:rsidR="00DF4798">
                              <w:trPr>
                                <w:trHeight w:val="461"/>
                              </w:trPr>
                              <w:tc>
                                <w:tcPr>
                                  <w:tcW w:w="1435" w:type="dxa"/>
                                  <w:vMerge/>
                                  <w:tcBorders>
                                    <w:top w:val="dotted" w:sz="4" w:space="0" w:color="auto"/>
                                    <w:left w:val="dotted" w:sz="0" w:space="0" w:color="auto"/>
                                    <w:bottom w:val="dotted" w:sz="12" w:space="0" w:color="auto"/>
                                    <w:right w:val="dotted" w:sz="0" w:space="0" w:color="auto"/>
                                  </w:tcBorders>
                                  <w:shd w:val="clear" w:color="auto" w:fill="DBEEF3"/>
                                </w:tcPr>
                                <w:p w:rsidR="00DF4798" w:rsidRDefault="00DF4798">
                                  <w:pPr>
                                    <w:spacing w:after="0" w:line="240" w:lineRule="auto"/>
                                    <w:rPr>
                                      <w:rFonts w:ascii="Times New Roman" w:hAnsi="Times New Roman" w:cs="Times New Roman"/>
                                      <w:color w:val="000000"/>
                                      <w:sz w:val="18"/>
                                      <w:szCs w:val="18"/>
                                    </w:rPr>
                                  </w:pPr>
                                </w:p>
                              </w:tc>
                              <w:tc>
                                <w:tcPr>
                                  <w:tcW w:w="1054" w:type="dxa"/>
                                  <w:tcBorders>
                                    <w:top w:val="dotted" w:sz="12" w:space="0" w:color="auto"/>
                                    <w:left w:val="dotted" w:sz="0" w:space="0" w:color="auto"/>
                                    <w:bottom w:val="dotted" w:sz="12" w:space="0" w:color="auto"/>
                                    <w:right w:val="dotted" w:sz="0" w:space="0" w:color="auto"/>
                                  </w:tcBorders>
                                  <w:shd w:val="clear" w:color="auto" w:fill="DBEEF3"/>
                                </w:tcPr>
                                <w:p w:rsidR="00DF4798" w:rsidRDefault="000F05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w:t>
                                  </w:r>
                                </w:p>
                                <w:p w:rsidR="00DF4798" w:rsidRDefault="000F05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n (%)</w:t>
                                  </w:r>
                                </w:p>
                              </w:tc>
                              <w:tc>
                                <w:tcPr>
                                  <w:tcW w:w="1031" w:type="dxa"/>
                                  <w:tcBorders>
                                    <w:top w:val="dotted" w:sz="12" w:space="0" w:color="auto"/>
                                    <w:left w:val="dotted" w:sz="0" w:space="0" w:color="auto"/>
                                    <w:bottom w:val="dotted" w:sz="12" w:space="0" w:color="auto"/>
                                    <w:right w:val="dotted" w:sz="0" w:space="0" w:color="auto"/>
                                  </w:tcBorders>
                                  <w:shd w:val="clear" w:color="auto" w:fill="DBEEF3"/>
                                </w:tcPr>
                                <w:p w:rsidR="00DF4798" w:rsidRDefault="000F05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3 – </w:t>
                                  </w:r>
                                  <w:r>
                                    <w:rPr>
                                      <w:rFonts w:ascii="Times New Roman" w:hAnsi="Times New Roman" w:cs="Times New Roman"/>
                                      <w:color w:val="000000"/>
                                      <w:sz w:val="18"/>
                                      <w:szCs w:val="18"/>
                                    </w:rPr>
                                    <w:t>5</w:t>
                                  </w:r>
                                </w:p>
                                <w:p w:rsidR="00DF4798" w:rsidRDefault="000F05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n (%)</w:t>
                                  </w:r>
                                </w:p>
                              </w:tc>
                              <w:tc>
                                <w:tcPr>
                                  <w:tcW w:w="1039" w:type="dxa"/>
                                  <w:tcBorders>
                                    <w:top w:val="dotted" w:sz="12" w:space="0" w:color="auto"/>
                                    <w:left w:val="dotted" w:sz="0" w:space="0" w:color="auto"/>
                                    <w:bottom w:val="dotted" w:sz="12" w:space="0" w:color="auto"/>
                                    <w:right w:val="dotted" w:sz="0" w:space="0" w:color="auto"/>
                                  </w:tcBorders>
                                  <w:shd w:val="clear" w:color="auto" w:fill="DBEEF3"/>
                                </w:tcPr>
                                <w:p w:rsidR="00DF4798" w:rsidRDefault="000F05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5</w:t>
                                  </w:r>
                                </w:p>
                                <w:p w:rsidR="00DF4798" w:rsidRDefault="000F05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n (%)</w:t>
                                  </w:r>
                                </w:p>
                              </w:tc>
                            </w:tr>
                            <w:tr w:rsidR="00DF4798">
                              <w:trPr>
                                <w:trHeight w:val="253"/>
                              </w:trPr>
                              <w:tc>
                                <w:tcPr>
                                  <w:tcW w:w="1435" w:type="dxa"/>
                                  <w:tcBorders>
                                    <w:top w:val="dotted" w:sz="4" w:space="0" w:color="auto"/>
                                    <w:left w:val="dotted" w:sz="0" w:space="0" w:color="auto"/>
                                    <w:bottom w:val="dotted" w:sz="0" w:space="0" w:color="auto"/>
                                    <w:right w:val="dotted" w:sz="0" w:space="0" w:color="auto"/>
                                  </w:tcBorders>
                                  <w:shd w:val="clear" w:color="auto" w:fill="FFFFFF"/>
                                </w:tcPr>
                                <w:p w:rsidR="00DF4798" w:rsidRDefault="000F05AC">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Surdité PM</w:t>
                                  </w:r>
                                </w:p>
                              </w:tc>
                              <w:tc>
                                <w:tcPr>
                                  <w:tcW w:w="1054" w:type="dxa"/>
                                  <w:tcBorders>
                                    <w:top w:val="dotted" w:sz="4" w:space="0" w:color="auto"/>
                                    <w:left w:val="dotted" w:sz="0" w:space="0" w:color="auto"/>
                                    <w:bottom w:val="dotted" w:sz="0" w:space="0" w:color="auto"/>
                                    <w:right w:val="dotted" w:sz="0" w:space="0" w:color="auto"/>
                                  </w:tcBorders>
                                  <w:shd w:val="clear" w:color="auto" w:fill="FFFFFF"/>
                                </w:tcPr>
                                <w:p w:rsidR="00DF4798" w:rsidRDefault="000F05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18 (31%)</w:t>
                                  </w:r>
                                </w:p>
                              </w:tc>
                              <w:tc>
                                <w:tcPr>
                                  <w:tcW w:w="1031" w:type="dxa"/>
                                  <w:tcBorders>
                                    <w:top w:val="dotted" w:sz="4" w:space="0" w:color="auto"/>
                                    <w:left w:val="dotted" w:sz="0" w:space="0" w:color="auto"/>
                                    <w:bottom w:val="dotted" w:sz="0" w:space="0" w:color="auto"/>
                                    <w:right w:val="dotted" w:sz="0" w:space="0" w:color="auto"/>
                                  </w:tcBorders>
                                  <w:shd w:val="clear" w:color="auto" w:fill="FFFFFF"/>
                                </w:tcPr>
                                <w:p w:rsidR="00DF4798" w:rsidRDefault="000F05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 (10,5%)</w:t>
                                  </w:r>
                                </w:p>
                              </w:tc>
                              <w:tc>
                                <w:tcPr>
                                  <w:tcW w:w="1039" w:type="dxa"/>
                                  <w:tcBorders>
                                    <w:top w:val="dotted" w:sz="4" w:space="0" w:color="auto"/>
                                    <w:left w:val="dotted" w:sz="0" w:space="0" w:color="auto"/>
                                    <w:bottom w:val="dotted" w:sz="0" w:space="0" w:color="auto"/>
                                    <w:right w:val="dotted" w:sz="0" w:space="0" w:color="auto"/>
                                  </w:tcBorders>
                                  <w:shd w:val="clear" w:color="auto" w:fill="FFFFFF"/>
                                </w:tcPr>
                                <w:p w:rsidR="00DF4798" w:rsidRDefault="000F05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 (1,5%)</w:t>
                                  </w:r>
                                </w:p>
                              </w:tc>
                            </w:tr>
                            <w:tr w:rsidR="00DF4798">
                              <w:trPr>
                                <w:trHeight w:val="226"/>
                              </w:trPr>
                              <w:tc>
                                <w:tcPr>
                                  <w:tcW w:w="1435" w:type="dxa"/>
                                  <w:tcBorders>
                                    <w:top w:val="dotted" w:sz="0" w:space="0" w:color="auto"/>
                                    <w:left w:val="dotted" w:sz="0" w:space="0" w:color="auto"/>
                                    <w:bottom w:val="dotted" w:sz="0" w:space="0" w:color="auto"/>
                                    <w:right w:val="dotted" w:sz="0" w:space="0" w:color="auto"/>
                                  </w:tcBorders>
                                  <w:shd w:val="clear" w:color="auto" w:fill="DBEEF3"/>
                                </w:tcPr>
                                <w:p w:rsidR="00DF4798" w:rsidRDefault="000F05AC">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Surdité PP</w:t>
                                  </w:r>
                                </w:p>
                              </w:tc>
                              <w:tc>
                                <w:tcPr>
                                  <w:tcW w:w="1054" w:type="dxa"/>
                                  <w:tcBorders>
                                    <w:top w:val="dotted" w:sz="0" w:space="0" w:color="auto"/>
                                    <w:left w:val="dotted" w:sz="0" w:space="0" w:color="auto"/>
                                    <w:bottom w:val="dotted" w:sz="0" w:space="0" w:color="auto"/>
                                    <w:right w:val="dotted" w:sz="0" w:space="0" w:color="auto"/>
                                  </w:tcBorders>
                                  <w:shd w:val="clear" w:color="auto" w:fill="DBEEF3"/>
                                </w:tcPr>
                                <w:p w:rsidR="00DF4798" w:rsidRDefault="000F05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24 (41%)</w:t>
                                  </w:r>
                                </w:p>
                              </w:tc>
                              <w:tc>
                                <w:tcPr>
                                  <w:tcW w:w="1031" w:type="dxa"/>
                                  <w:tcBorders>
                                    <w:top w:val="dotted" w:sz="0" w:space="0" w:color="auto"/>
                                    <w:left w:val="dotted" w:sz="0" w:space="0" w:color="auto"/>
                                    <w:bottom w:val="dotted" w:sz="0" w:space="0" w:color="auto"/>
                                    <w:right w:val="dotted" w:sz="0" w:space="0" w:color="auto"/>
                                  </w:tcBorders>
                                  <w:shd w:val="clear" w:color="auto" w:fill="DBEEF3"/>
                                </w:tcPr>
                                <w:p w:rsidR="00DF4798" w:rsidRDefault="000F05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 (10,5%)</w:t>
                                  </w:r>
                                </w:p>
                              </w:tc>
                              <w:tc>
                                <w:tcPr>
                                  <w:tcW w:w="1039" w:type="dxa"/>
                                  <w:tcBorders>
                                    <w:top w:val="dotted" w:sz="0" w:space="0" w:color="auto"/>
                                    <w:left w:val="dotted" w:sz="0" w:space="0" w:color="auto"/>
                                    <w:bottom w:val="dotted" w:sz="0" w:space="0" w:color="auto"/>
                                    <w:right w:val="dotted" w:sz="0" w:space="0" w:color="auto"/>
                                  </w:tcBorders>
                                  <w:shd w:val="clear" w:color="auto" w:fill="DBEEF3"/>
                                </w:tcPr>
                                <w:p w:rsidR="00DF4798" w:rsidRDefault="000F05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 3 (5,5%)</w:t>
                                  </w:r>
                                </w:p>
                              </w:tc>
                            </w:tr>
                            <w:tr w:rsidR="00DF4798">
                              <w:trPr>
                                <w:trHeight w:val="481"/>
                              </w:trPr>
                              <w:tc>
                                <w:tcPr>
                                  <w:tcW w:w="4559" w:type="dxa"/>
                                  <w:gridSpan w:val="4"/>
                                  <w:tcBorders>
                                    <w:top w:val="dotted" w:sz="0" w:space="0" w:color="auto"/>
                                    <w:left w:val="dotted" w:sz="0" w:space="0" w:color="auto"/>
                                    <w:bottom w:val="single" w:sz="12" w:space="0" w:color="B6DDE8"/>
                                    <w:right w:val="dotted" w:sz="0" w:space="0" w:color="auto"/>
                                  </w:tcBorders>
                                  <w:shd w:val="clear" w:color="auto" w:fill="FFFFFF"/>
                                </w:tcPr>
                                <w:p w:rsidR="00DF4798" w:rsidRDefault="000F05AC">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PM: </w:t>
                                  </w:r>
                                  <w:r>
                                    <w:rPr>
                                      <w:rFonts w:ascii="Times New Roman" w:hAnsi="Times New Roman" w:cs="Times New Roman"/>
                                      <w:color w:val="000000"/>
                                      <w:sz w:val="18"/>
                                      <w:szCs w:val="18"/>
                                    </w:rPr>
                                    <w:t>P</w:t>
                                  </w:r>
                                  <w:r>
                                    <w:rPr>
                                      <w:rFonts w:ascii="Times New Roman" w:hAnsi="Times New Roman" w:cs="Times New Roman"/>
                                      <w:color w:val="000000"/>
                                      <w:sz w:val="18"/>
                                      <w:szCs w:val="18"/>
                                    </w:rPr>
                                    <w:t xml:space="preserve">erception </w:t>
                                  </w:r>
                                  <w:r>
                                    <w:rPr>
                                      <w:rFonts w:ascii="Times New Roman" w:hAnsi="Times New Roman" w:cs="Times New Roman"/>
                                      <w:color w:val="000000"/>
                                      <w:sz w:val="18"/>
                                      <w:szCs w:val="18"/>
                                    </w:rPr>
                                    <w:t>M</w:t>
                                  </w:r>
                                  <w:r>
                                    <w:rPr>
                                      <w:rFonts w:ascii="Times New Roman" w:hAnsi="Times New Roman" w:cs="Times New Roman"/>
                                      <w:color w:val="000000"/>
                                      <w:sz w:val="18"/>
                                      <w:szCs w:val="18"/>
                                    </w:rPr>
                                    <w:t>odérée</w:t>
                                  </w:r>
                                </w:p>
                                <w:p w:rsidR="00DF4798" w:rsidRDefault="000F05AC">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PP: </w:t>
                                  </w:r>
                                  <w:r>
                                    <w:rPr>
                                      <w:rFonts w:ascii="Times New Roman" w:hAnsi="Times New Roman" w:cs="Times New Roman"/>
                                      <w:color w:val="000000"/>
                                      <w:sz w:val="18"/>
                                      <w:szCs w:val="18"/>
                                    </w:rPr>
                                    <w:t>Pe</w:t>
                                  </w:r>
                                  <w:r>
                                    <w:rPr>
                                      <w:rFonts w:ascii="Times New Roman" w:hAnsi="Times New Roman" w:cs="Times New Roman"/>
                                      <w:color w:val="000000"/>
                                      <w:sz w:val="18"/>
                                      <w:szCs w:val="18"/>
                                    </w:rPr>
                                    <w:t xml:space="preserve">rception </w:t>
                                  </w:r>
                                  <w:r>
                                    <w:rPr>
                                      <w:rFonts w:ascii="Times New Roman" w:hAnsi="Times New Roman" w:cs="Times New Roman"/>
                                      <w:color w:val="000000"/>
                                      <w:sz w:val="18"/>
                                      <w:szCs w:val="18"/>
                                    </w:rPr>
                                    <w:t>P</w:t>
                                  </w:r>
                                  <w:r>
                                    <w:rPr>
                                      <w:rFonts w:ascii="Times New Roman" w:hAnsi="Times New Roman" w:cs="Times New Roman"/>
                                      <w:color w:val="000000"/>
                                      <w:sz w:val="18"/>
                                      <w:szCs w:val="18"/>
                                    </w:rPr>
                                    <w:t>rofonde.</w:t>
                                  </w:r>
                                </w:p>
                                <w:p w:rsidR="00DF4798" w:rsidRDefault="000F05AC">
                                  <w:pPr>
                                    <w:spacing w:after="0" w:line="240" w:lineRule="auto"/>
                                    <w:jc w:val="both"/>
                                    <w:rPr>
                                      <w:rFonts w:ascii="Times New Roman" w:hAnsi="Times New Roman" w:cs="Times New Roman"/>
                                      <w:color w:val="000000"/>
                                      <w:sz w:val="18"/>
                                      <w:szCs w:val="18"/>
                                    </w:rPr>
                                  </w:pPr>
                                  <w:r>
                                    <w:rPr>
                                      <w:rFonts w:ascii="Times New Roman" w:hAnsi="Times New Roman" w:cs="Times New Roman"/>
                                      <w:sz w:val="18"/>
                                      <w:szCs w:val="18"/>
                                    </w:rPr>
                                    <w:t>p</w:t>
                                  </w:r>
                                  <w:r>
                                    <w:rPr>
                                      <w:rFonts w:ascii="Times New Roman" w:hAnsi="Times New Roman" w:cs="Times New Roman"/>
                                      <w:sz w:val="18"/>
                                      <w:szCs w:val="18"/>
                                    </w:rPr>
                                    <w:t>&gt; 0,05.</w:t>
                                  </w:r>
                                </w:p>
                              </w:tc>
                            </w:tr>
                          </w:tbl>
                          <w:p w:rsidR="00DF4798" w:rsidRDefault="00DF4798"/>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Zone de texte 14" o:spid="_x0000_s1029" type="#_x0000_t202" style="position:absolute;left:0;text-align:left;margin-left:-.4pt;margin-top:6.75pt;width:233.05pt;height:140.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" fillcolor="white [3201]" stroked="f" strokeweight=".5pt">
                <v:textbox>
                  <w:txbxContent>
                    <w:tbl>
                      <w:tblPr>
                        <w:tblStyle w:val="Grilledutableau"/>
                        <w:tblOverlap w:val="never"/>
                        <w:tblW w:w="4559" w:type="dxa"/>
                        <w:tblInd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1435"/>
                        <w:gridCol w:w="1054"/>
                        <w:gridCol w:w="1031"/>
                        <w:gridCol w:w="1039"/>
                      </w:tblGrid>
                      <w:tr w:rsidR="00DF4798">
                        <w:trPr>
                          <w:trHeight w:val="463"/>
                        </w:trPr>
                        <w:tc>
                          <w:tcPr>
                            <w:tcW w:w="4559" w:type="dxa"/>
                            <w:gridSpan w:val="4"/>
                            <w:tcBorders>
                              <w:top w:val="single" w:sz="12" w:space="0" w:color="B6DDE8"/>
                              <w:left w:val="dotted" w:sz="0" w:space="0" w:color="auto"/>
                              <w:bottom w:val="dotted" w:sz="0" w:space="0" w:color="auto"/>
                              <w:right w:val="dotted" w:sz="0" w:space="0" w:color="auto"/>
                            </w:tcBorders>
                            <w:shd w:val="clear" w:color="auto" w:fill="DBEEF3"/>
                          </w:tcPr>
                          <w:p w:rsidR="00DF4798" w:rsidRDefault="000F05AC">
                            <w:pPr>
                              <w:spacing w:after="0" w:line="240" w:lineRule="auto"/>
                              <w:rPr>
                                <w:rFonts w:ascii="Times New Roman" w:hAnsi="Times New Roman" w:cs="Times New Roman"/>
                                <w:color w:val="000000"/>
                                <w:sz w:val="18"/>
                                <w:szCs w:val="18"/>
                              </w:rPr>
                            </w:pPr>
                            <w:r>
                              <w:rPr>
                                <w:rFonts w:ascii="Times New Roman" w:hAnsi="Times New Roman" w:cs="Times New Roman"/>
                                <w:b/>
                                <w:bCs/>
                                <w:color w:val="000000"/>
                                <w:sz w:val="18"/>
                                <w:szCs w:val="18"/>
                                <w:u w:val="single"/>
                              </w:rPr>
                              <w:t>Tableau I</w:t>
                            </w:r>
                            <w:r>
                              <w:rPr>
                                <w:rFonts w:ascii="Times New Roman" w:hAnsi="Times New Roman" w:cs="Times New Roman"/>
                                <w:color w:val="000000"/>
                                <w:sz w:val="18"/>
                                <w:szCs w:val="18"/>
                              </w:rPr>
                              <w:t xml:space="preserve">: </w:t>
                            </w:r>
                            <w:r>
                              <w:rPr>
                                <w:rFonts w:ascii="Times New Roman" w:hAnsi="Times New Roman" w:cs="Times New Roman"/>
                                <w:b/>
                                <w:bCs/>
                                <w:color w:val="000000"/>
                                <w:sz w:val="18"/>
                                <w:szCs w:val="18"/>
                              </w:rPr>
                              <w:t>D</w:t>
                            </w:r>
                            <w:r>
                              <w:rPr>
                                <w:rFonts w:ascii="Times New Roman" w:hAnsi="Times New Roman" w:cs="Times New Roman"/>
                                <w:b/>
                                <w:bCs/>
                                <w:color w:val="000000"/>
                                <w:sz w:val="18"/>
                                <w:szCs w:val="18"/>
                              </w:rPr>
                              <w:t>egré de surdité e</w:t>
                            </w:r>
                            <w:r>
                              <w:rPr>
                                <w:rFonts w:ascii="Times New Roman" w:hAnsi="Times New Roman" w:cs="Times New Roman"/>
                                <w:b/>
                                <w:bCs/>
                                <w:color w:val="000000"/>
                                <w:sz w:val="18"/>
                                <w:szCs w:val="18"/>
                              </w:rPr>
                              <w:t>n fonction du</w:t>
                            </w:r>
                            <w:r>
                              <w:rPr>
                                <w:rFonts w:ascii="Times New Roman" w:hAnsi="Times New Roman" w:cs="Times New Roman"/>
                                <w:b/>
                                <w:bCs/>
                                <w:color w:val="000000"/>
                                <w:sz w:val="18"/>
                                <w:szCs w:val="18"/>
                              </w:rPr>
                              <w:t xml:space="preserve"> délai de consultation</w:t>
                            </w:r>
                          </w:p>
                        </w:tc>
                      </w:tr>
                      <w:tr w:rsidR="00DF4798">
                        <w:trPr>
                          <w:trHeight w:val="225"/>
                        </w:trPr>
                        <w:tc>
                          <w:tcPr>
                            <w:tcW w:w="1435" w:type="dxa"/>
                            <w:vMerge w:val="restart"/>
                            <w:tcBorders>
                              <w:top w:val="single" w:sz="12" w:space="0" w:color="B6DDE8"/>
                              <w:left w:val="dotted" w:sz="0" w:space="0" w:color="auto"/>
                              <w:bottom w:val="dotted" w:sz="12" w:space="0" w:color="auto"/>
                              <w:right w:val="dotted" w:sz="0" w:space="0" w:color="auto"/>
                            </w:tcBorders>
                            <w:shd w:val="clear" w:color="auto" w:fill="FFFFFF"/>
                          </w:tcPr>
                          <w:p w:rsidR="00DF4798" w:rsidRDefault="00DF4798">
                            <w:pPr>
                              <w:spacing w:after="0" w:line="240" w:lineRule="auto"/>
                              <w:rPr>
                                <w:rFonts w:ascii="Times New Roman" w:hAnsi="Times New Roman" w:cs="Times New Roman"/>
                                <w:color w:val="000000"/>
                                <w:sz w:val="18"/>
                                <w:szCs w:val="18"/>
                              </w:rPr>
                            </w:pPr>
                          </w:p>
                          <w:p w:rsidR="00DF4798" w:rsidRDefault="000F05AC">
                            <w:pPr>
                              <w:spacing w:after="0" w:line="240" w:lineRule="auto"/>
                              <w:rPr>
                                <w:rFonts w:ascii="Times New Roman" w:hAnsi="Times New Roman" w:cs="Times New Roman"/>
                                <w:color w:val="000000"/>
                                <w:sz w:val="18"/>
                                <w:szCs w:val="18"/>
                              </w:rPr>
                            </w:pPr>
                            <w:r>
                              <w:rPr>
                                <w:rFonts w:ascii="Times New Roman" w:hAnsi="Times New Roman" w:cs="Times New Roman"/>
                                <w:b/>
                                <w:bCs/>
                                <w:color w:val="000000"/>
                                <w:sz w:val="18"/>
                                <w:szCs w:val="18"/>
                              </w:rPr>
                              <w:t>Surdité</w:t>
                            </w:r>
                          </w:p>
                        </w:tc>
                        <w:tc>
                          <w:tcPr>
                            <w:tcW w:w="3124" w:type="dxa"/>
                            <w:gridSpan w:val="3"/>
                            <w:tcBorders>
                              <w:top w:val="single" w:sz="12" w:space="0" w:color="B6DDE8"/>
                              <w:left w:val="dotted" w:sz="0" w:space="0" w:color="auto"/>
                              <w:bottom w:val="dotted" w:sz="0" w:space="0" w:color="auto"/>
                              <w:right w:val="dotted" w:sz="0" w:space="0" w:color="auto"/>
                            </w:tcBorders>
                            <w:shd w:val="clear" w:color="auto" w:fill="FFFFFF"/>
                          </w:tcPr>
                          <w:p w:rsidR="00DF4798" w:rsidRDefault="000F05AC">
                            <w:pPr>
                              <w:spacing w:after="0" w:line="240" w:lineRule="auto"/>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Délai (an</w:t>
                            </w:r>
                            <w:r>
                              <w:rPr>
                                <w:rFonts w:ascii="Times New Roman" w:hAnsi="Times New Roman" w:cs="Times New Roman"/>
                                <w:b/>
                                <w:bCs/>
                                <w:color w:val="000000"/>
                                <w:sz w:val="18"/>
                                <w:szCs w:val="18"/>
                              </w:rPr>
                              <w:t>nées</w:t>
                            </w:r>
                            <w:r>
                              <w:rPr>
                                <w:rFonts w:ascii="Times New Roman" w:hAnsi="Times New Roman" w:cs="Times New Roman"/>
                                <w:b/>
                                <w:bCs/>
                                <w:color w:val="000000"/>
                                <w:sz w:val="18"/>
                                <w:szCs w:val="18"/>
                              </w:rPr>
                              <w:t>)</w:t>
                            </w:r>
                          </w:p>
                        </w:tc>
                      </w:tr>
                      <w:tr w:rsidR="00DF4798">
                        <w:trPr>
                          <w:trHeight w:val="461"/>
                        </w:trPr>
                        <w:tc>
                          <w:tcPr>
                            <w:tcW w:w="1435" w:type="dxa"/>
                            <w:vMerge/>
                            <w:tcBorders>
                              <w:top w:val="dotted" w:sz="4" w:space="0" w:color="auto"/>
                              <w:left w:val="dotted" w:sz="0" w:space="0" w:color="auto"/>
                              <w:bottom w:val="dotted" w:sz="12" w:space="0" w:color="auto"/>
                              <w:right w:val="dotted" w:sz="0" w:space="0" w:color="auto"/>
                            </w:tcBorders>
                            <w:shd w:val="clear" w:color="auto" w:fill="DBEEF3"/>
                          </w:tcPr>
                          <w:p w:rsidR="00DF4798" w:rsidRDefault="00DF4798">
                            <w:pPr>
                              <w:spacing w:after="0" w:line="240" w:lineRule="auto"/>
                              <w:rPr>
                                <w:rFonts w:ascii="Times New Roman" w:hAnsi="Times New Roman" w:cs="Times New Roman"/>
                                <w:color w:val="000000"/>
                                <w:sz w:val="18"/>
                                <w:szCs w:val="18"/>
                              </w:rPr>
                            </w:pPr>
                          </w:p>
                        </w:tc>
                        <w:tc>
                          <w:tcPr>
                            <w:tcW w:w="1054" w:type="dxa"/>
                            <w:tcBorders>
                              <w:top w:val="dotted" w:sz="12" w:space="0" w:color="auto"/>
                              <w:left w:val="dotted" w:sz="0" w:space="0" w:color="auto"/>
                              <w:bottom w:val="dotted" w:sz="12" w:space="0" w:color="auto"/>
                              <w:right w:val="dotted" w:sz="0" w:space="0" w:color="auto"/>
                            </w:tcBorders>
                            <w:shd w:val="clear" w:color="auto" w:fill="DBEEF3"/>
                          </w:tcPr>
                          <w:p w:rsidR="00DF4798" w:rsidRDefault="000F05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w:t>
                            </w:r>
                          </w:p>
                          <w:p w:rsidR="00DF4798" w:rsidRDefault="000F05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n (%)</w:t>
                            </w:r>
                          </w:p>
                        </w:tc>
                        <w:tc>
                          <w:tcPr>
                            <w:tcW w:w="1031" w:type="dxa"/>
                            <w:tcBorders>
                              <w:top w:val="dotted" w:sz="12" w:space="0" w:color="auto"/>
                              <w:left w:val="dotted" w:sz="0" w:space="0" w:color="auto"/>
                              <w:bottom w:val="dotted" w:sz="12" w:space="0" w:color="auto"/>
                              <w:right w:val="dotted" w:sz="0" w:space="0" w:color="auto"/>
                            </w:tcBorders>
                            <w:shd w:val="clear" w:color="auto" w:fill="DBEEF3"/>
                          </w:tcPr>
                          <w:p w:rsidR="00DF4798" w:rsidRDefault="000F05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3 – </w:t>
                            </w:r>
                            <w:r>
                              <w:rPr>
                                <w:rFonts w:ascii="Times New Roman" w:hAnsi="Times New Roman" w:cs="Times New Roman"/>
                                <w:color w:val="000000"/>
                                <w:sz w:val="18"/>
                                <w:szCs w:val="18"/>
                              </w:rPr>
                              <w:t>5</w:t>
                            </w:r>
                          </w:p>
                          <w:p w:rsidR="00DF4798" w:rsidRDefault="000F05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n (%)</w:t>
                            </w:r>
                          </w:p>
                        </w:tc>
                        <w:tc>
                          <w:tcPr>
                            <w:tcW w:w="1039" w:type="dxa"/>
                            <w:tcBorders>
                              <w:top w:val="dotted" w:sz="12" w:space="0" w:color="auto"/>
                              <w:left w:val="dotted" w:sz="0" w:space="0" w:color="auto"/>
                              <w:bottom w:val="dotted" w:sz="12" w:space="0" w:color="auto"/>
                              <w:right w:val="dotted" w:sz="0" w:space="0" w:color="auto"/>
                            </w:tcBorders>
                            <w:shd w:val="clear" w:color="auto" w:fill="DBEEF3"/>
                          </w:tcPr>
                          <w:p w:rsidR="00DF4798" w:rsidRDefault="000F05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5</w:t>
                            </w:r>
                          </w:p>
                          <w:p w:rsidR="00DF4798" w:rsidRDefault="000F05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n (%)</w:t>
                            </w:r>
                          </w:p>
                        </w:tc>
                      </w:tr>
                      <w:tr w:rsidR="00DF4798">
                        <w:trPr>
                          <w:trHeight w:val="253"/>
                        </w:trPr>
                        <w:tc>
                          <w:tcPr>
                            <w:tcW w:w="1435" w:type="dxa"/>
                            <w:tcBorders>
                              <w:top w:val="dotted" w:sz="4" w:space="0" w:color="auto"/>
                              <w:left w:val="dotted" w:sz="0" w:space="0" w:color="auto"/>
                              <w:bottom w:val="dotted" w:sz="0" w:space="0" w:color="auto"/>
                              <w:right w:val="dotted" w:sz="0" w:space="0" w:color="auto"/>
                            </w:tcBorders>
                            <w:shd w:val="clear" w:color="auto" w:fill="FFFFFF"/>
                          </w:tcPr>
                          <w:p w:rsidR="00DF4798" w:rsidRDefault="000F05AC">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Surdité PM</w:t>
                            </w:r>
                          </w:p>
                        </w:tc>
                        <w:tc>
                          <w:tcPr>
                            <w:tcW w:w="1054" w:type="dxa"/>
                            <w:tcBorders>
                              <w:top w:val="dotted" w:sz="4" w:space="0" w:color="auto"/>
                              <w:left w:val="dotted" w:sz="0" w:space="0" w:color="auto"/>
                              <w:bottom w:val="dotted" w:sz="0" w:space="0" w:color="auto"/>
                              <w:right w:val="dotted" w:sz="0" w:space="0" w:color="auto"/>
                            </w:tcBorders>
                            <w:shd w:val="clear" w:color="auto" w:fill="FFFFFF"/>
                          </w:tcPr>
                          <w:p w:rsidR="00DF4798" w:rsidRDefault="000F05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18 (31%)</w:t>
                            </w:r>
                          </w:p>
                        </w:tc>
                        <w:tc>
                          <w:tcPr>
                            <w:tcW w:w="1031" w:type="dxa"/>
                            <w:tcBorders>
                              <w:top w:val="dotted" w:sz="4" w:space="0" w:color="auto"/>
                              <w:left w:val="dotted" w:sz="0" w:space="0" w:color="auto"/>
                              <w:bottom w:val="dotted" w:sz="0" w:space="0" w:color="auto"/>
                              <w:right w:val="dotted" w:sz="0" w:space="0" w:color="auto"/>
                            </w:tcBorders>
                            <w:shd w:val="clear" w:color="auto" w:fill="FFFFFF"/>
                          </w:tcPr>
                          <w:p w:rsidR="00DF4798" w:rsidRDefault="000F05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 (10,5%)</w:t>
                            </w:r>
                          </w:p>
                        </w:tc>
                        <w:tc>
                          <w:tcPr>
                            <w:tcW w:w="1039" w:type="dxa"/>
                            <w:tcBorders>
                              <w:top w:val="dotted" w:sz="4" w:space="0" w:color="auto"/>
                              <w:left w:val="dotted" w:sz="0" w:space="0" w:color="auto"/>
                              <w:bottom w:val="dotted" w:sz="0" w:space="0" w:color="auto"/>
                              <w:right w:val="dotted" w:sz="0" w:space="0" w:color="auto"/>
                            </w:tcBorders>
                            <w:shd w:val="clear" w:color="auto" w:fill="FFFFFF"/>
                          </w:tcPr>
                          <w:p w:rsidR="00DF4798" w:rsidRDefault="000F05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 (1,5%)</w:t>
                            </w:r>
                          </w:p>
                        </w:tc>
                      </w:tr>
                      <w:tr w:rsidR="00DF4798">
                        <w:trPr>
                          <w:trHeight w:val="226"/>
                        </w:trPr>
                        <w:tc>
                          <w:tcPr>
                            <w:tcW w:w="1435" w:type="dxa"/>
                            <w:tcBorders>
                              <w:top w:val="dotted" w:sz="0" w:space="0" w:color="auto"/>
                              <w:left w:val="dotted" w:sz="0" w:space="0" w:color="auto"/>
                              <w:bottom w:val="dotted" w:sz="0" w:space="0" w:color="auto"/>
                              <w:right w:val="dotted" w:sz="0" w:space="0" w:color="auto"/>
                            </w:tcBorders>
                            <w:shd w:val="clear" w:color="auto" w:fill="DBEEF3"/>
                          </w:tcPr>
                          <w:p w:rsidR="00DF4798" w:rsidRDefault="000F05AC">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Surdité PP</w:t>
                            </w:r>
                          </w:p>
                        </w:tc>
                        <w:tc>
                          <w:tcPr>
                            <w:tcW w:w="1054" w:type="dxa"/>
                            <w:tcBorders>
                              <w:top w:val="dotted" w:sz="0" w:space="0" w:color="auto"/>
                              <w:left w:val="dotted" w:sz="0" w:space="0" w:color="auto"/>
                              <w:bottom w:val="dotted" w:sz="0" w:space="0" w:color="auto"/>
                              <w:right w:val="dotted" w:sz="0" w:space="0" w:color="auto"/>
                            </w:tcBorders>
                            <w:shd w:val="clear" w:color="auto" w:fill="DBEEF3"/>
                          </w:tcPr>
                          <w:p w:rsidR="00DF4798" w:rsidRDefault="000F05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24 (41%)</w:t>
                            </w:r>
                          </w:p>
                        </w:tc>
                        <w:tc>
                          <w:tcPr>
                            <w:tcW w:w="1031" w:type="dxa"/>
                            <w:tcBorders>
                              <w:top w:val="dotted" w:sz="0" w:space="0" w:color="auto"/>
                              <w:left w:val="dotted" w:sz="0" w:space="0" w:color="auto"/>
                              <w:bottom w:val="dotted" w:sz="0" w:space="0" w:color="auto"/>
                              <w:right w:val="dotted" w:sz="0" w:space="0" w:color="auto"/>
                            </w:tcBorders>
                            <w:shd w:val="clear" w:color="auto" w:fill="DBEEF3"/>
                          </w:tcPr>
                          <w:p w:rsidR="00DF4798" w:rsidRDefault="000F05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 (10,5%)</w:t>
                            </w:r>
                          </w:p>
                        </w:tc>
                        <w:tc>
                          <w:tcPr>
                            <w:tcW w:w="1039" w:type="dxa"/>
                            <w:tcBorders>
                              <w:top w:val="dotted" w:sz="0" w:space="0" w:color="auto"/>
                              <w:left w:val="dotted" w:sz="0" w:space="0" w:color="auto"/>
                              <w:bottom w:val="dotted" w:sz="0" w:space="0" w:color="auto"/>
                              <w:right w:val="dotted" w:sz="0" w:space="0" w:color="auto"/>
                            </w:tcBorders>
                            <w:shd w:val="clear" w:color="auto" w:fill="DBEEF3"/>
                          </w:tcPr>
                          <w:p w:rsidR="00DF4798" w:rsidRDefault="000F05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 3 (5,5%)</w:t>
                            </w:r>
                          </w:p>
                        </w:tc>
                      </w:tr>
                      <w:tr w:rsidR="00DF4798">
                        <w:trPr>
                          <w:trHeight w:val="481"/>
                        </w:trPr>
                        <w:tc>
                          <w:tcPr>
                            <w:tcW w:w="4559" w:type="dxa"/>
                            <w:gridSpan w:val="4"/>
                            <w:tcBorders>
                              <w:top w:val="dotted" w:sz="0" w:space="0" w:color="auto"/>
                              <w:left w:val="dotted" w:sz="0" w:space="0" w:color="auto"/>
                              <w:bottom w:val="single" w:sz="12" w:space="0" w:color="B6DDE8"/>
                              <w:right w:val="dotted" w:sz="0" w:space="0" w:color="auto"/>
                            </w:tcBorders>
                            <w:shd w:val="clear" w:color="auto" w:fill="FFFFFF"/>
                          </w:tcPr>
                          <w:p w:rsidR="00DF4798" w:rsidRDefault="000F05AC">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PM: </w:t>
                            </w:r>
                            <w:r>
                              <w:rPr>
                                <w:rFonts w:ascii="Times New Roman" w:hAnsi="Times New Roman" w:cs="Times New Roman"/>
                                <w:color w:val="000000"/>
                                <w:sz w:val="18"/>
                                <w:szCs w:val="18"/>
                              </w:rPr>
                              <w:t>P</w:t>
                            </w:r>
                            <w:r>
                              <w:rPr>
                                <w:rFonts w:ascii="Times New Roman" w:hAnsi="Times New Roman" w:cs="Times New Roman"/>
                                <w:color w:val="000000"/>
                                <w:sz w:val="18"/>
                                <w:szCs w:val="18"/>
                              </w:rPr>
                              <w:t xml:space="preserve">erception </w:t>
                            </w:r>
                            <w:r>
                              <w:rPr>
                                <w:rFonts w:ascii="Times New Roman" w:hAnsi="Times New Roman" w:cs="Times New Roman"/>
                                <w:color w:val="000000"/>
                                <w:sz w:val="18"/>
                                <w:szCs w:val="18"/>
                              </w:rPr>
                              <w:t>M</w:t>
                            </w:r>
                            <w:r>
                              <w:rPr>
                                <w:rFonts w:ascii="Times New Roman" w:hAnsi="Times New Roman" w:cs="Times New Roman"/>
                                <w:color w:val="000000"/>
                                <w:sz w:val="18"/>
                                <w:szCs w:val="18"/>
                              </w:rPr>
                              <w:t>odérée</w:t>
                            </w:r>
                          </w:p>
                          <w:p w:rsidR="00DF4798" w:rsidRDefault="000F05AC">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PP: </w:t>
                            </w:r>
                            <w:r>
                              <w:rPr>
                                <w:rFonts w:ascii="Times New Roman" w:hAnsi="Times New Roman" w:cs="Times New Roman"/>
                                <w:color w:val="000000"/>
                                <w:sz w:val="18"/>
                                <w:szCs w:val="18"/>
                              </w:rPr>
                              <w:t>Pe</w:t>
                            </w:r>
                            <w:r>
                              <w:rPr>
                                <w:rFonts w:ascii="Times New Roman" w:hAnsi="Times New Roman" w:cs="Times New Roman"/>
                                <w:color w:val="000000"/>
                                <w:sz w:val="18"/>
                                <w:szCs w:val="18"/>
                              </w:rPr>
                              <w:t xml:space="preserve">rception </w:t>
                            </w:r>
                            <w:r>
                              <w:rPr>
                                <w:rFonts w:ascii="Times New Roman" w:hAnsi="Times New Roman" w:cs="Times New Roman"/>
                                <w:color w:val="000000"/>
                                <w:sz w:val="18"/>
                                <w:szCs w:val="18"/>
                              </w:rPr>
                              <w:t>P</w:t>
                            </w:r>
                            <w:r>
                              <w:rPr>
                                <w:rFonts w:ascii="Times New Roman" w:hAnsi="Times New Roman" w:cs="Times New Roman"/>
                                <w:color w:val="000000"/>
                                <w:sz w:val="18"/>
                                <w:szCs w:val="18"/>
                              </w:rPr>
                              <w:t>rofonde.</w:t>
                            </w:r>
                          </w:p>
                          <w:p w:rsidR="00DF4798" w:rsidRDefault="000F05AC">
                            <w:pPr>
                              <w:spacing w:after="0" w:line="240" w:lineRule="auto"/>
                              <w:jc w:val="both"/>
                              <w:rPr>
                                <w:rFonts w:ascii="Times New Roman" w:hAnsi="Times New Roman" w:cs="Times New Roman"/>
                                <w:color w:val="000000"/>
                                <w:sz w:val="18"/>
                                <w:szCs w:val="18"/>
                              </w:rPr>
                            </w:pPr>
                            <w:r>
                              <w:rPr>
                                <w:rFonts w:ascii="Times New Roman" w:hAnsi="Times New Roman" w:cs="Times New Roman"/>
                                <w:sz w:val="18"/>
                                <w:szCs w:val="18"/>
                              </w:rPr>
                              <w:t>p</w:t>
                            </w:r>
                            <w:r>
                              <w:rPr>
                                <w:rFonts w:ascii="Times New Roman" w:hAnsi="Times New Roman" w:cs="Times New Roman"/>
                                <w:sz w:val="18"/>
                                <w:szCs w:val="18"/>
                              </w:rPr>
                              <w:t>&gt; 0,05.</w:t>
                            </w:r>
                          </w:p>
                        </w:tc>
                      </w:tr>
                    </w:tbl>
                    <w:p w:rsidR="00DF4798" w:rsidRDefault="00DF4798"/>
                  </w:txbxContent>
                </v:textbox>
              </v:shape>
            </w:pict>
          </mc:Fallback>
        </mc:AlternateContent>
      </w:r>
    </w:p>
    <w:p w:rsidR="00DF4798" w:rsidRDefault="00DF4798">
      <w:pPr>
        <w:spacing w:after="0" w:line="240" w:lineRule="auto"/>
        <w:jc w:val="both"/>
        <w:rPr>
          <w:rFonts w:ascii="Times New Roman" w:hAnsi="Times New Roman" w:cs="Times New Roman"/>
          <w:sz w:val="20"/>
          <w:szCs w:val="20"/>
        </w:rPr>
      </w:pPr>
    </w:p>
    <w:p w:rsidR="00DF4798" w:rsidRDefault="00DF4798">
      <w:pPr>
        <w:spacing w:after="0" w:line="240" w:lineRule="auto"/>
        <w:jc w:val="both"/>
        <w:rPr>
          <w:rFonts w:ascii="Times New Roman" w:hAnsi="Times New Roman" w:cs="Times New Roman"/>
          <w:sz w:val="20"/>
          <w:szCs w:val="20"/>
        </w:rPr>
      </w:pPr>
    </w:p>
    <w:p w:rsidR="00DF4798" w:rsidRDefault="00DF4798">
      <w:pPr>
        <w:spacing w:after="0" w:line="240" w:lineRule="auto"/>
        <w:jc w:val="both"/>
        <w:rPr>
          <w:rFonts w:ascii="Times New Roman" w:hAnsi="Times New Roman" w:cs="Times New Roman"/>
          <w:sz w:val="20"/>
          <w:szCs w:val="20"/>
        </w:rPr>
      </w:pPr>
    </w:p>
    <w:p w:rsidR="00DF4798" w:rsidRDefault="00DF4798">
      <w:pPr>
        <w:spacing w:after="0" w:line="240" w:lineRule="auto"/>
        <w:jc w:val="both"/>
        <w:rPr>
          <w:rFonts w:ascii="Times New Roman" w:hAnsi="Times New Roman" w:cs="Times New Roman"/>
          <w:sz w:val="20"/>
          <w:szCs w:val="20"/>
        </w:rPr>
      </w:pPr>
    </w:p>
    <w:p w:rsidR="00DF4798" w:rsidRDefault="00DF4798">
      <w:pPr>
        <w:spacing w:after="0" w:line="240" w:lineRule="auto"/>
        <w:jc w:val="both"/>
        <w:rPr>
          <w:rFonts w:ascii="Times New Roman" w:hAnsi="Times New Roman" w:cs="Times New Roman"/>
          <w:sz w:val="20"/>
          <w:szCs w:val="20"/>
        </w:rPr>
      </w:pPr>
    </w:p>
    <w:p w:rsidR="00DF4798" w:rsidRDefault="00DF4798">
      <w:pPr>
        <w:spacing w:after="0" w:line="240" w:lineRule="auto"/>
        <w:jc w:val="both"/>
        <w:rPr>
          <w:rFonts w:ascii="Times New Roman" w:hAnsi="Times New Roman" w:cs="Times New Roman"/>
          <w:sz w:val="20"/>
          <w:szCs w:val="20"/>
        </w:rPr>
      </w:pPr>
    </w:p>
    <w:p w:rsidR="00DF4798" w:rsidRDefault="00DF4798">
      <w:pPr>
        <w:spacing w:after="0" w:line="240" w:lineRule="auto"/>
        <w:jc w:val="both"/>
        <w:rPr>
          <w:rFonts w:ascii="Times New Roman" w:hAnsi="Times New Roman" w:cs="Times New Roman"/>
          <w:sz w:val="20"/>
          <w:szCs w:val="20"/>
        </w:rPr>
      </w:pPr>
    </w:p>
    <w:p w:rsidR="00DF4798" w:rsidRDefault="00DF4798">
      <w:pPr>
        <w:spacing w:after="0" w:line="240" w:lineRule="auto"/>
        <w:jc w:val="both"/>
        <w:rPr>
          <w:rFonts w:ascii="Times New Roman" w:hAnsi="Times New Roman" w:cs="Times New Roman"/>
          <w:sz w:val="20"/>
          <w:szCs w:val="20"/>
        </w:rPr>
      </w:pPr>
    </w:p>
    <w:p w:rsidR="00DF4798" w:rsidRDefault="00DF4798">
      <w:pPr>
        <w:spacing w:after="0" w:line="240" w:lineRule="auto"/>
        <w:jc w:val="both"/>
        <w:rPr>
          <w:rFonts w:ascii="Times New Roman" w:hAnsi="Times New Roman" w:cs="Times New Roman"/>
          <w:sz w:val="20"/>
          <w:szCs w:val="20"/>
        </w:rPr>
      </w:pPr>
    </w:p>
    <w:p w:rsidR="00DF4798" w:rsidRDefault="000F05AC">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Le stade de </w:t>
      </w:r>
      <w:r>
        <w:rPr>
          <w:rFonts w:ascii="Times New Roman" w:hAnsi="Times New Roman" w:cs="Times New Roman"/>
          <w:sz w:val="20"/>
          <w:szCs w:val="20"/>
        </w:rPr>
        <w:t>l’immunodépression n’</w:t>
      </w:r>
      <w:r>
        <w:rPr>
          <w:rFonts w:ascii="Times New Roman" w:hAnsi="Times New Roman" w:cs="Times New Roman"/>
          <w:sz w:val="20"/>
          <w:szCs w:val="20"/>
        </w:rPr>
        <w:t>avait pas</w:t>
      </w:r>
      <w:r>
        <w:rPr>
          <w:rFonts w:ascii="Times New Roman" w:hAnsi="Times New Roman" w:cs="Times New Roman"/>
          <w:sz w:val="20"/>
          <w:szCs w:val="20"/>
        </w:rPr>
        <w:t xml:space="preserve"> d’influence sur le degré de surdité (</w:t>
      </w:r>
      <w:r>
        <w:rPr>
          <w:rFonts w:ascii="Times New Roman" w:hAnsi="Times New Roman" w:cs="Times New Roman"/>
          <w:sz w:val="20"/>
          <w:szCs w:val="20"/>
        </w:rPr>
        <w:t>p</w:t>
      </w:r>
      <w:r>
        <w:rPr>
          <w:rFonts w:ascii="Times New Roman" w:hAnsi="Times New Roman" w:cs="Times New Roman"/>
          <w:sz w:val="20"/>
          <w:szCs w:val="20"/>
        </w:rPr>
        <w:t xml:space="preserve"> &gt; 0,05). Le tableau II présente le degré de surdité selon le stade OMS de l’infection à VIH.</w:t>
      </w:r>
    </w:p>
    <w:p w:rsidR="00DF4798" w:rsidRDefault="000F05AC">
      <w:pPr>
        <w:spacing w:after="0" w:line="240" w:lineRule="auto"/>
        <w:jc w:val="both"/>
        <w:rPr>
          <w:rFonts w:ascii="Times New Roman" w:hAnsi="Times New Roman" w:cs="Times New Roman"/>
          <w:sz w:val="20"/>
          <w:szCs w:val="20"/>
        </w:rPr>
      </w:pPr>
      <w:r>
        <w:rPr>
          <w:noProof/>
          <w:sz w:val="20"/>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59690</wp:posOffset>
                </wp:positionV>
                <wp:extent cx="2952750" cy="1847215"/>
                <wp:effectExtent l="0" t="0" r="0" b="635"/>
                <wp:wrapNone/>
                <wp:docPr id="15" name="Zone de texte 15"/>
                <wp:cNvGraphicFramePr/>
                <a:graphic xmlns:a="http://schemas.openxmlformats.org/drawingml/2006/main">
                  <a:graphicData uri="http://schemas.microsoft.com/office/word/2010/wordprocessingShape">
                    <wps:wsp>
                      <wps:cNvSpPr txBox="1"/>
                      <wps:spPr>
                        <a:xfrm>
                          <a:off x="714375" y="1344295"/>
                          <a:ext cx="2952750" cy="18472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Grilledutableau"/>
                              <w:tblOverlap w:val="never"/>
                              <w:tblW w:w="438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1952"/>
                              <w:gridCol w:w="1257"/>
                              <w:gridCol w:w="1177"/>
                            </w:tblGrid>
                            <w:tr w:rsidR="00DF4798">
                              <w:trPr>
                                <w:trHeight w:val="490"/>
                              </w:trPr>
                              <w:tc>
                                <w:tcPr>
                                  <w:tcW w:w="4386" w:type="dxa"/>
                                  <w:gridSpan w:val="3"/>
                                  <w:tcBorders>
                                    <w:top w:val="single" w:sz="12" w:space="0" w:color="B6DDE8"/>
                                    <w:left w:val="dotted" w:sz="0" w:space="0" w:color="auto"/>
                                    <w:bottom w:val="single" w:sz="12" w:space="0" w:color="B6DDE8"/>
                                    <w:right w:val="dotted" w:sz="0" w:space="0" w:color="auto"/>
                                  </w:tcBorders>
                                  <w:shd w:val="clear" w:color="auto" w:fill="DBEEF3"/>
                                </w:tcPr>
                                <w:p w:rsidR="00DF4798" w:rsidRDefault="000F05AC">
                                  <w:pPr>
                                    <w:spacing w:after="0" w:line="240" w:lineRule="auto"/>
                                    <w:rPr>
                                      <w:rFonts w:ascii="Times New Roman" w:hAnsi="Times New Roman" w:cs="Times New Roman"/>
                                      <w:color w:val="000000"/>
                                      <w:sz w:val="18"/>
                                      <w:szCs w:val="18"/>
                                    </w:rPr>
                                  </w:pPr>
                                  <w:r>
                                    <w:rPr>
                                      <w:rFonts w:ascii="Times New Roman" w:hAnsi="Times New Roman" w:cs="Times New Roman"/>
                                      <w:b/>
                                      <w:bCs/>
                                      <w:color w:val="000000"/>
                                      <w:sz w:val="18"/>
                                      <w:szCs w:val="18"/>
                                      <w:u w:val="single"/>
                                    </w:rPr>
                                    <w:t>Tableau II</w:t>
                                  </w:r>
                                  <w:r>
                                    <w:rPr>
                                      <w:rFonts w:ascii="Times New Roman" w:hAnsi="Times New Roman" w:cs="Times New Roman"/>
                                      <w:color w:val="000000"/>
                                      <w:sz w:val="18"/>
                                      <w:szCs w:val="18"/>
                                    </w:rPr>
                                    <w:t xml:space="preserve">: </w:t>
                                  </w:r>
                                  <w:r>
                                    <w:rPr>
                                      <w:rFonts w:ascii="Times New Roman" w:hAnsi="Times New Roman" w:cs="Times New Roman"/>
                                      <w:b/>
                                      <w:bCs/>
                                      <w:color w:val="000000"/>
                                      <w:sz w:val="18"/>
                                      <w:szCs w:val="18"/>
                                    </w:rPr>
                                    <w:t>D</w:t>
                                  </w:r>
                                  <w:r>
                                    <w:rPr>
                                      <w:rFonts w:ascii="Times New Roman" w:hAnsi="Times New Roman" w:cs="Times New Roman"/>
                                      <w:b/>
                                      <w:bCs/>
                                      <w:color w:val="000000"/>
                                      <w:sz w:val="18"/>
                                      <w:szCs w:val="18"/>
                                    </w:rPr>
                                    <w:t>egré de surdité e</w:t>
                                  </w:r>
                                  <w:r>
                                    <w:rPr>
                                      <w:rFonts w:ascii="Times New Roman" w:hAnsi="Times New Roman" w:cs="Times New Roman"/>
                                      <w:b/>
                                      <w:bCs/>
                                      <w:color w:val="000000"/>
                                      <w:sz w:val="18"/>
                                      <w:szCs w:val="18"/>
                                    </w:rPr>
                                    <w:t>n fonction du</w:t>
                                  </w:r>
                                  <w:r>
                                    <w:rPr>
                                      <w:rFonts w:ascii="Times New Roman" w:hAnsi="Times New Roman" w:cs="Times New Roman"/>
                                      <w:b/>
                                      <w:bCs/>
                                      <w:color w:val="000000"/>
                                      <w:sz w:val="18"/>
                                      <w:szCs w:val="18"/>
                                    </w:rPr>
                                    <w:t xml:space="preserve"> stade de l’infection à VIH (OMS 2007)</w:t>
                                  </w:r>
                                </w:p>
                              </w:tc>
                            </w:tr>
                            <w:tr w:rsidR="00DF4798">
                              <w:trPr>
                                <w:trHeight w:val="290"/>
                              </w:trPr>
                              <w:tc>
                                <w:tcPr>
                                  <w:tcW w:w="1952" w:type="dxa"/>
                                  <w:vMerge w:val="restart"/>
                                  <w:tcBorders>
                                    <w:top w:val="single" w:sz="12" w:space="0" w:color="B6DDE8"/>
                                    <w:left w:val="dotted" w:sz="0" w:space="0" w:color="auto"/>
                                    <w:bottom w:val="single" w:sz="12" w:space="0" w:color="B6DDE8"/>
                                    <w:right w:val="dotted" w:sz="0" w:space="0" w:color="auto"/>
                                  </w:tcBorders>
                                  <w:shd w:val="clear" w:color="auto" w:fill="FFFFFF"/>
                                </w:tcPr>
                                <w:p w:rsidR="00DF4798" w:rsidRDefault="00DF4798">
                                  <w:pPr>
                                    <w:spacing w:after="0" w:line="240" w:lineRule="auto"/>
                                    <w:rPr>
                                      <w:rFonts w:ascii="Times New Roman" w:hAnsi="Times New Roman" w:cs="Times New Roman"/>
                                      <w:color w:val="000000"/>
                                      <w:sz w:val="18"/>
                                      <w:szCs w:val="18"/>
                                    </w:rPr>
                                  </w:pPr>
                                </w:p>
                                <w:p w:rsidR="00DF4798" w:rsidRDefault="000F05AC">
                                  <w:pPr>
                                    <w:spacing w:after="0" w:line="240" w:lineRule="auto"/>
                                    <w:rPr>
                                      <w:rFonts w:ascii="Times New Roman" w:hAnsi="Times New Roman" w:cs="Times New Roman"/>
                                      <w:color w:val="000000"/>
                                      <w:sz w:val="18"/>
                                      <w:szCs w:val="18"/>
                                    </w:rPr>
                                  </w:pPr>
                                  <w:r>
                                    <w:rPr>
                                      <w:rFonts w:ascii="Times New Roman" w:hAnsi="Times New Roman" w:cs="Times New Roman"/>
                                      <w:b/>
                                      <w:bCs/>
                                      <w:color w:val="000000"/>
                                      <w:sz w:val="18"/>
                                      <w:szCs w:val="18"/>
                                    </w:rPr>
                                    <w:t>D</w:t>
                                  </w:r>
                                  <w:r>
                                    <w:rPr>
                                      <w:rFonts w:ascii="Times New Roman" w:hAnsi="Times New Roman" w:cs="Times New Roman"/>
                                      <w:b/>
                                      <w:bCs/>
                                      <w:color w:val="000000"/>
                                      <w:sz w:val="18"/>
                                      <w:szCs w:val="18"/>
                                    </w:rPr>
                                    <w:t xml:space="preserve">egré </w:t>
                                  </w:r>
                                  <w:r>
                                    <w:rPr>
                                      <w:rFonts w:ascii="Times New Roman" w:hAnsi="Times New Roman" w:cs="Times New Roman"/>
                                      <w:b/>
                                      <w:bCs/>
                                      <w:color w:val="000000"/>
                                      <w:sz w:val="18"/>
                                      <w:szCs w:val="18"/>
                                    </w:rPr>
                                    <w:t>de surdité</w:t>
                                  </w:r>
                                </w:p>
                              </w:tc>
                              <w:tc>
                                <w:tcPr>
                                  <w:tcW w:w="2434" w:type="dxa"/>
                                  <w:gridSpan w:val="2"/>
                                  <w:tcBorders>
                                    <w:top w:val="single" w:sz="12" w:space="0" w:color="B6DDE8"/>
                                    <w:left w:val="dotted" w:sz="0" w:space="0" w:color="auto"/>
                                    <w:bottom w:val="nil"/>
                                    <w:right w:val="dotted" w:sz="0" w:space="0" w:color="auto"/>
                                  </w:tcBorders>
                                  <w:shd w:val="clear" w:color="auto" w:fill="FFFFFF"/>
                                </w:tcPr>
                                <w:p w:rsidR="00DF4798" w:rsidRDefault="000F05AC">
                                  <w:pPr>
                                    <w:spacing w:after="0" w:line="240" w:lineRule="auto"/>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Stade de la maladie</w:t>
                                  </w:r>
                                </w:p>
                              </w:tc>
                            </w:tr>
                            <w:tr w:rsidR="00DF4798">
                              <w:trPr>
                                <w:trHeight w:val="433"/>
                              </w:trPr>
                              <w:tc>
                                <w:tcPr>
                                  <w:tcW w:w="1952" w:type="dxa"/>
                                  <w:vMerge/>
                                  <w:tcBorders>
                                    <w:top w:val="single" w:sz="12" w:space="0" w:color="B6DDE8"/>
                                    <w:left w:val="dotted" w:sz="0" w:space="0" w:color="auto"/>
                                    <w:bottom w:val="dotted" w:sz="12" w:space="0" w:color="auto"/>
                                    <w:right w:val="dotted" w:sz="0" w:space="0" w:color="auto"/>
                                  </w:tcBorders>
                                  <w:shd w:val="clear" w:color="auto" w:fill="DBEEF3"/>
                                </w:tcPr>
                                <w:p w:rsidR="00DF4798" w:rsidRDefault="00DF4798">
                                  <w:pPr>
                                    <w:spacing w:after="0" w:line="240" w:lineRule="auto"/>
                                    <w:rPr>
                                      <w:rFonts w:ascii="Times New Roman" w:hAnsi="Times New Roman" w:cs="Times New Roman"/>
                                      <w:color w:val="000000"/>
                                      <w:sz w:val="18"/>
                                      <w:szCs w:val="18"/>
                                    </w:rPr>
                                  </w:pPr>
                                </w:p>
                              </w:tc>
                              <w:tc>
                                <w:tcPr>
                                  <w:tcW w:w="1257" w:type="dxa"/>
                                  <w:tcBorders>
                                    <w:top w:val="nil"/>
                                    <w:left w:val="dotted" w:sz="0" w:space="0" w:color="auto"/>
                                    <w:bottom w:val="dotted" w:sz="12" w:space="0" w:color="auto"/>
                                    <w:right w:val="dotted" w:sz="0" w:space="0" w:color="auto"/>
                                  </w:tcBorders>
                                  <w:shd w:val="clear" w:color="auto" w:fill="DBEEF3"/>
                                </w:tcPr>
                                <w:p w:rsidR="00DF4798" w:rsidRDefault="000F05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Stade 2</w:t>
                                  </w:r>
                                </w:p>
                                <w:p w:rsidR="00DF4798" w:rsidRDefault="000F05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n (%)</w:t>
                                  </w:r>
                                </w:p>
                              </w:tc>
                              <w:tc>
                                <w:tcPr>
                                  <w:tcW w:w="1177" w:type="dxa"/>
                                  <w:tcBorders>
                                    <w:top w:val="nil"/>
                                    <w:left w:val="dotted" w:sz="0" w:space="0" w:color="auto"/>
                                    <w:bottom w:val="dotted" w:sz="12" w:space="0" w:color="auto"/>
                                    <w:right w:val="dotted" w:sz="0" w:space="0" w:color="auto"/>
                                  </w:tcBorders>
                                  <w:shd w:val="clear" w:color="auto" w:fill="DBEEF3"/>
                                </w:tcPr>
                                <w:p w:rsidR="00DF4798" w:rsidRDefault="000F05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Stade 3</w:t>
                                  </w:r>
                                </w:p>
                                <w:p w:rsidR="00DF4798" w:rsidRDefault="000F05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n (%)</w:t>
                                  </w:r>
                                </w:p>
                              </w:tc>
                            </w:tr>
                            <w:tr w:rsidR="00DF4798">
                              <w:trPr>
                                <w:trHeight w:val="325"/>
                              </w:trPr>
                              <w:tc>
                                <w:tcPr>
                                  <w:tcW w:w="1952" w:type="dxa"/>
                                  <w:tcBorders>
                                    <w:top w:val="dotted" w:sz="4" w:space="0" w:color="auto"/>
                                    <w:left w:val="dotted" w:sz="0" w:space="0" w:color="auto"/>
                                    <w:bottom w:val="dotted" w:sz="0" w:space="0" w:color="auto"/>
                                    <w:right w:val="dotted" w:sz="0" w:space="0" w:color="auto"/>
                                  </w:tcBorders>
                                  <w:shd w:val="clear" w:color="auto" w:fill="FFFFFF"/>
                                </w:tcPr>
                                <w:p w:rsidR="00DF4798" w:rsidRDefault="000F05AC">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Surdité PM</w:t>
                                  </w:r>
                                </w:p>
                              </w:tc>
                              <w:tc>
                                <w:tcPr>
                                  <w:tcW w:w="1257" w:type="dxa"/>
                                  <w:tcBorders>
                                    <w:top w:val="dotted" w:sz="4" w:space="0" w:color="auto"/>
                                    <w:left w:val="dotted" w:sz="0" w:space="0" w:color="auto"/>
                                    <w:bottom w:val="dotted" w:sz="0" w:space="0" w:color="auto"/>
                                    <w:right w:val="dotted" w:sz="0" w:space="0" w:color="auto"/>
                                  </w:tcBorders>
                                  <w:shd w:val="clear" w:color="auto" w:fill="FFFFFF"/>
                                </w:tcPr>
                                <w:p w:rsidR="00DF4798" w:rsidRDefault="000F05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11(19%)</w:t>
                                  </w:r>
                                </w:p>
                              </w:tc>
                              <w:tc>
                                <w:tcPr>
                                  <w:tcW w:w="1177" w:type="dxa"/>
                                  <w:tcBorders>
                                    <w:top w:val="dotted" w:sz="4" w:space="0" w:color="auto"/>
                                    <w:left w:val="dotted" w:sz="0" w:space="0" w:color="auto"/>
                                    <w:bottom w:val="dotted" w:sz="0" w:space="0" w:color="auto"/>
                                    <w:right w:val="dotted" w:sz="0" w:space="0" w:color="auto"/>
                                  </w:tcBorders>
                                  <w:shd w:val="clear" w:color="auto" w:fill="FFFFFF"/>
                                </w:tcPr>
                                <w:p w:rsidR="00DF4798" w:rsidRDefault="000F05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14 (24%)</w:t>
                                  </w:r>
                                </w:p>
                              </w:tc>
                            </w:tr>
                            <w:tr w:rsidR="00DF4798">
                              <w:trPr>
                                <w:trHeight w:val="297"/>
                              </w:trPr>
                              <w:tc>
                                <w:tcPr>
                                  <w:tcW w:w="1952" w:type="dxa"/>
                                  <w:tcBorders>
                                    <w:top w:val="dotted" w:sz="0" w:space="0" w:color="auto"/>
                                    <w:left w:val="dotted" w:sz="0" w:space="0" w:color="auto"/>
                                    <w:bottom w:val="dotted" w:sz="0" w:space="0" w:color="auto"/>
                                    <w:right w:val="dotted" w:sz="0" w:space="0" w:color="auto"/>
                                  </w:tcBorders>
                                  <w:shd w:val="clear" w:color="auto" w:fill="DBEEF3"/>
                                </w:tcPr>
                                <w:p w:rsidR="00DF4798" w:rsidRDefault="000F05AC">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Surdité PP</w:t>
                                  </w:r>
                                </w:p>
                              </w:tc>
                              <w:tc>
                                <w:tcPr>
                                  <w:tcW w:w="1257" w:type="dxa"/>
                                  <w:tcBorders>
                                    <w:top w:val="dotted" w:sz="0" w:space="0" w:color="auto"/>
                                    <w:left w:val="dotted" w:sz="0" w:space="0" w:color="auto"/>
                                    <w:bottom w:val="nil"/>
                                    <w:right w:val="dotted" w:sz="0" w:space="0" w:color="auto"/>
                                  </w:tcBorders>
                                  <w:shd w:val="clear" w:color="auto" w:fill="DBEEF3"/>
                                </w:tcPr>
                                <w:p w:rsidR="00DF4798" w:rsidRDefault="000F05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177" w:type="dxa"/>
                                  <w:tcBorders>
                                    <w:top w:val="dotted" w:sz="0" w:space="0" w:color="auto"/>
                                    <w:left w:val="dotted" w:sz="0" w:space="0" w:color="auto"/>
                                    <w:bottom w:val="dotted" w:sz="0" w:space="0" w:color="auto"/>
                                    <w:right w:val="dotted" w:sz="0" w:space="0" w:color="auto"/>
                                  </w:tcBorders>
                                  <w:shd w:val="clear" w:color="auto" w:fill="DBEEF3"/>
                                </w:tcPr>
                                <w:p w:rsidR="00DF4798" w:rsidRDefault="000F05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33 (57%)</w:t>
                                  </w:r>
                                </w:p>
                              </w:tc>
                            </w:tr>
                            <w:tr w:rsidR="00DF4798">
                              <w:trPr>
                                <w:trHeight w:val="514"/>
                              </w:trPr>
                              <w:tc>
                                <w:tcPr>
                                  <w:tcW w:w="4386" w:type="dxa"/>
                                  <w:gridSpan w:val="3"/>
                                  <w:tcBorders>
                                    <w:top w:val="nil"/>
                                    <w:left w:val="dotted" w:sz="0" w:space="0" w:color="auto"/>
                                    <w:bottom w:val="single" w:sz="12" w:space="0" w:color="B6DDE8"/>
                                    <w:right w:val="dotted" w:sz="0" w:space="0" w:color="auto"/>
                                  </w:tcBorders>
                                  <w:shd w:val="clear" w:color="auto" w:fill="FFFFFF"/>
                                </w:tcPr>
                                <w:p w:rsidR="00DF4798" w:rsidRDefault="000F05AC">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PM: </w:t>
                                  </w:r>
                                  <w:r>
                                    <w:rPr>
                                      <w:rFonts w:ascii="Times New Roman" w:hAnsi="Times New Roman" w:cs="Times New Roman"/>
                                      <w:color w:val="000000"/>
                                      <w:sz w:val="18"/>
                                      <w:szCs w:val="18"/>
                                    </w:rPr>
                                    <w:t>P</w:t>
                                  </w:r>
                                  <w:r>
                                    <w:rPr>
                                      <w:rFonts w:ascii="Times New Roman" w:hAnsi="Times New Roman" w:cs="Times New Roman"/>
                                      <w:color w:val="000000"/>
                                      <w:sz w:val="18"/>
                                      <w:szCs w:val="18"/>
                                    </w:rPr>
                                    <w:t>erception modérée</w:t>
                                  </w:r>
                                </w:p>
                                <w:p w:rsidR="00DF4798" w:rsidRDefault="000F05AC">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PP: </w:t>
                                  </w:r>
                                  <w:r>
                                    <w:rPr>
                                      <w:rFonts w:ascii="Times New Roman" w:hAnsi="Times New Roman" w:cs="Times New Roman"/>
                                      <w:color w:val="000000"/>
                                      <w:sz w:val="18"/>
                                      <w:szCs w:val="18"/>
                                    </w:rPr>
                                    <w:t>Pe</w:t>
                                  </w:r>
                                  <w:r>
                                    <w:rPr>
                                      <w:rFonts w:ascii="Times New Roman" w:hAnsi="Times New Roman" w:cs="Times New Roman"/>
                                      <w:color w:val="000000"/>
                                      <w:sz w:val="18"/>
                                      <w:szCs w:val="18"/>
                                    </w:rPr>
                                    <w:t>rception profonde.</w:t>
                                  </w:r>
                                </w:p>
                                <w:p w:rsidR="00DF4798" w:rsidRDefault="000F05AC">
                                  <w:pPr>
                                    <w:spacing w:after="0" w:line="240" w:lineRule="auto"/>
                                    <w:jc w:val="both"/>
                                    <w:rPr>
                                      <w:rFonts w:ascii="Times New Roman" w:hAnsi="Times New Roman" w:cs="Times New Roman"/>
                                      <w:color w:val="000000"/>
                                      <w:sz w:val="18"/>
                                      <w:szCs w:val="18"/>
                                    </w:rPr>
                                  </w:pPr>
                                  <w:r>
                                    <w:rPr>
                                      <w:rFonts w:ascii="Times New Roman" w:hAnsi="Times New Roman" w:cs="Times New Roman"/>
                                      <w:sz w:val="18"/>
                                      <w:szCs w:val="18"/>
                                    </w:rPr>
                                    <w:t>p</w:t>
                                  </w:r>
                                  <w:r>
                                    <w:rPr>
                                      <w:rFonts w:ascii="Times New Roman" w:hAnsi="Times New Roman" w:cs="Times New Roman"/>
                                      <w:sz w:val="18"/>
                                      <w:szCs w:val="18"/>
                                    </w:rPr>
                                    <w:t xml:space="preserve">&gt; 0,05 </w:t>
                                  </w:r>
                                </w:p>
                              </w:tc>
                            </w:tr>
                          </w:tbl>
                          <w:p w:rsidR="00DF4798" w:rsidRDefault="00DF4798"/>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Zone de texte 15" o:spid="_x0000_s1030" type="#_x0000_t202" style="position:absolute;left:0;text-align:left;margin-left:-.45pt;margin-top:4.7pt;width:232.5pt;height:145.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" fillcolor="white [3201]" stroked="f" strokeweight=".5pt">
                <v:textbox>
                  <w:txbxContent>
                    <w:tbl>
                      <w:tblPr>
                        <w:tblStyle w:val="Grilledutableau"/>
                        <w:tblOverlap w:val="never"/>
                        <w:tblW w:w="438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1952"/>
                        <w:gridCol w:w="1257"/>
                        <w:gridCol w:w="1177"/>
                      </w:tblGrid>
                      <w:tr w:rsidR="00DF4798">
                        <w:trPr>
                          <w:trHeight w:val="490"/>
                        </w:trPr>
                        <w:tc>
                          <w:tcPr>
                            <w:tcW w:w="4386" w:type="dxa"/>
                            <w:gridSpan w:val="3"/>
                            <w:tcBorders>
                              <w:top w:val="single" w:sz="12" w:space="0" w:color="B6DDE8"/>
                              <w:left w:val="dotted" w:sz="0" w:space="0" w:color="auto"/>
                              <w:bottom w:val="single" w:sz="12" w:space="0" w:color="B6DDE8"/>
                              <w:right w:val="dotted" w:sz="0" w:space="0" w:color="auto"/>
                            </w:tcBorders>
                            <w:shd w:val="clear" w:color="auto" w:fill="DBEEF3"/>
                          </w:tcPr>
                          <w:p w:rsidR="00DF4798" w:rsidRDefault="000F05AC">
                            <w:pPr>
                              <w:spacing w:after="0" w:line="240" w:lineRule="auto"/>
                              <w:rPr>
                                <w:rFonts w:ascii="Times New Roman" w:hAnsi="Times New Roman" w:cs="Times New Roman"/>
                                <w:color w:val="000000"/>
                                <w:sz w:val="18"/>
                                <w:szCs w:val="18"/>
                              </w:rPr>
                            </w:pPr>
                            <w:r>
                              <w:rPr>
                                <w:rFonts w:ascii="Times New Roman" w:hAnsi="Times New Roman" w:cs="Times New Roman"/>
                                <w:b/>
                                <w:bCs/>
                                <w:color w:val="000000"/>
                                <w:sz w:val="18"/>
                                <w:szCs w:val="18"/>
                                <w:u w:val="single"/>
                              </w:rPr>
                              <w:t>Tableau II</w:t>
                            </w:r>
                            <w:r>
                              <w:rPr>
                                <w:rFonts w:ascii="Times New Roman" w:hAnsi="Times New Roman" w:cs="Times New Roman"/>
                                <w:color w:val="000000"/>
                                <w:sz w:val="18"/>
                                <w:szCs w:val="18"/>
                              </w:rPr>
                              <w:t xml:space="preserve">: </w:t>
                            </w:r>
                            <w:r>
                              <w:rPr>
                                <w:rFonts w:ascii="Times New Roman" w:hAnsi="Times New Roman" w:cs="Times New Roman"/>
                                <w:b/>
                                <w:bCs/>
                                <w:color w:val="000000"/>
                                <w:sz w:val="18"/>
                                <w:szCs w:val="18"/>
                              </w:rPr>
                              <w:t>D</w:t>
                            </w:r>
                            <w:r>
                              <w:rPr>
                                <w:rFonts w:ascii="Times New Roman" w:hAnsi="Times New Roman" w:cs="Times New Roman"/>
                                <w:b/>
                                <w:bCs/>
                                <w:color w:val="000000"/>
                                <w:sz w:val="18"/>
                                <w:szCs w:val="18"/>
                              </w:rPr>
                              <w:t>egré de surdité e</w:t>
                            </w:r>
                            <w:r>
                              <w:rPr>
                                <w:rFonts w:ascii="Times New Roman" w:hAnsi="Times New Roman" w:cs="Times New Roman"/>
                                <w:b/>
                                <w:bCs/>
                                <w:color w:val="000000"/>
                                <w:sz w:val="18"/>
                                <w:szCs w:val="18"/>
                              </w:rPr>
                              <w:t>n fonction du</w:t>
                            </w:r>
                            <w:r>
                              <w:rPr>
                                <w:rFonts w:ascii="Times New Roman" w:hAnsi="Times New Roman" w:cs="Times New Roman"/>
                                <w:b/>
                                <w:bCs/>
                                <w:color w:val="000000"/>
                                <w:sz w:val="18"/>
                                <w:szCs w:val="18"/>
                              </w:rPr>
                              <w:t xml:space="preserve"> stade de l’infection à VIH (OMS 2007)</w:t>
                            </w:r>
                          </w:p>
                        </w:tc>
                      </w:tr>
                      <w:tr w:rsidR="00DF4798">
                        <w:trPr>
                          <w:trHeight w:val="290"/>
                        </w:trPr>
                        <w:tc>
                          <w:tcPr>
                            <w:tcW w:w="1952" w:type="dxa"/>
                            <w:vMerge w:val="restart"/>
                            <w:tcBorders>
                              <w:top w:val="single" w:sz="12" w:space="0" w:color="B6DDE8"/>
                              <w:left w:val="dotted" w:sz="0" w:space="0" w:color="auto"/>
                              <w:bottom w:val="single" w:sz="12" w:space="0" w:color="B6DDE8"/>
                              <w:right w:val="dotted" w:sz="0" w:space="0" w:color="auto"/>
                            </w:tcBorders>
                            <w:shd w:val="clear" w:color="auto" w:fill="FFFFFF"/>
                          </w:tcPr>
                          <w:p w:rsidR="00DF4798" w:rsidRDefault="00DF4798">
                            <w:pPr>
                              <w:spacing w:after="0" w:line="240" w:lineRule="auto"/>
                              <w:rPr>
                                <w:rFonts w:ascii="Times New Roman" w:hAnsi="Times New Roman" w:cs="Times New Roman"/>
                                <w:color w:val="000000"/>
                                <w:sz w:val="18"/>
                                <w:szCs w:val="18"/>
                              </w:rPr>
                            </w:pPr>
                          </w:p>
                          <w:p w:rsidR="00DF4798" w:rsidRDefault="000F05AC">
                            <w:pPr>
                              <w:spacing w:after="0" w:line="240" w:lineRule="auto"/>
                              <w:rPr>
                                <w:rFonts w:ascii="Times New Roman" w:hAnsi="Times New Roman" w:cs="Times New Roman"/>
                                <w:color w:val="000000"/>
                                <w:sz w:val="18"/>
                                <w:szCs w:val="18"/>
                              </w:rPr>
                            </w:pPr>
                            <w:r>
                              <w:rPr>
                                <w:rFonts w:ascii="Times New Roman" w:hAnsi="Times New Roman" w:cs="Times New Roman"/>
                                <w:b/>
                                <w:bCs/>
                                <w:color w:val="000000"/>
                                <w:sz w:val="18"/>
                                <w:szCs w:val="18"/>
                              </w:rPr>
                              <w:t>D</w:t>
                            </w:r>
                            <w:r>
                              <w:rPr>
                                <w:rFonts w:ascii="Times New Roman" w:hAnsi="Times New Roman" w:cs="Times New Roman"/>
                                <w:b/>
                                <w:bCs/>
                                <w:color w:val="000000"/>
                                <w:sz w:val="18"/>
                                <w:szCs w:val="18"/>
                              </w:rPr>
                              <w:t xml:space="preserve">egré </w:t>
                            </w:r>
                            <w:r>
                              <w:rPr>
                                <w:rFonts w:ascii="Times New Roman" w:hAnsi="Times New Roman" w:cs="Times New Roman"/>
                                <w:b/>
                                <w:bCs/>
                                <w:color w:val="000000"/>
                                <w:sz w:val="18"/>
                                <w:szCs w:val="18"/>
                              </w:rPr>
                              <w:t>de surdité</w:t>
                            </w:r>
                          </w:p>
                        </w:tc>
                        <w:tc>
                          <w:tcPr>
                            <w:tcW w:w="2434" w:type="dxa"/>
                            <w:gridSpan w:val="2"/>
                            <w:tcBorders>
                              <w:top w:val="single" w:sz="12" w:space="0" w:color="B6DDE8"/>
                              <w:left w:val="dotted" w:sz="0" w:space="0" w:color="auto"/>
                              <w:bottom w:val="nil"/>
                              <w:right w:val="dotted" w:sz="0" w:space="0" w:color="auto"/>
                            </w:tcBorders>
                            <w:shd w:val="clear" w:color="auto" w:fill="FFFFFF"/>
                          </w:tcPr>
                          <w:p w:rsidR="00DF4798" w:rsidRDefault="000F05AC">
                            <w:pPr>
                              <w:spacing w:after="0" w:line="240" w:lineRule="auto"/>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Stade de la maladie</w:t>
                            </w:r>
                          </w:p>
                        </w:tc>
                      </w:tr>
                      <w:tr w:rsidR="00DF4798">
                        <w:trPr>
                          <w:trHeight w:val="433"/>
                        </w:trPr>
                        <w:tc>
                          <w:tcPr>
                            <w:tcW w:w="1952" w:type="dxa"/>
                            <w:vMerge/>
                            <w:tcBorders>
                              <w:top w:val="single" w:sz="12" w:space="0" w:color="B6DDE8"/>
                              <w:left w:val="dotted" w:sz="0" w:space="0" w:color="auto"/>
                              <w:bottom w:val="dotted" w:sz="12" w:space="0" w:color="auto"/>
                              <w:right w:val="dotted" w:sz="0" w:space="0" w:color="auto"/>
                            </w:tcBorders>
                            <w:shd w:val="clear" w:color="auto" w:fill="DBEEF3"/>
                          </w:tcPr>
                          <w:p w:rsidR="00DF4798" w:rsidRDefault="00DF4798">
                            <w:pPr>
                              <w:spacing w:after="0" w:line="240" w:lineRule="auto"/>
                              <w:rPr>
                                <w:rFonts w:ascii="Times New Roman" w:hAnsi="Times New Roman" w:cs="Times New Roman"/>
                                <w:color w:val="000000"/>
                                <w:sz w:val="18"/>
                                <w:szCs w:val="18"/>
                              </w:rPr>
                            </w:pPr>
                          </w:p>
                        </w:tc>
                        <w:tc>
                          <w:tcPr>
                            <w:tcW w:w="1257" w:type="dxa"/>
                            <w:tcBorders>
                              <w:top w:val="nil"/>
                              <w:left w:val="dotted" w:sz="0" w:space="0" w:color="auto"/>
                              <w:bottom w:val="dotted" w:sz="12" w:space="0" w:color="auto"/>
                              <w:right w:val="dotted" w:sz="0" w:space="0" w:color="auto"/>
                            </w:tcBorders>
                            <w:shd w:val="clear" w:color="auto" w:fill="DBEEF3"/>
                          </w:tcPr>
                          <w:p w:rsidR="00DF4798" w:rsidRDefault="000F05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Stade 2</w:t>
                            </w:r>
                          </w:p>
                          <w:p w:rsidR="00DF4798" w:rsidRDefault="000F05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n (%)</w:t>
                            </w:r>
                          </w:p>
                        </w:tc>
                        <w:tc>
                          <w:tcPr>
                            <w:tcW w:w="1177" w:type="dxa"/>
                            <w:tcBorders>
                              <w:top w:val="nil"/>
                              <w:left w:val="dotted" w:sz="0" w:space="0" w:color="auto"/>
                              <w:bottom w:val="dotted" w:sz="12" w:space="0" w:color="auto"/>
                              <w:right w:val="dotted" w:sz="0" w:space="0" w:color="auto"/>
                            </w:tcBorders>
                            <w:shd w:val="clear" w:color="auto" w:fill="DBEEF3"/>
                          </w:tcPr>
                          <w:p w:rsidR="00DF4798" w:rsidRDefault="000F05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Stade 3</w:t>
                            </w:r>
                          </w:p>
                          <w:p w:rsidR="00DF4798" w:rsidRDefault="000F05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n (%)</w:t>
                            </w:r>
                          </w:p>
                        </w:tc>
                      </w:tr>
                      <w:tr w:rsidR="00DF4798">
                        <w:trPr>
                          <w:trHeight w:val="325"/>
                        </w:trPr>
                        <w:tc>
                          <w:tcPr>
                            <w:tcW w:w="1952" w:type="dxa"/>
                            <w:tcBorders>
                              <w:top w:val="dotted" w:sz="4" w:space="0" w:color="auto"/>
                              <w:left w:val="dotted" w:sz="0" w:space="0" w:color="auto"/>
                              <w:bottom w:val="dotted" w:sz="0" w:space="0" w:color="auto"/>
                              <w:right w:val="dotted" w:sz="0" w:space="0" w:color="auto"/>
                            </w:tcBorders>
                            <w:shd w:val="clear" w:color="auto" w:fill="FFFFFF"/>
                          </w:tcPr>
                          <w:p w:rsidR="00DF4798" w:rsidRDefault="000F05AC">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Surdité PM</w:t>
                            </w:r>
                          </w:p>
                        </w:tc>
                        <w:tc>
                          <w:tcPr>
                            <w:tcW w:w="1257" w:type="dxa"/>
                            <w:tcBorders>
                              <w:top w:val="dotted" w:sz="4" w:space="0" w:color="auto"/>
                              <w:left w:val="dotted" w:sz="0" w:space="0" w:color="auto"/>
                              <w:bottom w:val="dotted" w:sz="0" w:space="0" w:color="auto"/>
                              <w:right w:val="dotted" w:sz="0" w:space="0" w:color="auto"/>
                            </w:tcBorders>
                            <w:shd w:val="clear" w:color="auto" w:fill="FFFFFF"/>
                          </w:tcPr>
                          <w:p w:rsidR="00DF4798" w:rsidRDefault="000F05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11(19%)</w:t>
                            </w:r>
                          </w:p>
                        </w:tc>
                        <w:tc>
                          <w:tcPr>
                            <w:tcW w:w="1177" w:type="dxa"/>
                            <w:tcBorders>
                              <w:top w:val="dotted" w:sz="4" w:space="0" w:color="auto"/>
                              <w:left w:val="dotted" w:sz="0" w:space="0" w:color="auto"/>
                              <w:bottom w:val="dotted" w:sz="0" w:space="0" w:color="auto"/>
                              <w:right w:val="dotted" w:sz="0" w:space="0" w:color="auto"/>
                            </w:tcBorders>
                            <w:shd w:val="clear" w:color="auto" w:fill="FFFFFF"/>
                          </w:tcPr>
                          <w:p w:rsidR="00DF4798" w:rsidRDefault="000F05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14 (24%)</w:t>
                            </w:r>
                          </w:p>
                        </w:tc>
                      </w:tr>
                      <w:tr w:rsidR="00DF4798">
                        <w:trPr>
                          <w:trHeight w:val="297"/>
                        </w:trPr>
                        <w:tc>
                          <w:tcPr>
                            <w:tcW w:w="1952" w:type="dxa"/>
                            <w:tcBorders>
                              <w:top w:val="dotted" w:sz="0" w:space="0" w:color="auto"/>
                              <w:left w:val="dotted" w:sz="0" w:space="0" w:color="auto"/>
                              <w:bottom w:val="dotted" w:sz="0" w:space="0" w:color="auto"/>
                              <w:right w:val="dotted" w:sz="0" w:space="0" w:color="auto"/>
                            </w:tcBorders>
                            <w:shd w:val="clear" w:color="auto" w:fill="DBEEF3"/>
                          </w:tcPr>
                          <w:p w:rsidR="00DF4798" w:rsidRDefault="000F05AC">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Surdité PP</w:t>
                            </w:r>
                          </w:p>
                        </w:tc>
                        <w:tc>
                          <w:tcPr>
                            <w:tcW w:w="1257" w:type="dxa"/>
                            <w:tcBorders>
                              <w:top w:val="dotted" w:sz="0" w:space="0" w:color="auto"/>
                              <w:left w:val="dotted" w:sz="0" w:space="0" w:color="auto"/>
                              <w:bottom w:val="nil"/>
                              <w:right w:val="dotted" w:sz="0" w:space="0" w:color="auto"/>
                            </w:tcBorders>
                            <w:shd w:val="clear" w:color="auto" w:fill="DBEEF3"/>
                          </w:tcPr>
                          <w:p w:rsidR="00DF4798" w:rsidRDefault="000F05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177" w:type="dxa"/>
                            <w:tcBorders>
                              <w:top w:val="dotted" w:sz="0" w:space="0" w:color="auto"/>
                              <w:left w:val="dotted" w:sz="0" w:space="0" w:color="auto"/>
                              <w:bottom w:val="dotted" w:sz="0" w:space="0" w:color="auto"/>
                              <w:right w:val="dotted" w:sz="0" w:space="0" w:color="auto"/>
                            </w:tcBorders>
                            <w:shd w:val="clear" w:color="auto" w:fill="DBEEF3"/>
                          </w:tcPr>
                          <w:p w:rsidR="00DF4798" w:rsidRDefault="000F05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33 (57%)</w:t>
                            </w:r>
                          </w:p>
                        </w:tc>
                      </w:tr>
                      <w:tr w:rsidR="00DF4798">
                        <w:trPr>
                          <w:trHeight w:val="514"/>
                        </w:trPr>
                        <w:tc>
                          <w:tcPr>
                            <w:tcW w:w="4386" w:type="dxa"/>
                            <w:gridSpan w:val="3"/>
                            <w:tcBorders>
                              <w:top w:val="nil"/>
                              <w:left w:val="dotted" w:sz="0" w:space="0" w:color="auto"/>
                              <w:bottom w:val="single" w:sz="12" w:space="0" w:color="B6DDE8"/>
                              <w:right w:val="dotted" w:sz="0" w:space="0" w:color="auto"/>
                            </w:tcBorders>
                            <w:shd w:val="clear" w:color="auto" w:fill="FFFFFF"/>
                          </w:tcPr>
                          <w:p w:rsidR="00DF4798" w:rsidRDefault="000F05AC">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PM: </w:t>
                            </w:r>
                            <w:r>
                              <w:rPr>
                                <w:rFonts w:ascii="Times New Roman" w:hAnsi="Times New Roman" w:cs="Times New Roman"/>
                                <w:color w:val="000000"/>
                                <w:sz w:val="18"/>
                                <w:szCs w:val="18"/>
                              </w:rPr>
                              <w:t>P</w:t>
                            </w:r>
                            <w:r>
                              <w:rPr>
                                <w:rFonts w:ascii="Times New Roman" w:hAnsi="Times New Roman" w:cs="Times New Roman"/>
                                <w:color w:val="000000"/>
                                <w:sz w:val="18"/>
                                <w:szCs w:val="18"/>
                              </w:rPr>
                              <w:t>erception modérée</w:t>
                            </w:r>
                          </w:p>
                          <w:p w:rsidR="00DF4798" w:rsidRDefault="000F05AC">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PP: </w:t>
                            </w:r>
                            <w:r>
                              <w:rPr>
                                <w:rFonts w:ascii="Times New Roman" w:hAnsi="Times New Roman" w:cs="Times New Roman"/>
                                <w:color w:val="000000"/>
                                <w:sz w:val="18"/>
                                <w:szCs w:val="18"/>
                              </w:rPr>
                              <w:t>Pe</w:t>
                            </w:r>
                            <w:r>
                              <w:rPr>
                                <w:rFonts w:ascii="Times New Roman" w:hAnsi="Times New Roman" w:cs="Times New Roman"/>
                                <w:color w:val="000000"/>
                                <w:sz w:val="18"/>
                                <w:szCs w:val="18"/>
                              </w:rPr>
                              <w:t>rception profonde.</w:t>
                            </w:r>
                          </w:p>
                          <w:p w:rsidR="00DF4798" w:rsidRDefault="000F05AC">
                            <w:pPr>
                              <w:spacing w:after="0" w:line="240" w:lineRule="auto"/>
                              <w:jc w:val="both"/>
                              <w:rPr>
                                <w:rFonts w:ascii="Times New Roman" w:hAnsi="Times New Roman" w:cs="Times New Roman"/>
                                <w:color w:val="000000"/>
                                <w:sz w:val="18"/>
                                <w:szCs w:val="18"/>
                              </w:rPr>
                            </w:pPr>
                            <w:r>
                              <w:rPr>
                                <w:rFonts w:ascii="Times New Roman" w:hAnsi="Times New Roman" w:cs="Times New Roman"/>
                                <w:sz w:val="18"/>
                                <w:szCs w:val="18"/>
                              </w:rPr>
                              <w:t>p</w:t>
                            </w:r>
                            <w:r>
                              <w:rPr>
                                <w:rFonts w:ascii="Times New Roman" w:hAnsi="Times New Roman" w:cs="Times New Roman"/>
                                <w:sz w:val="18"/>
                                <w:szCs w:val="18"/>
                              </w:rPr>
                              <w:t xml:space="preserve">&gt; 0,05 </w:t>
                            </w:r>
                          </w:p>
                        </w:tc>
                      </w:tr>
                    </w:tbl>
                    <w:p w:rsidR="00DF4798" w:rsidRDefault="00DF4798"/>
                  </w:txbxContent>
                </v:textbox>
              </v:shape>
            </w:pict>
          </mc:Fallback>
        </mc:AlternateContent>
      </w:r>
    </w:p>
    <w:p w:rsidR="00DF4798" w:rsidRDefault="00DF4798">
      <w:pPr>
        <w:spacing w:after="0" w:line="240" w:lineRule="auto"/>
        <w:jc w:val="both"/>
        <w:rPr>
          <w:rFonts w:ascii="Times New Roman" w:hAnsi="Times New Roman" w:cs="Times New Roman"/>
          <w:sz w:val="20"/>
          <w:szCs w:val="20"/>
        </w:rPr>
      </w:pPr>
    </w:p>
    <w:p w:rsidR="00DF4798" w:rsidRDefault="00DF4798">
      <w:pPr>
        <w:spacing w:after="0" w:line="240" w:lineRule="auto"/>
        <w:jc w:val="both"/>
        <w:rPr>
          <w:rFonts w:ascii="Times New Roman" w:hAnsi="Times New Roman" w:cs="Times New Roman"/>
          <w:sz w:val="20"/>
          <w:szCs w:val="20"/>
        </w:rPr>
      </w:pPr>
    </w:p>
    <w:p w:rsidR="00DF4798" w:rsidRDefault="00DF4798">
      <w:pPr>
        <w:spacing w:after="0" w:line="240" w:lineRule="auto"/>
        <w:jc w:val="both"/>
        <w:rPr>
          <w:rFonts w:ascii="Times New Roman" w:hAnsi="Times New Roman" w:cs="Times New Roman"/>
          <w:sz w:val="20"/>
          <w:szCs w:val="20"/>
        </w:rPr>
      </w:pPr>
    </w:p>
    <w:p w:rsidR="00DF4798" w:rsidRDefault="00DF4798">
      <w:pPr>
        <w:spacing w:after="0" w:line="240" w:lineRule="auto"/>
        <w:jc w:val="both"/>
        <w:rPr>
          <w:rFonts w:ascii="Times New Roman" w:hAnsi="Times New Roman" w:cs="Times New Roman"/>
          <w:sz w:val="20"/>
          <w:szCs w:val="20"/>
        </w:rPr>
      </w:pPr>
    </w:p>
    <w:p w:rsidR="00DF4798" w:rsidRDefault="00DF4798">
      <w:pPr>
        <w:spacing w:after="0" w:line="240" w:lineRule="auto"/>
        <w:jc w:val="both"/>
        <w:rPr>
          <w:rFonts w:ascii="Times New Roman" w:hAnsi="Times New Roman" w:cs="Times New Roman"/>
          <w:sz w:val="20"/>
          <w:szCs w:val="20"/>
        </w:rPr>
      </w:pPr>
    </w:p>
    <w:p w:rsidR="00DF4798" w:rsidRDefault="00DF4798">
      <w:pPr>
        <w:spacing w:after="0" w:line="240" w:lineRule="auto"/>
        <w:jc w:val="both"/>
        <w:rPr>
          <w:rFonts w:ascii="Times New Roman" w:hAnsi="Times New Roman" w:cs="Times New Roman"/>
          <w:sz w:val="20"/>
          <w:szCs w:val="20"/>
        </w:rPr>
      </w:pPr>
    </w:p>
    <w:p w:rsidR="00DF4798" w:rsidRDefault="00DF4798">
      <w:pPr>
        <w:spacing w:after="0" w:line="240" w:lineRule="auto"/>
        <w:jc w:val="both"/>
        <w:rPr>
          <w:rFonts w:ascii="Times New Roman" w:hAnsi="Times New Roman" w:cs="Times New Roman"/>
          <w:sz w:val="20"/>
          <w:szCs w:val="20"/>
        </w:rPr>
      </w:pPr>
    </w:p>
    <w:p w:rsidR="00DF4798" w:rsidRDefault="00DF4798">
      <w:pPr>
        <w:spacing w:after="0" w:line="240" w:lineRule="auto"/>
        <w:jc w:val="both"/>
        <w:rPr>
          <w:rFonts w:ascii="Times New Roman" w:hAnsi="Times New Roman" w:cs="Times New Roman"/>
          <w:sz w:val="20"/>
          <w:szCs w:val="20"/>
        </w:rPr>
      </w:pPr>
    </w:p>
    <w:p w:rsidR="00DF4798" w:rsidRDefault="00DF4798">
      <w:pPr>
        <w:spacing w:after="0" w:line="240" w:lineRule="auto"/>
        <w:jc w:val="both"/>
        <w:rPr>
          <w:rFonts w:ascii="Times New Roman" w:hAnsi="Times New Roman" w:cs="Times New Roman"/>
          <w:sz w:val="20"/>
          <w:szCs w:val="20"/>
        </w:rPr>
      </w:pPr>
    </w:p>
    <w:p w:rsidR="00DF4798" w:rsidRDefault="00DF4798">
      <w:pPr>
        <w:spacing w:after="0" w:line="240" w:lineRule="auto"/>
        <w:jc w:val="both"/>
        <w:rPr>
          <w:rFonts w:ascii="Times New Roman" w:hAnsi="Times New Roman" w:cs="Times New Roman"/>
          <w:sz w:val="20"/>
          <w:szCs w:val="20"/>
        </w:rPr>
      </w:pPr>
    </w:p>
    <w:p w:rsidR="00DF4798" w:rsidRDefault="00DF4798">
      <w:pPr>
        <w:spacing w:after="0" w:line="240" w:lineRule="auto"/>
        <w:jc w:val="both"/>
        <w:rPr>
          <w:rFonts w:ascii="Times New Roman" w:hAnsi="Times New Roman" w:cs="Times New Roman"/>
          <w:sz w:val="20"/>
          <w:szCs w:val="20"/>
        </w:rPr>
      </w:pPr>
    </w:p>
    <w:p w:rsidR="00DF4798" w:rsidRDefault="00DF4798">
      <w:pPr>
        <w:spacing w:after="0" w:line="240" w:lineRule="auto"/>
        <w:jc w:val="both"/>
        <w:rPr>
          <w:rFonts w:ascii="Times New Roman" w:hAnsi="Times New Roman" w:cs="Times New Roman"/>
          <w:sz w:val="20"/>
          <w:szCs w:val="20"/>
        </w:rPr>
      </w:pPr>
    </w:p>
    <w:p w:rsidR="00DF4798" w:rsidRDefault="000F05AC">
      <w:pPr>
        <w:spacing w:before="120"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DISCUSSION</w:t>
      </w:r>
    </w:p>
    <w:p w:rsidR="00DF4798" w:rsidRDefault="000F05A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La fréquence annuelle des patients infectés au VIH et </w:t>
      </w:r>
      <w:r>
        <w:rPr>
          <w:rFonts w:ascii="Times New Roman" w:hAnsi="Times New Roman" w:cs="Times New Roman"/>
          <w:sz w:val="20"/>
          <w:szCs w:val="20"/>
        </w:rPr>
        <w:t>présentant une hypoacousie était de 11,6 patients, tous déjà mis sous traitement antirétroviral. Cette fréquence est vraisemblablement sous-estimée dans la mesure où seuls les patients</w:t>
      </w:r>
      <w:r>
        <w:rPr>
          <w:rFonts w:ascii="Times New Roman" w:hAnsi="Times New Roman" w:cs="Times New Roman"/>
          <w:sz w:val="20"/>
          <w:szCs w:val="20"/>
        </w:rPr>
        <w:t xml:space="preserve"> ayan</w:t>
      </w:r>
      <w:r>
        <w:rPr>
          <w:rFonts w:ascii="Times New Roman" w:hAnsi="Times New Roman" w:cs="Times New Roman"/>
          <w:sz w:val="20"/>
          <w:szCs w:val="20"/>
        </w:rPr>
        <w:t>t pu réaliser une audiométrie tonale</w:t>
      </w:r>
      <w:r>
        <w:rPr>
          <w:rFonts w:ascii="Times New Roman" w:hAnsi="Times New Roman" w:cs="Times New Roman"/>
          <w:sz w:val="20"/>
          <w:szCs w:val="20"/>
        </w:rPr>
        <w:t>,</w:t>
      </w:r>
      <w:r>
        <w:rPr>
          <w:rFonts w:ascii="Times New Roman" w:hAnsi="Times New Roman" w:cs="Times New Roman"/>
          <w:sz w:val="20"/>
          <w:szCs w:val="20"/>
        </w:rPr>
        <w:t xml:space="preserve"> étaient pris en compte.</w:t>
      </w:r>
    </w:p>
    <w:p w:rsidR="00DF4798" w:rsidRDefault="000F05A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Si no</w:t>
      </w:r>
      <w:r>
        <w:rPr>
          <w:rFonts w:ascii="Times New Roman" w:hAnsi="Times New Roman" w:cs="Times New Roman"/>
          <w:sz w:val="20"/>
          <w:szCs w:val="20"/>
        </w:rPr>
        <w:t xml:space="preserve">tre série </w:t>
      </w:r>
      <w:r>
        <w:rPr>
          <w:rFonts w:ascii="Times New Roman" w:hAnsi="Times New Roman" w:cs="Times New Roman"/>
          <w:sz w:val="20"/>
          <w:szCs w:val="20"/>
        </w:rPr>
        <w:t>étai</w:t>
      </w:r>
      <w:r>
        <w:rPr>
          <w:rFonts w:ascii="Times New Roman" w:hAnsi="Times New Roman" w:cs="Times New Roman"/>
          <w:sz w:val="20"/>
          <w:szCs w:val="20"/>
        </w:rPr>
        <w:t xml:space="preserve">t constituée majoritairement des femmes, d’autres auteurs </w:t>
      </w:r>
      <w:r>
        <w:rPr>
          <w:rFonts w:ascii="Times New Roman" w:hAnsi="Times New Roman" w:cs="Times New Roman"/>
          <w:sz w:val="20"/>
          <w:szCs w:val="20"/>
        </w:rPr>
        <w:t xml:space="preserve">ont </w:t>
      </w:r>
      <w:r>
        <w:rPr>
          <w:rFonts w:ascii="Times New Roman" w:hAnsi="Times New Roman" w:cs="Times New Roman"/>
          <w:sz w:val="20"/>
          <w:szCs w:val="20"/>
        </w:rPr>
        <w:t>rapport</w:t>
      </w:r>
      <w:r>
        <w:rPr>
          <w:rFonts w:ascii="Times New Roman" w:hAnsi="Times New Roman" w:cs="Times New Roman"/>
          <w:sz w:val="20"/>
          <w:szCs w:val="20"/>
        </w:rPr>
        <w:t>é</w:t>
      </w:r>
      <w:r>
        <w:rPr>
          <w:rFonts w:ascii="Times New Roman" w:hAnsi="Times New Roman" w:cs="Times New Roman"/>
          <w:sz w:val="20"/>
          <w:szCs w:val="20"/>
        </w:rPr>
        <w:t xml:space="preserve"> un ratio sensiblement égal entre les deux sexes [5,8].</w:t>
      </w:r>
    </w:p>
    <w:p w:rsidR="00DF4798" w:rsidRDefault="000F05A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L’âge moyen est variable selon les séries et concerne aussi bien les adultes jeunes que les patients d’âge avancé. D</w:t>
      </w:r>
      <w:r>
        <w:rPr>
          <w:rFonts w:ascii="Times New Roman" w:hAnsi="Times New Roman" w:cs="Times New Roman"/>
          <w:sz w:val="20"/>
          <w:szCs w:val="20"/>
        </w:rPr>
        <w:t xml:space="preserve">ans la présente série l’âge moyen était de 49,5 ans tandis que Va der Westhuizen Y et Torre P </w:t>
      </w:r>
      <w:r>
        <w:rPr>
          <w:rFonts w:ascii="Times New Roman" w:hAnsi="Times New Roman" w:cs="Times New Roman"/>
          <w:sz w:val="20"/>
          <w:szCs w:val="20"/>
        </w:rPr>
        <w:t xml:space="preserve">ont </w:t>
      </w:r>
      <w:r>
        <w:rPr>
          <w:rFonts w:ascii="Times New Roman" w:hAnsi="Times New Roman" w:cs="Times New Roman"/>
          <w:sz w:val="20"/>
          <w:szCs w:val="20"/>
        </w:rPr>
        <w:t xml:space="preserve">respectivement </w:t>
      </w:r>
      <w:r>
        <w:rPr>
          <w:rFonts w:ascii="Times New Roman" w:hAnsi="Times New Roman" w:cs="Times New Roman"/>
          <w:sz w:val="20"/>
          <w:szCs w:val="20"/>
        </w:rPr>
        <w:t xml:space="preserve">rapporté un </w:t>
      </w:r>
      <w:r>
        <w:rPr>
          <w:rFonts w:ascii="Times New Roman" w:hAnsi="Times New Roman" w:cs="Times New Roman"/>
          <w:sz w:val="20"/>
          <w:szCs w:val="20"/>
        </w:rPr>
        <w:t>âge moyen de 37,99 ans et 57 ans [5,8].</w:t>
      </w:r>
    </w:p>
    <w:p w:rsidR="00DF4798" w:rsidRDefault="000F05A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Le délai de consultation pour les troubles de l’audition est variable pouvant atteindre 5 a</w:t>
      </w:r>
      <w:r>
        <w:rPr>
          <w:rFonts w:ascii="Times New Roman" w:hAnsi="Times New Roman" w:cs="Times New Roman"/>
          <w:sz w:val="20"/>
          <w:szCs w:val="20"/>
        </w:rPr>
        <w:t>ns avec une moyenne de 2 ans.</w:t>
      </w:r>
    </w:p>
    <w:p w:rsidR="00DF4798" w:rsidRDefault="000F05AC">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La co</w:t>
      </w:r>
      <w:r>
        <w:rPr>
          <w:rFonts w:ascii="Times New Roman" w:hAnsi="Times New Roman" w:cs="Times New Roman"/>
          <w:sz w:val="20"/>
          <w:szCs w:val="20"/>
        </w:rPr>
        <w:t>-</w:t>
      </w:r>
      <w:r>
        <w:rPr>
          <w:rFonts w:ascii="Times New Roman" w:hAnsi="Times New Roman" w:cs="Times New Roman"/>
          <w:sz w:val="20"/>
          <w:szCs w:val="20"/>
        </w:rPr>
        <w:t>morbidité avec le diabète et l’hypertension artérielle n</w:t>
      </w:r>
      <w:r>
        <w:rPr>
          <w:rFonts w:ascii="Times New Roman" w:hAnsi="Times New Roman" w:cs="Times New Roman"/>
          <w:sz w:val="20"/>
          <w:szCs w:val="20"/>
        </w:rPr>
        <w:t>’ayant</w:t>
      </w:r>
      <w:r>
        <w:rPr>
          <w:rFonts w:ascii="Times New Roman" w:hAnsi="Times New Roman" w:cs="Times New Roman"/>
          <w:sz w:val="20"/>
          <w:szCs w:val="20"/>
        </w:rPr>
        <w:t xml:space="preserve"> pas </w:t>
      </w:r>
      <w:r>
        <w:rPr>
          <w:rFonts w:ascii="Times New Roman" w:hAnsi="Times New Roman" w:cs="Times New Roman"/>
          <w:sz w:val="20"/>
          <w:szCs w:val="20"/>
        </w:rPr>
        <w:t xml:space="preserve">été </w:t>
      </w:r>
      <w:r>
        <w:rPr>
          <w:rFonts w:ascii="Times New Roman" w:hAnsi="Times New Roman" w:cs="Times New Roman"/>
          <w:sz w:val="20"/>
          <w:szCs w:val="20"/>
        </w:rPr>
        <w:t>retrouvé chez les patients</w:t>
      </w:r>
      <w:r>
        <w:rPr>
          <w:rFonts w:ascii="Times New Roman" w:hAnsi="Times New Roman" w:cs="Times New Roman"/>
          <w:sz w:val="20"/>
          <w:szCs w:val="20"/>
        </w:rPr>
        <w:t xml:space="preserve"> de notre série,</w:t>
      </w:r>
      <w:r>
        <w:rPr>
          <w:rFonts w:ascii="Times New Roman" w:hAnsi="Times New Roman" w:cs="Times New Roman"/>
          <w:sz w:val="20"/>
          <w:szCs w:val="20"/>
        </w:rPr>
        <w:t xml:space="preserve"> </w:t>
      </w:r>
      <w:r>
        <w:rPr>
          <w:rFonts w:ascii="Times New Roman" w:hAnsi="Times New Roman" w:cs="Times New Roman"/>
          <w:sz w:val="20"/>
          <w:szCs w:val="20"/>
        </w:rPr>
        <w:t xml:space="preserve">nous </w:t>
      </w:r>
      <w:r>
        <w:rPr>
          <w:rFonts w:ascii="Times New Roman" w:hAnsi="Times New Roman" w:cs="Times New Roman"/>
          <w:sz w:val="20"/>
          <w:szCs w:val="20"/>
        </w:rPr>
        <w:t>laisse penser à une complication liée au VIH. La cause de la surdité au cours de l’infection par le V</w:t>
      </w:r>
      <w:r>
        <w:rPr>
          <w:rFonts w:ascii="Times New Roman" w:hAnsi="Times New Roman" w:cs="Times New Roman"/>
          <w:sz w:val="20"/>
          <w:szCs w:val="20"/>
        </w:rPr>
        <w:t xml:space="preserve">IH est sujette à de nombreuses controverses. En effet certains auteurs ont rapporté les cas de surdité constatée juste au-décours du traitement antirétroviral [9], tandis que d’autres en </w:t>
      </w:r>
      <w:r>
        <w:rPr>
          <w:rFonts w:ascii="Times New Roman" w:hAnsi="Times New Roman" w:cs="Times New Roman"/>
          <w:sz w:val="20"/>
          <w:szCs w:val="20"/>
        </w:rPr>
        <w:t xml:space="preserve">ont </w:t>
      </w:r>
      <w:r>
        <w:rPr>
          <w:rFonts w:ascii="Times New Roman" w:hAnsi="Times New Roman" w:cs="Times New Roman"/>
          <w:sz w:val="20"/>
          <w:szCs w:val="20"/>
        </w:rPr>
        <w:t>rapport</w:t>
      </w:r>
      <w:r>
        <w:rPr>
          <w:rFonts w:ascii="Times New Roman" w:hAnsi="Times New Roman" w:cs="Times New Roman"/>
          <w:sz w:val="20"/>
          <w:szCs w:val="20"/>
        </w:rPr>
        <w:t>é</w:t>
      </w:r>
      <w:r>
        <w:rPr>
          <w:rFonts w:ascii="Times New Roman" w:hAnsi="Times New Roman" w:cs="Times New Roman"/>
          <w:sz w:val="20"/>
          <w:szCs w:val="20"/>
        </w:rPr>
        <w:t xml:space="preserve"> chez </w:t>
      </w:r>
      <w:r>
        <w:rPr>
          <w:rFonts w:ascii="Times New Roman" w:hAnsi="Times New Roman" w:cs="Times New Roman"/>
          <w:sz w:val="20"/>
          <w:szCs w:val="20"/>
        </w:rPr>
        <w:t>d</w:t>
      </w:r>
      <w:r>
        <w:rPr>
          <w:rFonts w:ascii="Times New Roman" w:hAnsi="Times New Roman" w:cs="Times New Roman"/>
          <w:sz w:val="20"/>
          <w:szCs w:val="20"/>
        </w:rPr>
        <w:t>es patients immuno</w:t>
      </w:r>
      <w:r>
        <w:rPr>
          <w:rFonts w:ascii="Times New Roman" w:hAnsi="Times New Roman" w:cs="Times New Roman"/>
          <w:sz w:val="20"/>
          <w:szCs w:val="20"/>
        </w:rPr>
        <w:t>-</w:t>
      </w:r>
      <w:r>
        <w:rPr>
          <w:rFonts w:ascii="Times New Roman" w:hAnsi="Times New Roman" w:cs="Times New Roman"/>
          <w:sz w:val="20"/>
          <w:szCs w:val="20"/>
        </w:rPr>
        <w:t>déprimés sans traitement antiré</w:t>
      </w:r>
      <w:r>
        <w:rPr>
          <w:rFonts w:ascii="Times New Roman" w:hAnsi="Times New Roman" w:cs="Times New Roman"/>
          <w:sz w:val="20"/>
          <w:szCs w:val="20"/>
        </w:rPr>
        <w:t>troviral [10]. Ainsi plusieurs facteurs tels que la co-infection virale ou bactérienne, l’ototoxicité des antirétroviraux, voire l’effet direct du virus lui-même sur le nerf auditif peuvent expliquer la survenue de la surdité chez les patients infectés par</w:t>
      </w:r>
      <w:r>
        <w:rPr>
          <w:rFonts w:ascii="Times New Roman" w:hAnsi="Times New Roman" w:cs="Times New Roman"/>
          <w:sz w:val="20"/>
          <w:szCs w:val="20"/>
        </w:rPr>
        <w:t xml:space="preserve"> le VIH.</w:t>
      </w:r>
    </w:p>
    <w:p w:rsidR="00DF4798" w:rsidRDefault="000F05A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Tout comme ce qui est retrouvé dans la littérature</w:t>
      </w:r>
      <w:r>
        <w:rPr>
          <w:rFonts w:ascii="Times New Roman" w:hAnsi="Times New Roman" w:cs="Times New Roman"/>
          <w:sz w:val="20"/>
          <w:szCs w:val="20"/>
        </w:rPr>
        <w:t xml:space="preserve"> </w:t>
      </w:r>
      <w:r>
        <w:rPr>
          <w:rFonts w:ascii="Times New Roman" w:hAnsi="Times New Roman" w:cs="Times New Roman"/>
          <w:sz w:val="20"/>
          <w:szCs w:val="20"/>
        </w:rPr>
        <w:t>[8-11]</w:t>
      </w:r>
      <w:r>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sz w:val="20"/>
          <w:szCs w:val="20"/>
        </w:rPr>
        <w:t xml:space="preserve">nous avons mis en évidence </w:t>
      </w:r>
      <w:r>
        <w:rPr>
          <w:rFonts w:ascii="Times New Roman" w:hAnsi="Times New Roman" w:cs="Times New Roman"/>
          <w:sz w:val="20"/>
          <w:szCs w:val="20"/>
        </w:rPr>
        <w:t>une surdité de perception bilatérale, symétrique de degré variable sur des fréquences basses et hautes.</w:t>
      </w:r>
      <w:r>
        <w:rPr>
          <w:rFonts w:ascii="Times New Roman" w:hAnsi="Times New Roman" w:cs="Times New Roman"/>
          <w:sz w:val="20"/>
          <w:szCs w:val="20"/>
        </w:rPr>
        <w:t xml:space="preserve"> Cette surdité n’était influencé ni par le délai de consul</w:t>
      </w:r>
      <w:r>
        <w:rPr>
          <w:rFonts w:ascii="Times New Roman" w:hAnsi="Times New Roman" w:cs="Times New Roman"/>
          <w:sz w:val="20"/>
          <w:szCs w:val="20"/>
        </w:rPr>
        <w:t>tation (</w:t>
      </w:r>
      <w:r>
        <w:rPr>
          <w:rFonts w:ascii="Times New Roman" w:hAnsi="Times New Roman" w:cs="Times New Roman"/>
          <w:sz w:val="18"/>
          <w:szCs w:val="18"/>
        </w:rPr>
        <w:t>p</w:t>
      </w:r>
      <w:r>
        <w:rPr>
          <w:rFonts w:ascii="Times New Roman" w:hAnsi="Times New Roman" w:cs="Times New Roman"/>
          <w:sz w:val="18"/>
          <w:szCs w:val="18"/>
        </w:rPr>
        <w:t>&gt; 0,05</w:t>
      </w:r>
      <w:r>
        <w:rPr>
          <w:rFonts w:ascii="Times New Roman" w:hAnsi="Times New Roman" w:cs="Times New Roman"/>
          <w:sz w:val="18"/>
          <w:szCs w:val="18"/>
        </w:rPr>
        <w:t>)</w:t>
      </w:r>
      <w:r>
        <w:rPr>
          <w:rFonts w:ascii="Times New Roman" w:hAnsi="Times New Roman" w:cs="Times New Roman"/>
          <w:sz w:val="20"/>
          <w:szCs w:val="20"/>
        </w:rPr>
        <w:t xml:space="preserve"> ni par le stade de l’infection à VIH (</w:t>
      </w:r>
      <w:r>
        <w:rPr>
          <w:rFonts w:ascii="Times New Roman" w:hAnsi="Times New Roman" w:cs="Times New Roman"/>
          <w:sz w:val="18"/>
          <w:szCs w:val="18"/>
        </w:rPr>
        <w:t>p</w:t>
      </w:r>
      <w:r>
        <w:rPr>
          <w:rFonts w:ascii="Times New Roman" w:hAnsi="Times New Roman" w:cs="Times New Roman"/>
          <w:sz w:val="18"/>
          <w:szCs w:val="18"/>
        </w:rPr>
        <w:t>&gt; 0,05</w:t>
      </w:r>
      <w:r>
        <w:rPr>
          <w:rFonts w:ascii="Times New Roman" w:hAnsi="Times New Roman" w:cs="Times New Roman"/>
          <w:sz w:val="18"/>
          <w:szCs w:val="18"/>
        </w:rPr>
        <w:t>).</w:t>
      </w:r>
    </w:p>
    <w:p w:rsidR="00DF4798" w:rsidRDefault="000F05AC">
      <w:pPr>
        <w:spacing w:before="120"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CONCLUSION</w:t>
      </w:r>
    </w:p>
    <w:p w:rsidR="00DF4798" w:rsidRDefault="000F05A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La surdité de perception peut être considérée comme une des complications de l’infection par le VIH. Elle est bilatérale, symétrique, de degré variable sur les basses et hautes </w:t>
      </w:r>
      <w:r>
        <w:rPr>
          <w:rFonts w:ascii="Times New Roman" w:hAnsi="Times New Roman" w:cs="Times New Roman"/>
          <w:sz w:val="20"/>
          <w:szCs w:val="20"/>
        </w:rPr>
        <w:t>fréquences. Sa pathogénie est multifactorielle faisant discuter le rôle du virus sur le nerf auditif, l’ototoxicité des médicaments antirétroviraux et les affections opportunistes virales ou bactériennes à localisation neuro-méningées.</w:t>
      </w:r>
    </w:p>
    <w:p w:rsidR="00DF4798" w:rsidRDefault="000F05AC">
      <w:pPr>
        <w:pStyle w:val="Paragraphedeliste"/>
        <w:spacing w:before="60" w:after="60" w:line="240" w:lineRule="auto"/>
        <w:ind w:left="0"/>
        <w:jc w:val="both"/>
        <w:rPr>
          <w:rFonts w:ascii="Times New Roman" w:hAnsi="Times New Roman" w:cs="Times New Roman"/>
          <w:b/>
          <w:bCs/>
          <w:sz w:val="20"/>
          <w:szCs w:val="20"/>
        </w:rPr>
      </w:pPr>
      <w:r>
        <w:rPr>
          <w:rFonts w:ascii="Times New Roman" w:hAnsi="Times New Roman" w:cs="Times New Roman"/>
          <w:b/>
          <w:bCs/>
          <w:sz w:val="20"/>
          <w:szCs w:val="20"/>
        </w:rPr>
        <w:t>Conflit d’int</w:t>
      </w:r>
      <w:r>
        <w:rPr>
          <w:rFonts w:ascii="Times New Roman" w:hAnsi="Times New Roman" w:cs="Times New Roman"/>
          <w:b/>
          <w:bCs/>
          <w:sz w:val="20"/>
          <w:szCs w:val="20"/>
        </w:rPr>
        <w:t>é</w:t>
      </w:r>
      <w:r>
        <w:rPr>
          <w:rFonts w:ascii="Times New Roman" w:hAnsi="Times New Roman" w:cs="Times New Roman"/>
          <w:b/>
          <w:bCs/>
          <w:sz w:val="20"/>
          <w:szCs w:val="20"/>
        </w:rPr>
        <w:t>r</w:t>
      </w:r>
      <w:r>
        <w:rPr>
          <w:rFonts w:ascii="Times New Roman" w:hAnsi="Times New Roman" w:cs="Times New Roman"/>
          <w:b/>
          <w:bCs/>
          <w:sz w:val="20"/>
          <w:szCs w:val="20"/>
        </w:rPr>
        <w:t>ê</w:t>
      </w:r>
      <w:r>
        <w:rPr>
          <w:rFonts w:ascii="Times New Roman" w:hAnsi="Times New Roman" w:cs="Times New Roman"/>
          <w:b/>
          <w:bCs/>
          <w:sz w:val="20"/>
          <w:szCs w:val="20"/>
        </w:rPr>
        <w:t>t</w:t>
      </w:r>
    </w:p>
    <w:p w:rsidR="00DF4798" w:rsidRDefault="000F05AC">
      <w:pPr>
        <w:pStyle w:val="Paragraphedeliste"/>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L</w:t>
      </w:r>
      <w:r>
        <w:rPr>
          <w:rFonts w:ascii="Times New Roman" w:hAnsi="Times New Roman" w:cs="Times New Roman"/>
          <w:sz w:val="20"/>
          <w:szCs w:val="20"/>
        </w:rPr>
        <w:t>e</w:t>
      </w:r>
      <w:r>
        <w:rPr>
          <w:rFonts w:ascii="Times New Roman" w:hAnsi="Times New Roman" w:cs="Times New Roman"/>
          <w:sz w:val="20"/>
          <w:szCs w:val="20"/>
        </w:rPr>
        <w:t>s auteurs ne déclarent aucun conflit d’intérêt en rapport avec cet article</w:t>
      </w:r>
      <w:r>
        <w:rPr>
          <w:rFonts w:ascii="Times New Roman" w:hAnsi="Times New Roman" w:cs="Times New Roman"/>
          <w:sz w:val="20"/>
          <w:szCs w:val="20"/>
        </w:rPr>
        <w:t>.</w:t>
      </w:r>
    </w:p>
    <w:p w:rsidR="00DF4798" w:rsidRDefault="000F05AC">
      <w:pPr>
        <w:pStyle w:val="Paragraphedeliste"/>
        <w:spacing w:after="0" w:line="240" w:lineRule="auto"/>
        <w:ind w:left="0"/>
        <w:jc w:val="both"/>
        <w:rPr>
          <w:rFonts w:ascii="Times New Roman" w:hAnsi="Times New Roman" w:cs="Times New Roman"/>
          <w:sz w:val="20"/>
          <w:szCs w:val="20"/>
        </w:rPr>
        <w:sectPr w:rsidR="00DF4798">
          <w:footerReference w:type="default" r:id="rId16"/>
          <w:pgSz w:w="11850" w:h="16783"/>
          <w:pgMar w:top="1134" w:right="850" w:bottom="1417" w:left="1134" w:header="708" w:footer="708" w:gutter="0"/>
          <w:cols w:num="2" w:space="720" w:equalWidth="0">
            <w:col w:w="4720" w:space="425"/>
            <w:col w:w="4720"/>
          </w:cols>
          <w:docGrid w:linePitch="360"/>
        </w:sectPr>
      </w:pPr>
      <w:r>
        <w:rPr>
          <w:rFonts w:ascii="Times New Roman" w:hAnsi="Times New Roman" w:cs="Times New Roman"/>
          <w:sz w:val="20"/>
          <w:szCs w:val="20"/>
        </w:rPr>
        <w:t>.</w:t>
      </w:r>
    </w:p>
    <w:p w:rsidR="00DF4798" w:rsidRDefault="00DF4798">
      <w:pPr>
        <w:pStyle w:val="Paragraphedeliste"/>
        <w:spacing w:after="0" w:line="240" w:lineRule="auto"/>
        <w:ind w:left="0"/>
        <w:jc w:val="both"/>
        <w:rPr>
          <w:rFonts w:ascii="Times New Roman" w:hAnsi="Times New Roman" w:cs="Times New Roman"/>
          <w:sz w:val="20"/>
          <w:szCs w:val="20"/>
        </w:rPr>
      </w:pPr>
    </w:p>
    <w:p w:rsidR="00DF4798" w:rsidRDefault="000F05AC">
      <w:pPr>
        <w:spacing w:before="120"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REFERENCES</w:t>
      </w:r>
    </w:p>
    <w:p w:rsidR="00DF4798" w:rsidRDefault="000F05AC">
      <w:pPr>
        <w:pStyle w:val="Paragraphedeliste"/>
        <w:numPr>
          <w:ilvl w:val="0"/>
          <w:numId w:val="1"/>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Batoui S, Habbani K, hassnaoui M. Etude étiologique de la surdité de perception chez l’enfant et chez l’adulte à Béni Mallal, Maroc. ScieceLib Editions Mersenne 2014; 6 (140406): 157-73</w:t>
      </w:r>
    </w:p>
    <w:p w:rsidR="00DF4798" w:rsidRDefault="000F05AC">
      <w:pPr>
        <w:pStyle w:val="Paragraphedeliste"/>
        <w:numPr>
          <w:ilvl w:val="0"/>
          <w:numId w:val="1"/>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Espitalier F, Durand N, Boyer J, Gayet-delacroix M, Malard </w:t>
      </w:r>
      <w:r>
        <w:rPr>
          <w:rFonts w:ascii="Times New Roman" w:hAnsi="Times New Roman" w:cs="Times New Roman"/>
          <w:sz w:val="18"/>
          <w:szCs w:val="18"/>
        </w:rPr>
        <w:t>O, Bordure P. Stratégie diagnostique devant une surdité de l’adulte. EMC-oto-rhino-laryngologie 2012; 7 (2): 1-12</w:t>
      </w:r>
    </w:p>
    <w:p w:rsidR="00DF4798" w:rsidRDefault="000F05AC">
      <w:pPr>
        <w:pStyle w:val="PrformatHTML"/>
        <w:numPr>
          <w:ilvl w:val="0"/>
          <w:numId w:val="1"/>
        </w:numPr>
        <w:shd w:val="clear" w:color="auto" w:fill="FFFFFF"/>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Ndereyimana A, Coppieters’t Wallant Y. HIV prevention among deaf people in Burundi: State of play and perspectives. Alter-European Journal of </w:t>
      </w:r>
      <w:r>
        <w:rPr>
          <w:rFonts w:ascii="Times New Roman" w:hAnsi="Times New Roman" w:cs="Times New Roman"/>
          <w:sz w:val="18"/>
          <w:szCs w:val="18"/>
          <w:lang w:val="en-US"/>
        </w:rPr>
        <w:t>Disability research 2018; 12 (3): 180-5</w:t>
      </w:r>
      <w:r>
        <w:rPr>
          <w:rFonts w:ascii="Times New Roman" w:hAnsi="Times New Roman" w:cs="Times New Roman"/>
          <w:sz w:val="18"/>
          <w:szCs w:val="18"/>
        </w:rPr>
        <w:t>.</w:t>
      </w:r>
    </w:p>
    <w:p w:rsidR="00DF4798" w:rsidRDefault="000F05AC">
      <w:pPr>
        <w:pStyle w:val="Paragraphedeliste"/>
        <w:numPr>
          <w:ilvl w:val="0"/>
          <w:numId w:val="1"/>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Millogo A, Sawadogo AB, sawadogo AP, Lankoandé D. Neuropathies périphériques révélatrices de l’infection par le VIH au centre hospitalier de Bobo Dioulasso (Burkina Faso). Bull Soc Pathol Exot 2002; 95 (1): 27-30</w:t>
      </w:r>
      <w:r>
        <w:rPr>
          <w:rFonts w:ascii="Times New Roman" w:hAnsi="Times New Roman" w:cs="Times New Roman"/>
          <w:sz w:val="18"/>
          <w:szCs w:val="18"/>
        </w:rPr>
        <w:t>.</w:t>
      </w:r>
    </w:p>
    <w:p w:rsidR="00DF4798" w:rsidRDefault="000F05AC">
      <w:pPr>
        <w:pStyle w:val="Paragraphedeliste"/>
        <w:numPr>
          <w:ilvl w:val="0"/>
          <w:numId w:val="1"/>
        </w:numPr>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T</w:t>
      </w:r>
      <w:r>
        <w:rPr>
          <w:rFonts w:ascii="Times New Roman" w:hAnsi="Times New Roman" w:cs="Times New Roman"/>
          <w:sz w:val="18"/>
          <w:szCs w:val="18"/>
          <w:lang w:val="en-US"/>
        </w:rPr>
        <w:t>orre P, Hoffman H</w:t>
      </w:r>
      <w:r w:rsidRPr="000F05AC">
        <w:rPr>
          <w:rFonts w:ascii="Times New Roman" w:hAnsi="Times New Roman" w:cs="Times New Roman"/>
          <w:sz w:val="18"/>
          <w:szCs w:val="18"/>
          <w:lang w:val="en-US"/>
        </w:rPr>
        <w:t xml:space="preserve"> </w:t>
      </w:r>
      <w:r>
        <w:rPr>
          <w:rFonts w:ascii="Times New Roman" w:hAnsi="Times New Roman" w:cs="Times New Roman"/>
          <w:sz w:val="18"/>
          <w:szCs w:val="18"/>
          <w:lang w:val="en-US"/>
        </w:rPr>
        <w:t>J, Springer G, Cox C, Young M</w:t>
      </w:r>
      <w:r w:rsidRPr="000F05AC">
        <w:rPr>
          <w:rFonts w:ascii="Times New Roman" w:hAnsi="Times New Roman" w:cs="Times New Roman"/>
          <w:sz w:val="18"/>
          <w:szCs w:val="18"/>
          <w:lang w:val="en-US"/>
        </w:rPr>
        <w:t xml:space="preserve"> </w:t>
      </w:r>
      <w:r>
        <w:rPr>
          <w:rFonts w:ascii="Times New Roman" w:hAnsi="Times New Roman" w:cs="Times New Roman"/>
          <w:sz w:val="18"/>
          <w:szCs w:val="18"/>
          <w:lang w:val="en-US"/>
        </w:rPr>
        <w:t>A, Margolick J</w:t>
      </w:r>
      <w:r w:rsidRPr="000F05AC">
        <w:rPr>
          <w:rFonts w:ascii="Times New Roman" w:hAnsi="Times New Roman" w:cs="Times New Roman"/>
          <w:sz w:val="18"/>
          <w:szCs w:val="18"/>
          <w:lang w:val="en-US"/>
        </w:rPr>
        <w:t xml:space="preserve"> </w:t>
      </w:r>
      <w:r>
        <w:rPr>
          <w:rFonts w:ascii="Times New Roman" w:hAnsi="Times New Roman" w:cs="Times New Roman"/>
          <w:sz w:val="18"/>
          <w:szCs w:val="18"/>
          <w:lang w:val="en-US"/>
        </w:rPr>
        <w:t>B and al. Hearing loss among HIV-seropositive and HIV-seronegative men and women. JAMA Otolaryngol Head Neck Surg. 2015; 14 (3): 202-10</w:t>
      </w:r>
      <w:r w:rsidRPr="000F05AC">
        <w:rPr>
          <w:rFonts w:ascii="Times New Roman" w:hAnsi="Times New Roman" w:cs="Times New Roman"/>
          <w:sz w:val="18"/>
          <w:szCs w:val="18"/>
          <w:lang w:val="en-US"/>
        </w:rPr>
        <w:t>.</w:t>
      </w:r>
    </w:p>
    <w:p w:rsidR="00DF4798" w:rsidRDefault="000F05AC">
      <w:pPr>
        <w:pStyle w:val="Paragraphedeliste"/>
        <w:numPr>
          <w:ilvl w:val="0"/>
          <w:numId w:val="1"/>
        </w:numPr>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Schouten J</w:t>
      </w:r>
      <w:r w:rsidRPr="000F05AC">
        <w:rPr>
          <w:rFonts w:ascii="Times New Roman" w:hAnsi="Times New Roman" w:cs="Times New Roman"/>
          <w:sz w:val="18"/>
          <w:szCs w:val="18"/>
          <w:lang w:val="en-US"/>
        </w:rPr>
        <w:t xml:space="preserve"> </w:t>
      </w:r>
      <w:r>
        <w:rPr>
          <w:rFonts w:ascii="Times New Roman" w:hAnsi="Times New Roman" w:cs="Times New Roman"/>
          <w:sz w:val="18"/>
          <w:szCs w:val="18"/>
          <w:lang w:val="en-US"/>
        </w:rPr>
        <w:t>T, Lockhart D</w:t>
      </w:r>
      <w:r w:rsidRPr="000F05AC">
        <w:rPr>
          <w:rFonts w:ascii="Times New Roman" w:hAnsi="Times New Roman" w:cs="Times New Roman"/>
          <w:sz w:val="18"/>
          <w:szCs w:val="18"/>
          <w:lang w:val="en-US"/>
        </w:rPr>
        <w:t xml:space="preserve"> </w:t>
      </w:r>
      <w:r>
        <w:rPr>
          <w:rFonts w:ascii="Times New Roman" w:hAnsi="Times New Roman" w:cs="Times New Roman"/>
          <w:sz w:val="18"/>
          <w:szCs w:val="18"/>
          <w:lang w:val="en-US"/>
        </w:rPr>
        <w:t>W, Rees T</w:t>
      </w:r>
      <w:r w:rsidRPr="000F05AC">
        <w:rPr>
          <w:rFonts w:ascii="Times New Roman" w:hAnsi="Times New Roman" w:cs="Times New Roman"/>
          <w:sz w:val="18"/>
          <w:szCs w:val="18"/>
          <w:lang w:val="en-US"/>
        </w:rPr>
        <w:t xml:space="preserve"> </w:t>
      </w:r>
      <w:r>
        <w:rPr>
          <w:rFonts w:ascii="Times New Roman" w:hAnsi="Times New Roman" w:cs="Times New Roman"/>
          <w:sz w:val="18"/>
          <w:szCs w:val="18"/>
          <w:lang w:val="en-US"/>
        </w:rPr>
        <w:t>S, Collier A</w:t>
      </w:r>
      <w:r w:rsidRPr="000F05AC">
        <w:rPr>
          <w:rFonts w:ascii="Times New Roman" w:hAnsi="Times New Roman" w:cs="Times New Roman"/>
          <w:sz w:val="18"/>
          <w:szCs w:val="18"/>
          <w:lang w:val="en-US"/>
        </w:rPr>
        <w:t xml:space="preserve"> </w:t>
      </w:r>
      <w:r>
        <w:rPr>
          <w:rFonts w:ascii="Times New Roman" w:hAnsi="Times New Roman" w:cs="Times New Roman"/>
          <w:sz w:val="18"/>
          <w:szCs w:val="18"/>
          <w:lang w:val="en-US"/>
        </w:rPr>
        <w:t>C, Marra</w:t>
      </w:r>
      <w:r>
        <w:rPr>
          <w:rFonts w:ascii="Times New Roman" w:hAnsi="Times New Roman" w:cs="Times New Roman"/>
          <w:sz w:val="18"/>
          <w:szCs w:val="18"/>
          <w:lang w:val="en-US"/>
        </w:rPr>
        <w:t xml:space="preserve"> C</w:t>
      </w:r>
      <w:r w:rsidRPr="000F05AC">
        <w:rPr>
          <w:rFonts w:ascii="Times New Roman" w:hAnsi="Times New Roman" w:cs="Times New Roman"/>
          <w:sz w:val="18"/>
          <w:szCs w:val="18"/>
          <w:lang w:val="en-US"/>
        </w:rPr>
        <w:t xml:space="preserve"> </w:t>
      </w:r>
      <w:r>
        <w:rPr>
          <w:rFonts w:ascii="Times New Roman" w:hAnsi="Times New Roman" w:cs="Times New Roman"/>
          <w:sz w:val="18"/>
          <w:szCs w:val="18"/>
          <w:lang w:val="en-US"/>
        </w:rPr>
        <w:t>M. A prospective study of hearing changes after beginning zidovudine or didanosine in HIV-1 treatment-naïve people.</w:t>
      </w:r>
      <w:r w:rsidRPr="000F05AC">
        <w:rPr>
          <w:rFonts w:ascii="Times New Roman" w:hAnsi="Times New Roman" w:cs="Times New Roman"/>
          <w:sz w:val="18"/>
          <w:szCs w:val="18"/>
          <w:lang w:val="en-US"/>
        </w:rPr>
        <w:t xml:space="preserve"> </w:t>
      </w:r>
      <w:r>
        <w:rPr>
          <w:rFonts w:ascii="Times New Roman" w:hAnsi="Times New Roman" w:cs="Times New Roman"/>
          <w:iCs/>
          <w:sz w:val="18"/>
          <w:szCs w:val="18"/>
          <w:lang w:val="en-US"/>
        </w:rPr>
        <w:t>BMC Infect Dis</w:t>
      </w:r>
      <w:r>
        <w:rPr>
          <w:rFonts w:ascii="Times New Roman" w:hAnsi="Times New Roman" w:cs="Times New Roman"/>
          <w:sz w:val="18"/>
          <w:szCs w:val="18"/>
          <w:lang w:val="en-US"/>
        </w:rPr>
        <w:t>. 2006; 6:28-34</w:t>
      </w:r>
    </w:p>
    <w:p w:rsidR="00DF4798" w:rsidRDefault="000F05AC">
      <w:pPr>
        <w:pStyle w:val="Paragraphedeliste"/>
        <w:numPr>
          <w:ilvl w:val="0"/>
          <w:numId w:val="1"/>
        </w:numPr>
        <w:spacing w:line="240" w:lineRule="auto"/>
        <w:jc w:val="both"/>
        <w:rPr>
          <w:rFonts w:ascii="Times New Roman" w:hAnsi="Times New Roman" w:cs="Times New Roman"/>
          <w:sz w:val="18"/>
          <w:szCs w:val="18"/>
        </w:rPr>
      </w:pPr>
      <w:r>
        <w:rPr>
          <w:rFonts w:ascii="Times New Roman" w:hAnsi="Times New Roman" w:cs="Times New Roman"/>
          <w:sz w:val="18"/>
          <w:szCs w:val="18"/>
          <w:lang w:val="en-US"/>
        </w:rPr>
        <w:t xml:space="preserve">Simdon J, Watters D, Bartlett S, Connick E. Ototoxicity associated with use of nucleoside analog reverse </w:t>
      </w:r>
      <w:r>
        <w:rPr>
          <w:rFonts w:ascii="Times New Roman" w:hAnsi="Times New Roman" w:cs="Times New Roman"/>
          <w:sz w:val="18"/>
          <w:szCs w:val="18"/>
          <w:lang w:val="en-US"/>
        </w:rPr>
        <w:t>transcriptase inhibitors: a report of 3 possible cases and review of the literature.</w:t>
      </w:r>
      <w:r w:rsidRPr="000F05AC">
        <w:rPr>
          <w:rFonts w:ascii="Times New Roman" w:hAnsi="Times New Roman" w:cs="Times New Roman"/>
          <w:sz w:val="18"/>
          <w:szCs w:val="18"/>
          <w:lang w:val="en-US"/>
        </w:rPr>
        <w:t xml:space="preserve"> </w:t>
      </w:r>
      <w:r>
        <w:rPr>
          <w:rFonts w:ascii="Times New Roman" w:hAnsi="Times New Roman" w:cs="Times New Roman"/>
          <w:iCs/>
          <w:sz w:val="18"/>
          <w:szCs w:val="18"/>
        </w:rPr>
        <w:t>Clin Infect Dis</w:t>
      </w:r>
      <w:r>
        <w:rPr>
          <w:rFonts w:ascii="Times New Roman" w:hAnsi="Times New Roman" w:cs="Times New Roman"/>
          <w:sz w:val="18"/>
          <w:szCs w:val="18"/>
        </w:rPr>
        <w:t>. 2001; 32 (11): 1623-7.</w:t>
      </w:r>
    </w:p>
    <w:p w:rsidR="00DF4798" w:rsidRDefault="000F05AC">
      <w:pPr>
        <w:pStyle w:val="Paragraphedeliste"/>
        <w:numPr>
          <w:ilvl w:val="0"/>
          <w:numId w:val="1"/>
        </w:numPr>
        <w:spacing w:after="0" w:line="240" w:lineRule="auto"/>
        <w:ind w:left="726" w:hanging="363"/>
        <w:jc w:val="both"/>
        <w:rPr>
          <w:rFonts w:ascii="Times New Roman" w:hAnsi="Times New Roman" w:cs="Times New Roman"/>
          <w:sz w:val="18"/>
          <w:szCs w:val="18"/>
        </w:rPr>
      </w:pPr>
      <w:r>
        <w:rPr>
          <w:rFonts w:ascii="Times New Roman" w:hAnsi="Times New Roman" w:cs="Times New Roman"/>
          <w:sz w:val="18"/>
          <w:szCs w:val="18"/>
          <w:lang w:val="en-US"/>
        </w:rPr>
        <w:t>Van der Westhuizen Y, Swanepoel W, Heinze B, Hofmeyr L</w:t>
      </w:r>
      <w:r w:rsidRPr="000F05AC">
        <w:rPr>
          <w:rFonts w:ascii="Times New Roman" w:hAnsi="Times New Roman" w:cs="Times New Roman"/>
          <w:sz w:val="18"/>
          <w:szCs w:val="18"/>
          <w:lang w:val="en-US"/>
        </w:rPr>
        <w:t xml:space="preserve"> </w:t>
      </w:r>
      <w:r>
        <w:rPr>
          <w:rFonts w:ascii="Times New Roman" w:hAnsi="Times New Roman" w:cs="Times New Roman"/>
          <w:sz w:val="18"/>
          <w:szCs w:val="18"/>
          <w:lang w:val="en-US"/>
        </w:rPr>
        <w:t>M. Auditory and otological manifestations in adults with HIV/AIDS. </w:t>
      </w:r>
      <w:r>
        <w:rPr>
          <w:rFonts w:ascii="Times New Roman" w:hAnsi="Times New Roman" w:cs="Times New Roman"/>
          <w:i/>
          <w:iCs/>
          <w:sz w:val="18"/>
          <w:szCs w:val="18"/>
          <w:lang w:val="en-US"/>
        </w:rPr>
        <w:t> </w:t>
      </w:r>
      <w:r>
        <w:rPr>
          <w:rFonts w:ascii="Times New Roman" w:hAnsi="Times New Roman" w:cs="Times New Roman"/>
          <w:iCs/>
          <w:sz w:val="18"/>
          <w:szCs w:val="18"/>
          <w:lang w:val="en-US"/>
        </w:rPr>
        <w:t>Int J Au</w:t>
      </w:r>
      <w:r>
        <w:rPr>
          <w:rFonts w:ascii="Times New Roman" w:hAnsi="Times New Roman" w:cs="Times New Roman"/>
          <w:iCs/>
          <w:sz w:val="18"/>
          <w:szCs w:val="18"/>
          <w:lang w:val="en-US"/>
        </w:rPr>
        <w:t>diol</w:t>
      </w:r>
      <w:r>
        <w:rPr>
          <w:rFonts w:ascii="Times New Roman" w:hAnsi="Times New Roman" w:cs="Times New Roman"/>
          <w:sz w:val="18"/>
          <w:szCs w:val="18"/>
          <w:lang w:val="en-US"/>
        </w:rPr>
        <w:t>. 2013; 52 (1): 37-43.</w:t>
      </w:r>
    </w:p>
    <w:p w:rsidR="00DF4798" w:rsidRDefault="000F05AC">
      <w:pPr>
        <w:pStyle w:val="PrformatHTML"/>
        <w:numPr>
          <w:ilvl w:val="0"/>
          <w:numId w:val="1"/>
        </w:numPr>
        <w:shd w:val="clear" w:color="auto" w:fill="FFFFFF"/>
        <w:jc w:val="both"/>
        <w:rPr>
          <w:rFonts w:ascii="Times New Roman" w:hAnsi="Times New Roman" w:cs="Times New Roman"/>
          <w:sz w:val="18"/>
          <w:szCs w:val="18"/>
          <w:lang w:val="en-US"/>
        </w:rPr>
      </w:pPr>
      <w:r>
        <w:rPr>
          <w:rStyle w:val="hlfld-contribauthor"/>
          <w:rFonts w:ascii="Times New Roman" w:hAnsi="Times New Roman" w:cs="Times New Roman"/>
          <w:sz w:val="18"/>
          <w:szCs w:val="18"/>
          <w:lang w:val="en-US"/>
        </w:rPr>
        <w:t>Schouten</w:t>
      </w:r>
      <w:r w:rsidRPr="000F05AC">
        <w:rPr>
          <w:rStyle w:val="hlfld-contribauthor"/>
          <w:rFonts w:ascii="Times New Roman" w:hAnsi="Times New Roman" w:cs="Times New Roman"/>
          <w:sz w:val="18"/>
          <w:szCs w:val="18"/>
          <w:lang w:val="en-US"/>
        </w:rPr>
        <w:t xml:space="preserve"> </w:t>
      </w:r>
      <w:r>
        <w:rPr>
          <w:rStyle w:val="nlmgiven-names"/>
          <w:rFonts w:ascii="Times New Roman" w:hAnsi="Times New Roman" w:cs="Times New Roman"/>
          <w:sz w:val="18"/>
          <w:szCs w:val="18"/>
          <w:lang w:val="en-US"/>
        </w:rPr>
        <w:t>J</w:t>
      </w:r>
      <w:r w:rsidRPr="000F05AC">
        <w:rPr>
          <w:rStyle w:val="nlmgiven-names"/>
          <w:rFonts w:ascii="Times New Roman" w:hAnsi="Times New Roman" w:cs="Times New Roman"/>
          <w:sz w:val="18"/>
          <w:szCs w:val="18"/>
          <w:lang w:val="en-US"/>
        </w:rPr>
        <w:t xml:space="preserve"> </w:t>
      </w:r>
      <w:r>
        <w:rPr>
          <w:rStyle w:val="nlmgiven-names"/>
          <w:rFonts w:ascii="Times New Roman" w:hAnsi="Times New Roman" w:cs="Times New Roman"/>
          <w:sz w:val="18"/>
          <w:szCs w:val="18"/>
          <w:lang w:val="en-US"/>
        </w:rPr>
        <w:t>T</w:t>
      </w:r>
      <w:r>
        <w:rPr>
          <w:rFonts w:ascii="Times New Roman" w:hAnsi="Times New Roman" w:cs="Times New Roman"/>
          <w:sz w:val="18"/>
          <w:szCs w:val="18"/>
          <w:lang w:val="en-US"/>
        </w:rPr>
        <w:t>,</w:t>
      </w:r>
      <w:r w:rsidRPr="000F05AC">
        <w:rPr>
          <w:rFonts w:ascii="Times New Roman" w:hAnsi="Times New Roman" w:cs="Times New Roman"/>
          <w:sz w:val="18"/>
          <w:szCs w:val="18"/>
          <w:lang w:val="en-US"/>
        </w:rPr>
        <w:t xml:space="preserve"> </w:t>
      </w:r>
      <w:r>
        <w:rPr>
          <w:rStyle w:val="hlfld-contribauthor"/>
          <w:rFonts w:ascii="Times New Roman" w:hAnsi="Times New Roman" w:cs="Times New Roman"/>
          <w:sz w:val="18"/>
          <w:szCs w:val="18"/>
          <w:lang w:val="en-US"/>
        </w:rPr>
        <w:t>Lockhart</w:t>
      </w:r>
      <w:r w:rsidRPr="000F05AC">
        <w:rPr>
          <w:rStyle w:val="hlfld-contribauthor"/>
          <w:rFonts w:ascii="Times New Roman" w:hAnsi="Times New Roman" w:cs="Times New Roman"/>
          <w:sz w:val="18"/>
          <w:szCs w:val="18"/>
          <w:lang w:val="en-US"/>
        </w:rPr>
        <w:t xml:space="preserve"> </w:t>
      </w:r>
      <w:r>
        <w:rPr>
          <w:rStyle w:val="nlmgiven-names"/>
          <w:rFonts w:ascii="Times New Roman" w:hAnsi="Times New Roman" w:cs="Times New Roman"/>
          <w:sz w:val="18"/>
          <w:szCs w:val="18"/>
          <w:lang w:val="en-US"/>
        </w:rPr>
        <w:t>D</w:t>
      </w:r>
      <w:r w:rsidRPr="000F05AC">
        <w:rPr>
          <w:rStyle w:val="nlmgiven-names"/>
          <w:rFonts w:ascii="Times New Roman" w:hAnsi="Times New Roman" w:cs="Times New Roman"/>
          <w:sz w:val="18"/>
          <w:szCs w:val="18"/>
          <w:lang w:val="en-US"/>
        </w:rPr>
        <w:t xml:space="preserve"> </w:t>
      </w:r>
      <w:r>
        <w:rPr>
          <w:rStyle w:val="nlmgiven-names"/>
          <w:rFonts w:ascii="Times New Roman" w:hAnsi="Times New Roman" w:cs="Times New Roman"/>
          <w:sz w:val="18"/>
          <w:szCs w:val="18"/>
          <w:lang w:val="en-US"/>
        </w:rPr>
        <w:t>W</w:t>
      </w:r>
      <w:r>
        <w:rPr>
          <w:rFonts w:ascii="Times New Roman" w:hAnsi="Times New Roman" w:cs="Times New Roman"/>
          <w:sz w:val="18"/>
          <w:szCs w:val="18"/>
          <w:lang w:val="en-US"/>
        </w:rPr>
        <w:t>,</w:t>
      </w:r>
      <w:r w:rsidRPr="000F05AC">
        <w:rPr>
          <w:rFonts w:ascii="Times New Roman" w:hAnsi="Times New Roman" w:cs="Times New Roman"/>
          <w:sz w:val="18"/>
          <w:szCs w:val="18"/>
          <w:lang w:val="en-US"/>
        </w:rPr>
        <w:t xml:space="preserve"> </w:t>
      </w:r>
      <w:r>
        <w:rPr>
          <w:rStyle w:val="hlfld-contribauthor"/>
          <w:rFonts w:ascii="Times New Roman" w:hAnsi="Times New Roman" w:cs="Times New Roman"/>
          <w:sz w:val="18"/>
          <w:szCs w:val="18"/>
          <w:lang w:val="en-US"/>
        </w:rPr>
        <w:t>Rees</w:t>
      </w:r>
      <w:r w:rsidRPr="000F05AC">
        <w:rPr>
          <w:rStyle w:val="hlfld-contribauthor"/>
          <w:rFonts w:ascii="Times New Roman" w:hAnsi="Times New Roman" w:cs="Times New Roman"/>
          <w:sz w:val="18"/>
          <w:szCs w:val="18"/>
          <w:lang w:val="en-US"/>
        </w:rPr>
        <w:t xml:space="preserve"> </w:t>
      </w:r>
      <w:r>
        <w:rPr>
          <w:rStyle w:val="nlmgiven-names"/>
          <w:rFonts w:ascii="Times New Roman" w:hAnsi="Times New Roman" w:cs="Times New Roman"/>
          <w:sz w:val="18"/>
          <w:szCs w:val="18"/>
          <w:lang w:val="en-US"/>
        </w:rPr>
        <w:t>T</w:t>
      </w:r>
      <w:r w:rsidRPr="000F05AC">
        <w:rPr>
          <w:rStyle w:val="nlmgiven-names"/>
          <w:rFonts w:ascii="Times New Roman" w:hAnsi="Times New Roman" w:cs="Times New Roman"/>
          <w:sz w:val="18"/>
          <w:szCs w:val="18"/>
          <w:lang w:val="en-US"/>
        </w:rPr>
        <w:t xml:space="preserve"> </w:t>
      </w:r>
      <w:r>
        <w:rPr>
          <w:rStyle w:val="nlmgiven-names"/>
          <w:rFonts w:ascii="Times New Roman" w:hAnsi="Times New Roman" w:cs="Times New Roman"/>
          <w:sz w:val="18"/>
          <w:szCs w:val="18"/>
          <w:lang w:val="en-US"/>
        </w:rPr>
        <w:t>S</w:t>
      </w:r>
      <w:r>
        <w:rPr>
          <w:rFonts w:ascii="Times New Roman" w:hAnsi="Times New Roman" w:cs="Times New Roman"/>
          <w:sz w:val="18"/>
          <w:szCs w:val="18"/>
          <w:lang w:val="en-US"/>
        </w:rPr>
        <w:t>,</w:t>
      </w:r>
      <w:r w:rsidRPr="000F05AC">
        <w:rPr>
          <w:rFonts w:ascii="Times New Roman" w:hAnsi="Times New Roman" w:cs="Times New Roman"/>
          <w:sz w:val="18"/>
          <w:szCs w:val="18"/>
          <w:lang w:val="en-US"/>
        </w:rPr>
        <w:t xml:space="preserve"> </w:t>
      </w:r>
      <w:r>
        <w:rPr>
          <w:rStyle w:val="hlfld-contribauthor"/>
          <w:rFonts w:ascii="Times New Roman" w:hAnsi="Times New Roman" w:cs="Times New Roman"/>
          <w:sz w:val="18"/>
          <w:szCs w:val="18"/>
          <w:lang w:val="en-US"/>
        </w:rPr>
        <w:t>Collier</w:t>
      </w:r>
      <w:r w:rsidRPr="000F05AC">
        <w:rPr>
          <w:rStyle w:val="hlfld-contribauthor"/>
          <w:rFonts w:ascii="Times New Roman" w:hAnsi="Times New Roman" w:cs="Times New Roman"/>
          <w:sz w:val="18"/>
          <w:szCs w:val="18"/>
          <w:lang w:val="en-US"/>
        </w:rPr>
        <w:t xml:space="preserve"> </w:t>
      </w:r>
      <w:r>
        <w:rPr>
          <w:rStyle w:val="nlmgiven-names"/>
          <w:rFonts w:ascii="Times New Roman" w:hAnsi="Times New Roman" w:cs="Times New Roman"/>
          <w:sz w:val="18"/>
          <w:szCs w:val="18"/>
          <w:lang w:val="en-US"/>
        </w:rPr>
        <w:t>A</w:t>
      </w:r>
      <w:r w:rsidRPr="000F05AC">
        <w:rPr>
          <w:rStyle w:val="nlmgiven-names"/>
          <w:rFonts w:ascii="Times New Roman" w:hAnsi="Times New Roman" w:cs="Times New Roman"/>
          <w:sz w:val="18"/>
          <w:szCs w:val="18"/>
          <w:lang w:val="en-US"/>
        </w:rPr>
        <w:t xml:space="preserve"> </w:t>
      </w:r>
      <w:r>
        <w:rPr>
          <w:rStyle w:val="nlmgiven-names"/>
          <w:rFonts w:ascii="Times New Roman" w:hAnsi="Times New Roman" w:cs="Times New Roman"/>
          <w:sz w:val="18"/>
          <w:szCs w:val="18"/>
          <w:lang w:val="en-US"/>
        </w:rPr>
        <w:t>C</w:t>
      </w:r>
      <w:r>
        <w:rPr>
          <w:rFonts w:ascii="Times New Roman" w:hAnsi="Times New Roman" w:cs="Times New Roman"/>
          <w:sz w:val="18"/>
          <w:szCs w:val="18"/>
          <w:lang w:val="en-US"/>
        </w:rPr>
        <w:t xml:space="preserve">, </w:t>
      </w:r>
      <w:r>
        <w:rPr>
          <w:rStyle w:val="hlfld-contribauthor"/>
          <w:rFonts w:ascii="Times New Roman" w:hAnsi="Times New Roman" w:cs="Times New Roman"/>
          <w:sz w:val="18"/>
          <w:szCs w:val="18"/>
          <w:lang w:val="en-US"/>
        </w:rPr>
        <w:t>Marra</w:t>
      </w:r>
      <w:r w:rsidRPr="000F05AC">
        <w:rPr>
          <w:rStyle w:val="hlfld-contribauthor"/>
          <w:rFonts w:ascii="Times New Roman" w:hAnsi="Times New Roman" w:cs="Times New Roman"/>
          <w:sz w:val="18"/>
          <w:szCs w:val="18"/>
          <w:lang w:val="en-US"/>
        </w:rPr>
        <w:t xml:space="preserve"> </w:t>
      </w:r>
      <w:r>
        <w:rPr>
          <w:rStyle w:val="nlmgiven-names"/>
          <w:rFonts w:ascii="Times New Roman" w:hAnsi="Times New Roman" w:cs="Times New Roman"/>
          <w:sz w:val="18"/>
          <w:szCs w:val="18"/>
          <w:lang w:val="en-US"/>
        </w:rPr>
        <w:t>C</w:t>
      </w:r>
      <w:r w:rsidRPr="000F05AC">
        <w:rPr>
          <w:rStyle w:val="nlmgiven-names"/>
          <w:rFonts w:ascii="Times New Roman" w:hAnsi="Times New Roman" w:cs="Times New Roman"/>
          <w:sz w:val="18"/>
          <w:szCs w:val="18"/>
          <w:lang w:val="en-US"/>
        </w:rPr>
        <w:t xml:space="preserve"> </w:t>
      </w:r>
      <w:r>
        <w:rPr>
          <w:rStyle w:val="nlmgiven-names"/>
          <w:rFonts w:ascii="Times New Roman" w:hAnsi="Times New Roman" w:cs="Times New Roman"/>
          <w:sz w:val="18"/>
          <w:szCs w:val="18"/>
          <w:lang w:val="en-US"/>
        </w:rPr>
        <w:t>M</w:t>
      </w:r>
      <w:r>
        <w:rPr>
          <w:rFonts w:ascii="Times New Roman" w:hAnsi="Times New Roman" w:cs="Times New Roman"/>
          <w:sz w:val="18"/>
          <w:szCs w:val="18"/>
          <w:lang w:val="en-US"/>
        </w:rPr>
        <w:t>.</w:t>
      </w:r>
      <w:r w:rsidRPr="000F05AC">
        <w:rPr>
          <w:rFonts w:ascii="Times New Roman" w:hAnsi="Times New Roman" w:cs="Times New Roman"/>
          <w:sz w:val="18"/>
          <w:szCs w:val="18"/>
          <w:lang w:val="en-US"/>
        </w:rPr>
        <w:t xml:space="preserve"> </w:t>
      </w:r>
      <w:r>
        <w:rPr>
          <w:rFonts w:ascii="Times New Roman" w:hAnsi="Times New Roman" w:cs="Times New Roman"/>
          <w:sz w:val="18"/>
          <w:szCs w:val="18"/>
          <w:lang w:val="en-US"/>
        </w:rPr>
        <w:t>A prospective study of changes in hearing after starting zidovudine or didasonine treatment in HIV-1 naive patients.</w:t>
      </w:r>
      <w:r w:rsidRPr="000F05AC">
        <w:rPr>
          <w:rFonts w:ascii="Times New Roman" w:hAnsi="Times New Roman" w:cs="Times New Roman"/>
          <w:sz w:val="18"/>
          <w:szCs w:val="18"/>
          <w:lang w:val="en-US"/>
        </w:rPr>
        <w:t xml:space="preserve"> </w:t>
      </w:r>
      <w:r>
        <w:rPr>
          <w:rFonts w:ascii="Times New Roman" w:hAnsi="Times New Roman" w:cs="Times New Roman"/>
          <w:sz w:val="18"/>
          <w:szCs w:val="18"/>
        </w:rPr>
        <w:t xml:space="preserve">BMC Infect Dis 2006; 6: </w:t>
      </w:r>
      <w:r>
        <w:rPr>
          <w:rStyle w:val="nlmfpage"/>
          <w:rFonts w:ascii="Times New Roman" w:hAnsi="Times New Roman" w:cs="Times New Roman"/>
          <w:sz w:val="18"/>
          <w:szCs w:val="18"/>
        </w:rPr>
        <w:t>28</w:t>
      </w:r>
      <w:r>
        <w:rPr>
          <w:rFonts w:ascii="Times New Roman" w:hAnsi="Times New Roman" w:cs="Times New Roman"/>
          <w:sz w:val="18"/>
          <w:szCs w:val="18"/>
        </w:rPr>
        <w:t>-</w:t>
      </w:r>
      <w:r>
        <w:rPr>
          <w:rStyle w:val="nlmlpage"/>
          <w:rFonts w:ascii="Times New Roman" w:hAnsi="Times New Roman" w:cs="Times New Roman"/>
          <w:sz w:val="18"/>
          <w:szCs w:val="18"/>
        </w:rPr>
        <w:t>33</w:t>
      </w:r>
      <w:r>
        <w:rPr>
          <w:rStyle w:val="nlmlpage"/>
          <w:rFonts w:ascii="Times New Roman" w:hAnsi="Times New Roman" w:cs="Times New Roman"/>
          <w:sz w:val="18"/>
          <w:szCs w:val="18"/>
        </w:rPr>
        <w:t>.</w:t>
      </w:r>
    </w:p>
    <w:p w:rsidR="00DF4798" w:rsidRDefault="000F05AC">
      <w:pPr>
        <w:pStyle w:val="PrformatHTML"/>
        <w:numPr>
          <w:ilvl w:val="0"/>
          <w:numId w:val="1"/>
        </w:numPr>
        <w:shd w:val="clear" w:color="auto" w:fill="FFFFFF"/>
        <w:jc w:val="both"/>
        <w:rPr>
          <w:rFonts w:ascii="Times New Roman" w:hAnsi="Times New Roman" w:cs="Times New Roman"/>
          <w:sz w:val="18"/>
          <w:szCs w:val="18"/>
          <w:lang w:val="en-US"/>
        </w:rPr>
      </w:pPr>
      <w:r>
        <w:rPr>
          <w:rStyle w:val="hlfld-contribauthor"/>
          <w:rFonts w:ascii="Times New Roman" w:hAnsi="Times New Roman" w:cs="Times New Roman"/>
          <w:sz w:val="18"/>
          <w:szCs w:val="18"/>
          <w:lang w:val="en-US"/>
        </w:rPr>
        <w:t>Oburra</w:t>
      </w:r>
      <w:r w:rsidRPr="000F05AC">
        <w:rPr>
          <w:rStyle w:val="hlfld-contribauthor"/>
          <w:rFonts w:ascii="Times New Roman" w:hAnsi="Times New Roman" w:cs="Times New Roman"/>
          <w:sz w:val="18"/>
          <w:szCs w:val="18"/>
          <w:lang w:val="en-US"/>
        </w:rPr>
        <w:t xml:space="preserve"> </w:t>
      </w:r>
      <w:r>
        <w:rPr>
          <w:rStyle w:val="nlmgiven-names"/>
          <w:rFonts w:ascii="Times New Roman" w:hAnsi="Times New Roman" w:cs="Times New Roman"/>
          <w:sz w:val="18"/>
          <w:szCs w:val="18"/>
          <w:lang w:val="en-US"/>
        </w:rPr>
        <w:t>H</w:t>
      </w:r>
      <w:r w:rsidRPr="000F05AC">
        <w:rPr>
          <w:rStyle w:val="nlmgiven-names"/>
          <w:rFonts w:ascii="Times New Roman" w:hAnsi="Times New Roman" w:cs="Times New Roman"/>
          <w:sz w:val="18"/>
          <w:szCs w:val="18"/>
          <w:lang w:val="en-US"/>
        </w:rPr>
        <w:t xml:space="preserve"> </w:t>
      </w:r>
      <w:r>
        <w:rPr>
          <w:rStyle w:val="nlmgiven-names"/>
          <w:rFonts w:ascii="Times New Roman" w:hAnsi="Times New Roman" w:cs="Times New Roman"/>
          <w:sz w:val="18"/>
          <w:szCs w:val="18"/>
          <w:lang w:val="en-US"/>
        </w:rPr>
        <w:t>O</w:t>
      </w:r>
      <w:r>
        <w:rPr>
          <w:rFonts w:ascii="Times New Roman" w:hAnsi="Times New Roman" w:cs="Times New Roman"/>
          <w:sz w:val="18"/>
          <w:szCs w:val="18"/>
          <w:lang w:val="en-US"/>
        </w:rPr>
        <w:t>. Hearing</w:t>
      </w:r>
      <w:r>
        <w:rPr>
          <w:rFonts w:ascii="Times New Roman" w:hAnsi="Times New Roman" w:cs="Times New Roman"/>
          <w:sz w:val="18"/>
          <w:szCs w:val="18"/>
          <w:lang w:val="en-US"/>
        </w:rPr>
        <w:t xml:space="preserve"> Disorder in HIV-positive Adult Patients Not Taking Antiretroviral Drugs at Kenyatta National Hospital. East Afr Med J 2010; 8: 87-92.</w:t>
      </w:r>
    </w:p>
    <w:p w:rsidR="00DF4798" w:rsidRDefault="000F05AC">
      <w:pPr>
        <w:pStyle w:val="PrformatHTML"/>
        <w:numPr>
          <w:ilvl w:val="0"/>
          <w:numId w:val="1"/>
        </w:numPr>
        <w:shd w:val="clear" w:color="auto" w:fill="FFFFFF"/>
        <w:jc w:val="both"/>
        <w:rPr>
          <w:rFonts w:ascii="Times New Roman" w:hAnsi="Times New Roman" w:cs="Times New Roman"/>
          <w:lang w:val="en-US"/>
        </w:rPr>
      </w:pPr>
      <w:r>
        <w:rPr>
          <w:rFonts w:ascii="Times New Roman" w:hAnsi="Times New Roman" w:cs="Times New Roman"/>
          <w:sz w:val="18"/>
          <w:szCs w:val="18"/>
          <w:lang w:val="en-US"/>
        </w:rPr>
        <w:t>Torre P, Springer G, Cox C, Young MA, Hoffman HJ, Margolick JB and al. Hearing loss in perinatallly human immunodeficienc</w:t>
      </w:r>
      <w:r>
        <w:rPr>
          <w:rFonts w:ascii="Times New Roman" w:hAnsi="Times New Roman" w:cs="Times New Roman"/>
          <w:sz w:val="18"/>
          <w:szCs w:val="18"/>
          <w:lang w:val="en-US"/>
        </w:rPr>
        <w:t>y virus-infected and human immunodeficiency virus-exposed but uninfected children and adolescents. Pediatr Infect Dis J. 2012; 18 (5): 130-8.</w:t>
      </w:r>
    </w:p>
    <w:sectPr w:rsidR="00DF4798">
      <w:type w:val="continuous"/>
      <w:pgSz w:w="11850" w:h="16783"/>
      <w:pgMar w:top="1134" w:right="850"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F05AC">
      <w:pPr>
        <w:spacing w:after="0" w:line="240" w:lineRule="auto"/>
      </w:pPr>
      <w:r>
        <w:separator/>
      </w:r>
    </w:p>
  </w:endnote>
  <w:endnote w:type="continuationSeparator" w:id="0">
    <w:p w:rsidR="00000000" w:rsidRDefault="000F0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798" w:rsidRPr="000F05AC" w:rsidRDefault="000F05AC">
    <w:pPr>
      <w:pStyle w:val="Pieddepage"/>
      <w:rPr>
        <w:rFonts w:ascii="Times New Roman"/>
        <w:sz w:val="20"/>
        <w:lang w:val="en-US" w:eastAsia="ko-KR" w:bidi="en-US"/>
      </w:rPr>
    </w:pPr>
    <w:r>
      <w:rPr>
        <w:noProof/>
      </w:rPr>
      <mc:AlternateContent>
        <mc:Choice Requires="wps">
          <w:drawing>
            <wp:anchor distT="0" distB="0" distL="114300" distR="114300" simplePos="0" relativeHeight="251659264" behindDoc="0" locked="0" layoutInCell="1" allowOverlap="1">
              <wp:simplePos x="0" y="0"/>
              <wp:positionH relativeFrom="margin">
                <wp:posOffset>6056630</wp:posOffset>
              </wp:positionH>
              <wp:positionV relativeFrom="paragraph">
                <wp:posOffset>27940</wp:posOffset>
              </wp:positionV>
              <wp:extent cx="76200" cy="19177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76200" cy="1917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F4798" w:rsidRDefault="000F05AC">
                          <w:pPr>
                            <w:pStyle w:val="Pieddepage"/>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1</w:t>
                          </w:r>
                          <w:r>
                            <w:rPr>
                              <w:sz w:val="18"/>
                              <w:szCs w:val="1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Zone de texte 4" o:spid="_x0000_s1031" type="#_x0000_t202" style="position:absolute;margin-left:476.9pt;margin-top:2.2pt;width:6pt;height:15.1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" filled="f" stroked="f" strokeweight=".5pt">
              <v:textbox inset="0,0,0,0">
                <w:txbxContent>
                  <w:p w:rsidR="00DF4798" w:rsidRDefault="000F05AC">
                    <w:pPr>
                      <w:pStyle w:val="Pieddepage"/>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1</w:t>
                    </w:r>
                    <w:r>
                      <w:rPr>
                        <w:sz w:val="18"/>
                        <w:szCs w:val="18"/>
                      </w:rPr>
                      <w:fldChar w:fldCharType="end"/>
                    </w:r>
                  </w:p>
                </w:txbxContent>
              </v:textbox>
              <w10:wrap anchorx="margin"/>
            </v:shape>
          </w:pict>
        </mc:Fallback>
      </mc:AlternateContent>
    </w:r>
    <w:r>
      <w:rPr>
        <w:rFonts w:ascii="Times New Roman"/>
        <w:noProof/>
        <w:sz w:val="20"/>
      </w:rPr>
      <mc:AlternateContent>
        <mc:Choice Requires="wpg">
          <w:drawing>
            <wp:anchor distT="0" distB="0" distL="114300" distR="114300" simplePos="0" relativeHeight="251660288" behindDoc="0" locked="0" layoutInCell="1" allowOverlap="1">
              <wp:simplePos x="0" y="0"/>
              <wp:positionH relativeFrom="column">
                <wp:posOffset>5891530</wp:posOffset>
              </wp:positionH>
              <wp:positionV relativeFrom="paragraph">
                <wp:posOffset>-46990</wp:posOffset>
              </wp:positionV>
              <wp:extent cx="362585" cy="321945"/>
              <wp:effectExtent l="5080" t="6350" r="13335" b="14605"/>
              <wp:wrapNone/>
              <wp:docPr id="5" name="Grouper 5"/>
              <wp:cNvGraphicFramePr/>
              <a:graphic xmlns:a="http://schemas.openxmlformats.org/drawingml/2006/main">
                <a:graphicData uri="http://schemas.microsoft.com/office/word/2010/wordprocessingGroup">
                  <wpg:wgp>
                    <wpg:cNvGrpSpPr/>
                    <wpg:grpSpPr>
                      <a:xfrm>
                        <a:off x="0" y="0"/>
                        <a:ext cx="362585" cy="321945"/>
                        <a:chOff x="1775" y="14550"/>
                        <a:chExt cx="571" cy="507"/>
                      </a:xfrm>
                    </wpg:grpSpPr>
                    <wps:wsp>
                      <wps:cNvPr id="6" name="Losange 1"/>
                      <wps:cNvSpPr/>
                      <wps:spPr>
                        <a:xfrm>
                          <a:off x="1793" y="14550"/>
                          <a:ext cx="536" cy="507"/>
                        </a:xfrm>
                        <a:prstGeom prst="diamond">
                          <a:avLst/>
                        </a:prstGeom>
                        <a:noFill/>
                        <a:ln w="9525" cap="flat" cmpd="sng">
                          <a:solidFill>
                            <a:srgbClr val="A5A5A5"/>
                          </a:solidFill>
                          <a:prstDash val="solid"/>
                          <a:miter/>
                          <a:headEnd type="none" w="med" len="med"/>
                          <a:tailEnd type="none" w="med" len="med"/>
                        </a:ln>
                      </wps:spPr>
                      <wps:bodyPr upright="1"/>
                    </wps:wsp>
                    <wps:wsp>
                      <wps:cNvPr id="3" name="Rectangle 3"/>
                      <wps:cNvSpPr/>
                      <wps:spPr>
                        <a:xfrm>
                          <a:off x="1848" y="14616"/>
                          <a:ext cx="427" cy="375"/>
                        </a:xfrm>
                        <a:prstGeom prst="rect">
                          <a:avLst/>
                        </a:prstGeom>
                        <a:noFill/>
                        <a:ln w="9525" cap="flat" cmpd="sng">
                          <a:solidFill>
                            <a:srgbClr val="A5A5A5"/>
                          </a:solidFill>
                          <a:prstDash val="solid"/>
                          <a:miter/>
                          <a:headEnd type="none" w="med" len="med"/>
                          <a:tailEnd type="none" w="med" len="med"/>
                        </a:ln>
                      </wps:spPr>
                      <wps:bodyPr upright="1"/>
                    </wps:wsp>
                    <wpg:grpSp>
                      <wpg:cNvPr id="10" name="Grouper 7"/>
                      <wpg:cNvGrpSpPr/>
                      <wpg:grpSpPr>
                        <a:xfrm>
                          <a:off x="1775" y="14647"/>
                          <a:ext cx="571" cy="314"/>
                          <a:chOff x="1705" y="14935"/>
                          <a:chExt cx="682" cy="375"/>
                        </a:xfrm>
                      </wpg:grpSpPr>
                      <wps:wsp>
                        <wps:cNvPr id="11" name="Forme libre 5"/>
                        <wps:cNvSpPr/>
                        <wps:spPr>
                          <a:xfrm rot="-5400000">
                            <a:off x="1782" y="14858"/>
                            <a:ext cx="375" cy="530"/>
                          </a:xfrm>
                          <a:custGeom>
                            <a:avLst/>
                            <a:gdLst>
                              <a:gd name="A1" fmla="val 0"/>
                              <a:gd name="A2" fmla="val 0"/>
                              <a:gd name="txL" fmla="*/ 4493 w 21600"/>
                              <a:gd name="txT" fmla="*/ 4483 h 21600"/>
                              <a:gd name="txR" fmla="*/ 17107 w 21600"/>
                              <a:gd name="txB" fmla="*/ 17117 h 21600"/>
                            </a:gdLst>
                            <a:ahLst/>
                            <a:cxnLst>
                              <a:cxn ang="0">
                                <a:pos x="0" y="0"/>
                              </a:cxn>
                              <a:cxn ang="0">
                                <a:pos x="0" y="0"/>
                              </a:cxn>
                              <a:cxn ang="0">
                                <a:pos x="0" y="0"/>
                              </a:cxn>
                              <a:cxn ang="0">
                                <a:pos x="0" y="0"/>
                              </a:cxn>
                            </a:cxnLst>
                            <a:rect l="txL" t="txT" r="txR" b="txB"/>
                            <a:pathLst>
                              <a:path w="21600" h="21600">
                                <a:moveTo>
                                  <a:pt x="0" y="0"/>
                                </a:moveTo>
                                <a:lnTo>
                                  <a:pt x="5400" y="21600"/>
                                </a:lnTo>
                                <a:lnTo>
                                  <a:pt x="16200" y="21600"/>
                                </a:lnTo>
                                <a:lnTo>
                                  <a:pt x="21600" y="0"/>
                                </a:lnTo>
                                <a:lnTo>
                                  <a:pt x="0" y="0"/>
                                </a:lnTo>
                                <a:close/>
                              </a:path>
                            </a:pathLst>
                          </a:custGeom>
                          <a:noFill/>
                          <a:ln w="9525" cap="flat" cmpd="sng">
                            <a:solidFill>
                              <a:srgbClr val="A5A5A5"/>
                            </a:solidFill>
                            <a:prstDash val="solid"/>
                            <a:miter/>
                            <a:headEnd type="none" w="med" len="med"/>
                            <a:tailEnd type="none" w="med" len="med"/>
                          </a:ln>
                        </wps:spPr>
                        <wps:bodyPr upright="1"/>
                      </wps:wsp>
                      <wps:wsp>
                        <wps:cNvPr id="12" name="Forme libre 6"/>
                        <wps:cNvSpPr/>
                        <wps:spPr>
                          <a:xfrm rot="5400000" flipH="1">
                            <a:off x="1934" y="14858"/>
                            <a:ext cx="375" cy="530"/>
                          </a:xfrm>
                          <a:custGeom>
                            <a:avLst/>
                            <a:gdLst>
                              <a:gd name="A1" fmla="val 0"/>
                              <a:gd name="A2" fmla="val 0"/>
                              <a:gd name="txL" fmla="*/ 4493 w 21600"/>
                              <a:gd name="txT" fmla="*/ 4483 h 21600"/>
                              <a:gd name="txR" fmla="*/ 17107 w 21600"/>
                              <a:gd name="txB" fmla="*/ 17117 h 21600"/>
                            </a:gdLst>
                            <a:ahLst/>
                            <a:cxnLst>
                              <a:cxn ang="0">
                                <a:pos x="0" y="0"/>
                              </a:cxn>
                              <a:cxn ang="0">
                                <a:pos x="0" y="0"/>
                              </a:cxn>
                              <a:cxn ang="0">
                                <a:pos x="0" y="0"/>
                              </a:cxn>
                              <a:cxn ang="0">
                                <a:pos x="0" y="0"/>
                              </a:cxn>
                            </a:cxnLst>
                            <a:rect l="txL" t="txT" r="txR" b="txB"/>
                            <a:pathLst>
                              <a:path w="21600" h="21600">
                                <a:moveTo>
                                  <a:pt x="0" y="0"/>
                                </a:moveTo>
                                <a:lnTo>
                                  <a:pt x="5400" y="21600"/>
                                </a:lnTo>
                                <a:lnTo>
                                  <a:pt x="16200" y="21600"/>
                                </a:lnTo>
                                <a:lnTo>
                                  <a:pt x="21600" y="0"/>
                                </a:lnTo>
                                <a:lnTo>
                                  <a:pt x="0" y="0"/>
                                </a:lnTo>
                                <a:close/>
                              </a:path>
                            </a:pathLst>
                          </a:custGeom>
                          <a:noFill/>
                          <a:ln w="9525" cap="flat" cmpd="sng">
                            <a:solidFill>
                              <a:srgbClr val="A5A5A5"/>
                            </a:solidFill>
                            <a:prstDash val="solid"/>
                            <a:miter/>
                            <a:headEnd type="none" w="med" len="med"/>
                            <a:tailEnd type="none" w="med" len="med"/>
                          </a:ln>
                        </wps:spPr>
                        <wps:bodyPr upright="1"/>
                      </wps:wsp>
                    </wpg:grpSp>
                  </wpg:wgp>
                </a:graphicData>
              </a:graphic>
            </wp:anchor>
          </w:drawing>
        </mc:Choice>
        <mc:Fallback xmlns:wpsCustomData="http://www.wps.cn/officeDocument/2013/wpsCustomData">
          <w:pict>
            <v:group id="_x0000_s1026" o:spid="_x0000_s1026" o:spt="203" style="position:absolute;left:0pt;margin-left:463.9pt;margin-top:-3.7pt;height:25.35pt;width:28.55pt;z-index:251660288;mso-width-relative:page;mso-height-relative:page;" coordorigin="1775,14550" coordsize="571,507" o:gfxdata="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">
              <o:lock v:ext="edit" aspectratio="f"/>
              <v:shape id="Losange 1" o:spid="_x0000_s1026" o:spt="4" type="#_x0000_t4" style="position:absolute;left:1793;top:14550;height:507;width:536;" filled="f" stroked="t" coordsize="21600,21600" o:gfxdata="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RkGf28AAAA&#10;2gAAAA8AAAAAAAAAAQAgAAAAIgAAAGRycy9kb3ducmV2LnhtbFBLAQIUABQAAAAIAIdO4kAzLwWe&#10;OwAAADkAAAAQAAAAAAAAAAEAIAAAAAsBAABkcnMvc2hhcGV4bWwueG1sUEsFBgAAAAAGAAYAWwEA&#10;ALUDAAAAAA==&#10;">
                <v:fill on="f" focussize="0,0"/>
                <v:stroke color="#A5A5A5" joinstyle="miter"/>
                <v:imagedata o:title=""/>
                <o:lock v:ext="edit" aspectratio="f"/>
              </v:shape>
              <v:rect id="_x0000_s1026" o:spid="_x0000_s1026" o:spt="1" style="position:absolute;left:1848;top:14616;height:375;width:427;" filled="f" stroked="t" coordsize="21600,21600" o:gfxdata="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VjCyvQAA&#10;ANoAAAAPAAAAAAAAAAEAIAAAACIAAABkcnMvZG93bnJldi54bWxQSwECFAAUAAAACACHTuJAMy8F&#10;njsAAAA5AAAAEAAAAAAAAAABACAAAAAMAQAAZHJzL3NoYXBleG1sLnhtbFBLBQYAAAAABgAGAFsB&#10;AAC2AwAAAAA=&#10;">
                <v:fill on="f" focussize="0,0"/>
                <v:stroke color="#A5A5A5" joinstyle="miter"/>
                <v:imagedata o:title=""/>
                <o:lock v:ext="edit" aspectratio="f"/>
              </v:rect>
              <v:group id="Grouper 7" o:spid="_x0000_s1026" o:spt="203" style="position:absolute;left:1775;top:14647;height:314;width:571;" coordorigin="1705,14935" coordsize="682,375"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shape id="Forme libre 5" o:spid="_x0000_s1026" o:spt="100" style="position:absolute;left:1782;top:14858;height:530;width:375;rotation:-5898240f;" filled="f" stroked="t" coordsize="21600,21600" o:gfxdata="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vfE6ugAAANsA&#10;AAAPAAAAAAAAAAEAIAAAACIAAABkcnMvZG93bnJldi54bWxQSwECFAAUAAAACACHTuJAMy8FnjsA&#10;AAA5AAAAEAAAAAAAAAABACAAAAAJAQAAZHJzL3NoYXBleG1sLnhtbFBLBQYAAAAABgAGAFsBAACz&#10;AwAAAAA=&#10;" path="m0,0l5400,21600,16200,21600,21600,0,0,0xe">
                  <v:path o:connectlocs="0,0;0,0;0,0;0,0" o:connectangles="0,0,0,0"/>
                  <v:fill on="f" focussize="0,0"/>
                  <v:stroke color="#A5A5A5" joinstyle="miter"/>
                  <v:imagedata o:title=""/>
                  <o:lock v:ext="edit" aspectratio="f"/>
                </v:shape>
                <v:shape id="Forme libre 6" o:spid="_x0000_s1026" o:spt="100" style="position:absolute;left:1934;top:14858;flip:x;height:530;width:375;rotation:-5898240f;" filled="f" stroked="t" coordsize="21600,21600" o:gfxdata="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ehC0e5AAAA2wAA&#10;AA8AAAAAAAAAAQAgAAAAIgAAAGRycy9kb3ducmV2LnhtbFBLAQIUABQAAAAIAIdO4kAzLwWeOwAA&#10;ADkAAAAQAAAAAAAAAAEAIAAAAAgBAABkcnMvc2hhcGV4bWwueG1sUEsFBgAAAAAGAAYAWwEAALID&#10;AAAAAA==&#10;" path="m0,0l5400,21600,16200,21600,21600,0,0,0xe">
                  <v:path o:connectlocs="0,0;0,0;0,0;0,0" o:connectangles="0,0,0,0"/>
                  <v:fill on="f" focussize="0,0"/>
                  <v:stroke color="#A5A5A5" joinstyle="miter"/>
                  <v:imagedata o:title=""/>
                  <o:lock v:ext="edit" aspectratio="f"/>
                </v:shape>
              </v:group>
            </v:group>
          </w:pict>
        </mc:Fallback>
      </mc:AlternateContent>
    </w:r>
    <w:r>
      <w:rPr>
        <w:rFonts w:ascii="Times New Roman"/>
        <w:sz w:val="20"/>
        <w:lang w:val="en-US" w:eastAsia="ko-KR" w:bidi="en-US"/>
      </w:rPr>
      <w:t xml:space="preserve">Health Sci. Dis: Vol </w:t>
    </w:r>
    <w:r w:rsidRPr="000F05AC">
      <w:rPr>
        <w:rFonts w:ascii="Times New Roman"/>
        <w:sz w:val="20"/>
        <w:lang w:val="en-US" w:eastAsia="ko-KR" w:bidi="en-US"/>
      </w:rPr>
      <w:t>20</w:t>
    </w:r>
    <w:r>
      <w:rPr>
        <w:rFonts w:ascii="Times New Roman"/>
        <w:sz w:val="20"/>
        <w:lang w:val="en-US" w:eastAsia="ko-KR" w:bidi="en-US"/>
      </w:rPr>
      <w:t xml:space="preserve"> (3) </w:t>
    </w:r>
    <w:r w:rsidRPr="000F05AC">
      <w:rPr>
        <w:rFonts w:ascii="Times New Roman"/>
        <w:sz w:val="20"/>
        <w:lang w:val="en-US" w:eastAsia="ko-KR" w:bidi="en-US"/>
      </w:rPr>
      <w:t>May</w:t>
    </w:r>
    <w:r>
      <w:rPr>
        <w:rFonts w:ascii="Times New Roman"/>
        <w:sz w:val="20"/>
        <w:lang w:val="en-US" w:eastAsia="ko-KR" w:bidi="en-US"/>
      </w:rPr>
      <w:t xml:space="preserve"> 20</w:t>
    </w:r>
    <w:r w:rsidRPr="000F05AC">
      <w:rPr>
        <w:rFonts w:ascii="Times New Roman"/>
        <w:sz w:val="20"/>
        <w:lang w:val="en-US" w:eastAsia="ko-KR" w:bidi="en-US"/>
      </w:rPr>
      <w:t>19</w:t>
    </w:r>
  </w:p>
  <w:p w:rsidR="00DF4798" w:rsidRPr="000F05AC" w:rsidRDefault="000F05AC">
    <w:pPr>
      <w:pStyle w:val="Pieddepage"/>
      <w:rPr>
        <w:lang w:val="en-US"/>
      </w:rPr>
    </w:pPr>
    <w:r>
      <w:rPr>
        <w:rFonts w:ascii="Times New Roman"/>
        <w:sz w:val="20"/>
        <w:lang w:val="en-US" w:eastAsia="ko-KR" w:bidi="en-US"/>
      </w:rPr>
      <w:t xml:space="preserve">Available at </w:t>
    </w:r>
    <w:hyperlink r:id="rId1" w:history="1">
      <w:r>
        <w:rPr>
          <w:rStyle w:val="Lienhypertexte"/>
          <w:rFonts w:ascii="Times New Roman"/>
          <w:sz w:val="20"/>
          <w:lang w:val="en-US" w:eastAsia="ko-KR" w:bidi="en-US"/>
        </w:rPr>
        <w:t>www.hsd-fmsb.org</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798" w:rsidRPr="000F05AC" w:rsidRDefault="000F05AC">
    <w:pPr>
      <w:pStyle w:val="Pieddepage"/>
      <w:rPr>
        <w:rFonts w:ascii="Times New Roman"/>
        <w:sz w:val="20"/>
        <w:lang w:val="en-US" w:eastAsia="ko-KR" w:bidi="en-US"/>
      </w:rPr>
    </w:pPr>
    <w:r>
      <w:rPr>
        <w:noProof/>
      </w:rPr>
      <mc:AlternateContent>
        <mc:Choice Requires="wps">
          <w:drawing>
            <wp:anchor distT="0" distB="0" distL="114300" distR="114300" simplePos="0" relativeHeight="251661312" behindDoc="0" locked="0" layoutInCell="1" allowOverlap="1">
              <wp:simplePos x="0" y="0"/>
              <wp:positionH relativeFrom="margin">
                <wp:posOffset>6028055</wp:posOffset>
              </wp:positionH>
              <wp:positionV relativeFrom="paragraph">
                <wp:posOffset>42545</wp:posOffset>
              </wp:positionV>
              <wp:extent cx="98425" cy="186690"/>
              <wp:effectExtent l="0" t="0" r="0" b="0"/>
              <wp:wrapNone/>
              <wp:docPr id="16" name="Zone de texte 16"/>
              <wp:cNvGraphicFramePr/>
              <a:graphic xmlns:a="http://schemas.openxmlformats.org/drawingml/2006/main">
                <a:graphicData uri="http://schemas.microsoft.com/office/word/2010/wordprocessingShape">
                  <wps:wsp>
                    <wps:cNvSpPr txBox="1"/>
                    <wps:spPr>
                      <a:xfrm>
                        <a:off x="0" y="0"/>
                        <a:ext cx="98425" cy="1866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508162"/>
                          </w:sdtPr>
                          <w:sdtEndPr/>
                          <w:sdtContent>
                            <w:p w:rsidR="00DF4798" w:rsidRDefault="000F05AC">
                              <w:pPr>
                                <w:pStyle w:val="Pieddepage"/>
                                <w:jc w:val="right"/>
                              </w:pPr>
                              <w:r>
                                <w:fldChar w:fldCharType="begin"/>
                              </w:r>
                              <w:r>
                                <w:instrText xml:space="preserve"> PAGE   \* MERGEFORMAT </w:instrText>
                              </w:r>
                              <w:r>
                                <w:fldChar w:fldCharType="separate"/>
                              </w:r>
                              <w:r>
                                <w:rPr>
                                  <w:noProof/>
                                </w:rPr>
                                <w:t>3</w:t>
                              </w:r>
                              <w:r>
                                <w:fldChar w:fldCharType="end"/>
                              </w:r>
                            </w:p>
                          </w:sdtContent>
                        </w:sdt>
                        <w:p w:rsidR="00DF4798" w:rsidRDefault="00DF4798"/>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Zone de texte 16" o:spid="_x0000_s1032" type="#_x0000_t202" style="position:absolute;margin-left:474.65pt;margin-top:3.35pt;width:7.75pt;height:14.7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" filled="f" stroked="f" strokeweight=".5pt">
              <v:textbox inset="0,0,0,0">
                <w:txbxContent>
                  <w:sdt>
                    <w:sdtPr>
                      <w:id w:val="18508162"/>
                    </w:sdtPr>
                    <w:sdtEndPr/>
                    <w:sdtContent>
                      <w:p w:rsidR="00DF4798" w:rsidRDefault="000F05AC">
                        <w:pPr>
                          <w:pStyle w:val="Pieddepage"/>
                          <w:jc w:val="right"/>
                        </w:pPr>
                        <w:r>
                          <w:fldChar w:fldCharType="begin"/>
                        </w:r>
                        <w:r>
                          <w:instrText xml:space="preserve"> PAGE   \* MERGEFORMAT </w:instrText>
                        </w:r>
                        <w:r>
                          <w:fldChar w:fldCharType="separate"/>
                        </w:r>
                        <w:r>
                          <w:rPr>
                            <w:noProof/>
                          </w:rPr>
                          <w:t>3</w:t>
                        </w:r>
                        <w:r>
                          <w:fldChar w:fldCharType="end"/>
                        </w:r>
                      </w:p>
                    </w:sdtContent>
                  </w:sdt>
                  <w:p w:rsidR="00DF4798" w:rsidRDefault="00DF4798"/>
                </w:txbxContent>
              </v:textbox>
              <w10:wrap anchorx="margin"/>
            </v:shape>
          </w:pict>
        </mc:Fallback>
      </mc:AlternateContent>
    </w:r>
    <w:r>
      <w:rPr>
        <w:rFonts w:ascii="Times New Roman"/>
        <w:noProof/>
        <w:sz w:val="20"/>
      </w:rPr>
      <mc:AlternateContent>
        <mc:Choice Requires="wpg">
          <w:drawing>
            <wp:anchor distT="0" distB="0" distL="114300" distR="114300" simplePos="0" relativeHeight="251664384" behindDoc="0" locked="0" layoutInCell="1" allowOverlap="1">
              <wp:simplePos x="0" y="0"/>
              <wp:positionH relativeFrom="column">
                <wp:posOffset>5906135</wp:posOffset>
              </wp:positionH>
              <wp:positionV relativeFrom="paragraph">
                <wp:posOffset>-30480</wp:posOffset>
              </wp:positionV>
              <wp:extent cx="362585" cy="321945"/>
              <wp:effectExtent l="5080" t="6350" r="13335" b="14605"/>
              <wp:wrapNone/>
              <wp:docPr id="17" name="Grouper 17"/>
              <wp:cNvGraphicFramePr/>
              <a:graphic xmlns:a="http://schemas.openxmlformats.org/drawingml/2006/main">
                <a:graphicData uri="http://schemas.microsoft.com/office/word/2010/wordprocessingGroup">
                  <wpg:wgp>
                    <wpg:cNvGrpSpPr/>
                    <wpg:grpSpPr>
                      <a:xfrm>
                        <a:off x="0" y="0"/>
                        <a:ext cx="362585" cy="321945"/>
                        <a:chOff x="1775" y="14550"/>
                        <a:chExt cx="571" cy="507"/>
                      </a:xfrm>
                    </wpg:grpSpPr>
                    <wps:wsp>
                      <wps:cNvPr id="18" name="Losange 1"/>
                      <wps:cNvSpPr/>
                      <wps:spPr>
                        <a:xfrm>
                          <a:off x="1793" y="14550"/>
                          <a:ext cx="536" cy="507"/>
                        </a:xfrm>
                        <a:prstGeom prst="diamond">
                          <a:avLst/>
                        </a:prstGeom>
                        <a:noFill/>
                        <a:ln w="9525" cap="flat" cmpd="sng">
                          <a:solidFill>
                            <a:srgbClr val="A5A5A5"/>
                          </a:solidFill>
                          <a:prstDash val="solid"/>
                          <a:miter/>
                          <a:headEnd type="none" w="med" len="med"/>
                          <a:tailEnd type="none" w="med" len="med"/>
                        </a:ln>
                      </wps:spPr>
                      <wps:bodyPr upright="1"/>
                    </wps:wsp>
                    <wps:wsp>
                      <wps:cNvPr id="19" name="Rectangle 3"/>
                      <wps:cNvSpPr/>
                      <wps:spPr>
                        <a:xfrm>
                          <a:off x="1848" y="14616"/>
                          <a:ext cx="427" cy="375"/>
                        </a:xfrm>
                        <a:prstGeom prst="rect">
                          <a:avLst/>
                        </a:prstGeom>
                        <a:noFill/>
                        <a:ln w="9525" cap="flat" cmpd="sng">
                          <a:solidFill>
                            <a:srgbClr val="A5A5A5"/>
                          </a:solidFill>
                          <a:prstDash val="solid"/>
                          <a:miter/>
                          <a:headEnd type="none" w="med" len="med"/>
                          <a:tailEnd type="none" w="med" len="med"/>
                        </a:ln>
                      </wps:spPr>
                      <wps:bodyPr upright="1"/>
                    </wps:wsp>
                    <wpg:grpSp>
                      <wpg:cNvPr id="20" name="Grouper 7"/>
                      <wpg:cNvGrpSpPr/>
                      <wpg:grpSpPr>
                        <a:xfrm>
                          <a:off x="1775" y="14647"/>
                          <a:ext cx="571" cy="314"/>
                          <a:chOff x="1705" y="14935"/>
                          <a:chExt cx="682" cy="375"/>
                        </a:xfrm>
                      </wpg:grpSpPr>
                      <wps:wsp>
                        <wps:cNvPr id="21" name="Forme libre 5"/>
                        <wps:cNvSpPr/>
                        <wps:spPr>
                          <a:xfrm rot="-5400000">
                            <a:off x="1782" y="14858"/>
                            <a:ext cx="375" cy="530"/>
                          </a:xfrm>
                          <a:custGeom>
                            <a:avLst/>
                            <a:gdLst>
                              <a:gd name="A1" fmla="val 0"/>
                              <a:gd name="A2" fmla="val 0"/>
                              <a:gd name="txL" fmla="*/ 4493 w 21600"/>
                              <a:gd name="txT" fmla="*/ 4483 h 21600"/>
                              <a:gd name="txR" fmla="*/ 17107 w 21600"/>
                              <a:gd name="txB" fmla="*/ 17117 h 21600"/>
                            </a:gdLst>
                            <a:ahLst/>
                            <a:cxnLst>
                              <a:cxn ang="0">
                                <a:pos x="0" y="0"/>
                              </a:cxn>
                              <a:cxn ang="0">
                                <a:pos x="0" y="0"/>
                              </a:cxn>
                              <a:cxn ang="0">
                                <a:pos x="0" y="0"/>
                              </a:cxn>
                              <a:cxn ang="0">
                                <a:pos x="0" y="0"/>
                              </a:cxn>
                            </a:cxnLst>
                            <a:rect l="txL" t="txT" r="txR" b="txB"/>
                            <a:pathLst>
                              <a:path w="21600" h="21600">
                                <a:moveTo>
                                  <a:pt x="0" y="0"/>
                                </a:moveTo>
                                <a:lnTo>
                                  <a:pt x="5400" y="21600"/>
                                </a:lnTo>
                                <a:lnTo>
                                  <a:pt x="16200" y="21600"/>
                                </a:lnTo>
                                <a:lnTo>
                                  <a:pt x="21600" y="0"/>
                                </a:lnTo>
                                <a:lnTo>
                                  <a:pt x="0" y="0"/>
                                </a:lnTo>
                                <a:close/>
                              </a:path>
                            </a:pathLst>
                          </a:custGeom>
                          <a:noFill/>
                          <a:ln w="9525" cap="flat" cmpd="sng">
                            <a:solidFill>
                              <a:srgbClr val="A5A5A5"/>
                            </a:solidFill>
                            <a:prstDash val="solid"/>
                            <a:miter/>
                            <a:headEnd type="none" w="med" len="med"/>
                            <a:tailEnd type="none" w="med" len="med"/>
                          </a:ln>
                        </wps:spPr>
                        <wps:bodyPr upright="1"/>
                      </wps:wsp>
                      <wps:wsp>
                        <wps:cNvPr id="22" name="Forme libre 6"/>
                        <wps:cNvSpPr/>
                        <wps:spPr>
                          <a:xfrm rot="5400000" flipH="1">
                            <a:off x="1934" y="14858"/>
                            <a:ext cx="375" cy="530"/>
                          </a:xfrm>
                          <a:custGeom>
                            <a:avLst/>
                            <a:gdLst>
                              <a:gd name="A1" fmla="val 0"/>
                              <a:gd name="A2" fmla="val 0"/>
                              <a:gd name="txL" fmla="*/ 4493 w 21600"/>
                              <a:gd name="txT" fmla="*/ 4483 h 21600"/>
                              <a:gd name="txR" fmla="*/ 17107 w 21600"/>
                              <a:gd name="txB" fmla="*/ 17117 h 21600"/>
                            </a:gdLst>
                            <a:ahLst/>
                            <a:cxnLst>
                              <a:cxn ang="0">
                                <a:pos x="0" y="0"/>
                              </a:cxn>
                              <a:cxn ang="0">
                                <a:pos x="0" y="0"/>
                              </a:cxn>
                              <a:cxn ang="0">
                                <a:pos x="0" y="0"/>
                              </a:cxn>
                              <a:cxn ang="0">
                                <a:pos x="0" y="0"/>
                              </a:cxn>
                            </a:cxnLst>
                            <a:rect l="txL" t="txT" r="txR" b="txB"/>
                            <a:pathLst>
                              <a:path w="21600" h="21600">
                                <a:moveTo>
                                  <a:pt x="0" y="0"/>
                                </a:moveTo>
                                <a:lnTo>
                                  <a:pt x="5400" y="21600"/>
                                </a:lnTo>
                                <a:lnTo>
                                  <a:pt x="16200" y="21600"/>
                                </a:lnTo>
                                <a:lnTo>
                                  <a:pt x="21600" y="0"/>
                                </a:lnTo>
                                <a:lnTo>
                                  <a:pt x="0" y="0"/>
                                </a:lnTo>
                                <a:close/>
                              </a:path>
                            </a:pathLst>
                          </a:custGeom>
                          <a:noFill/>
                          <a:ln w="9525" cap="flat" cmpd="sng">
                            <a:solidFill>
                              <a:srgbClr val="A5A5A5"/>
                            </a:solidFill>
                            <a:prstDash val="solid"/>
                            <a:miter/>
                            <a:headEnd type="none" w="med" len="med"/>
                            <a:tailEnd type="none" w="med" len="med"/>
                          </a:ln>
                        </wps:spPr>
                        <wps:bodyPr upright="1"/>
                      </wps:wsp>
                    </wpg:grpSp>
                  </wpg:wgp>
                </a:graphicData>
              </a:graphic>
            </wp:anchor>
          </w:drawing>
        </mc:Choice>
        <mc:Fallback xmlns:wpsCustomData="http://www.wps.cn/officeDocument/2013/wpsCustomData">
          <w:pict>
            <v:group id="_x0000_s1026" o:spid="_x0000_s1026" o:spt="203" style="position:absolute;left:0pt;margin-left:465.05pt;margin-top:-2.4pt;height:25.35pt;width:28.55pt;z-index:251664384;mso-width-relative:page;mso-height-relative:page;" coordorigin="1775,14550" coordsize="571,507" o:gfxdata="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">
              <o:lock v:ext="edit" aspectratio="f"/>
              <v:shape id="Losange 1" o:spid="_x0000_s1026" o:spt="4" type="#_x0000_t4" style="position:absolute;left:1793;top:14550;height:507;width:536;" filled="f" stroked="t" coordsize="21600,21600" o:gfxdata="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NfeXr4A&#10;AADbAAAADwAAAAAAAAABACAAAAAiAAAAZHJzL2Rvd25yZXYueG1sUEsBAhQAFAAAAAgAh07iQDMv&#10;BZ47AAAAOQAAABAAAAAAAAAAAQAgAAAADQEAAGRycy9zaGFwZXhtbC54bWxQSwUGAAAAAAYABgBb&#10;AQAAtwMAAAAA&#10;">
                <v:fill on="f" focussize="0,0"/>
                <v:stroke color="#A5A5A5" joinstyle="miter"/>
                <v:imagedata o:title=""/>
                <o:lock v:ext="edit" aspectratio="f"/>
              </v:shape>
              <v:rect id="Rectangle 3" o:spid="_x0000_s1026" o:spt="1" style="position:absolute;left:1848;top:14616;height:375;width:427;" filled="f" stroked="t" coordsize="21600,21600" o:gfxdata="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eqXC8ugAAANsA&#10;AAAPAAAAAAAAAAEAIAAAACIAAABkcnMvZG93bnJldi54bWxQSwECFAAUAAAACACHTuJAMy8FnjsA&#10;AAA5AAAAEAAAAAAAAAABACAAAAAJAQAAZHJzL3NoYXBleG1sLnhtbFBLBQYAAAAABgAGAFsBAACz&#10;AwAAAAA=&#10;">
                <v:fill on="f" focussize="0,0"/>
                <v:stroke color="#A5A5A5" joinstyle="miter"/>
                <v:imagedata o:title=""/>
                <o:lock v:ext="edit" aspectratio="f"/>
              </v:rect>
              <v:group id="Grouper 7" o:spid="_x0000_s1026" o:spt="203" style="position:absolute;left:1775;top:14647;height:314;width:571;" coordorigin="1705,14935" coordsize="682,375"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shape id="Forme libre 5" o:spid="_x0000_s1026" o:spt="100" style="position:absolute;left:1782;top:14858;height:530;width:375;rotation:-5898240f;" filled="f" stroked="t" coordsize="21600,21600" o:gfxdata="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0TuHvQAA&#10;ANsAAAAPAAAAAAAAAAEAIAAAACIAAABkcnMvZG93bnJldi54bWxQSwECFAAUAAAACACHTuJAMy8F&#10;njsAAAA5AAAAEAAAAAAAAAABACAAAAAMAQAAZHJzL3NoYXBleG1sLnhtbFBLBQYAAAAABgAGAFsB&#10;AAC2AwAAAAA=&#10;" path="m0,0l5400,21600,16200,21600,21600,0,0,0xe">
                  <v:path o:connectlocs="0,0;0,0;0,0;0,0" o:connectangles="0,0,0,0"/>
                  <v:fill on="f" focussize="0,0"/>
                  <v:stroke color="#A5A5A5" joinstyle="miter"/>
                  <v:imagedata o:title=""/>
                  <o:lock v:ext="edit" aspectratio="f"/>
                </v:shape>
                <v:shape id="Forme libre 6" o:spid="_x0000_s1026" o:spt="100" style="position:absolute;left:1934;top:14858;flip:x;height:530;width:375;rotation:-5898240f;" filled="f" stroked="t" coordsize="21600,21600" o:gfxdata="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zcH6vQAA&#10;ANsAAAAPAAAAAAAAAAEAIAAAACIAAABkcnMvZG93bnJldi54bWxQSwECFAAUAAAACACHTuJAMy8F&#10;njsAAAA5AAAAEAAAAAAAAAABACAAAAAMAQAAZHJzL3NoYXBleG1sLnhtbFBLBQYAAAAABgAGAFsB&#10;AAC2AwAAAAA=&#10;" path="m0,0l5400,21600,16200,21600,21600,0,0,0xe">
                  <v:path o:connectlocs="0,0;0,0;0,0;0,0" o:connectangles="0,0,0,0"/>
                  <v:fill on="f" focussize="0,0"/>
                  <v:stroke color="#A5A5A5" joinstyle="miter"/>
                  <v:imagedata o:title=""/>
                  <o:lock v:ext="edit" aspectratio="f"/>
                </v:shape>
              </v:group>
            </v:group>
          </w:pict>
        </mc:Fallback>
      </mc:AlternateContent>
    </w:r>
    <w:r>
      <w:rPr>
        <w:rFonts w:ascii="Times New Roman"/>
        <w:sz w:val="20"/>
        <w:lang w:val="en-US" w:eastAsia="ko-KR" w:bidi="en-US"/>
      </w:rPr>
      <w:t xml:space="preserve">Health Sci. Dis: Vol </w:t>
    </w:r>
    <w:r w:rsidRPr="000F05AC">
      <w:rPr>
        <w:rFonts w:ascii="Times New Roman"/>
        <w:sz w:val="20"/>
        <w:lang w:val="en-US" w:eastAsia="ko-KR" w:bidi="en-US"/>
      </w:rPr>
      <w:t>20</w:t>
    </w:r>
    <w:r>
      <w:rPr>
        <w:rFonts w:ascii="Times New Roman"/>
        <w:sz w:val="20"/>
        <w:lang w:val="en-US" w:eastAsia="ko-KR" w:bidi="en-US"/>
      </w:rPr>
      <w:t xml:space="preserve"> (3) </w:t>
    </w:r>
    <w:r w:rsidRPr="000F05AC">
      <w:rPr>
        <w:rFonts w:ascii="Times New Roman"/>
        <w:sz w:val="20"/>
        <w:lang w:val="en-US" w:eastAsia="ko-KR" w:bidi="en-US"/>
      </w:rPr>
      <w:t>May</w:t>
    </w:r>
    <w:r>
      <w:rPr>
        <w:rFonts w:ascii="Times New Roman"/>
        <w:sz w:val="20"/>
        <w:lang w:val="en-US" w:eastAsia="ko-KR" w:bidi="en-US"/>
      </w:rPr>
      <w:t xml:space="preserve"> 20</w:t>
    </w:r>
    <w:r w:rsidRPr="000F05AC">
      <w:rPr>
        <w:rFonts w:ascii="Times New Roman"/>
        <w:sz w:val="20"/>
        <w:lang w:val="en-US" w:eastAsia="ko-KR" w:bidi="en-US"/>
      </w:rPr>
      <w:t>19</w:t>
    </w:r>
  </w:p>
  <w:p w:rsidR="00DF4798" w:rsidRPr="000F05AC" w:rsidRDefault="000F05AC">
    <w:pPr>
      <w:pStyle w:val="Pieddepage"/>
      <w:rPr>
        <w:lang w:val="en-US"/>
      </w:rPr>
    </w:pPr>
    <w:r>
      <w:rPr>
        <w:rFonts w:ascii="Times New Roman"/>
        <w:sz w:val="20"/>
        <w:lang w:val="en-US" w:eastAsia="ko-KR" w:bidi="en-US"/>
      </w:rPr>
      <w:t xml:space="preserve">Available at </w:t>
    </w:r>
    <w:hyperlink r:id="rId1" w:history="1">
      <w:r>
        <w:rPr>
          <w:rStyle w:val="Lienhypertexte"/>
          <w:rFonts w:ascii="Times New Roman"/>
          <w:sz w:val="20"/>
          <w:lang w:val="en-US" w:eastAsia="ko-KR" w:bidi="en-US"/>
        </w:rPr>
        <w:t>www.hsd-fmsb.org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F05AC">
      <w:pPr>
        <w:spacing w:after="0" w:line="240" w:lineRule="auto"/>
      </w:pPr>
      <w:r>
        <w:separator/>
      </w:r>
    </w:p>
  </w:footnote>
  <w:footnote w:type="continuationSeparator" w:id="0">
    <w:p w:rsidR="00000000" w:rsidRDefault="000F05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798" w:rsidRDefault="000F05AC">
    <w:pPr>
      <w:pStyle w:val="En-tte"/>
      <w:tabs>
        <w:tab w:val="clear" w:pos="4536"/>
        <w:tab w:val="clear" w:pos="9072"/>
      </w:tabs>
      <w:rPr>
        <w:rFonts w:ascii="Times New Roman" w:hAnsi="Times New Roman" w:cs="Times New Roman"/>
        <w:bCs/>
        <w:i/>
        <w:sz w:val="20"/>
      </w:rPr>
    </w:pPr>
    <w:r>
      <w:rPr>
        <w:rFonts w:ascii="Times New Roman" w:hAnsi="Times New Roman" w:cs="Times New Roman"/>
        <w:bCs/>
        <w:sz w:val="20"/>
      </w:rPr>
      <w:t>Etude de la surdité chez les patients infectés par le VIH</w:t>
    </w:r>
    <w:r>
      <w:rPr>
        <w:rFonts w:ascii="Times New Roman" w:hAnsi="Times New Roman" w:cs="Times New Roman"/>
        <w:bCs/>
        <w:sz w:val="20"/>
      </w:rPr>
      <w:tab/>
    </w:r>
    <w:r>
      <w:rPr>
        <w:rFonts w:ascii="Times New Roman" w:hAnsi="Times New Roman" w:cs="Times New Roman"/>
        <w:bCs/>
        <w:sz w:val="20"/>
      </w:rPr>
      <w:tab/>
    </w:r>
    <w:r>
      <w:rPr>
        <w:rFonts w:ascii="Times New Roman" w:hAnsi="Times New Roman" w:cs="Times New Roman"/>
        <w:bCs/>
        <w:sz w:val="20"/>
      </w:rPr>
      <w:tab/>
    </w:r>
    <w:r>
      <w:rPr>
        <w:rFonts w:ascii="Times New Roman" w:hAnsi="Times New Roman" w:cs="Times New Roman"/>
        <w:bCs/>
        <w:sz w:val="20"/>
      </w:rPr>
      <w:tab/>
    </w:r>
    <w:r>
      <w:rPr>
        <w:rFonts w:ascii="Times New Roman" w:hAnsi="Times New Roman" w:cs="Times New Roman"/>
        <w:bCs/>
        <w:sz w:val="20"/>
      </w:rPr>
      <w:tab/>
      <w:t xml:space="preserve">      </w:t>
    </w:r>
    <w:r>
      <w:rPr>
        <w:rFonts w:ascii="Times New Roman" w:hAnsi="Times New Roman" w:cs="Times New Roman"/>
        <w:bCs/>
        <w:sz w:val="20"/>
      </w:rPr>
      <w:t xml:space="preserve">    </w:t>
    </w:r>
    <w:r w:rsidRPr="000F05AC">
      <w:rPr>
        <w:rFonts w:ascii="Times New Roman" w:hAnsi="Times New Roman" w:cs="Times New Roman"/>
        <w:bCs/>
        <w:i/>
        <w:iCs/>
        <w:sz w:val="20"/>
      </w:rPr>
      <w:t>Otouana</w:t>
    </w:r>
    <w:r>
      <w:rPr>
        <w:rFonts w:ascii="Times New Roman" w:hAnsi="Times New Roman" w:cs="Times New Roman"/>
        <w:bCs/>
        <w:i/>
        <w:sz w:val="20"/>
      </w:rPr>
      <w:t xml:space="preserve"> </w:t>
    </w:r>
    <w:r>
      <w:rPr>
        <w:rFonts w:ascii="Times New Roman" w:hAnsi="Times New Roman" w:cs="Times New Roman"/>
        <w:bCs/>
        <w:i/>
        <w:sz w:val="20"/>
      </w:rPr>
      <w:t xml:space="preserve">Dzon </w:t>
    </w:r>
    <w:r>
      <w:rPr>
        <w:rFonts w:ascii="Times New Roman" w:hAnsi="Times New Roman" w:cs="Times New Roman"/>
        <w:bCs/>
        <w:i/>
        <w:sz w:val="20"/>
      </w:rPr>
      <w:t>et al</w:t>
    </w:r>
  </w:p>
  <w:p w:rsidR="00DF4798" w:rsidRDefault="000F05AC">
    <w:pPr>
      <w:pStyle w:val="En-tte"/>
      <w:tabs>
        <w:tab w:val="clear" w:pos="4536"/>
        <w:tab w:val="clear" w:pos="9072"/>
      </w:tabs>
      <w:spacing w:after="120"/>
      <w:rPr>
        <w:sz w:val="20"/>
      </w:rPr>
    </w:pPr>
    <w:r>
      <w:rPr>
        <w:bCs/>
        <w:i/>
        <w:sz w:val="20"/>
      </w:rPr>
      <w:t>___________________________________________________________________________________________________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57186E"/>
    <w:multiLevelType w:val="multilevel"/>
    <w:tmpl w:val="7E5718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31"/>
    <w:rsid w:val="000001D1"/>
    <w:rsid w:val="00005E2A"/>
    <w:rsid w:val="00013DE5"/>
    <w:rsid w:val="000165EE"/>
    <w:rsid w:val="0002175F"/>
    <w:rsid w:val="000277D0"/>
    <w:rsid w:val="000306BB"/>
    <w:rsid w:val="00034FB3"/>
    <w:rsid w:val="00040C08"/>
    <w:rsid w:val="00043005"/>
    <w:rsid w:val="000572C0"/>
    <w:rsid w:val="00067CAE"/>
    <w:rsid w:val="0007778F"/>
    <w:rsid w:val="00082B10"/>
    <w:rsid w:val="00082BF2"/>
    <w:rsid w:val="00085099"/>
    <w:rsid w:val="00087A4A"/>
    <w:rsid w:val="00095020"/>
    <w:rsid w:val="00097CD6"/>
    <w:rsid w:val="000A5C65"/>
    <w:rsid w:val="000A7C54"/>
    <w:rsid w:val="000B093E"/>
    <w:rsid w:val="000B618C"/>
    <w:rsid w:val="000B63A9"/>
    <w:rsid w:val="000B6AC3"/>
    <w:rsid w:val="000D4627"/>
    <w:rsid w:val="000E2603"/>
    <w:rsid w:val="000E7EB5"/>
    <w:rsid w:val="000F0456"/>
    <w:rsid w:val="000F05AC"/>
    <w:rsid w:val="00100D1C"/>
    <w:rsid w:val="00105147"/>
    <w:rsid w:val="0010553F"/>
    <w:rsid w:val="00111A86"/>
    <w:rsid w:val="00113D55"/>
    <w:rsid w:val="0011646E"/>
    <w:rsid w:val="001167A4"/>
    <w:rsid w:val="001172B8"/>
    <w:rsid w:val="0011749C"/>
    <w:rsid w:val="0012364D"/>
    <w:rsid w:val="00150684"/>
    <w:rsid w:val="00163993"/>
    <w:rsid w:val="00163F99"/>
    <w:rsid w:val="00164D29"/>
    <w:rsid w:val="00165154"/>
    <w:rsid w:val="00172C09"/>
    <w:rsid w:val="0017381E"/>
    <w:rsid w:val="0017444B"/>
    <w:rsid w:val="00180968"/>
    <w:rsid w:val="00183910"/>
    <w:rsid w:val="00190A1F"/>
    <w:rsid w:val="00192AA6"/>
    <w:rsid w:val="001969EB"/>
    <w:rsid w:val="00197DDA"/>
    <w:rsid w:val="001A47B5"/>
    <w:rsid w:val="001B0C55"/>
    <w:rsid w:val="001B4201"/>
    <w:rsid w:val="001C0191"/>
    <w:rsid w:val="001C2477"/>
    <w:rsid w:val="001C3758"/>
    <w:rsid w:val="001C47BA"/>
    <w:rsid w:val="001E22C7"/>
    <w:rsid w:val="001F5554"/>
    <w:rsid w:val="002129DD"/>
    <w:rsid w:val="00213D2E"/>
    <w:rsid w:val="0023320B"/>
    <w:rsid w:val="00235132"/>
    <w:rsid w:val="0023668C"/>
    <w:rsid w:val="00243E57"/>
    <w:rsid w:val="002455C7"/>
    <w:rsid w:val="002601CC"/>
    <w:rsid w:val="0027085B"/>
    <w:rsid w:val="00274EBC"/>
    <w:rsid w:val="00275394"/>
    <w:rsid w:val="002772B7"/>
    <w:rsid w:val="00277C66"/>
    <w:rsid w:val="00290624"/>
    <w:rsid w:val="002A192E"/>
    <w:rsid w:val="002B5757"/>
    <w:rsid w:val="002B5E69"/>
    <w:rsid w:val="002C13CE"/>
    <w:rsid w:val="002C2280"/>
    <w:rsid w:val="002D09B9"/>
    <w:rsid w:val="002D178B"/>
    <w:rsid w:val="002D45FD"/>
    <w:rsid w:val="002D54BC"/>
    <w:rsid w:val="002E78A7"/>
    <w:rsid w:val="00302824"/>
    <w:rsid w:val="003039A9"/>
    <w:rsid w:val="00303F36"/>
    <w:rsid w:val="003058DE"/>
    <w:rsid w:val="003160F3"/>
    <w:rsid w:val="00321F47"/>
    <w:rsid w:val="003237B7"/>
    <w:rsid w:val="003435C3"/>
    <w:rsid w:val="00350C86"/>
    <w:rsid w:val="003522C1"/>
    <w:rsid w:val="003550A6"/>
    <w:rsid w:val="00362694"/>
    <w:rsid w:val="00367BF5"/>
    <w:rsid w:val="00370B98"/>
    <w:rsid w:val="0038380A"/>
    <w:rsid w:val="00385AC3"/>
    <w:rsid w:val="00394486"/>
    <w:rsid w:val="003D5D07"/>
    <w:rsid w:val="003E1AD8"/>
    <w:rsid w:val="003E5500"/>
    <w:rsid w:val="003F3BCB"/>
    <w:rsid w:val="003F6A85"/>
    <w:rsid w:val="00400C3A"/>
    <w:rsid w:val="0040103E"/>
    <w:rsid w:val="00403C64"/>
    <w:rsid w:val="00404B09"/>
    <w:rsid w:val="00407B70"/>
    <w:rsid w:val="00416FCD"/>
    <w:rsid w:val="00432F76"/>
    <w:rsid w:val="00434B77"/>
    <w:rsid w:val="00441980"/>
    <w:rsid w:val="0044622E"/>
    <w:rsid w:val="004512E5"/>
    <w:rsid w:val="004513B3"/>
    <w:rsid w:val="00454035"/>
    <w:rsid w:val="004620F3"/>
    <w:rsid w:val="0046423D"/>
    <w:rsid w:val="00465193"/>
    <w:rsid w:val="004655F5"/>
    <w:rsid w:val="00472255"/>
    <w:rsid w:val="0047752A"/>
    <w:rsid w:val="0048319B"/>
    <w:rsid w:val="00483209"/>
    <w:rsid w:val="00484E0E"/>
    <w:rsid w:val="00491ABA"/>
    <w:rsid w:val="004933FF"/>
    <w:rsid w:val="00497703"/>
    <w:rsid w:val="004A64B0"/>
    <w:rsid w:val="004B2F9C"/>
    <w:rsid w:val="004B5F67"/>
    <w:rsid w:val="004B72BD"/>
    <w:rsid w:val="004C0EF9"/>
    <w:rsid w:val="004C6CB5"/>
    <w:rsid w:val="004D76D0"/>
    <w:rsid w:val="004D7A8B"/>
    <w:rsid w:val="004E4918"/>
    <w:rsid w:val="004F203C"/>
    <w:rsid w:val="004F345B"/>
    <w:rsid w:val="004F6325"/>
    <w:rsid w:val="004F6739"/>
    <w:rsid w:val="0050174B"/>
    <w:rsid w:val="00502C5C"/>
    <w:rsid w:val="005077AD"/>
    <w:rsid w:val="0051310A"/>
    <w:rsid w:val="00524407"/>
    <w:rsid w:val="00534477"/>
    <w:rsid w:val="0054728D"/>
    <w:rsid w:val="0055303B"/>
    <w:rsid w:val="00557CF7"/>
    <w:rsid w:val="00561957"/>
    <w:rsid w:val="005674C0"/>
    <w:rsid w:val="00570675"/>
    <w:rsid w:val="00572770"/>
    <w:rsid w:val="00587D7E"/>
    <w:rsid w:val="00592C8C"/>
    <w:rsid w:val="005930DE"/>
    <w:rsid w:val="00595EF5"/>
    <w:rsid w:val="0059698B"/>
    <w:rsid w:val="005A1725"/>
    <w:rsid w:val="005A2998"/>
    <w:rsid w:val="005A6045"/>
    <w:rsid w:val="005B0B29"/>
    <w:rsid w:val="005C27A6"/>
    <w:rsid w:val="005C52A2"/>
    <w:rsid w:val="005C725C"/>
    <w:rsid w:val="005D74ED"/>
    <w:rsid w:val="005E4C34"/>
    <w:rsid w:val="005E726A"/>
    <w:rsid w:val="005F0A30"/>
    <w:rsid w:val="005F38F4"/>
    <w:rsid w:val="005F65EC"/>
    <w:rsid w:val="00600902"/>
    <w:rsid w:val="00603FDD"/>
    <w:rsid w:val="00605415"/>
    <w:rsid w:val="006072D5"/>
    <w:rsid w:val="00612C16"/>
    <w:rsid w:val="00614F41"/>
    <w:rsid w:val="00615977"/>
    <w:rsid w:val="006231D6"/>
    <w:rsid w:val="006262F5"/>
    <w:rsid w:val="00634B5C"/>
    <w:rsid w:val="00636E46"/>
    <w:rsid w:val="00646B1B"/>
    <w:rsid w:val="00647B2A"/>
    <w:rsid w:val="006634C6"/>
    <w:rsid w:val="00670F73"/>
    <w:rsid w:val="00681D20"/>
    <w:rsid w:val="00684C7C"/>
    <w:rsid w:val="00687C11"/>
    <w:rsid w:val="00691B8A"/>
    <w:rsid w:val="0069340F"/>
    <w:rsid w:val="006A1ACE"/>
    <w:rsid w:val="006A3760"/>
    <w:rsid w:val="006D0525"/>
    <w:rsid w:val="006D7D06"/>
    <w:rsid w:val="006E1704"/>
    <w:rsid w:val="006E67B9"/>
    <w:rsid w:val="006E79EB"/>
    <w:rsid w:val="006F4DCF"/>
    <w:rsid w:val="006F58EF"/>
    <w:rsid w:val="00700745"/>
    <w:rsid w:val="0070705C"/>
    <w:rsid w:val="007142D0"/>
    <w:rsid w:val="00724F0F"/>
    <w:rsid w:val="007255E3"/>
    <w:rsid w:val="00725C8C"/>
    <w:rsid w:val="00734325"/>
    <w:rsid w:val="0074089C"/>
    <w:rsid w:val="00742A9A"/>
    <w:rsid w:val="0075397D"/>
    <w:rsid w:val="007548ED"/>
    <w:rsid w:val="00757624"/>
    <w:rsid w:val="007606D6"/>
    <w:rsid w:val="00765B7B"/>
    <w:rsid w:val="00771290"/>
    <w:rsid w:val="007773AD"/>
    <w:rsid w:val="00780AC7"/>
    <w:rsid w:val="00784A40"/>
    <w:rsid w:val="007924FC"/>
    <w:rsid w:val="007945B9"/>
    <w:rsid w:val="007A1063"/>
    <w:rsid w:val="007B0E9C"/>
    <w:rsid w:val="007B1E2B"/>
    <w:rsid w:val="007B6283"/>
    <w:rsid w:val="007B662F"/>
    <w:rsid w:val="007B6C9A"/>
    <w:rsid w:val="007C180B"/>
    <w:rsid w:val="007C6B09"/>
    <w:rsid w:val="007D0486"/>
    <w:rsid w:val="007D6B63"/>
    <w:rsid w:val="007D716F"/>
    <w:rsid w:val="007E5A9B"/>
    <w:rsid w:val="007F5B79"/>
    <w:rsid w:val="00823FB4"/>
    <w:rsid w:val="008275B4"/>
    <w:rsid w:val="00834C9B"/>
    <w:rsid w:val="00845C20"/>
    <w:rsid w:val="0085400E"/>
    <w:rsid w:val="00857636"/>
    <w:rsid w:val="00861766"/>
    <w:rsid w:val="00861B45"/>
    <w:rsid w:val="008631A0"/>
    <w:rsid w:val="00877C8A"/>
    <w:rsid w:val="00883317"/>
    <w:rsid w:val="0088637E"/>
    <w:rsid w:val="00893565"/>
    <w:rsid w:val="00893E21"/>
    <w:rsid w:val="008A29BE"/>
    <w:rsid w:val="008A35C3"/>
    <w:rsid w:val="008A7457"/>
    <w:rsid w:val="008B1E53"/>
    <w:rsid w:val="008B781D"/>
    <w:rsid w:val="008C2457"/>
    <w:rsid w:val="008C3D92"/>
    <w:rsid w:val="008D2BD4"/>
    <w:rsid w:val="008E6C9B"/>
    <w:rsid w:val="008E79C4"/>
    <w:rsid w:val="008F1774"/>
    <w:rsid w:val="008F245E"/>
    <w:rsid w:val="008F436C"/>
    <w:rsid w:val="008F4978"/>
    <w:rsid w:val="008F6DBB"/>
    <w:rsid w:val="008F72C4"/>
    <w:rsid w:val="00901967"/>
    <w:rsid w:val="00902CF3"/>
    <w:rsid w:val="00903AA9"/>
    <w:rsid w:val="00904657"/>
    <w:rsid w:val="00904872"/>
    <w:rsid w:val="009104AD"/>
    <w:rsid w:val="00912EE4"/>
    <w:rsid w:val="00913DF4"/>
    <w:rsid w:val="009208B3"/>
    <w:rsid w:val="00922A8C"/>
    <w:rsid w:val="009271A4"/>
    <w:rsid w:val="009341A4"/>
    <w:rsid w:val="00945A00"/>
    <w:rsid w:val="009626BA"/>
    <w:rsid w:val="00966607"/>
    <w:rsid w:val="009676E9"/>
    <w:rsid w:val="00985027"/>
    <w:rsid w:val="00986DDC"/>
    <w:rsid w:val="00990003"/>
    <w:rsid w:val="00993765"/>
    <w:rsid w:val="00994EE1"/>
    <w:rsid w:val="009A1087"/>
    <w:rsid w:val="009A579D"/>
    <w:rsid w:val="009A7364"/>
    <w:rsid w:val="009B2A58"/>
    <w:rsid w:val="009B4C57"/>
    <w:rsid w:val="009B52D9"/>
    <w:rsid w:val="009C1305"/>
    <w:rsid w:val="009D7799"/>
    <w:rsid w:val="009E2DE2"/>
    <w:rsid w:val="009E76AB"/>
    <w:rsid w:val="009F00BC"/>
    <w:rsid w:val="009F76BA"/>
    <w:rsid w:val="00A0112B"/>
    <w:rsid w:val="00A0347E"/>
    <w:rsid w:val="00A1382C"/>
    <w:rsid w:val="00A13DA1"/>
    <w:rsid w:val="00A14942"/>
    <w:rsid w:val="00A27316"/>
    <w:rsid w:val="00A362EF"/>
    <w:rsid w:val="00A40F3E"/>
    <w:rsid w:val="00A47C3D"/>
    <w:rsid w:val="00A52E81"/>
    <w:rsid w:val="00A5644C"/>
    <w:rsid w:val="00A63634"/>
    <w:rsid w:val="00A67832"/>
    <w:rsid w:val="00A70461"/>
    <w:rsid w:val="00A77E2E"/>
    <w:rsid w:val="00A85E39"/>
    <w:rsid w:val="00A86C5A"/>
    <w:rsid w:val="00A922B9"/>
    <w:rsid w:val="00A960BE"/>
    <w:rsid w:val="00A966EA"/>
    <w:rsid w:val="00A967CD"/>
    <w:rsid w:val="00AA7043"/>
    <w:rsid w:val="00AB15DA"/>
    <w:rsid w:val="00AC4E6E"/>
    <w:rsid w:val="00AE0D1D"/>
    <w:rsid w:val="00AE1E14"/>
    <w:rsid w:val="00AE3B67"/>
    <w:rsid w:val="00AF13CE"/>
    <w:rsid w:val="00AF437C"/>
    <w:rsid w:val="00AF514D"/>
    <w:rsid w:val="00AF6C14"/>
    <w:rsid w:val="00B04BF6"/>
    <w:rsid w:val="00B07CB4"/>
    <w:rsid w:val="00B12609"/>
    <w:rsid w:val="00B147FC"/>
    <w:rsid w:val="00B1606A"/>
    <w:rsid w:val="00B241FF"/>
    <w:rsid w:val="00B27948"/>
    <w:rsid w:val="00B30271"/>
    <w:rsid w:val="00B3109F"/>
    <w:rsid w:val="00B34539"/>
    <w:rsid w:val="00B366F1"/>
    <w:rsid w:val="00B40A58"/>
    <w:rsid w:val="00B4420B"/>
    <w:rsid w:val="00B51E1E"/>
    <w:rsid w:val="00B56144"/>
    <w:rsid w:val="00B622EF"/>
    <w:rsid w:val="00B658DD"/>
    <w:rsid w:val="00B67AD5"/>
    <w:rsid w:val="00B70C1B"/>
    <w:rsid w:val="00B73156"/>
    <w:rsid w:val="00B734A9"/>
    <w:rsid w:val="00B80EE8"/>
    <w:rsid w:val="00B8217F"/>
    <w:rsid w:val="00B871E4"/>
    <w:rsid w:val="00B93E1F"/>
    <w:rsid w:val="00BA68D8"/>
    <w:rsid w:val="00BA749C"/>
    <w:rsid w:val="00BB285A"/>
    <w:rsid w:val="00BB5665"/>
    <w:rsid w:val="00BC14A4"/>
    <w:rsid w:val="00BF1C8F"/>
    <w:rsid w:val="00BF6F9D"/>
    <w:rsid w:val="00C075E0"/>
    <w:rsid w:val="00C17BD9"/>
    <w:rsid w:val="00C305FF"/>
    <w:rsid w:val="00C625B1"/>
    <w:rsid w:val="00C75731"/>
    <w:rsid w:val="00C92ACD"/>
    <w:rsid w:val="00C9423B"/>
    <w:rsid w:val="00C94F4E"/>
    <w:rsid w:val="00C97696"/>
    <w:rsid w:val="00CA098C"/>
    <w:rsid w:val="00CB0E1C"/>
    <w:rsid w:val="00CB48F2"/>
    <w:rsid w:val="00CC232C"/>
    <w:rsid w:val="00CC5CD0"/>
    <w:rsid w:val="00CC6349"/>
    <w:rsid w:val="00CD46C2"/>
    <w:rsid w:val="00CF240A"/>
    <w:rsid w:val="00CF3D71"/>
    <w:rsid w:val="00D01B2C"/>
    <w:rsid w:val="00D0333A"/>
    <w:rsid w:val="00D062AD"/>
    <w:rsid w:val="00D1040D"/>
    <w:rsid w:val="00D1397E"/>
    <w:rsid w:val="00D13D56"/>
    <w:rsid w:val="00D13E05"/>
    <w:rsid w:val="00D16506"/>
    <w:rsid w:val="00D2086F"/>
    <w:rsid w:val="00D4533A"/>
    <w:rsid w:val="00D51C19"/>
    <w:rsid w:val="00D53927"/>
    <w:rsid w:val="00D66D70"/>
    <w:rsid w:val="00D8036D"/>
    <w:rsid w:val="00D90FBC"/>
    <w:rsid w:val="00D936B6"/>
    <w:rsid w:val="00DA7D32"/>
    <w:rsid w:val="00DB1B93"/>
    <w:rsid w:val="00DB31A9"/>
    <w:rsid w:val="00DB684B"/>
    <w:rsid w:val="00DC4B01"/>
    <w:rsid w:val="00DD2D5D"/>
    <w:rsid w:val="00DD2DFD"/>
    <w:rsid w:val="00DD4AE6"/>
    <w:rsid w:val="00DE52AA"/>
    <w:rsid w:val="00DF01AF"/>
    <w:rsid w:val="00DF1DCB"/>
    <w:rsid w:val="00DF4798"/>
    <w:rsid w:val="00DF4AC7"/>
    <w:rsid w:val="00DF616C"/>
    <w:rsid w:val="00E07BBB"/>
    <w:rsid w:val="00E13919"/>
    <w:rsid w:val="00E21169"/>
    <w:rsid w:val="00E2195C"/>
    <w:rsid w:val="00E23652"/>
    <w:rsid w:val="00E31328"/>
    <w:rsid w:val="00E345EC"/>
    <w:rsid w:val="00E3635A"/>
    <w:rsid w:val="00E403AD"/>
    <w:rsid w:val="00E5340D"/>
    <w:rsid w:val="00E64EA2"/>
    <w:rsid w:val="00E71E19"/>
    <w:rsid w:val="00E7606B"/>
    <w:rsid w:val="00E81E69"/>
    <w:rsid w:val="00E8309C"/>
    <w:rsid w:val="00E83F84"/>
    <w:rsid w:val="00E84FAB"/>
    <w:rsid w:val="00E91F88"/>
    <w:rsid w:val="00E94CF9"/>
    <w:rsid w:val="00EA3478"/>
    <w:rsid w:val="00EB2CC2"/>
    <w:rsid w:val="00EC2B93"/>
    <w:rsid w:val="00EC54FB"/>
    <w:rsid w:val="00ED6ECE"/>
    <w:rsid w:val="00EE1E66"/>
    <w:rsid w:val="00EE3738"/>
    <w:rsid w:val="00EF0C0E"/>
    <w:rsid w:val="00F059C0"/>
    <w:rsid w:val="00F16038"/>
    <w:rsid w:val="00F174C0"/>
    <w:rsid w:val="00F20FD0"/>
    <w:rsid w:val="00F3341B"/>
    <w:rsid w:val="00F3796B"/>
    <w:rsid w:val="00F45460"/>
    <w:rsid w:val="00F458CD"/>
    <w:rsid w:val="00F50F3B"/>
    <w:rsid w:val="00F60876"/>
    <w:rsid w:val="00F65640"/>
    <w:rsid w:val="00F71BB4"/>
    <w:rsid w:val="00F72053"/>
    <w:rsid w:val="00F84916"/>
    <w:rsid w:val="00F8739E"/>
    <w:rsid w:val="00F9229A"/>
    <w:rsid w:val="00FA1CEF"/>
    <w:rsid w:val="00FA32E6"/>
    <w:rsid w:val="00FB50E4"/>
    <w:rsid w:val="00FC658C"/>
    <w:rsid w:val="00FD0FB4"/>
    <w:rsid w:val="00FD5D4D"/>
    <w:rsid w:val="00FD74F7"/>
    <w:rsid w:val="00FE3742"/>
    <w:rsid w:val="00FE7930"/>
    <w:rsid w:val="00FE799F"/>
    <w:rsid w:val="00FF30AA"/>
    <w:rsid w:val="00FF4502"/>
    <w:rsid w:val="00FF7080"/>
    <w:rsid w:val="137F63C0"/>
    <w:rsid w:val="187F2A1E"/>
    <w:rsid w:val="21D54F61"/>
    <w:rsid w:val="3F772AE4"/>
    <w:rsid w:val="5BEB2899"/>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AD1CE87C-D2AA-4599-B1B6-5E550A1E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next w:val="Normal"/>
    <w:uiPriority w:val="11"/>
    <w:qFormat/>
    <w:pPr>
      <w:ind w:left="2160"/>
    </w:pPr>
    <w:rPr>
      <w:rFonts w:asciiTheme="majorHAnsi" w:eastAsiaTheme="majorEastAsia" w:hAnsiTheme="majorHAnsi" w:cstheme="majorBidi"/>
      <w:i/>
      <w:iCs/>
      <w:color w:val="4F81BD" w:themeColor="accent1"/>
      <w:spacing w:val="15"/>
      <w:sz w:val="24"/>
      <w:szCs w:val="24"/>
      <w:lang w:val="en-US" w:bidi="en-US"/>
    </w:rPr>
  </w:style>
  <w:style w:type="paragraph" w:styleId="PrformatHTML">
    <w:name w:val="HTML Preformatted"/>
    <w:basedOn w:val="Normal"/>
    <w:link w:val="PrformatHTMLC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Textedebulles">
    <w:name w:val="Balloon Text"/>
    <w:basedOn w:val="Normal"/>
    <w:link w:val="TextedebullesCar"/>
    <w:uiPriority w:val="99"/>
    <w:semiHidden/>
    <w:unhideWhenUsed/>
    <w:qFormat/>
    <w:pPr>
      <w:spacing w:after="0" w:line="240" w:lineRule="auto"/>
    </w:pPr>
    <w:rPr>
      <w:rFonts w:ascii="Tahoma" w:hAnsi="Tahoma" w:cs="Tahoma"/>
      <w:sz w:val="16"/>
      <w:szCs w:val="16"/>
    </w:rPr>
  </w:style>
  <w:style w:type="paragraph" w:styleId="NormalWeb">
    <w:name w:val="Normal (Web)"/>
    <w:basedOn w:val="Normal"/>
    <w:uiPriority w:val="99"/>
    <w:unhideWhenUsed/>
    <w:pPr>
      <w:spacing w:before="100" w:beforeAutospacing="1" w:after="300" w:line="240" w:lineRule="auto"/>
      <w:jc w:val="both"/>
    </w:pPr>
    <w:rPr>
      <w:rFonts w:ascii="Times New Roman" w:eastAsia="Times New Roman" w:hAnsi="Times New Roman" w:cs="Times New Roman"/>
      <w:sz w:val="24"/>
      <w:szCs w:val="24"/>
    </w:rPr>
  </w:style>
  <w:style w:type="paragraph" w:styleId="Pieddepage">
    <w:name w:val="footer"/>
    <w:basedOn w:val="Normal"/>
    <w:link w:val="PieddepageCar"/>
    <w:uiPriority w:val="99"/>
    <w:unhideWhenUsed/>
    <w:pPr>
      <w:tabs>
        <w:tab w:val="center" w:pos="4536"/>
        <w:tab w:val="right" w:pos="9072"/>
      </w:tabs>
      <w:spacing w:after="0" w:line="240" w:lineRule="auto"/>
    </w:pPr>
  </w:style>
  <w:style w:type="paragraph" w:styleId="En-tte">
    <w:name w:val="header"/>
    <w:basedOn w:val="Normal"/>
    <w:link w:val="En-tteCar"/>
    <w:uiPriority w:val="99"/>
    <w:semiHidden/>
    <w:unhideWhenUsed/>
    <w:qFormat/>
    <w:pPr>
      <w:tabs>
        <w:tab w:val="center" w:pos="4536"/>
        <w:tab w:val="right" w:pos="9072"/>
      </w:tabs>
      <w:spacing w:after="0" w:line="240" w:lineRule="auto"/>
    </w:pPr>
  </w:style>
  <w:style w:type="paragraph" w:styleId="Titre">
    <w:name w:val="Title"/>
    <w:basedOn w:val="Normal"/>
    <w:next w:val="Normal"/>
    <w:uiPriority w:val="10"/>
    <w:qFormat/>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styleId="Lienhypertexte">
    <w:name w:val="Hyperlink"/>
    <w:basedOn w:val="Policepardfaut"/>
    <w:uiPriority w:val="99"/>
    <w:unhideWhenUsed/>
    <w:qFormat/>
    <w:rPr>
      <w:color w:val="0000FF" w:themeColor="hyperlink"/>
      <w:u w:val="single"/>
    </w:rPr>
  </w:style>
  <w:style w:type="paragraph" w:styleId="Paragraphedeliste">
    <w:name w:val="List Paragraph"/>
    <w:basedOn w:val="Normal"/>
    <w:uiPriority w:val="34"/>
    <w:qFormat/>
    <w:pPr>
      <w:ind w:left="720"/>
      <w:contextualSpacing/>
    </w:pPr>
  </w:style>
  <w:style w:type="table" w:styleId="Grilledutableau">
    <w:name w:val="Table Grid"/>
    <w:basedOn w:val="Tableau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n-tteCar">
    <w:name w:val="En-tête Car"/>
    <w:basedOn w:val="Policepardfaut"/>
    <w:link w:val="En-tte"/>
    <w:uiPriority w:val="99"/>
    <w:semiHidden/>
  </w:style>
  <w:style w:type="character" w:customStyle="1" w:styleId="PieddepageCar">
    <w:name w:val="Pied de page Car"/>
    <w:basedOn w:val="Policepardfaut"/>
    <w:link w:val="Pieddepage"/>
    <w:uiPriority w:val="99"/>
  </w:style>
  <w:style w:type="character" w:customStyle="1" w:styleId="PrformatHTMLCar">
    <w:name w:val="Préformaté HTML Car"/>
    <w:basedOn w:val="Policepardfaut"/>
    <w:link w:val="PrformatHTML"/>
    <w:uiPriority w:val="99"/>
    <w:rPr>
      <w:rFonts w:ascii="Courier New" w:eastAsia="Times New Roman" w:hAnsi="Courier New" w:cs="Courier New"/>
      <w:sz w:val="20"/>
      <w:szCs w:val="20"/>
    </w:rPr>
  </w:style>
  <w:style w:type="character" w:customStyle="1" w:styleId="hlfld-contribauthor">
    <w:name w:val="hlfld-contribauthor"/>
    <w:basedOn w:val="Policepardfaut"/>
    <w:qFormat/>
  </w:style>
  <w:style w:type="character" w:customStyle="1" w:styleId="nlmgiven-names">
    <w:name w:val="nlm_given-names"/>
    <w:basedOn w:val="Policepardfaut"/>
    <w:qFormat/>
  </w:style>
  <w:style w:type="character" w:customStyle="1" w:styleId="nlmyear">
    <w:name w:val="nlm_year"/>
    <w:basedOn w:val="Policepardfaut"/>
    <w:qFormat/>
  </w:style>
  <w:style w:type="character" w:customStyle="1" w:styleId="nlmarticle-title">
    <w:name w:val="nlm_article-title"/>
    <w:basedOn w:val="Policepardfaut"/>
    <w:qFormat/>
  </w:style>
  <w:style w:type="character" w:customStyle="1" w:styleId="nlmpublisher-loc">
    <w:name w:val="nlm_publisher-loc"/>
    <w:basedOn w:val="Policepardfaut"/>
    <w:qFormat/>
  </w:style>
  <w:style w:type="character" w:customStyle="1" w:styleId="nlmpublisher-name">
    <w:name w:val="nlm_publisher-name"/>
    <w:basedOn w:val="Policepardfaut"/>
    <w:qFormat/>
  </w:style>
  <w:style w:type="character" w:customStyle="1" w:styleId="nlmfpage">
    <w:name w:val="nlm_fpage"/>
    <w:basedOn w:val="Policepardfaut"/>
    <w:qFormat/>
  </w:style>
  <w:style w:type="character" w:customStyle="1" w:styleId="nlmlpage">
    <w:name w:val="nlm_lpage"/>
    <w:basedOn w:val="Policepardfaut"/>
    <w:qFormat/>
  </w:style>
  <w:style w:type="character" w:customStyle="1" w:styleId="TextedebullesCar">
    <w:name w:val="Texte de bulles Car"/>
    <w:basedOn w:val="Policepardfaut"/>
    <w:link w:val="Textedebulles"/>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b.otouana@gmail.com" TargetMode="External"/><Relationship Id="rId14" Type="http://schemas.openxmlformats.org/officeDocument/2006/relationships/chart" Target="charts/chart2.xml"/></Relationships>
</file>

<file path=word/_rels/footer1.xml.rels><?xml version="1.0" encoding="UTF-8" standalone="yes"?>
<Relationships xmlns="http://schemas.openxmlformats.org/package/2006/relationships"><Relationship Id="rId1" Type="http://schemas.openxmlformats.org/officeDocument/2006/relationships/hyperlink" Target="http://www.hsd-fmsb.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hsd-fmsb.or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NGANI\Desktop\stats%20surdit&#233;s%20et%20VI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NGANI\Desktop\stats%20surdit&#233;s%20et%20VI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invertIfNegative val="0"/>
          <c:dLbls>
            <c:dLbl>
              <c:idx val="0"/>
              <c:layout>
                <c:manualLayout>
                  <c:x val="2.94117647058824E-3"/>
                  <c:y val="-0.11965595750063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94117647058824E-3"/>
                  <c:y val="-0.30938527700480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0.4057677713129270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20855614973262E-3"/>
                  <c:y val="-0.13432835820895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fr-FR" sz="800" b="0" i="0" u="none" strike="noStrike" kern="1200" baseline="0">
                    <a:solidFill>
                      <a:schemeClr val="tx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Feuil2!$F$9:$F$12</c:f>
              <c:strCache>
                <c:ptCount val="4"/>
                <c:pt idx="0">
                  <c:v>30 - 39</c:v>
                </c:pt>
                <c:pt idx="1">
                  <c:v>40 - 49</c:v>
                </c:pt>
                <c:pt idx="2">
                  <c:v>50 - 59</c:v>
                </c:pt>
                <c:pt idx="3">
                  <c:v>≥ 60</c:v>
                </c:pt>
              </c:strCache>
            </c:strRef>
          </c:cat>
          <c:val>
            <c:numRef>
              <c:f>Feuil2!$G$9:$G$12</c:f>
              <c:numCache>
                <c:formatCode>0%</c:formatCode>
                <c:ptCount val="4"/>
                <c:pt idx="0">
                  <c:v>0.1</c:v>
                </c:pt>
                <c:pt idx="1">
                  <c:v>0.33000000000000101</c:v>
                </c:pt>
                <c:pt idx="2">
                  <c:v>0.45</c:v>
                </c:pt>
                <c:pt idx="3">
                  <c:v>0.12</c:v>
                </c:pt>
              </c:numCache>
            </c:numRef>
          </c:val>
        </c:ser>
        <c:dLbls>
          <c:showLegendKey val="0"/>
          <c:showVal val="1"/>
          <c:showCatName val="0"/>
          <c:showSerName val="0"/>
          <c:showPercent val="0"/>
          <c:showBubbleSize val="0"/>
        </c:dLbls>
        <c:gapWidth val="75"/>
        <c:overlap val="100"/>
        <c:axId val="144003816"/>
        <c:axId val="144004208"/>
      </c:barChart>
      <c:catAx>
        <c:axId val="144003816"/>
        <c:scaling>
          <c:orientation val="minMax"/>
        </c:scaling>
        <c:delete val="0"/>
        <c:axPos val="b"/>
        <c:title>
          <c:tx>
            <c:rich>
              <a:bodyPr rot="0" spcFirstLastPara="0" vertOverflow="ellipsis" vert="horz" wrap="square" anchor="ctr" anchorCtr="1"/>
              <a:lstStyle/>
              <a:p>
                <a:pPr defTabSz="914400">
                  <a:defRPr lang="fr-FR" sz="900" b="1" i="0" u="none" strike="noStrike" kern="1200" baseline="0">
                    <a:solidFill>
                      <a:schemeClr val="tx1"/>
                    </a:solidFill>
                    <a:latin typeface="+mn-lt"/>
                    <a:ea typeface="+mn-ea"/>
                    <a:cs typeface="+mn-cs"/>
                  </a:defRPr>
                </a:pPr>
                <a:r>
                  <a:rPr lang="fr-FR" sz="800"/>
                  <a:t>Tranche d'âge</a:t>
                </a:r>
                <a:endParaRPr lang="fr-FR" sz="900"/>
              </a:p>
            </c:rich>
          </c:tx>
          <c:layout>
            <c:manualLayout>
              <c:xMode val="edge"/>
              <c:yMode val="edge"/>
              <c:x val="0.39350318471337598"/>
              <c:y val="0.86935687263556105"/>
            </c:manualLayout>
          </c:layout>
          <c:overlay val="0"/>
        </c:title>
        <c:numFmt formatCode="General" sourceLinked="0"/>
        <c:majorTickMark val="none"/>
        <c:minorTickMark val="none"/>
        <c:tickLblPos val="nextTo"/>
        <c:txPr>
          <a:bodyPr rot="-60000000" spcFirstLastPara="0" vertOverflow="ellipsis" vert="horz" wrap="square" anchor="ctr" anchorCtr="1"/>
          <a:lstStyle/>
          <a:p>
            <a:pPr>
              <a:defRPr lang="fr-FR" sz="800" b="0" i="0" u="none" strike="noStrike" kern="1200" baseline="0">
                <a:solidFill>
                  <a:schemeClr val="tx1"/>
                </a:solidFill>
                <a:latin typeface="+mn-lt"/>
                <a:ea typeface="+mn-ea"/>
                <a:cs typeface="+mn-cs"/>
              </a:defRPr>
            </a:pPr>
            <a:endParaRPr lang="fr-FR"/>
          </a:p>
        </c:txPr>
        <c:crossAx val="144004208"/>
        <c:crosses val="autoZero"/>
        <c:auto val="1"/>
        <c:lblAlgn val="ctr"/>
        <c:lblOffset val="100"/>
        <c:noMultiLvlLbl val="0"/>
      </c:catAx>
      <c:valAx>
        <c:axId val="144004208"/>
        <c:scaling>
          <c:orientation val="minMax"/>
        </c:scaling>
        <c:delete val="0"/>
        <c:axPos val="l"/>
        <c:numFmt formatCode="0%" sourceLinked="1"/>
        <c:majorTickMark val="none"/>
        <c:minorTickMark val="none"/>
        <c:tickLblPos val="nextTo"/>
        <c:txPr>
          <a:bodyPr rot="-60000000" spcFirstLastPara="0" vertOverflow="ellipsis" vert="horz" wrap="square" anchor="ctr" anchorCtr="1"/>
          <a:lstStyle/>
          <a:p>
            <a:pPr>
              <a:defRPr lang="fr-FR" sz="800" b="0" i="0" u="none" strike="noStrike" kern="1200" baseline="0">
                <a:solidFill>
                  <a:schemeClr val="tx1"/>
                </a:solidFill>
                <a:latin typeface="+mn-lt"/>
                <a:ea typeface="+mn-ea"/>
                <a:cs typeface="+mn-cs"/>
              </a:defRPr>
            </a:pPr>
            <a:endParaRPr lang="fr-FR"/>
          </a:p>
        </c:txPr>
        <c:crossAx val="144003816"/>
        <c:crosses val="autoZero"/>
        <c:crossBetween val="between"/>
      </c:valAx>
      <c:spPr>
        <a:solidFill>
          <a:schemeClr val="bg1"/>
        </a:solidFill>
        <a:ln>
          <a:noFill/>
        </a:ln>
        <a:effectLst/>
      </c:spPr>
    </c:plotArea>
    <c:plotVisOnly val="1"/>
    <c:dispBlanksAs val="gap"/>
    <c:showDLblsOverMax val="0"/>
  </c:chart>
  <c:spPr>
    <a:ln w="9525" cap="flat" cmpd="sng" algn="ctr">
      <a:noFill/>
      <a:prstDash val="solid"/>
      <a:round/>
    </a:ln>
  </c:spPr>
  <c:txPr>
    <a:bodyPr/>
    <a:lstStyle/>
    <a:p>
      <a:pPr>
        <a:defRPr lang="fr-FR"/>
      </a:pPr>
      <a:endParaRPr lang="fr-F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invertIfNegative val="0"/>
          <c:dLbls>
            <c:dLbl>
              <c:idx val="0"/>
              <c:layout>
                <c:manualLayout>
                  <c:x val="4.8687664041994804E-3"/>
                  <c:y val="-0.38608559765276201"/>
                </c:manualLayout>
              </c:layout>
              <c:spPr>
                <a:noFill/>
                <a:ln>
                  <a:noFill/>
                </a:ln>
                <a:effectLst/>
              </c:spPr>
              <c:txPr>
                <a:bodyPr rot="0" spcFirstLastPara="0" vertOverflow="ellipsis" vert="horz" wrap="square" lIns="38100" tIns="19050" rIns="38100" bIns="19050" anchor="ctr" anchorCtr="1"/>
                <a:lstStyle/>
                <a:p>
                  <a:pPr>
                    <a:defRPr lang="fr-FR" sz="800" b="0" i="0" u="none" strike="noStrike" kern="1200" baseline="0">
                      <a:solidFill>
                        <a:schemeClr val="tx1"/>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0419947506561398E-3"/>
                  <c:y val="-0.116647531572905"/>
                </c:manualLayout>
              </c:layout>
              <c:spPr>
                <a:noFill/>
                <a:ln>
                  <a:noFill/>
                </a:ln>
                <a:effectLst/>
              </c:spPr>
              <c:txPr>
                <a:bodyPr rot="0" spcFirstLastPara="0" vertOverflow="ellipsis" vert="horz" wrap="square" lIns="38100" tIns="19050" rIns="38100" bIns="19050" anchor="ctr" anchorCtr="1"/>
                <a:lstStyle/>
                <a:p>
                  <a:pPr>
                    <a:defRPr lang="fr-FR" sz="800" b="0" i="0" u="none" strike="noStrike" kern="1200" baseline="0">
                      <a:solidFill>
                        <a:schemeClr val="tx1"/>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6.8886337543053996E-2"/>
                </c:manualLayout>
              </c:layout>
              <c:spPr>
                <a:noFill/>
                <a:ln>
                  <a:noFill/>
                </a:ln>
                <a:effectLst/>
              </c:spPr>
              <c:txPr>
                <a:bodyPr rot="0" spcFirstLastPara="0" vertOverflow="ellipsis" vert="horz" wrap="square" lIns="38100" tIns="19050" rIns="38100" bIns="19050" anchor="ctr" anchorCtr="1"/>
                <a:lstStyle/>
                <a:p>
                  <a:pPr>
                    <a:defRPr lang="fr-FR" sz="800" b="0" i="0" u="none" strike="noStrike" kern="1200" baseline="0">
                      <a:solidFill>
                        <a:schemeClr val="tx1"/>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fr-FR" sz="1000" b="0" i="0" u="none" strike="noStrike" kern="1200" baseline="0">
                    <a:solidFill>
                      <a:schemeClr val="tx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Feuil4!$G$4:$G$6</c:f>
              <c:strCache>
                <c:ptCount val="3"/>
                <c:pt idx="0">
                  <c:v>1 - 3 ans</c:v>
                </c:pt>
                <c:pt idx="1">
                  <c:v>3 - 5 ans</c:v>
                </c:pt>
                <c:pt idx="2">
                  <c:v>≥ 5 ans</c:v>
                </c:pt>
              </c:strCache>
            </c:strRef>
          </c:cat>
          <c:val>
            <c:numRef>
              <c:f>Feuil4!$H$4:$H$6</c:f>
              <c:numCache>
                <c:formatCode>0%</c:formatCode>
                <c:ptCount val="3"/>
                <c:pt idx="0">
                  <c:v>0.74000000000000199</c:v>
                </c:pt>
                <c:pt idx="1">
                  <c:v>0.19</c:v>
                </c:pt>
                <c:pt idx="2">
                  <c:v>7.0000000000000007E-2</c:v>
                </c:pt>
              </c:numCache>
            </c:numRef>
          </c:val>
        </c:ser>
        <c:dLbls>
          <c:showLegendKey val="0"/>
          <c:showVal val="1"/>
          <c:showCatName val="0"/>
          <c:showSerName val="0"/>
          <c:showPercent val="0"/>
          <c:showBubbleSize val="0"/>
        </c:dLbls>
        <c:gapWidth val="75"/>
        <c:overlap val="100"/>
        <c:axId val="144004992"/>
        <c:axId val="144005384"/>
      </c:barChart>
      <c:catAx>
        <c:axId val="144004992"/>
        <c:scaling>
          <c:orientation val="minMax"/>
        </c:scaling>
        <c:delete val="0"/>
        <c:axPos val="b"/>
        <c:title>
          <c:tx>
            <c:rich>
              <a:bodyPr rot="0" spcFirstLastPara="0" vertOverflow="ellipsis" vert="horz" wrap="square" anchor="ctr" anchorCtr="1"/>
              <a:lstStyle/>
              <a:p>
                <a:pPr defTabSz="914400">
                  <a:defRPr lang="fr-FR" sz="1000" b="1" i="0" u="none" strike="noStrike" kern="1200" baseline="0">
                    <a:solidFill>
                      <a:schemeClr val="tx1"/>
                    </a:solidFill>
                    <a:latin typeface="+mn-lt"/>
                    <a:ea typeface="+mn-ea"/>
                    <a:cs typeface="+mn-cs"/>
                  </a:defRPr>
                </a:pPr>
                <a:r>
                  <a:rPr lang="fr-FR" sz="800"/>
                  <a:t>Delai de consultation</a:t>
                </a:r>
              </a:p>
            </c:rich>
          </c:tx>
          <c:layout/>
          <c:overlay val="0"/>
        </c:title>
        <c:numFmt formatCode="General" sourceLinked="0"/>
        <c:majorTickMark val="none"/>
        <c:minorTickMark val="none"/>
        <c:tickLblPos val="nextTo"/>
        <c:txPr>
          <a:bodyPr rot="-60000000" spcFirstLastPara="0" vertOverflow="ellipsis" vert="horz" wrap="square" anchor="ctr" anchorCtr="1"/>
          <a:lstStyle/>
          <a:p>
            <a:pPr>
              <a:defRPr lang="fr-FR" sz="800" b="0" i="0" u="none" strike="noStrike" kern="1200" baseline="0">
                <a:solidFill>
                  <a:schemeClr val="tx1"/>
                </a:solidFill>
                <a:latin typeface="+mn-lt"/>
                <a:ea typeface="+mn-ea"/>
                <a:cs typeface="+mn-cs"/>
              </a:defRPr>
            </a:pPr>
            <a:endParaRPr lang="fr-FR"/>
          </a:p>
        </c:txPr>
        <c:crossAx val="144005384"/>
        <c:crosses val="autoZero"/>
        <c:auto val="1"/>
        <c:lblAlgn val="ctr"/>
        <c:lblOffset val="100"/>
        <c:noMultiLvlLbl val="0"/>
      </c:catAx>
      <c:valAx>
        <c:axId val="144005384"/>
        <c:scaling>
          <c:orientation val="minMax"/>
        </c:scaling>
        <c:delete val="0"/>
        <c:axPos val="l"/>
        <c:numFmt formatCode="0%" sourceLinked="1"/>
        <c:majorTickMark val="none"/>
        <c:minorTickMark val="none"/>
        <c:tickLblPos val="nextTo"/>
        <c:txPr>
          <a:bodyPr rot="-60000000" spcFirstLastPara="0" vertOverflow="ellipsis" vert="horz" wrap="square" anchor="ctr" anchorCtr="1"/>
          <a:lstStyle/>
          <a:p>
            <a:pPr>
              <a:defRPr lang="fr-FR" sz="800" b="0" i="0" u="none" strike="noStrike" kern="1200" baseline="0">
                <a:solidFill>
                  <a:schemeClr val="tx1"/>
                </a:solidFill>
                <a:latin typeface="+mn-lt"/>
                <a:ea typeface="+mn-ea"/>
                <a:cs typeface="+mn-cs"/>
              </a:defRPr>
            </a:pPr>
            <a:endParaRPr lang="fr-FR"/>
          </a:p>
        </c:txPr>
        <c:crossAx val="144004992"/>
        <c:crosses val="autoZero"/>
        <c:crossBetween val="between"/>
      </c:valAx>
      <c:spPr>
        <a:solidFill>
          <a:schemeClr val="bg1"/>
        </a:solidFill>
        <a:ln>
          <a:noFill/>
        </a:ln>
        <a:effectLst/>
      </c:spPr>
    </c:plotArea>
    <c:plotVisOnly val="1"/>
    <c:dispBlanksAs val="gap"/>
    <c:showDLblsOverMax val="0"/>
  </c:chart>
  <c:spPr>
    <a:ln w="9525" cap="flat" cmpd="sng" algn="ctr">
      <a:noFill/>
      <a:prstDash val="solid"/>
      <a:round/>
    </a:ln>
  </c:spPr>
  <c:txPr>
    <a:bodyPr/>
    <a:lstStyle/>
    <a:p>
      <a:pPr>
        <a:defRPr lang="fr-FR"/>
      </a:pPr>
      <a:endParaRPr lang="fr-FR"/>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1734</Words>
  <Characters>9542</Characters>
  <Application>Microsoft Office Word</Application>
  <DocSecurity>0</DocSecurity>
  <Lines>79</Lines>
  <Paragraphs>22</Paragraphs>
  <ScaleCrop>false</ScaleCrop>
  <Company/>
  <LinksUpToDate>false</LinksUpToDate>
  <CharactersWithSpaces>11254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NGANI</dc:creator>
  <cp:lastModifiedBy>poste canal</cp:lastModifiedBy>
  <cp:revision>3</cp:revision>
  <dcterms:created xsi:type="dcterms:W3CDTF">2019-05-09T13:11:00Z</dcterms:created>
  <dcterms:modified xsi:type="dcterms:W3CDTF">2019-05-31T09:30:00Z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1036-10.2.0.7635</vt:lpwstr>
  </property>
</Properties>
</file>