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AA2" w:rsidRPr="003C074D" w:rsidRDefault="00577AA2" w:rsidP="00577AA2">
      <w:pPr>
        <w:jc w:val="both"/>
        <w:rPr>
          <w:rFonts w:ascii="Times New Roman" w:hAnsi="Times New Roman"/>
          <w:b/>
          <w:lang w:val="en-US"/>
        </w:rPr>
      </w:pPr>
      <w:r>
        <w:rPr>
          <w:rFonts w:ascii="Times New Roman" w:eastAsia="Times New Roman" w:hAnsi="Times New Roman" w:cs="Times New Roman"/>
          <w:b/>
          <w:bCs/>
          <w:noProof/>
          <w:sz w:val="20"/>
          <w:szCs w:val="20"/>
          <w:lang w:val="fr-FR" w:eastAsia="fr-FR"/>
        </w:rPr>
        <w:drawing>
          <wp:anchor distT="0" distB="0" distL="114300" distR="114300" simplePos="0" relativeHeight="251661312" behindDoc="1" locked="0" layoutInCell="1" allowOverlap="1">
            <wp:simplePos x="0" y="0"/>
            <wp:positionH relativeFrom="column">
              <wp:posOffset>-53975</wp:posOffset>
            </wp:positionH>
            <wp:positionV relativeFrom="paragraph">
              <wp:posOffset>-51435</wp:posOffset>
            </wp:positionV>
            <wp:extent cx="6443980" cy="687070"/>
            <wp:effectExtent l="19050" t="0" r="0" b="0"/>
            <wp:wrapTight wrapText="bothSides">
              <wp:wrapPolygon edited="0">
                <wp:start x="-64" y="0"/>
                <wp:lineTo x="-64" y="20961"/>
                <wp:lineTo x="21583" y="20961"/>
                <wp:lineTo x="21583" y="0"/>
                <wp:lineTo x="-64" y="0"/>
              </wp:wrapPolygon>
            </wp:wrapTight>
            <wp:docPr id="24" name="Image 1" descr="Home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omepage Header"/>
                    <pic:cNvPicPr>
                      <a:picLocks noChangeAspect="1" noChangeArrowheads="1"/>
                    </pic:cNvPicPr>
                  </pic:nvPicPr>
                  <pic:blipFill>
                    <a:blip r:embed="rId8" cstate="print"/>
                    <a:srcRect t="4517" b="12903"/>
                    <a:stretch>
                      <a:fillRect/>
                    </a:stretch>
                  </pic:blipFill>
                  <pic:spPr bwMode="auto">
                    <a:xfrm>
                      <a:off x="0" y="0"/>
                      <a:ext cx="6443980" cy="687070"/>
                    </a:xfrm>
                    <a:prstGeom prst="rect">
                      <a:avLst/>
                    </a:prstGeom>
                    <a:noFill/>
                    <a:ln w="9525">
                      <a:noFill/>
                      <a:miter lim="800000"/>
                      <a:headEnd/>
                      <a:tailEnd/>
                    </a:ln>
                  </pic:spPr>
                </pic:pic>
              </a:graphicData>
            </a:graphic>
          </wp:anchor>
        </w:drawing>
      </w:r>
      <w:bookmarkStart w:id="0" w:name="_Toc489828932"/>
      <w:r w:rsidRPr="003C074D">
        <w:rPr>
          <w:rFonts w:ascii="Times New Roman" w:hAnsi="Times New Roman"/>
          <w:b/>
          <w:noProof/>
          <w:lang w:val="en-US"/>
        </w:rPr>
        <w:t>Article Original</w:t>
      </w:r>
    </w:p>
    <w:bookmarkStart w:id="1" w:name="_GoBack"/>
    <w:bookmarkStart w:id="2" w:name="_MON_1636675615"/>
    <w:bookmarkEnd w:id="2"/>
    <w:p w:rsidR="008C202F" w:rsidRPr="004038B7" w:rsidRDefault="00904179" w:rsidP="004038B7">
      <w:pPr>
        <w:pStyle w:val="Sous-titre"/>
        <w:spacing w:line="240" w:lineRule="auto"/>
        <w:ind w:left="0"/>
        <w:jc w:val="center"/>
        <w:rPr>
          <w:rFonts w:ascii="Times New Roman" w:hAnsi="Times New Roman"/>
          <w:bCs/>
          <w:vertAlign w:val="superscript"/>
          <w:lang w:val="en-CA"/>
        </w:rPr>
      </w:pPr>
      <w:r w:rsidRPr="00594966">
        <w:rPr>
          <w:rFonts w:ascii="Times New Roman" w:eastAsia="Times New Roman" w:hAnsi="Times New Roman" w:cs="Times New Roman"/>
          <w:b/>
          <w:bCs/>
          <w:i w:val="0"/>
          <w:iCs w:val="0"/>
          <w:color w:val="17365D"/>
          <w:spacing w:val="5"/>
          <w:sz w:val="32"/>
          <w:szCs w:val="72"/>
          <w:lang w:val="fr-CA" w:bidi="ar-SA"/>
        </w:rPr>
        <w:object w:dxaOrig="10322" w:dyaOrig="13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16pt;height:692.25pt" o:ole="">
            <v:imagedata r:id="rId9" o:title=""/>
          </v:shape>
          <o:OLEObject Type="Embed" ProgID="Word.Document.12" ShapeID="_x0000_i1027" DrawAspect="Content" ObjectID="_1636714603" r:id="rId10">
            <o:FieldCodes>\s</o:FieldCodes>
          </o:OLEObject>
        </w:object>
      </w:r>
      <w:bookmarkEnd w:id="0"/>
      <w:bookmarkEnd w:id="1"/>
    </w:p>
    <w:p w:rsidR="008C202F" w:rsidRPr="00594966" w:rsidRDefault="008C202F" w:rsidP="0070392A">
      <w:pPr>
        <w:spacing w:after="0" w:line="240" w:lineRule="auto"/>
        <w:rPr>
          <w:rFonts w:ascii="Times New Roman" w:hAnsi="Times New Roman" w:cs="Times New Roman"/>
          <w:sz w:val="20"/>
          <w:szCs w:val="20"/>
          <w:lang w:val="en-US"/>
        </w:rPr>
      </w:pPr>
    </w:p>
    <w:p w:rsidR="008C202F" w:rsidRPr="00594966" w:rsidRDefault="008C202F" w:rsidP="0070392A">
      <w:pPr>
        <w:spacing w:before="120" w:after="60" w:line="240" w:lineRule="auto"/>
        <w:jc w:val="both"/>
        <w:rPr>
          <w:rFonts w:ascii="Times New Roman" w:hAnsi="Times New Roman" w:cs="Times New Roman"/>
          <w:b/>
          <w:sz w:val="20"/>
          <w:szCs w:val="20"/>
          <w:lang w:val="en-US"/>
        </w:rPr>
        <w:sectPr w:rsidR="008C202F" w:rsidRPr="00594966" w:rsidSect="00787E7E">
          <w:headerReference w:type="default" r:id="rId11"/>
          <w:footerReference w:type="default" r:id="rId12"/>
          <w:pgSz w:w="11907" w:h="16839" w:code="9"/>
          <w:pgMar w:top="1134" w:right="851" w:bottom="1418" w:left="1134" w:header="709" w:footer="709" w:gutter="0"/>
          <w:pgNumType w:start="58"/>
          <w:cols w:space="708"/>
          <w:docGrid w:linePitch="360"/>
        </w:sectPr>
      </w:pPr>
    </w:p>
    <w:p w:rsidR="00C5113D" w:rsidRPr="0070392A" w:rsidRDefault="0070392A" w:rsidP="0070392A">
      <w:pPr>
        <w:spacing w:before="120" w:after="60" w:line="240" w:lineRule="auto"/>
        <w:jc w:val="both"/>
        <w:rPr>
          <w:rFonts w:ascii="Times New Roman" w:hAnsi="Times New Roman" w:cs="Times New Roman"/>
          <w:b/>
          <w:sz w:val="20"/>
          <w:szCs w:val="20"/>
          <w:lang w:val="fr-FR"/>
        </w:rPr>
      </w:pPr>
      <w:r w:rsidRPr="0070392A">
        <w:rPr>
          <w:rFonts w:ascii="Times New Roman" w:hAnsi="Times New Roman" w:cs="Times New Roman"/>
          <w:b/>
          <w:sz w:val="20"/>
          <w:szCs w:val="20"/>
          <w:lang w:val="fr-FR"/>
        </w:rPr>
        <w:lastRenderedPageBreak/>
        <w:t>INTRODUCTION</w:t>
      </w:r>
    </w:p>
    <w:p w:rsidR="00EF2E8D" w:rsidRPr="00037F8E" w:rsidRDefault="00EF2E8D" w:rsidP="00EF2E8D">
      <w:pPr>
        <w:pStyle w:val="CorpsA"/>
        <w:spacing w:line="360" w:lineRule="auto"/>
        <w:jc w:val="both"/>
        <w:rPr>
          <w:rFonts w:ascii="Times New Roman" w:hAnsi="Times New Roman" w:cs="Times New Roman"/>
          <w:sz w:val="20"/>
          <w:szCs w:val="20"/>
        </w:rPr>
      </w:pPr>
      <w:r w:rsidRPr="00037F8E">
        <w:rPr>
          <w:rStyle w:val="Aucun"/>
          <w:rFonts w:ascii="Times New Roman" w:hAnsi="Times New Roman" w:cs="Times New Roman"/>
          <w:sz w:val="20"/>
          <w:szCs w:val="20"/>
        </w:rPr>
        <w:t>L’infertilité est définie comme l’incapacité du couple à concevoir après un an de rapports sexuels non protégés [1]. Elle affecte aussi bien l’homme que la femme dans des proportions égales. En Afrique, L’infertilité est le plus souvent attribuée à tort à la femme, pourtant, elle n’est pas que l’affaire d’un conjoint ou de l’autre, c’est un problème du couple [2]. Au Niger où l’indice de fécondité est le plus élevé au monde, le problème de l’infertilité se pose avec acuité parce qu’il est plus personnel [3]. Ce problème est très mal vécu par la femme et peut conduire à des situations très difficiles pour le couple voire à des drames. Les causes de l’i</w:t>
      </w:r>
      <w:r w:rsidR="00E93F4F">
        <w:rPr>
          <w:rStyle w:val="Aucun"/>
          <w:rFonts w:ascii="Times New Roman" w:hAnsi="Times New Roman" w:cs="Times New Roman"/>
          <w:sz w:val="20"/>
          <w:szCs w:val="20"/>
        </w:rPr>
        <w:t>nfertilité peuvent toucher tou</w:t>
      </w:r>
      <w:r w:rsidRPr="00037F8E">
        <w:rPr>
          <w:rStyle w:val="Aucun"/>
          <w:rFonts w:ascii="Times New Roman" w:hAnsi="Times New Roman" w:cs="Times New Roman"/>
          <w:sz w:val="20"/>
          <w:szCs w:val="20"/>
        </w:rPr>
        <w:t xml:space="preserve">s les étages de l’appareil reproducteur de la femme. Si sous d’autres cieux les causes hormonales occupent la première place, en Afrique subsaharienne les causes infectieuses ont été le plus souvent avancées comme première cause d’infertilité du couple [4,5]. Le bilan hormonal de l’infertilité est relégué au second plan dans le bilan de l’infertilité dans notre environnement. Très peu d’études ont été menées sur le sujet en Afrique noire et particulièrement au Niger. L’objectif général de cette étude est d’analyser le profil hormonal des patientes se présentant à l’IRI pour bilan d’infertilité. </w:t>
      </w:r>
    </w:p>
    <w:p w:rsidR="00EF2E8D" w:rsidRPr="004A12BB" w:rsidRDefault="004A12BB" w:rsidP="00EF2E8D">
      <w:pPr>
        <w:pStyle w:val="CorpsA"/>
        <w:spacing w:before="240" w:after="0" w:line="360" w:lineRule="auto"/>
        <w:jc w:val="both"/>
        <w:rPr>
          <w:rFonts w:ascii="Times New Roman" w:hAnsi="Times New Roman" w:cs="Times New Roman"/>
          <w:sz w:val="20"/>
          <w:szCs w:val="20"/>
        </w:rPr>
      </w:pPr>
      <w:r w:rsidRPr="004A12BB">
        <w:rPr>
          <w:rStyle w:val="Aucun"/>
          <w:rFonts w:ascii="Times New Roman" w:hAnsi="Times New Roman" w:cs="Times New Roman"/>
          <w:b/>
          <w:bCs/>
          <w:sz w:val="20"/>
          <w:szCs w:val="20"/>
        </w:rPr>
        <w:t>MATÉRIELS ET MÉTHODE</w:t>
      </w:r>
      <w:r>
        <w:rPr>
          <w:rStyle w:val="Aucun"/>
          <w:rFonts w:ascii="Times New Roman" w:hAnsi="Times New Roman" w:cs="Times New Roman"/>
          <w:b/>
          <w:bCs/>
          <w:sz w:val="20"/>
          <w:szCs w:val="20"/>
        </w:rPr>
        <w:t> </w:t>
      </w:r>
      <w:r w:rsidRPr="004A12BB">
        <w:rPr>
          <w:rStyle w:val="Aucun"/>
          <w:rFonts w:ascii="Times New Roman" w:hAnsi="Times New Roman" w:cs="Times New Roman"/>
          <w:b/>
          <w:bCs/>
          <w:sz w:val="20"/>
          <w:szCs w:val="20"/>
        </w:rPr>
        <w:t xml:space="preserve"> </w:t>
      </w:r>
    </w:p>
    <w:p w:rsidR="00EF2E8D" w:rsidRPr="00037F8E" w:rsidRDefault="00EF2E8D" w:rsidP="00EF2E8D">
      <w:pPr>
        <w:pStyle w:val="CorpsA"/>
        <w:spacing w:line="360" w:lineRule="auto"/>
        <w:jc w:val="both"/>
        <w:rPr>
          <w:rFonts w:ascii="Times New Roman" w:hAnsi="Times New Roman" w:cs="Times New Roman"/>
          <w:sz w:val="20"/>
          <w:szCs w:val="20"/>
        </w:rPr>
      </w:pPr>
      <w:r w:rsidRPr="00037F8E">
        <w:rPr>
          <w:rStyle w:val="Aucun"/>
          <w:rFonts w:ascii="Times New Roman" w:hAnsi="Times New Roman" w:cs="Times New Roman"/>
          <w:sz w:val="20"/>
          <w:szCs w:val="20"/>
        </w:rPr>
        <w:t>Il s’agissait d’une étude prospective portant sur 73 patientes âgées de 19 à 44 ans adressées à l’IRI de Niamey pour un bilan hormonal d’infertilité, trouble du cycle ou aménorrhée non gravidique et n’étant pas sous inducteur d’ovulation. Le bilan hormonal était réalisé entre le 3</w:t>
      </w:r>
      <w:r w:rsidRPr="00037F8E">
        <w:rPr>
          <w:rStyle w:val="Aucun"/>
          <w:rFonts w:ascii="Times New Roman" w:hAnsi="Times New Roman" w:cs="Times New Roman"/>
          <w:sz w:val="20"/>
          <w:szCs w:val="20"/>
          <w:vertAlign w:val="superscript"/>
        </w:rPr>
        <w:t>ème</w:t>
      </w:r>
      <w:r w:rsidRPr="00037F8E">
        <w:rPr>
          <w:rStyle w:val="Aucun"/>
          <w:rFonts w:ascii="Times New Roman" w:hAnsi="Times New Roman" w:cs="Times New Roman"/>
          <w:sz w:val="20"/>
          <w:szCs w:val="20"/>
        </w:rPr>
        <w:t xml:space="preserve"> jour du cycle (J3)</w:t>
      </w:r>
      <w:r w:rsidRPr="00037F8E">
        <w:rPr>
          <w:rStyle w:val="Aucun"/>
          <w:rFonts w:ascii="Times New Roman" w:hAnsi="Times New Roman" w:cs="Times New Roman"/>
          <w:sz w:val="20"/>
          <w:szCs w:val="20"/>
          <w:vertAlign w:val="subscript"/>
        </w:rPr>
        <w:t xml:space="preserve"> </w:t>
      </w:r>
      <w:r w:rsidRPr="00037F8E">
        <w:rPr>
          <w:rStyle w:val="Aucun"/>
          <w:rFonts w:ascii="Times New Roman" w:hAnsi="Times New Roman" w:cs="Times New Roman"/>
          <w:sz w:val="20"/>
          <w:szCs w:val="20"/>
        </w:rPr>
        <w:t>et le 5</w:t>
      </w:r>
      <w:r w:rsidRPr="00037F8E">
        <w:rPr>
          <w:rStyle w:val="Aucun"/>
          <w:rFonts w:ascii="Times New Roman" w:hAnsi="Times New Roman" w:cs="Times New Roman"/>
          <w:sz w:val="20"/>
          <w:szCs w:val="20"/>
          <w:vertAlign w:val="superscript"/>
        </w:rPr>
        <w:t>ème</w:t>
      </w:r>
      <w:r w:rsidRPr="00037F8E">
        <w:rPr>
          <w:rStyle w:val="Aucun"/>
          <w:rFonts w:ascii="Times New Roman" w:hAnsi="Times New Roman" w:cs="Times New Roman"/>
          <w:sz w:val="20"/>
          <w:szCs w:val="20"/>
        </w:rPr>
        <w:t xml:space="preserve"> jour (J5)</w:t>
      </w:r>
      <w:r w:rsidR="00CF3179">
        <w:rPr>
          <w:rStyle w:val="Aucun"/>
          <w:rFonts w:ascii="Times New Roman" w:hAnsi="Times New Roman" w:cs="Times New Roman"/>
          <w:sz w:val="20"/>
          <w:szCs w:val="20"/>
        </w:rPr>
        <w:t xml:space="preserve"> du cycle menstruel sauf pour le dosage de la</w:t>
      </w:r>
      <w:r w:rsidRPr="00037F8E">
        <w:rPr>
          <w:rStyle w:val="Aucun"/>
          <w:rFonts w:ascii="Times New Roman" w:hAnsi="Times New Roman" w:cs="Times New Roman"/>
          <w:sz w:val="20"/>
          <w:szCs w:val="20"/>
        </w:rPr>
        <w:t xml:space="preserve"> progestérone qui était réalisé au 21</w:t>
      </w:r>
      <w:r w:rsidRPr="00037F8E">
        <w:rPr>
          <w:rStyle w:val="Aucun"/>
          <w:rFonts w:ascii="Times New Roman" w:hAnsi="Times New Roman" w:cs="Times New Roman"/>
          <w:sz w:val="20"/>
          <w:szCs w:val="20"/>
          <w:vertAlign w:val="superscript"/>
        </w:rPr>
        <w:t>ème</w:t>
      </w:r>
      <w:r w:rsidRPr="00037F8E">
        <w:rPr>
          <w:rStyle w:val="Aucun"/>
          <w:rFonts w:ascii="Times New Roman" w:hAnsi="Times New Roman" w:cs="Times New Roman"/>
          <w:sz w:val="20"/>
          <w:szCs w:val="20"/>
        </w:rPr>
        <w:t xml:space="preserve"> jour (J21). Le bilan thyroïdien était effectué indépendamment du cycle. Avaient été exclues de l’étude les patientes âgées de plus de 44 ans présentant une infertilité ou celles dont le bilan hormonal a été effectué indépendamment du cycle. Cette étude a reçu l’approbation du comité d’éthique national. Le </w:t>
      </w:r>
      <w:r w:rsidRPr="00037F8E">
        <w:rPr>
          <w:rStyle w:val="Aucun"/>
          <w:rFonts w:ascii="Times New Roman" w:hAnsi="Times New Roman" w:cs="Times New Roman"/>
          <w:sz w:val="20"/>
          <w:szCs w:val="20"/>
        </w:rPr>
        <w:lastRenderedPageBreak/>
        <w:t xml:space="preserve">consentement des patientes a été obtenu et ces dernières ont été éclairées sur le caractère scientifique de l’étude. </w:t>
      </w:r>
    </w:p>
    <w:p w:rsidR="00EF2E8D" w:rsidRPr="00037F8E" w:rsidRDefault="00EF2E8D" w:rsidP="00EF2E8D">
      <w:pPr>
        <w:pStyle w:val="CorpsA"/>
        <w:spacing w:line="360" w:lineRule="auto"/>
        <w:jc w:val="both"/>
        <w:rPr>
          <w:rFonts w:ascii="Times New Roman" w:hAnsi="Times New Roman" w:cs="Times New Roman"/>
          <w:sz w:val="20"/>
          <w:szCs w:val="20"/>
        </w:rPr>
      </w:pPr>
      <w:r w:rsidRPr="00037F8E">
        <w:rPr>
          <w:rStyle w:val="Aucun"/>
          <w:rFonts w:ascii="Times New Roman" w:hAnsi="Times New Roman" w:cs="Times New Roman"/>
          <w:sz w:val="20"/>
          <w:szCs w:val="20"/>
        </w:rPr>
        <w:t xml:space="preserve">Le recueil du sang des malades a été fait sur tube sec. Les échantillons de sang </w:t>
      </w:r>
      <w:r w:rsidR="00CF3179" w:rsidRPr="00037F8E">
        <w:rPr>
          <w:rStyle w:val="Aucun"/>
          <w:rFonts w:ascii="Times New Roman" w:hAnsi="Times New Roman" w:cs="Times New Roman"/>
          <w:sz w:val="20"/>
          <w:szCs w:val="20"/>
        </w:rPr>
        <w:t>étaient ensuite</w:t>
      </w:r>
      <w:r w:rsidRPr="00037F8E">
        <w:rPr>
          <w:rStyle w:val="Aucun"/>
          <w:rFonts w:ascii="Times New Roman" w:hAnsi="Times New Roman" w:cs="Times New Roman"/>
          <w:sz w:val="20"/>
          <w:szCs w:val="20"/>
        </w:rPr>
        <w:t xml:space="preserve"> centrifugés afin de recueillir le sérum.  Les analyses été faite</w:t>
      </w:r>
      <w:r w:rsidR="00CF3179">
        <w:rPr>
          <w:rStyle w:val="Aucun"/>
          <w:rFonts w:ascii="Times New Roman" w:hAnsi="Times New Roman" w:cs="Times New Roman"/>
          <w:sz w:val="20"/>
          <w:szCs w:val="20"/>
        </w:rPr>
        <w:t>s par radioimmunodosage a</w:t>
      </w:r>
      <w:r w:rsidRPr="00037F8E">
        <w:rPr>
          <w:rStyle w:val="Aucun"/>
          <w:rFonts w:ascii="Times New Roman" w:hAnsi="Times New Roman" w:cs="Times New Roman"/>
          <w:sz w:val="20"/>
          <w:szCs w:val="20"/>
        </w:rPr>
        <w:t xml:space="preserve">près distribution d’une quantité précise d’échantillon, de calibrateur ou de contrôle dans le tube correspondant selon le dosage. L’anticorps correspondant était ajouté dans chaque tube, le mélange était ensuite homogénéisé à l’aide </w:t>
      </w:r>
      <w:r w:rsidR="00CA69FC">
        <w:rPr>
          <w:rStyle w:val="Aucun"/>
          <w:rFonts w:ascii="Times New Roman" w:hAnsi="Times New Roman" w:cs="Times New Roman"/>
          <w:sz w:val="20"/>
          <w:szCs w:val="20"/>
        </w:rPr>
        <w:t>d’un agitateur de type vortex a</w:t>
      </w:r>
      <w:r w:rsidRPr="00037F8E">
        <w:rPr>
          <w:rStyle w:val="Aucun"/>
          <w:rFonts w:ascii="Times New Roman" w:hAnsi="Times New Roman" w:cs="Times New Roman"/>
          <w:sz w:val="20"/>
          <w:szCs w:val="20"/>
        </w:rPr>
        <w:t xml:space="preserve">près incubation au bain marie à 37 °c. Le lavage des tubes a été fait grâce à un tampon.  La radioactivité a été mesurée à l’aide </w:t>
      </w:r>
      <w:r w:rsidR="00D860FA" w:rsidRPr="00037F8E">
        <w:rPr>
          <w:rStyle w:val="Aucun"/>
          <w:rFonts w:ascii="Times New Roman" w:hAnsi="Times New Roman" w:cs="Times New Roman"/>
          <w:sz w:val="20"/>
          <w:szCs w:val="20"/>
        </w:rPr>
        <w:t>d’un compteur</w:t>
      </w:r>
      <w:r w:rsidRPr="00037F8E">
        <w:rPr>
          <w:rStyle w:val="Aucun"/>
          <w:rFonts w:ascii="Times New Roman" w:hAnsi="Times New Roman" w:cs="Times New Roman"/>
          <w:sz w:val="20"/>
          <w:szCs w:val="20"/>
        </w:rPr>
        <w:t xml:space="preserve"> gamma de type PC- RIA. M / </w:t>
      </w:r>
      <w:proofErr w:type="spellStart"/>
      <w:r w:rsidRPr="00037F8E">
        <w:rPr>
          <w:rStyle w:val="Aucun"/>
          <w:rFonts w:ascii="Times New Roman" w:hAnsi="Times New Roman" w:cs="Times New Roman"/>
          <w:sz w:val="20"/>
          <w:szCs w:val="20"/>
        </w:rPr>
        <w:t>Stratec</w:t>
      </w:r>
      <w:proofErr w:type="spellEnd"/>
      <w:r w:rsidRPr="00037F8E">
        <w:rPr>
          <w:rStyle w:val="Aucun"/>
          <w:rFonts w:ascii="Times New Roman" w:hAnsi="Times New Roman" w:cs="Times New Roman"/>
          <w:sz w:val="20"/>
          <w:szCs w:val="20"/>
        </w:rPr>
        <w:t>. Le taux d’hormone correspondant était déduit à partir d’une courbe d’étalonnage. Le diagnostic de l’endocrinopathie était posé en fonction du tableau clinique de la patiente et/ou d</w:t>
      </w:r>
      <w:r w:rsidR="00CA69FC">
        <w:rPr>
          <w:rStyle w:val="Aucun"/>
          <w:rFonts w:ascii="Times New Roman" w:hAnsi="Times New Roman" w:cs="Times New Roman"/>
          <w:sz w:val="20"/>
          <w:szCs w:val="20"/>
        </w:rPr>
        <w:t>u résultat du bilan biologique</w:t>
      </w:r>
      <w:r w:rsidR="006A4B1F">
        <w:rPr>
          <w:rStyle w:val="Aucun"/>
          <w:rFonts w:ascii="Times New Roman" w:hAnsi="Times New Roman" w:cs="Times New Roman"/>
          <w:sz w:val="20"/>
          <w:szCs w:val="20"/>
        </w:rPr>
        <w:t>. Ainsi :</w:t>
      </w:r>
    </w:p>
    <w:p w:rsidR="00EF2E8D" w:rsidRPr="00037F8E" w:rsidRDefault="00EF2E8D" w:rsidP="00D86686">
      <w:pPr>
        <w:pStyle w:val="Paragraphedeliste"/>
        <w:numPr>
          <w:ilvl w:val="3"/>
          <w:numId w:val="8"/>
        </w:numPr>
        <w:pBdr>
          <w:top w:val="nil"/>
          <w:left w:val="nil"/>
          <w:bottom w:val="nil"/>
          <w:right w:val="nil"/>
          <w:between w:val="nil"/>
          <w:bar w:val="nil"/>
        </w:pBdr>
        <w:spacing w:line="360" w:lineRule="auto"/>
        <w:contextualSpacing w:val="0"/>
        <w:rPr>
          <w:rFonts w:ascii="Times New Roman" w:hAnsi="Times New Roman" w:cs="Times New Roman"/>
          <w:sz w:val="20"/>
          <w:szCs w:val="20"/>
        </w:rPr>
      </w:pPr>
      <w:r w:rsidRPr="00037F8E">
        <w:rPr>
          <w:rStyle w:val="Aucun"/>
          <w:rFonts w:ascii="Times New Roman" w:hAnsi="Times New Roman" w:cs="Times New Roman"/>
          <w:sz w:val="20"/>
          <w:szCs w:val="20"/>
        </w:rPr>
        <w:t>U</w:t>
      </w:r>
      <w:r w:rsidRPr="00037F8E">
        <w:rPr>
          <w:rFonts w:ascii="Times New Roman" w:hAnsi="Times New Roman" w:cs="Times New Roman"/>
          <w:sz w:val="20"/>
          <w:szCs w:val="20"/>
        </w:rPr>
        <w:t xml:space="preserve">n taux de FSH et de LH normal ou </w:t>
      </w:r>
      <w:proofErr w:type="gramStart"/>
      <w:r w:rsidRPr="00037F8E">
        <w:rPr>
          <w:rFonts w:ascii="Times New Roman" w:hAnsi="Times New Roman" w:cs="Times New Roman"/>
          <w:sz w:val="20"/>
          <w:szCs w:val="20"/>
        </w:rPr>
        <w:t>bas</w:t>
      </w:r>
      <w:r w:rsidRPr="00037F8E">
        <w:rPr>
          <w:rStyle w:val="Hyperlink1"/>
          <w:rFonts w:ascii="Times New Roman" w:hAnsi="Times New Roman" w:cs="Times New Roman"/>
          <w:sz w:val="20"/>
          <w:szCs w:val="20"/>
        </w:rPr>
        <w:t xml:space="preserve">  </w:t>
      </w:r>
      <w:r w:rsidR="00CC5D89">
        <w:rPr>
          <w:rFonts w:ascii="Times New Roman" w:hAnsi="Times New Roman" w:cs="Times New Roman"/>
          <w:sz w:val="20"/>
          <w:szCs w:val="20"/>
        </w:rPr>
        <w:t>avec</w:t>
      </w:r>
      <w:proofErr w:type="gramEnd"/>
      <w:r w:rsidR="00CC5D89">
        <w:rPr>
          <w:rFonts w:ascii="Times New Roman" w:hAnsi="Times New Roman" w:cs="Times New Roman"/>
          <w:sz w:val="20"/>
          <w:szCs w:val="20"/>
        </w:rPr>
        <w:t xml:space="preserve"> un taux bas </w:t>
      </w:r>
      <w:r w:rsidRPr="00037F8E">
        <w:rPr>
          <w:rFonts w:ascii="Times New Roman" w:hAnsi="Times New Roman" w:cs="Times New Roman"/>
          <w:sz w:val="20"/>
          <w:szCs w:val="20"/>
        </w:rPr>
        <w:t>d</w:t>
      </w:r>
      <w:r w:rsidRPr="00037F8E">
        <w:rPr>
          <w:rStyle w:val="Hyperlink1"/>
          <w:rFonts w:ascii="Times New Roman" w:hAnsi="Times New Roman" w:cs="Times New Roman"/>
          <w:sz w:val="20"/>
          <w:szCs w:val="20"/>
        </w:rPr>
        <w:t>’œ</w:t>
      </w:r>
      <w:proofErr w:type="spellStart"/>
      <w:r w:rsidRPr="00037F8E">
        <w:rPr>
          <w:rFonts w:ascii="Times New Roman" w:hAnsi="Times New Roman" w:cs="Times New Roman"/>
          <w:sz w:val="20"/>
          <w:szCs w:val="20"/>
        </w:rPr>
        <w:t>stradiol</w:t>
      </w:r>
      <w:proofErr w:type="spellEnd"/>
      <w:r w:rsidRPr="00037F8E">
        <w:rPr>
          <w:rFonts w:ascii="Times New Roman" w:hAnsi="Times New Roman" w:cs="Times New Roman"/>
          <w:sz w:val="20"/>
          <w:szCs w:val="20"/>
        </w:rPr>
        <w:t xml:space="preserve"> tradui</w:t>
      </w:r>
      <w:r w:rsidR="00CA69FC">
        <w:rPr>
          <w:rFonts w:ascii="Times New Roman" w:hAnsi="Times New Roman" w:cs="Times New Roman"/>
          <w:sz w:val="20"/>
          <w:szCs w:val="20"/>
        </w:rPr>
        <w:t>sai</w:t>
      </w:r>
      <w:r w:rsidRPr="00037F8E">
        <w:rPr>
          <w:rFonts w:ascii="Times New Roman" w:hAnsi="Times New Roman" w:cs="Times New Roman"/>
          <w:sz w:val="20"/>
          <w:szCs w:val="20"/>
        </w:rPr>
        <w:t xml:space="preserve">t un hypogonadisme </w:t>
      </w:r>
      <w:proofErr w:type="spellStart"/>
      <w:r w:rsidRPr="00037F8E">
        <w:rPr>
          <w:rFonts w:ascii="Times New Roman" w:hAnsi="Times New Roman" w:cs="Times New Roman"/>
          <w:sz w:val="20"/>
          <w:szCs w:val="20"/>
        </w:rPr>
        <w:t>hypogonadotrope</w:t>
      </w:r>
      <w:proofErr w:type="spellEnd"/>
      <w:r w:rsidRPr="00037F8E">
        <w:rPr>
          <w:rFonts w:ascii="Times New Roman" w:hAnsi="Times New Roman" w:cs="Times New Roman"/>
          <w:sz w:val="20"/>
          <w:szCs w:val="20"/>
        </w:rPr>
        <w:t>.</w:t>
      </w:r>
    </w:p>
    <w:p w:rsidR="00CC5D89" w:rsidRPr="00037F8E" w:rsidRDefault="00CC5D89" w:rsidP="003F29F6">
      <w:pPr>
        <w:pStyle w:val="Paragraphedeliste"/>
        <w:numPr>
          <w:ilvl w:val="0"/>
          <w:numId w:val="8"/>
        </w:numPr>
        <w:pBdr>
          <w:top w:val="nil"/>
          <w:left w:val="nil"/>
          <w:bottom w:val="nil"/>
          <w:right w:val="nil"/>
          <w:between w:val="nil"/>
          <w:bar w:val="nil"/>
        </w:pBdr>
        <w:spacing w:line="360" w:lineRule="auto"/>
        <w:contextualSpacing w:val="0"/>
        <w:rPr>
          <w:rFonts w:ascii="Times New Roman" w:hAnsi="Times New Roman" w:cs="Times New Roman"/>
          <w:sz w:val="20"/>
          <w:szCs w:val="20"/>
        </w:rPr>
      </w:pPr>
      <w:r w:rsidRPr="00037F8E">
        <w:rPr>
          <w:rFonts w:ascii="Times New Roman" w:hAnsi="Times New Roman" w:cs="Times New Roman"/>
          <w:sz w:val="20"/>
          <w:szCs w:val="20"/>
        </w:rPr>
        <w:t>L</w:t>
      </w:r>
      <w:r>
        <w:rPr>
          <w:rStyle w:val="Hyperlink1"/>
          <w:rFonts w:ascii="Times New Roman" w:hAnsi="Times New Roman" w:cs="Times New Roman"/>
          <w:sz w:val="20"/>
          <w:szCs w:val="20"/>
        </w:rPr>
        <w:t>’</w:t>
      </w:r>
      <w:r w:rsidR="003F29F6">
        <w:rPr>
          <w:rFonts w:ascii="Times New Roman" w:hAnsi="Times New Roman" w:cs="Times New Roman"/>
          <w:sz w:val="20"/>
          <w:szCs w:val="20"/>
        </w:rPr>
        <w:t xml:space="preserve">hypergonadotrope ou </w:t>
      </w:r>
      <w:r w:rsidR="00FE54FD">
        <w:rPr>
          <w:rFonts w:ascii="Times New Roman" w:hAnsi="Times New Roman" w:cs="Times New Roman"/>
          <w:sz w:val="20"/>
          <w:szCs w:val="20"/>
        </w:rPr>
        <w:t xml:space="preserve">insuffisance </w:t>
      </w:r>
      <w:r w:rsidRPr="00037F8E">
        <w:rPr>
          <w:rFonts w:ascii="Times New Roman" w:hAnsi="Times New Roman" w:cs="Times New Roman"/>
          <w:sz w:val="20"/>
          <w:szCs w:val="20"/>
        </w:rPr>
        <w:t>ovarien</w:t>
      </w:r>
      <w:r w:rsidR="003F29F6">
        <w:rPr>
          <w:rFonts w:ascii="Times New Roman" w:hAnsi="Times New Roman" w:cs="Times New Roman"/>
          <w:sz w:val="20"/>
          <w:szCs w:val="20"/>
        </w:rPr>
        <w:t xml:space="preserve">- </w:t>
      </w:r>
      <w:r w:rsidRPr="00037F8E">
        <w:rPr>
          <w:rFonts w:ascii="Times New Roman" w:hAnsi="Times New Roman" w:cs="Times New Roman"/>
          <w:sz w:val="20"/>
          <w:szCs w:val="20"/>
        </w:rPr>
        <w:t>ne</w:t>
      </w:r>
      <w:r w:rsidRPr="00037F8E">
        <w:rPr>
          <w:rStyle w:val="Hyperlink1"/>
          <w:rFonts w:ascii="Times New Roman" w:hAnsi="Times New Roman" w:cs="Times New Roman"/>
          <w:sz w:val="20"/>
          <w:szCs w:val="20"/>
        </w:rPr>
        <w:t> </w:t>
      </w:r>
      <w:r w:rsidR="00CA69FC" w:rsidRPr="00037F8E">
        <w:rPr>
          <w:rFonts w:ascii="Times New Roman" w:hAnsi="Times New Roman" w:cs="Times New Roman"/>
          <w:sz w:val="20"/>
          <w:szCs w:val="20"/>
        </w:rPr>
        <w:t>pr</w:t>
      </w:r>
      <w:r w:rsidR="00CA69FC" w:rsidRPr="00037F8E">
        <w:rPr>
          <w:rStyle w:val="Hyperlink1"/>
          <w:rFonts w:ascii="Times New Roman" w:hAnsi="Times New Roman" w:cs="Times New Roman"/>
          <w:sz w:val="20"/>
          <w:szCs w:val="20"/>
        </w:rPr>
        <w:t>é</w:t>
      </w:r>
      <w:r w:rsidR="00CA69FC" w:rsidRPr="00037F8E">
        <w:rPr>
          <w:rFonts w:ascii="Times New Roman" w:hAnsi="Times New Roman" w:cs="Times New Roman"/>
          <w:sz w:val="20"/>
          <w:szCs w:val="20"/>
        </w:rPr>
        <w:t>matur</w:t>
      </w:r>
      <w:r w:rsidR="00CA69FC" w:rsidRPr="00037F8E">
        <w:rPr>
          <w:rStyle w:val="Hyperlink1"/>
          <w:rFonts w:ascii="Times New Roman" w:hAnsi="Times New Roman" w:cs="Times New Roman"/>
          <w:sz w:val="20"/>
          <w:szCs w:val="20"/>
        </w:rPr>
        <w:t>é</w:t>
      </w:r>
      <w:r w:rsidR="00CA69FC" w:rsidRPr="00037F8E">
        <w:rPr>
          <w:rFonts w:ascii="Times New Roman" w:hAnsi="Times New Roman" w:cs="Times New Roman"/>
          <w:sz w:val="20"/>
          <w:szCs w:val="20"/>
        </w:rPr>
        <w:t xml:space="preserve">e </w:t>
      </w:r>
      <w:r w:rsidR="00CA69FC">
        <w:rPr>
          <w:rFonts w:ascii="Times New Roman" w:hAnsi="Times New Roman" w:cs="Times New Roman"/>
          <w:sz w:val="20"/>
          <w:szCs w:val="20"/>
        </w:rPr>
        <w:t xml:space="preserve">était évoqué </w:t>
      </w:r>
      <w:r w:rsidRPr="00037F8E">
        <w:rPr>
          <w:rFonts w:ascii="Times New Roman" w:hAnsi="Times New Roman" w:cs="Times New Roman"/>
          <w:sz w:val="20"/>
          <w:szCs w:val="20"/>
        </w:rPr>
        <w:t>devant</w:t>
      </w:r>
      <w:r w:rsidRPr="00037F8E">
        <w:rPr>
          <w:rStyle w:val="Hyperlink1"/>
          <w:rFonts w:ascii="Times New Roman" w:hAnsi="Times New Roman" w:cs="Times New Roman"/>
          <w:sz w:val="20"/>
          <w:szCs w:val="20"/>
        </w:rPr>
        <w:t> </w:t>
      </w:r>
      <w:r w:rsidRPr="00037F8E">
        <w:rPr>
          <w:rFonts w:ascii="Times New Roman" w:hAnsi="Times New Roman" w:cs="Times New Roman"/>
          <w:sz w:val="20"/>
          <w:szCs w:val="20"/>
        </w:rPr>
        <w:t>:</w:t>
      </w:r>
    </w:p>
    <w:p w:rsidR="006A4B1F" w:rsidRDefault="00EF2E8D" w:rsidP="006A4B1F">
      <w:pPr>
        <w:pStyle w:val="Paragraphedeliste"/>
        <w:numPr>
          <w:ilvl w:val="0"/>
          <w:numId w:val="11"/>
        </w:numPr>
        <w:pBdr>
          <w:top w:val="nil"/>
          <w:left w:val="nil"/>
          <w:bottom w:val="nil"/>
          <w:right w:val="nil"/>
          <w:between w:val="nil"/>
          <w:bar w:val="nil"/>
        </w:pBdr>
        <w:spacing w:line="240" w:lineRule="auto"/>
        <w:ind w:firstLine="207"/>
        <w:contextualSpacing w:val="0"/>
        <w:jc w:val="both"/>
        <w:rPr>
          <w:rFonts w:ascii="Times New Roman" w:hAnsi="Times New Roman" w:cs="Times New Roman"/>
          <w:sz w:val="20"/>
          <w:szCs w:val="20"/>
        </w:rPr>
      </w:pPr>
      <w:proofErr w:type="gramStart"/>
      <w:r w:rsidRPr="00037F8E">
        <w:rPr>
          <w:rFonts w:ascii="Times New Roman" w:hAnsi="Times New Roman" w:cs="Times New Roman"/>
          <w:sz w:val="20"/>
          <w:szCs w:val="20"/>
        </w:rPr>
        <w:t>un</w:t>
      </w:r>
      <w:proofErr w:type="gramEnd"/>
      <w:r w:rsidRPr="00037F8E">
        <w:rPr>
          <w:rFonts w:ascii="Times New Roman" w:hAnsi="Times New Roman" w:cs="Times New Roman"/>
          <w:sz w:val="20"/>
          <w:szCs w:val="20"/>
        </w:rPr>
        <w:t xml:space="preserve"> </w:t>
      </w:r>
      <w:r w:rsidRPr="00037F8E">
        <w:rPr>
          <w:rStyle w:val="Hyperlink1"/>
          <w:rFonts w:ascii="Times New Roman" w:hAnsi="Times New Roman" w:cs="Times New Roman"/>
          <w:sz w:val="20"/>
          <w:szCs w:val="20"/>
        </w:rPr>
        <w:t>â</w:t>
      </w:r>
      <w:proofErr w:type="spellStart"/>
      <w:r w:rsidRPr="00037F8E">
        <w:rPr>
          <w:rFonts w:ascii="Times New Roman" w:hAnsi="Times New Roman" w:cs="Times New Roman"/>
          <w:sz w:val="20"/>
          <w:szCs w:val="20"/>
        </w:rPr>
        <w:t>ge</w:t>
      </w:r>
      <w:proofErr w:type="spellEnd"/>
      <w:r w:rsidRPr="00037F8E">
        <w:rPr>
          <w:rFonts w:ascii="Times New Roman" w:hAnsi="Times New Roman" w:cs="Times New Roman"/>
          <w:sz w:val="20"/>
          <w:szCs w:val="20"/>
        </w:rPr>
        <w:t xml:space="preserve"> &lt; 40 </w:t>
      </w:r>
      <w:r w:rsidR="00F90FB0" w:rsidRPr="00037F8E">
        <w:rPr>
          <w:rFonts w:ascii="Times New Roman" w:hAnsi="Times New Roman" w:cs="Times New Roman"/>
          <w:sz w:val="20"/>
          <w:szCs w:val="20"/>
        </w:rPr>
        <w:t>ans ;</w:t>
      </w:r>
    </w:p>
    <w:p w:rsidR="006A4B1F" w:rsidRDefault="00EF2E8D" w:rsidP="006A4B1F">
      <w:pPr>
        <w:pStyle w:val="Paragraphedeliste"/>
        <w:numPr>
          <w:ilvl w:val="0"/>
          <w:numId w:val="11"/>
        </w:numPr>
        <w:pBdr>
          <w:top w:val="nil"/>
          <w:left w:val="nil"/>
          <w:bottom w:val="nil"/>
          <w:right w:val="nil"/>
          <w:between w:val="nil"/>
          <w:bar w:val="nil"/>
        </w:pBdr>
        <w:spacing w:line="240" w:lineRule="auto"/>
        <w:ind w:firstLine="207"/>
        <w:contextualSpacing w:val="0"/>
        <w:jc w:val="both"/>
        <w:rPr>
          <w:rFonts w:ascii="Times New Roman" w:hAnsi="Times New Roman" w:cs="Times New Roman"/>
          <w:sz w:val="20"/>
          <w:szCs w:val="20"/>
        </w:rPr>
      </w:pPr>
      <w:proofErr w:type="gramStart"/>
      <w:r w:rsidRPr="006A4B1F">
        <w:rPr>
          <w:rFonts w:ascii="Times New Roman" w:hAnsi="Times New Roman" w:cs="Times New Roman"/>
          <w:sz w:val="20"/>
          <w:szCs w:val="20"/>
        </w:rPr>
        <w:t>un</w:t>
      </w:r>
      <w:proofErr w:type="gramEnd"/>
      <w:r w:rsidRPr="006A4B1F">
        <w:rPr>
          <w:rFonts w:ascii="Times New Roman" w:hAnsi="Times New Roman" w:cs="Times New Roman"/>
          <w:sz w:val="20"/>
          <w:szCs w:val="20"/>
        </w:rPr>
        <w:t xml:space="preserve"> taux </w:t>
      </w:r>
      <w:r w:rsidRPr="006A4B1F">
        <w:rPr>
          <w:rStyle w:val="Hyperlink1"/>
          <w:rFonts w:ascii="Times New Roman" w:hAnsi="Times New Roman" w:cs="Times New Roman"/>
          <w:sz w:val="20"/>
          <w:szCs w:val="20"/>
        </w:rPr>
        <w:t>é</w:t>
      </w:r>
      <w:r w:rsidRPr="006A4B1F">
        <w:rPr>
          <w:rFonts w:ascii="Times New Roman" w:hAnsi="Times New Roman" w:cs="Times New Roman"/>
          <w:sz w:val="20"/>
          <w:szCs w:val="20"/>
        </w:rPr>
        <w:t>lev</w:t>
      </w:r>
      <w:r w:rsidRPr="006A4B1F">
        <w:rPr>
          <w:rStyle w:val="Hyperlink1"/>
          <w:rFonts w:ascii="Times New Roman" w:hAnsi="Times New Roman" w:cs="Times New Roman"/>
          <w:sz w:val="20"/>
          <w:szCs w:val="20"/>
        </w:rPr>
        <w:t xml:space="preserve">é </w:t>
      </w:r>
      <w:r w:rsidRPr="006A4B1F">
        <w:rPr>
          <w:rFonts w:ascii="Times New Roman" w:hAnsi="Times New Roman" w:cs="Times New Roman"/>
          <w:sz w:val="20"/>
          <w:szCs w:val="20"/>
        </w:rPr>
        <w:t>de FSH (&gt;8-10UI/L)</w:t>
      </w:r>
      <w:r w:rsidRPr="006A4B1F">
        <w:rPr>
          <w:rStyle w:val="Hyperlink1"/>
          <w:rFonts w:ascii="Times New Roman" w:hAnsi="Times New Roman" w:cs="Times New Roman"/>
          <w:sz w:val="20"/>
          <w:szCs w:val="20"/>
        </w:rPr>
        <w:t> </w:t>
      </w:r>
      <w:r w:rsidRPr="006A4B1F">
        <w:rPr>
          <w:rFonts w:ascii="Times New Roman" w:hAnsi="Times New Roman" w:cs="Times New Roman"/>
          <w:sz w:val="20"/>
          <w:szCs w:val="20"/>
        </w:rPr>
        <w:t>;</w:t>
      </w:r>
    </w:p>
    <w:p w:rsidR="006A4B1F" w:rsidRDefault="00EF2E8D" w:rsidP="006A4B1F">
      <w:pPr>
        <w:pStyle w:val="Paragraphedeliste"/>
        <w:numPr>
          <w:ilvl w:val="0"/>
          <w:numId w:val="11"/>
        </w:numPr>
        <w:pBdr>
          <w:top w:val="nil"/>
          <w:left w:val="nil"/>
          <w:bottom w:val="nil"/>
          <w:right w:val="nil"/>
          <w:between w:val="nil"/>
          <w:bar w:val="nil"/>
        </w:pBdr>
        <w:spacing w:line="240" w:lineRule="auto"/>
        <w:ind w:firstLine="207"/>
        <w:contextualSpacing w:val="0"/>
        <w:jc w:val="both"/>
        <w:rPr>
          <w:rFonts w:ascii="Times New Roman" w:hAnsi="Times New Roman" w:cs="Times New Roman"/>
          <w:sz w:val="20"/>
          <w:szCs w:val="20"/>
        </w:rPr>
      </w:pPr>
      <w:proofErr w:type="gramStart"/>
      <w:r w:rsidRPr="006A4B1F">
        <w:rPr>
          <w:rFonts w:ascii="Times New Roman" w:hAnsi="Times New Roman" w:cs="Times New Roman"/>
          <w:sz w:val="20"/>
          <w:szCs w:val="20"/>
        </w:rPr>
        <w:t>un</w:t>
      </w:r>
      <w:proofErr w:type="gramEnd"/>
      <w:r w:rsidRPr="006A4B1F">
        <w:rPr>
          <w:rFonts w:ascii="Times New Roman" w:hAnsi="Times New Roman" w:cs="Times New Roman"/>
          <w:sz w:val="20"/>
          <w:szCs w:val="20"/>
        </w:rPr>
        <w:t xml:space="preserve"> taux </w:t>
      </w:r>
      <w:r w:rsidRPr="006A4B1F">
        <w:rPr>
          <w:rStyle w:val="Hyperlink1"/>
          <w:rFonts w:ascii="Times New Roman" w:hAnsi="Times New Roman" w:cs="Times New Roman"/>
          <w:sz w:val="20"/>
          <w:szCs w:val="20"/>
        </w:rPr>
        <w:t>é</w:t>
      </w:r>
      <w:r w:rsidRPr="006A4B1F">
        <w:rPr>
          <w:rFonts w:ascii="Times New Roman" w:hAnsi="Times New Roman" w:cs="Times New Roman"/>
          <w:sz w:val="20"/>
          <w:szCs w:val="20"/>
        </w:rPr>
        <w:t>lev</w:t>
      </w:r>
      <w:r w:rsidRPr="006A4B1F">
        <w:rPr>
          <w:rStyle w:val="Hyperlink1"/>
          <w:rFonts w:ascii="Times New Roman" w:hAnsi="Times New Roman" w:cs="Times New Roman"/>
          <w:sz w:val="20"/>
          <w:szCs w:val="20"/>
        </w:rPr>
        <w:t xml:space="preserve">é </w:t>
      </w:r>
      <w:r w:rsidRPr="006A4B1F">
        <w:rPr>
          <w:rFonts w:ascii="Times New Roman" w:hAnsi="Times New Roman" w:cs="Times New Roman"/>
          <w:sz w:val="20"/>
          <w:szCs w:val="20"/>
        </w:rPr>
        <w:t>ou normal de LH</w:t>
      </w:r>
      <w:r w:rsidRPr="006A4B1F">
        <w:rPr>
          <w:rStyle w:val="Hyperlink1"/>
          <w:rFonts w:ascii="Times New Roman" w:hAnsi="Times New Roman" w:cs="Times New Roman"/>
          <w:sz w:val="20"/>
          <w:szCs w:val="20"/>
        </w:rPr>
        <w:t> </w:t>
      </w:r>
      <w:r w:rsidRPr="006A4B1F">
        <w:rPr>
          <w:rFonts w:ascii="Times New Roman" w:hAnsi="Times New Roman" w:cs="Times New Roman"/>
          <w:sz w:val="20"/>
          <w:szCs w:val="20"/>
        </w:rPr>
        <w:t>;</w:t>
      </w:r>
    </w:p>
    <w:p w:rsidR="006A4B1F" w:rsidRDefault="00EF2E8D" w:rsidP="006A4B1F">
      <w:pPr>
        <w:pStyle w:val="Paragraphedeliste"/>
        <w:numPr>
          <w:ilvl w:val="0"/>
          <w:numId w:val="11"/>
        </w:numPr>
        <w:pBdr>
          <w:top w:val="nil"/>
          <w:left w:val="nil"/>
          <w:bottom w:val="nil"/>
          <w:right w:val="nil"/>
          <w:between w:val="nil"/>
          <w:bar w:val="nil"/>
        </w:pBdr>
        <w:spacing w:line="240" w:lineRule="auto"/>
        <w:ind w:firstLine="207"/>
        <w:contextualSpacing w:val="0"/>
        <w:jc w:val="both"/>
        <w:rPr>
          <w:rFonts w:ascii="Times New Roman" w:hAnsi="Times New Roman" w:cs="Times New Roman"/>
          <w:sz w:val="20"/>
          <w:szCs w:val="20"/>
        </w:rPr>
      </w:pPr>
      <w:proofErr w:type="gramStart"/>
      <w:r w:rsidRPr="006A4B1F">
        <w:rPr>
          <w:rFonts w:ascii="Times New Roman" w:hAnsi="Times New Roman" w:cs="Times New Roman"/>
          <w:sz w:val="20"/>
          <w:szCs w:val="20"/>
        </w:rPr>
        <w:t>des</w:t>
      </w:r>
      <w:proofErr w:type="gramEnd"/>
      <w:r w:rsidRPr="006A4B1F">
        <w:rPr>
          <w:rFonts w:ascii="Times New Roman" w:hAnsi="Times New Roman" w:cs="Times New Roman"/>
          <w:sz w:val="20"/>
          <w:szCs w:val="20"/>
        </w:rPr>
        <w:t xml:space="preserve"> taux bas</w:t>
      </w:r>
      <w:r w:rsidRPr="006A4B1F">
        <w:rPr>
          <w:rStyle w:val="Hyperlink1"/>
          <w:rFonts w:ascii="Times New Roman" w:hAnsi="Times New Roman" w:cs="Times New Roman"/>
          <w:sz w:val="20"/>
          <w:szCs w:val="20"/>
        </w:rPr>
        <w:t> </w:t>
      </w:r>
      <w:r w:rsidRPr="006A4B1F">
        <w:rPr>
          <w:rFonts w:ascii="Times New Roman" w:hAnsi="Times New Roman" w:cs="Times New Roman"/>
          <w:sz w:val="20"/>
          <w:szCs w:val="20"/>
        </w:rPr>
        <w:t>d</w:t>
      </w:r>
      <w:r w:rsidRPr="006A4B1F">
        <w:rPr>
          <w:rStyle w:val="Hyperlink1"/>
          <w:rFonts w:ascii="Times New Roman" w:hAnsi="Times New Roman" w:cs="Times New Roman"/>
          <w:sz w:val="20"/>
          <w:szCs w:val="20"/>
        </w:rPr>
        <w:t>’œ</w:t>
      </w:r>
      <w:proofErr w:type="spellStart"/>
      <w:r w:rsidRPr="006A4B1F">
        <w:rPr>
          <w:rFonts w:ascii="Times New Roman" w:hAnsi="Times New Roman" w:cs="Times New Roman"/>
          <w:sz w:val="20"/>
          <w:szCs w:val="20"/>
        </w:rPr>
        <w:t>stradiol</w:t>
      </w:r>
      <w:proofErr w:type="spellEnd"/>
      <w:r w:rsidRPr="006A4B1F">
        <w:rPr>
          <w:rFonts w:ascii="Times New Roman" w:hAnsi="Times New Roman" w:cs="Times New Roman"/>
          <w:sz w:val="20"/>
          <w:szCs w:val="20"/>
        </w:rPr>
        <w:t xml:space="preserve"> et de </w:t>
      </w:r>
      <w:proofErr w:type="spellStart"/>
      <w:r w:rsidRPr="006A4B1F">
        <w:rPr>
          <w:rFonts w:ascii="Times New Roman" w:hAnsi="Times New Roman" w:cs="Times New Roman"/>
          <w:sz w:val="20"/>
          <w:szCs w:val="20"/>
        </w:rPr>
        <w:t>progest</w:t>
      </w:r>
      <w:proofErr w:type="spellEnd"/>
      <w:r w:rsidRPr="006A4B1F">
        <w:rPr>
          <w:rStyle w:val="Hyperlink1"/>
          <w:rFonts w:ascii="Times New Roman" w:hAnsi="Times New Roman" w:cs="Times New Roman"/>
          <w:sz w:val="20"/>
          <w:szCs w:val="20"/>
        </w:rPr>
        <w:t>é</w:t>
      </w:r>
      <w:proofErr w:type="spellStart"/>
      <w:r w:rsidRPr="006A4B1F">
        <w:rPr>
          <w:rFonts w:ascii="Times New Roman" w:hAnsi="Times New Roman" w:cs="Times New Roman"/>
          <w:sz w:val="20"/>
          <w:szCs w:val="20"/>
        </w:rPr>
        <w:t>rone</w:t>
      </w:r>
      <w:proofErr w:type="spellEnd"/>
      <w:r w:rsidRPr="006A4B1F">
        <w:rPr>
          <w:rStyle w:val="Hyperlink1"/>
          <w:rFonts w:ascii="Times New Roman" w:hAnsi="Times New Roman" w:cs="Times New Roman"/>
          <w:sz w:val="20"/>
          <w:szCs w:val="20"/>
        </w:rPr>
        <w:t> </w:t>
      </w:r>
      <w:r w:rsidRPr="006A4B1F">
        <w:rPr>
          <w:rFonts w:ascii="Times New Roman" w:hAnsi="Times New Roman" w:cs="Times New Roman"/>
          <w:sz w:val="20"/>
          <w:szCs w:val="20"/>
        </w:rPr>
        <w:t>;</w:t>
      </w:r>
    </w:p>
    <w:p w:rsidR="006A4B1F" w:rsidRDefault="00EF2E8D" w:rsidP="006A4B1F">
      <w:pPr>
        <w:pStyle w:val="Paragraphedeliste"/>
        <w:numPr>
          <w:ilvl w:val="0"/>
          <w:numId w:val="11"/>
        </w:numPr>
        <w:pBdr>
          <w:top w:val="nil"/>
          <w:left w:val="nil"/>
          <w:bottom w:val="nil"/>
          <w:right w:val="nil"/>
          <w:between w:val="nil"/>
          <w:bar w:val="nil"/>
        </w:pBdr>
        <w:spacing w:line="240" w:lineRule="auto"/>
        <w:ind w:firstLine="207"/>
        <w:contextualSpacing w:val="0"/>
        <w:jc w:val="both"/>
        <w:rPr>
          <w:rFonts w:ascii="Times New Roman" w:hAnsi="Times New Roman" w:cs="Times New Roman"/>
          <w:sz w:val="20"/>
          <w:szCs w:val="20"/>
        </w:rPr>
      </w:pPr>
      <w:proofErr w:type="gramStart"/>
      <w:r w:rsidRPr="006A4B1F">
        <w:rPr>
          <w:rFonts w:ascii="Times New Roman" w:hAnsi="Times New Roman" w:cs="Times New Roman"/>
          <w:sz w:val="20"/>
          <w:szCs w:val="20"/>
        </w:rPr>
        <w:t>une</w:t>
      </w:r>
      <w:proofErr w:type="gramEnd"/>
      <w:r w:rsidRPr="006A4B1F">
        <w:rPr>
          <w:rFonts w:ascii="Times New Roman" w:hAnsi="Times New Roman" w:cs="Times New Roman"/>
          <w:sz w:val="20"/>
          <w:szCs w:val="20"/>
        </w:rPr>
        <w:t xml:space="preserve"> </w:t>
      </w:r>
      <w:proofErr w:type="spellStart"/>
      <w:r w:rsidRPr="006A4B1F">
        <w:rPr>
          <w:rFonts w:ascii="Times New Roman" w:hAnsi="Times New Roman" w:cs="Times New Roman"/>
          <w:sz w:val="20"/>
          <w:szCs w:val="20"/>
        </w:rPr>
        <w:t>am</w:t>
      </w:r>
      <w:proofErr w:type="spellEnd"/>
      <w:r w:rsidRPr="006A4B1F">
        <w:rPr>
          <w:rStyle w:val="Hyperlink1"/>
          <w:rFonts w:ascii="Times New Roman" w:hAnsi="Times New Roman" w:cs="Times New Roman"/>
          <w:sz w:val="20"/>
          <w:szCs w:val="20"/>
        </w:rPr>
        <w:t>é</w:t>
      </w:r>
      <w:proofErr w:type="spellStart"/>
      <w:r w:rsidRPr="006A4B1F">
        <w:rPr>
          <w:rFonts w:ascii="Times New Roman" w:hAnsi="Times New Roman" w:cs="Times New Roman"/>
          <w:sz w:val="20"/>
          <w:szCs w:val="20"/>
        </w:rPr>
        <w:t>norrh</w:t>
      </w:r>
      <w:proofErr w:type="spellEnd"/>
      <w:r w:rsidRPr="006A4B1F">
        <w:rPr>
          <w:rStyle w:val="Hyperlink1"/>
          <w:rFonts w:ascii="Times New Roman" w:hAnsi="Times New Roman" w:cs="Times New Roman"/>
          <w:sz w:val="20"/>
          <w:szCs w:val="20"/>
        </w:rPr>
        <w:t>é</w:t>
      </w:r>
      <w:r w:rsidRPr="006A4B1F">
        <w:rPr>
          <w:rFonts w:ascii="Times New Roman" w:hAnsi="Times New Roman" w:cs="Times New Roman"/>
          <w:sz w:val="20"/>
          <w:szCs w:val="20"/>
        </w:rPr>
        <w:t>e secondaire</w:t>
      </w:r>
      <w:r w:rsidRPr="006A4B1F">
        <w:rPr>
          <w:rStyle w:val="Hyperlink1"/>
          <w:rFonts w:ascii="Times New Roman" w:hAnsi="Times New Roman" w:cs="Times New Roman"/>
          <w:sz w:val="20"/>
          <w:szCs w:val="20"/>
        </w:rPr>
        <w:t> </w:t>
      </w:r>
      <w:r w:rsidRPr="006A4B1F">
        <w:rPr>
          <w:rFonts w:ascii="Times New Roman" w:hAnsi="Times New Roman" w:cs="Times New Roman"/>
          <w:sz w:val="20"/>
          <w:szCs w:val="20"/>
        </w:rPr>
        <w:t>;</w:t>
      </w:r>
    </w:p>
    <w:p w:rsidR="00EF2E8D" w:rsidRPr="006A4B1F" w:rsidRDefault="00EF2E8D" w:rsidP="006A4B1F">
      <w:pPr>
        <w:pStyle w:val="Paragraphedeliste"/>
        <w:numPr>
          <w:ilvl w:val="0"/>
          <w:numId w:val="11"/>
        </w:numPr>
        <w:pBdr>
          <w:top w:val="nil"/>
          <w:left w:val="nil"/>
          <w:bottom w:val="nil"/>
          <w:right w:val="nil"/>
          <w:between w:val="nil"/>
          <w:bar w:val="nil"/>
        </w:pBdr>
        <w:spacing w:line="240" w:lineRule="auto"/>
        <w:ind w:firstLine="207"/>
        <w:contextualSpacing w:val="0"/>
        <w:jc w:val="both"/>
        <w:rPr>
          <w:rFonts w:ascii="Times New Roman" w:hAnsi="Times New Roman" w:cs="Times New Roman"/>
          <w:sz w:val="20"/>
          <w:szCs w:val="20"/>
        </w:rPr>
      </w:pPr>
      <w:proofErr w:type="gramStart"/>
      <w:r w:rsidRPr="006A4B1F">
        <w:rPr>
          <w:rFonts w:ascii="Times New Roman" w:hAnsi="Times New Roman" w:cs="Times New Roman"/>
          <w:sz w:val="20"/>
          <w:szCs w:val="20"/>
        </w:rPr>
        <w:t>la</w:t>
      </w:r>
      <w:proofErr w:type="gramEnd"/>
      <w:r w:rsidRPr="006A4B1F">
        <w:rPr>
          <w:rFonts w:ascii="Times New Roman" w:hAnsi="Times New Roman" w:cs="Times New Roman"/>
          <w:sz w:val="20"/>
          <w:szCs w:val="20"/>
        </w:rPr>
        <w:t xml:space="preserve"> pr</w:t>
      </w:r>
      <w:r w:rsidRPr="006A4B1F">
        <w:rPr>
          <w:rStyle w:val="Hyperlink1"/>
          <w:rFonts w:ascii="Times New Roman" w:hAnsi="Times New Roman" w:cs="Times New Roman"/>
          <w:sz w:val="20"/>
          <w:szCs w:val="20"/>
        </w:rPr>
        <w:t>é</w:t>
      </w:r>
      <w:r w:rsidRPr="006A4B1F">
        <w:rPr>
          <w:rFonts w:ascii="Times New Roman" w:hAnsi="Times New Roman" w:cs="Times New Roman"/>
          <w:sz w:val="20"/>
          <w:szCs w:val="20"/>
        </w:rPr>
        <w:t>sence d</w:t>
      </w:r>
      <w:r w:rsidRPr="006A4B1F">
        <w:rPr>
          <w:rStyle w:val="Hyperlink1"/>
          <w:rFonts w:ascii="Times New Roman" w:hAnsi="Times New Roman" w:cs="Times New Roman"/>
          <w:sz w:val="20"/>
          <w:szCs w:val="20"/>
        </w:rPr>
        <w:t>’</w:t>
      </w:r>
      <w:r w:rsidRPr="006A4B1F">
        <w:rPr>
          <w:rFonts w:ascii="Times New Roman" w:hAnsi="Times New Roman" w:cs="Times New Roman"/>
          <w:sz w:val="20"/>
          <w:szCs w:val="20"/>
        </w:rPr>
        <w:t>un syndrome climat</w:t>
      </w:r>
      <w:r w:rsidRPr="006A4B1F">
        <w:rPr>
          <w:rStyle w:val="Hyperlink1"/>
          <w:rFonts w:ascii="Times New Roman" w:hAnsi="Times New Roman" w:cs="Times New Roman"/>
          <w:sz w:val="20"/>
          <w:szCs w:val="20"/>
        </w:rPr>
        <w:t>é</w:t>
      </w:r>
      <w:proofErr w:type="spellStart"/>
      <w:r w:rsidRPr="006A4B1F">
        <w:rPr>
          <w:rFonts w:ascii="Times New Roman" w:hAnsi="Times New Roman" w:cs="Times New Roman"/>
          <w:sz w:val="20"/>
          <w:szCs w:val="20"/>
        </w:rPr>
        <w:t>rique</w:t>
      </w:r>
      <w:proofErr w:type="spellEnd"/>
      <w:r w:rsidRPr="006A4B1F">
        <w:rPr>
          <w:rFonts w:ascii="Times New Roman" w:hAnsi="Times New Roman" w:cs="Times New Roman"/>
          <w:sz w:val="20"/>
          <w:szCs w:val="20"/>
        </w:rPr>
        <w:t>.</w:t>
      </w:r>
    </w:p>
    <w:p w:rsidR="00EF2E8D" w:rsidRPr="00037F8E" w:rsidRDefault="00EF2E8D" w:rsidP="00923F1C">
      <w:pPr>
        <w:pStyle w:val="Paragraphedeliste"/>
        <w:numPr>
          <w:ilvl w:val="0"/>
          <w:numId w:val="13"/>
        </w:numPr>
        <w:pBdr>
          <w:top w:val="nil"/>
          <w:left w:val="nil"/>
          <w:bottom w:val="nil"/>
          <w:right w:val="nil"/>
          <w:between w:val="nil"/>
          <w:bar w:val="nil"/>
        </w:pBdr>
        <w:spacing w:before="240" w:line="240" w:lineRule="auto"/>
        <w:contextualSpacing w:val="0"/>
        <w:jc w:val="both"/>
        <w:rPr>
          <w:rFonts w:ascii="Times New Roman" w:hAnsi="Times New Roman" w:cs="Times New Roman"/>
          <w:sz w:val="20"/>
          <w:szCs w:val="20"/>
        </w:rPr>
      </w:pPr>
      <w:r w:rsidRPr="00037F8E">
        <w:rPr>
          <w:rFonts w:ascii="Times New Roman" w:hAnsi="Times New Roman" w:cs="Times New Roman"/>
          <w:sz w:val="20"/>
          <w:szCs w:val="20"/>
        </w:rPr>
        <w:t>L</w:t>
      </w:r>
      <w:r w:rsidRPr="00037F8E">
        <w:rPr>
          <w:rStyle w:val="Hyperlink1"/>
          <w:rFonts w:ascii="Times New Roman" w:hAnsi="Times New Roman" w:cs="Times New Roman"/>
          <w:sz w:val="20"/>
          <w:szCs w:val="20"/>
        </w:rPr>
        <w:t>’</w:t>
      </w:r>
      <w:r w:rsidRPr="00037F8E">
        <w:rPr>
          <w:rFonts w:ascii="Times New Roman" w:hAnsi="Times New Roman" w:cs="Times New Roman"/>
          <w:sz w:val="20"/>
          <w:szCs w:val="20"/>
        </w:rPr>
        <w:t>in</w:t>
      </w:r>
      <w:r w:rsidR="00CA69FC">
        <w:rPr>
          <w:rFonts w:ascii="Times New Roman" w:hAnsi="Times New Roman" w:cs="Times New Roman"/>
          <w:sz w:val="20"/>
          <w:szCs w:val="20"/>
        </w:rPr>
        <w:t>suffisance ovarienne occulte était</w:t>
      </w:r>
      <w:r w:rsidRPr="00037F8E">
        <w:rPr>
          <w:rFonts w:ascii="Times New Roman" w:hAnsi="Times New Roman" w:cs="Times New Roman"/>
          <w:sz w:val="20"/>
          <w:szCs w:val="20"/>
        </w:rPr>
        <w:t xml:space="preserve"> suspect</w:t>
      </w:r>
      <w:r w:rsidRPr="00037F8E">
        <w:rPr>
          <w:rStyle w:val="Hyperlink1"/>
          <w:rFonts w:ascii="Times New Roman" w:hAnsi="Times New Roman" w:cs="Times New Roman"/>
          <w:sz w:val="20"/>
          <w:szCs w:val="20"/>
        </w:rPr>
        <w:t>é</w:t>
      </w:r>
      <w:r w:rsidRPr="00037F8E">
        <w:rPr>
          <w:rFonts w:ascii="Times New Roman" w:hAnsi="Times New Roman" w:cs="Times New Roman"/>
          <w:sz w:val="20"/>
          <w:szCs w:val="20"/>
        </w:rPr>
        <w:t>e devant</w:t>
      </w:r>
      <w:r w:rsidRPr="00037F8E">
        <w:rPr>
          <w:rStyle w:val="Hyperlink1"/>
          <w:rFonts w:ascii="Times New Roman" w:hAnsi="Times New Roman" w:cs="Times New Roman"/>
          <w:sz w:val="20"/>
          <w:szCs w:val="20"/>
        </w:rPr>
        <w:t> </w:t>
      </w:r>
      <w:r w:rsidRPr="00037F8E">
        <w:rPr>
          <w:rFonts w:ascii="Times New Roman" w:hAnsi="Times New Roman" w:cs="Times New Roman"/>
          <w:sz w:val="20"/>
          <w:szCs w:val="20"/>
        </w:rPr>
        <w:t>:</w:t>
      </w:r>
    </w:p>
    <w:p w:rsidR="006A4B1F" w:rsidRDefault="00EF2E8D" w:rsidP="006A4B1F">
      <w:pPr>
        <w:pStyle w:val="Paragraphedeliste"/>
        <w:numPr>
          <w:ilvl w:val="1"/>
          <w:numId w:val="15"/>
        </w:numPr>
        <w:pBdr>
          <w:top w:val="nil"/>
          <w:left w:val="nil"/>
          <w:bottom w:val="nil"/>
          <w:right w:val="nil"/>
          <w:between w:val="nil"/>
          <w:bar w:val="nil"/>
        </w:pBdr>
        <w:spacing w:line="240" w:lineRule="auto"/>
        <w:ind w:firstLine="207"/>
        <w:contextualSpacing w:val="0"/>
        <w:jc w:val="both"/>
        <w:rPr>
          <w:rFonts w:ascii="Times New Roman" w:hAnsi="Times New Roman" w:cs="Times New Roman"/>
          <w:sz w:val="20"/>
          <w:szCs w:val="20"/>
        </w:rPr>
      </w:pPr>
      <w:proofErr w:type="gramStart"/>
      <w:r w:rsidRPr="00037F8E">
        <w:rPr>
          <w:rFonts w:ascii="Times New Roman" w:hAnsi="Times New Roman" w:cs="Times New Roman"/>
          <w:sz w:val="20"/>
          <w:szCs w:val="20"/>
        </w:rPr>
        <w:t>un</w:t>
      </w:r>
      <w:proofErr w:type="gramEnd"/>
      <w:r w:rsidRPr="00037F8E">
        <w:rPr>
          <w:rFonts w:ascii="Times New Roman" w:hAnsi="Times New Roman" w:cs="Times New Roman"/>
          <w:sz w:val="20"/>
          <w:szCs w:val="20"/>
        </w:rPr>
        <w:t xml:space="preserve"> taux de FSH </w:t>
      </w:r>
      <w:r w:rsidRPr="00037F8E">
        <w:rPr>
          <w:rStyle w:val="Hyperlink1"/>
          <w:rFonts w:ascii="Times New Roman" w:hAnsi="Times New Roman" w:cs="Times New Roman"/>
          <w:sz w:val="20"/>
          <w:szCs w:val="20"/>
        </w:rPr>
        <w:t>é</w:t>
      </w:r>
      <w:r w:rsidRPr="00037F8E">
        <w:rPr>
          <w:rFonts w:ascii="Times New Roman" w:hAnsi="Times New Roman" w:cs="Times New Roman"/>
          <w:sz w:val="20"/>
          <w:szCs w:val="20"/>
        </w:rPr>
        <w:t>lev</w:t>
      </w:r>
      <w:r w:rsidRPr="00037F8E">
        <w:rPr>
          <w:rStyle w:val="Hyperlink1"/>
          <w:rFonts w:ascii="Times New Roman" w:hAnsi="Times New Roman" w:cs="Times New Roman"/>
          <w:sz w:val="20"/>
          <w:szCs w:val="20"/>
        </w:rPr>
        <w:t>é</w:t>
      </w:r>
      <w:r w:rsidR="00F90FB0">
        <w:rPr>
          <w:rFonts w:ascii="Times New Roman" w:hAnsi="Times New Roman" w:cs="Times New Roman"/>
          <w:sz w:val="20"/>
          <w:szCs w:val="20"/>
        </w:rPr>
        <w:t>;</w:t>
      </w:r>
    </w:p>
    <w:p w:rsidR="006A4B1F" w:rsidRDefault="00EF2E8D" w:rsidP="006A4B1F">
      <w:pPr>
        <w:pStyle w:val="Paragraphedeliste"/>
        <w:numPr>
          <w:ilvl w:val="1"/>
          <w:numId w:val="15"/>
        </w:numPr>
        <w:pBdr>
          <w:top w:val="nil"/>
          <w:left w:val="nil"/>
          <w:bottom w:val="nil"/>
          <w:right w:val="nil"/>
          <w:between w:val="nil"/>
          <w:bar w:val="nil"/>
        </w:pBdr>
        <w:spacing w:line="240" w:lineRule="auto"/>
        <w:ind w:firstLine="207"/>
        <w:contextualSpacing w:val="0"/>
        <w:jc w:val="both"/>
        <w:rPr>
          <w:rFonts w:ascii="Times New Roman" w:hAnsi="Times New Roman" w:cs="Times New Roman"/>
          <w:sz w:val="20"/>
          <w:szCs w:val="20"/>
        </w:rPr>
      </w:pPr>
      <w:proofErr w:type="gramStart"/>
      <w:r w:rsidRPr="006A4B1F">
        <w:rPr>
          <w:rFonts w:ascii="Times New Roman" w:hAnsi="Times New Roman" w:cs="Times New Roman"/>
          <w:sz w:val="20"/>
          <w:szCs w:val="20"/>
        </w:rPr>
        <w:t>un</w:t>
      </w:r>
      <w:proofErr w:type="gramEnd"/>
      <w:r w:rsidRPr="006A4B1F">
        <w:rPr>
          <w:rFonts w:ascii="Times New Roman" w:hAnsi="Times New Roman" w:cs="Times New Roman"/>
          <w:sz w:val="20"/>
          <w:szCs w:val="20"/>
        </w:rPr>
        <w:t xml:space="preserve"> taux de LH </w:t>
      </w:r>
      <w:r w:rsidRPr="006A4B1F">
        <w:rPr>
          <w:rStyle w:val="Hyperlink1"/>
          <w:rFonts w:ascii="Times New Roman" w:hAnsi="Times New Roman" w:cs="Times New Roman"/>
          <w:sz w:val="20"/>
          <w:szCs w:val="20"/>
        </w:rPr>
        <w:t>é</w:t>
      </w:r>
      <w:r w:rsidRPr="006A4B1F">
        <w:rPr>
          <w:rFonts w:ascii="Times New Roman" w:hAnsi="Times New Roman" w:cs="Times New Roman"/>
          <w:sz w:val="20"/>
          <w:szCs w:val="20"/>
        </w:rPr>
        <w:t>lev</w:t>
      </w:r>
      <w:r w:rsidRPr="006A4B1F">
        <w:rPr>
          <w:rStyle w:val="Hyperlink1"/>
          <w:rFonts w:ascii="Times New Roman" w:hAnsi="Times New Roman" w:cs="Times New Roman"/>
          <w:sz w:val="20"/>
          <w:szCs w:val="20"/>
        </w:rPr>
        <w:t xml:space="preserve">é </w:t>
      </w:r>
      <w:r w:rsidR="00F90FB0" w:rsidRPr="006A4B1F">
        <w:rPr>
          <w:rFonts w:ascii="Times New Roman" w:hAnsi="Times New Roman" w:cs="Times New Roman"/>
          <w:sz w:val="20"/>
          <w:szCs w:val="20"/>
        </w:rPr>
        <w:t>ou normal;</w:t>
      </w:r>
    </w:p>
    <w:p w:rsidR="006A4B1F" w:rsidRDefault="00EF2E8D" w:rsidP="006A4B1F">
      <w:pPr>
        <w:pStyle w:val="Paragraphedeliste"/>
        <w:numPr>
          <w:ilvl w:val="1"/>
          <w:numId w:val="15"/>
        </w:numPr>
        <w:pBdr>
          <w:top w:val="nil"/>
          <w:left w:val="nil"/>
          <w:bottom w:val="nil"/>
          <w:right w:val="nil"/>
          <w:between w:val="nil"/>
          <w:bar w:val="nil"/>
        </w:pBdr>
        <w:spacing w:line="240" w:lineRule="auto"/>
        <w:ind w:firstLine="207"/>
        <w:contextualSpacing w:val="0"/>
        <w:jc w:val="both"/>
        <w:rPr>
          <w:rFonts w:ascii="Times New Roman" w:hAnsi="Times New Roman" w:cs="Times New Roman"/>
          <w:sz w:val="20"/>
          <w:szCs w:val="20"/>
        </w:rPr>
      </w:pPr>
      <w:proofErr w:type="gramStart"/>
      <w:r w:rsidRPr="006A4B1F">
        <w:rPr>
          <w:rFonts w:ascii="Times New Roman" w:hAnsi="Times New Roman" w:cs="Times New Roman"/>
          <w:sz w:val="20"/>
          <w:szCs w:val="20"/>
        </w:rPr>
        <w:t>un</w:t>
      </w:r>
      <w:proofErr w:type="gramEnd"/>
      <w:r w:rsidRPr="006A4B1F">
        <w:rPr>
          <w:rFonts w:ascii="Times New Roman" w:hAnsi="Times New Roman" w:cs="Times New Roman"/>
          <w:sz w:val="20"/>
          <w:szCs w:val="20"/>
        </w:rPr>
        <w:t xml:space="preserve"> taux d</w:t>
      </w:r>
      <w:r w:rsidRPr="006A4B1F">
        <w:rPr>
          <w:rStyle w:val="Hyperlink1"/>
          <w:rFonts w:ascii="Times New Roman" w:hAnsi="Times New Roman" w:cs="Times New Roman"/>
          <w:sz w:val="20"/>
          <w:szCs w:val="20"/>
        </w:rPr>
        <w:t>’œ</w:t>
      </w:r>
      <w:proofErr w:type="spellStart"/>
      <w:r w:rsidR="00F90FB0" w:rsidRPr="006A4B1F">
        <w:rPr>
          <w:rFonts w:ascii="Times New Roman" w:hAnsi="Times New Roman" w:cs="Times New Roman"/>
          <w:sz w:val="20"/>
          <w:szCs w:val="20"/>
        </w:rPr>
        <w:t>stradiol</w:t>
      </w:r>
      <w:proofErr w:type="spellEnd"/>
      <w:r w:rsidR="00F90FB0" w:rsidRPr="006A4B1F">
        <w:rPr>
          <w:rFonts w:ascii="Times New Roman" w:hAnsi="Times New Roman" w:cs="Times New Roman"/>
          <w:sz w:val="20"/>
          <w:szCs w:val="20"/>
        </w:rPr>
        <w:t xml:space="preserve"> bas;</w:t>
      </w:r>
    </w:p>
    <w:p w:rsidR="00EF2E8D" w:rsidRPr="006A4B1F" w:rsidRDefault="00EF2E8D" w:rsidP="006A4B1F">
      <w:pPr>
        <w:pStyle w:val="Paragraphedeliste"/>
        <w:numPr>
          <w:ilvl w:val="1"/>
          <w:numId w:val="15"/>
        </w:numPr>
        <w:pBdr>
          <w:top w:val="nil"/>
          <w:left w:val="nil"/>
          <w:bottom w:val="nil"/>
          <w:right w:val="nil"/>
          <w:between w:val="nil"/>
          <w:bar w:val="nil"/>
        </w:pBdr>
        <w:spacing w:line="240" w:lineRule="auto"/>
        <w:ind w:firstLine="207"/>
        <w:contextualSpacing w:val="0"/>
        <w:jc w:val="both"/>
        <w:rPr>
          <w:rFonts w:ascii="Times New Roman" w:hAnsi="Times New Roman" w:cs="Times New Roman"/>
          <w:sz w:val="20"/>
          <w:szCs w:val="20"/>
        </w:rPr>
      </w:pPr>
      <w:proofErr w:type="gramStart"/>
      <w:r w:rsidRPr="006A4B1F">
        <w:rPr>
          <w:rFonts w:ascii="Times New Roman" w:hAnsi="Times New Roman" w:cs="Times New Roman"/>
          <w:sz w:val="20"/>
          <w:szCs w:val="20"/>
        </w:rPr>
        <w:t>une</w:t>
      </w:r>
      <w:proofErr w:type="gramEnd"/>
      <w:r w:rsidRPr="006A4B1F">
        <w:rPr>
          <w:rFonts w:ascii="Times New Roman" w:hAnsi="Times New Roman" w:cs="Times New Roman"/>
          <w:sz w:val="20"/>
          <w:szCs w:val="20"/>
        </w:rPr>
        <w:t xml:space="preserve"> absence d</w:t>
      </w:r>
      <w:r w:rsidRPr="006A4B1F">
        <w:rPr>
          <w:rStyle w:val="Hyperlink1"/>
          <w:rFonts w:ascii="Times New Roman" w:hAnsi="Times New Roman" w:cs="Times New Roman"/>
          <w:sz w:val="20"/>
          <w:szCs w:val="20"/>
        </w:rPr>
        <w:t>’</w:t>
      </w:r>
      <w:proofErr w:type="spellStart"/>
      <w:r w:rsidRPr="006A4B1F">
        <w:rPr>
          <w:rFonts w:ascii="Times New Roman" w:hAnsi="Times New Roman" w:cs="Times New Roman"/>
          <w:sz w:val="20"/>
          <w:szCs w:val="20"/>
        </w:rPr>
        <w:t>am</w:t>
      </w:r>
      <w:proofErr w:type="spellEnd"/>
      <w:r w:rsidRPr="006A4B1F">
        <w:rPr>
          <w:rStyle w:val="Hyperlink1"/>
          <w:rFonts w:ascii="Times New Roman" w:hAnsi="Times New Roman" w:cs="Times New Roman"/>
          <w:sz w:val="20"/>
          <w:szCs w:val="20"/>
        </w:rPr>
        <w:t>é</w:t>
      </w:r>
      <w:proofErr w:type="spellStart"/>
      <w:r w:rsidRPr="006A4B1F">
        <w:rPr>
          <w:rFonts w:ascii="Times New Roman" w:hAnsi="Times New Roman" w:cs="Times New Roman"/>
          <w:sz w:val="20"/>
          <w:szCs w:val="20"/>
        </w:rPr>
        <w:t>norrh</w:t>
      </w:r>
      <w:proofErr w:type="spellEnd"/>
      <w:r w:rsidRPr="006A4B1F">
        <w:rPr>
          <w:rStyle w:val="Hyperlink1"/>
          <w:rFonts w:ascii="Times New Roman" w:hAnsi="Times New Roman" w:cs="Times New Roman"/>
          <w:sz w:val="20"/>
          <w:szCs w:val="20"/>
        </w:rPr>
        <w:t>é</w:t>
      </w:r>
      <w:r w:rsidRPr="006A4B1F">
        <w:rPr>
          <w:rFonts w:ascii="Times New Roman" w:hAnsi="Times New Roman" w:cs="Times New Roman"/>
          <w:sz w:val="20"/>
          <w:szCs w:val="20"/>
        </w:rPr>
        <w:t>e et de syndrome climat</w:t>
      </w:r>
      <w:r w:rsidRPr="006A4B1F">
        <w:rPr>
          <w:rStyle w:val="Hyperlink1"/>
          <w:rFonts w:ascii="Times New Roman" w:hAnsi="Times New Roman" w:cs="Times New Roman"/>
          <w:sz w:val="20"/>
          <w:szCs w:val="20"/>
        </w:rPr>
        <w:t>é</w:t>
      </w:r>
      <w:proofErr w:type="spellStart"/>
      <w:r w:rsidRPr="006A4B1F">
        <w:rPr>
          <w:rFonts w:ascii="Times New Roman" w:hAnsi="Times New Roman" w:cs="Times New Roman"/>
          <w:sz w:val="20"/>
          <w:szCs w:val="20"/>
        </w:rPr>
        <w:t>rique</w:t>
      </w:r>
      <w:proofErr w:type="spellEnd"/>
      <w:r w:rsidRPr="006A4B1F">
        <w:rPr>
          <w:rFonts w:ascii="Times New Roman" w:hAnsi="Times New Roman" w:cs="Times New Roman"/>
          <w:sz w:val="20"/>
          <w:szCs w:val="20"/>
        </w:rPr>
        <w:t>.</w:t>
      </w:r>
    </w:p>
    <w:p w:rsidR="00164A0A" w:rsidRDefault="00EF2E8D" w:rsidP="00164A0A">
      <w:pPr>
        <w:pStyle w:val="Paragraphedeliste"/>
        <w:numPr>
          <w:ilvl w:val="0"/>
          <w:numId w:val="13"/>
        </w:numPr>
        <w:pBdr>
          <w:top w:val="nil"/>
          <w:left w:val="nil"/>
          <w:bottom w:val="nil"/>
          <w:right w:val="nil"/>
          <w:between w:val="nil"/>
          <w:bar w:val="nil"/>
        </w:pBdr>
        <w:spacing w:line="360" w:lineRule="auto"/>
        <w:contextualSpacing w:val="0"/>
        <w:jc w:val="both"/>
        <w:rPr>
          <w:rFonts w:ascii="Times New Roman" w:hAnsi="Times New Roman" w:cs="Times New Roman"/>
          <w:sz w:val="20"/>
          <w:szCs w:val="20"/>
        </w:rPr>
      </w:pPr>
      <w:proofErr w:type="gramStart"/>
      <w:r w:rsidRPr="00037F8E">
        <w:rPr>
          <w:rFonts w:ascii="Times New Roman" w:hAnsi="Times New Roman" w:cs="Times New Roman"/>
          <w:sz w:val="20"/>
          <w:szCs w:val="20"/>
        </w:rPr>
        <w:lastRenderedPageBreak/>
        <w:t>le</w:t>
      </w:r>
      <w:proofErr w:type="gramEnd"/>
      <w:r w:rsidRPr="00037F8E">
        <w:rPr>
          <w:rFonts w:ascii="Times New Roman" w:hAnsi="Times New Roman" w:cs="Times New Roman"/>
          <w:sz w:val="20"/>
          <w:szCs w:val="20"/>
        </w:rPr>
        <w:t xml:space="preserve"> taux d</w:t>
      </w:r>
      <w:r w:rsidRPr="00037F8E">
        <w:rPr>
          <w:rStyle w:val="Hyperlink1"/>
          <w:rFonts w:ascii="Times New Roman" w:hAnsi="Times New Roman" w:cs="Times New Roman"/>
          <w:sz w:val="20"/>
          <w:szCs w:val="20"/>
        </w:rPr>
        <w:t>’œ</w:t>
      </w:r>
      <w:proofErr w:type="spellStart"/>
      <w:r w:rsidR="006A4B1F">
        <w:rPr>
          <w:rFonts w:ascii="Times New Roman" w:hAnsi="Times New Roman" w:cs="Times New Roman"/>
          <w:sz w:val="20"/>
          <w:szCs w:val="20"/>
        </w:rPr>
        <w:t>stradiol</w:t>
      </w:r>
      <w:proofErr w:type="spellEnd"/>
      <w:r w:rsidR="006A4B1F">
        <w:rPr>
          <w:rFonts w:ascii="Times New Roman" w:hAnsi="Times New Roman" w:cs="Times New Roman"/>
          <w:sz w:val="20"/>
          <w:szCs w:val="20"/>
        </w:rPr>
        <w:t xml:space="preserve"> pouvait</w:t>
      </w:r>
      <w:r w:rsidRPr="00037F8E">
        <w:rPr>
          <w:rFonts w:ascii="Times New Roman" w:hAnsi="Times New Roman" w:cs="Times New Roman"/>
          <w:sz w:val="20"/>
          <w:szCs w:val="20"/>
        </w:rPr>
        <w:t xml:space="preserve"> </w:t>
      </w:r>
      <w:r w:rsidRPr="00037F8E">
        <w:rPr>
          <w:rStyle w:val="Hyperlink1"/>
          <w:rFonts w:ascii="Times New Roman" w:hAnsi="Times New Roman" w:cs="Times New Roman"/>
          <w:sz w:val="20"/>
          <w:szCs w:val="20"/>
        </w:rPr>
        <w:t>ê</w:t>
      </w:r>
      <w:proofErr w:type="spellStart"/>
      <w:r w:rsidRPr="00037F8E">
        <w:rPr>
          <w:rFonts w:ascii="Times New Roman" w:hAnsi="Times New Roman" w:cs="Times New Roman"/>
          <w:sz w:val="20"/>
          <w:szCs w:val="20"/>
        </w:rPr>
        <w:t>tre</w:t>
      </w:r>
      <w:proofErr w:type="spellEnd"/>
      <w:r w:rsidRPr="00037F8E">
        <w:rPr>
          <w:rFonts w:ascii="Times New Roman" w:hAnsi="Times New Roman" w:cs="Times New Roman"/>
          <w:sz w:val="20"/>
          <w:szCs w:val="20"/>
        </w:rPr>
        <w:t xml:space="preserve"> </w:t>
      </w:r>
      <w:r w:rsidRPr="00037F8E">
        <w:rPr>
          <w:rStyle w:val="Hyperlink1"/>
          <w:rFonts w:ascii="Times New Roman" w:hAnsi="Times New Roman" w:cs="Times New Roman"/>
          <w:sz w:val="20"/>
          <w:szCs w:val="20"/>
        </w:rPr>
        <w:t>é</w:t>
      </w:r>
      <w:r w:rsidRPr="00037F8E">
        <w:rPr>
          <w:rFonts w:ascii="Times New Roman" w:hAnsi="Times New Roman" w:cs="Times New Roman"/>
          <w:sz w:val="20"/>
          <w:szCs w:val="20"/>
        </w:rPr>
        <w:t>lev</w:t>
      </w:r>
      <w:r w:rsidRPr="00037F8E">
        <w:rPr>
          <w:rStyle w:val="Hyperlink1"/>
          <w:rFonts w:ascii="Times New Roman" w:hAnsi="Times New Roman" w:cs="Times New Roman"/>
          <w:sz w:val="20"/>
          <w:szCs w:val="20"/>
        </w:rPr>
        <w:t xml:space="preserve">é </w:t>
      </w:r>
      <w:r w:rsidRPr="00037F8E">
        <w:rPr>
          <w:rFonts w:ascii="Times New Roman" w:hAnsi="Times New Roman" w:cs="Times New Roman"/>
          <w:sz w:val="20"/>
          <w:szCs w:val="20"/>
        </w:rPr>
        <w:t>en cas d</w:t>
      </w:r>
      <w:r w:rsidRPr="00037F8E">
        <w:rPr>
          <w:rStyle w:val="Hyperlink1"/>
          <w:rFonts w:ascii="Times New Roman" w:hAnsi="Times New Roman" w:cs="Times New Roman"/>
          <w:sz w:val="20"/>
          <w:szCs w:val="20"/>
        </w:rPr>
        <w:t>’</w:t>
      </w:r>
      <w:r w:rsidRPr="00037F8E">
        <w:rPr>
          <w:rFonts w:ascii="Times New Roman" w:hAnsi="Times New Roman" w:cs="Times New Roman"/>
          <w:sz w:val="20"/>
          <w:szCs w:val="20"/>
        </w:rPr>
        <w:t>insuffisance ovarienne d</w:t>
      </w:r>
      <w:r w:rsidRPr="00037F8E">
        <w:rPr>
          <w:rStyle w:val="Hyperlink1"/>
          <w:rFonts w:ascii="Times New Roman" w:hAnsi="Times New Roman" w:cs="Times New Roman"/>
          <w:sz w:val="20"/>
          <w:szCs w:val="20"/>
        </w:rPr>
        <w:t>é</w:t>
      </w:r>
      <w:proofErr w:type="spellStart"/>
      <w:r w:rsidRPr="00037F8E">
        <w:rPr>
          <w:rFonts w:ascii="Times New Roman" w:hAnsi="Times New Roman" w:cs="Times New Roman"/>
          <w:sz w:val="20"/>
          <w:szCs w:val="20"/>
        </w:rPr>
        <w:t>butante</w:t>
      </w:r>
      <w:proofErr w:type="spellEnd"/>
      <w:r w:rsidRPr="00037F8E">
        <w:rPr>
          <w:rFonts w:ascii="Times New Roman" w:hAnsi="Times New Roman" w:cs="Times New Roman"/>
          <w:sz w:val="20"/>
          <w:szCs w:val="20"/>
        </w:rPr>
        <w:t>.</w:t>
      </w:r>
      <w:r w:rsidR="00E85CF6" w:rsidRPr="00E85CF6">
        <w:rPr>
          <w:rFonts w:ascii="Times New Roman" w:hAnsi="Times New Roman" w:cs="Times New Roman"/>
          <w:sz w:val="20"/>
          <w:szCs w:val="20"/>
        </w:rPr>
        <w:t xml:space="preserve"> </w:t>
      </w:r>
    </w:p>
    <w:p w:rsidR="00E85CF6" w:rsidRPr="00164A0A" w:rsidRDefault="00F90FB0" w:rsidP="00F3331A">
      <w:pPr>
        <w:pStyle w:val="Paragraphedeliste"/>
        <w:numPr>
          <w:ilvl w:val="0"/>
          <w:numId w:val="13"/>
        </w:numPr>
        <w:pBdr>
          <w:top w:val="nil"/>
          <w:left w:val="nil"/>
          <w:bottom w:val="nil"/>
          <w:right w:val="nil"/>
          <w:between w:val="nil"/>
          <w:bar w:val="nil"/>
        </w:pBdr>
        <w:spacing w:line="240" w:lineRule="auto"/>
        <w:contextualSpacing w:val="0"/>
        <w:jc w:val="both"/>
        <w:rPr>
          <w:rFonts w:ascii="Times New Roman" w:hAnsi="Times New Roman" w:cs="Times New Roman"/>
          <w:sz w:val="20"/>
          <w:szCs w:val="20"/>
        </w:rPr>
      </w:pPr>
      <w:proofErr w:type="gramStart"/>
      <w:r>
        <w:rPr>
          <w:rFonts w:ascii="Times New Roman" w:hAnsi="Times New Roman" w:cs="Times New Roman"/>
          <w:sz w:val="20"/>
          <w:szCs w:val="20"/>
        </w:rPr>
        <w:t>l</w:t>
      </w:r>
      <w:r w:rsidR="00164A0A">
        <w:rPr>
          <w:rFonts w:ascii="Times New Roman" w:hAnsi="Times New Roman" w:cs="Times New Roman"/>
          <w:sz w:val="20"/>
          <w:szCs w:val="20"/>
        </w:rPr>
        <w:t>e</w:t>
      </w:r>
      <w:proofErr w:type="gramEnd"/>
      <w:r w:rsidR="00164A0A">
        <w:rPr>
          <w:rFonts w:ascii="Times New Roman" w:hAnsi="Times New Roman" w:cs="Times New Roman"/>
          <w:sz w:val="20"/>
          <w:szCs w:val="20"/>
        </w:rPr>
        <w:t xml:space="preserve"> </w:t>
      </w:r>
      <w:r w:rsidR="000D45C2" w:rsidRPr="00164A0A">
        <w:rPr>
          <w:rFonts w:ascii="Times New Roman" w:hAnsi="Times New Roman" w:cs="Times New Roman"/>
          <w:sz w:val="20"/>
          <w:szCs w:val="20"/>
        </w:rPr>
        <w:t>syndrome</w:t>
      </w:r>
      <w:r w:rsidR="00E85CF6" w:rsidRPr="00164A0A">
        <w:rPr>
          <w:rFonts w:ascii="Times New Roman" w:hAnsi="Times New Roman" w:cs="Times New Roman"/>
          <w:sz w:val="20"/>
          <w:szCs w:val="20"/>
        </w:rPr>
        <w:t xml:space="preserve"> d</w:t>
      </w:r>
      <w:r w:rsidR="00E85CF6" w:rsidRPr="00164A0A">
        <w:rPr>
          <w:rStyle w:val="Hyperlink1"/>
          <w:rFonts w:ascii="Times New Roman" w:hAnsi="Times New Roman" w:cs="Times New Roman"/>
          <w:sz w:val="20"/>
          <w:szCs w:val="20"/>
        </w:rPr>
        <w:t>’</w:t>
      </w:r>
      <w:r w:rsidR="00E85CF6" w:rsidRPr="00164A0A">
        <w:rPr>
          <w:rFonts w:ascii="Times New Roman" w:hAnsi="Times New Roman" w:cs="Times New Roman"/>
          <w:sz w:val="20"/>
          <w:szCs w:val="20"/>
        </w:rPr>
        <w:t xml:space="preserve">ovaire </w:t>
      </w:r>
      <w:proofErr w:type="spellStart"/>
      <w:r w:rsidR="00E85CF6" w:rsidRPr="00164A0A">
        <w:rPr>
          <w:rFonts w:ascii="Times New Roman" w:hAnsi="Times New Roman" w:cs="Times New Roman"/>
          <w:sz w:val="20"/>
          <w:szCs w:val="20"/>
        </w:rPr>
        <w:t>polykystique</w:t>
      </w:r>
      <w:proofErr w:type="spellEnd"/>
      <w:r w:rsidR="006A4B1F">
        <w:rPr>
          <w:rFonts w:ascii="Times New Roman" w:hAnsi="Times New Roman" w:cs="Times New Roman"/>
          <w:sz w:val="20"/>
          <w:szCs w:val="20"/>
        </w:rPr>
        <w:t xml:space="preserve"> était retenu</w:t>
      </w:r>
      <w:r w:rsidR="00E85CF6" w:rsidRPr="00164A0A">
        <w:rPr>
          <w:rFonts w:ascii="Times New Roman" w:hAnsi="Times New Roman" w:cs="Times New Roman"/>
          <w:sz w:val="20"/>
          <w:szCs w:val="20"/>
        </w:rPr>
        <w:t xml:space="preserve"> devant</w:t>
      </w:r>
      <w:r w:rsidR="00E85CF6" w:rsidRPr="00164A0A">
        <w:rPr>
          <w:rStyle w:val="Hyperlink1"/>
          <w:rFonts w:ascii="Times New Roman" w:hAnsi="Times New Roman" w:cs="Times New Roman"/>
          <w:sz w:val="20"/>
          <w:szCs w:val="20"/>
        </w:rPr>
        <w:t> </w:t>
      </w:r>
      <w:r w:rsidR="00E85CF6" w:rsidRPr="00164A0A">
        <w:rPr>
          <w:rFonts w:ascii="Times New Roman" w:hAnsi="Times New Roman" w:cs="Times New Roman"/>
          <w:sz w:val="20"/>
          <w:szCs w:val="20"/>
        </w:rPr>
        <w:t xml:space="preserve">: </w:t>
      </w:r>
    </w:p>
    <w:p w:rsidR="006A4B1F" w:rsidRDefault="00E85CF6" w:rsidP="006A4B1F">
      <w:pPr>
        <w:pStyle w:val="Paragraphedeliste"/>
        <w:numPr>
          <w:ilvl w:val="0"/>
          <w:numId w:val="17"/>
        </w:numPr>
        <w:pBdr>
          <w:top w:val="nil"/>
          <w:left w:val="nil"/>
          <w:bottom w:val="nil"/>
          <w:right w:val="nil"/>
          <w:between w:val="nil"/>
          <w:bar w:val="nil"/>
        </w:pBdr>
        <w:spacing w:line="240" w:lineRule="auto"/>
        <w:ind w:firstLine="207"/>
        <w:contextualSpacing w:val="0"/>
        <w:jc w:val="both"/>
        <w:rPr>
          <w:rFonts w:ascii="Times New Roman" w:hAnsi="Times New Roman" w:cs="Times New Roman"/>
          <w:sz w:val="20"/>
          <w:szCs w:val="20"/>
        </w:rPr>
      </w:pPr>
      <w:proofErr w:type="gramStart"/>
      <w:r w:rsidRPr="00037F8E">
        <w:rPr>
          <w:rFonts w:ascii="Times New Roman" w:hAnsi="Times New Roman" w:cs="Times New Roman"/>
          <w:sz w:val="20"/>
          <w:szCs w:val="20"/>
        </w:rPr>
        <w:t>l</w:t>
      </w:r>
      <w:r w:rsidRPr="00037F8E">
        <w:rPr>
          <w:rStyle w:val="Hyperlink1"/>
          <w:rFonts w:ascii="Times New Roman" w:hAnsi="Times New Roman" w:cs="Times New Roman"/>
          <w:sz w:val="20"/>
          <w:szCs w:val="20"/>
        </w:rPr>
        <w:t>’</w:t>
      </w:r>
      <w:r w:rsidRPr="00037F8E">
        <w:rPr>
          <w:rFonts w:ascii="Times New Roman" w:hAnsi="Times New Roman" w:cs="Times New Roman"/>
          <w:sz w:val="20"/>
          <w:szCs w:val="20"/>
        </w:rPr>
        <w:t>augmentation</w:t>
      </w:r>
      <w:proofErr w:type="gramEnd"/>
      <w:r w:rsidRPr="00037F8E">
        <w:rPr>
          <w:rFonts w:ascii="Times New Roman" w:hAnsi="Times New Roman" w:cs="Times New Roman"/>
          <w:sz w:val="20"/>
          <w:szCs w:val="20"/>
        </w:rPr>
        <w:t xml:space="preserve"> du taux de LH </w:t>
      </w:r>
      <w:r w:rsidR="000D45C2" w:rsidRPr="00037F8E">
        <w:rPr>
          <w:rFonts w:ascii="Times New Roman" w:hAnsi="Times New Roman" w:cs="Times New Roman"/>
          <w:sz w:val="20"/>
          <w:szCs w:val="20"/>
        </w:rPr>
        <w:t>avec un</w:t>
      </w:r>
      <w:r w:rsidRPr="00037F8E">
        <w:rPr>
          <w:rFonts w:ascii="Times New Roman" w:hAnsi="Times New Roman" w:cs="Times New Roman"/>
          <w:sz w:val="20"/>
          <w:szCs w:val="20"/>
        </w:rPr>
        <w:t xml:space="preserve"> rapport LH/FSH plasmatique </w:t>
      </w:r>
      <w:r w:rsidRPr="00037F8E">
        <w:rPr>
          <w:rStyle w:val="Hyperlink1"/>
          <w:rFonts w:ascii="Times New Roman" w:hAnsi="Times New Roman" w:cs="Times New Roman"/>
          <w:sz w:val="20"/>
          <w:szCs w:val="20"/>
        </w:rPr>
        <w:t xml:space="preserve">≥ </w:t>
      </w:r>
      <w:r w:rsidR="006A4B1F">
        <w:rPr>
          <w:rFonts w:ascii="Times New Roman" w:hAnsi="Times New Roman" w:cs="Times New Roman"/>
          <w:sz w:val="20"/>
          <w:szCs w:val="20"/>
        </w:rPr>
        <w:t>2;</w:t>
      </w:r>
    </w:p>
    <w:p w:rsidR="006A4B1F" w:rsidRDefault="006A4B1F" w:rsidP="006A4B1F">
      <w:pPr>
        <w:pStyle w:val="Paragraphedeliste"/>
        <w:numPr>
          <w:ilvl w:val="0"/>
          <w:numId w:val="17"/>
        </w:numPr>
        <w:pBdr>
          <w:top w:val="nil"/>
          <w:left w:val="nil"/>
          <w:bottom w:val="nil"/>
          <w:right w:val="nil"/>
          <w:between w:val="nil"/>
          <w:bar w:val="nil"/>
        </w:pBdr>
        <w:spacing w:line="240" w:lineRule="auto"/>
        <w:ind w:firstLine="207"/>
        <w:contextualSpacing w:val="0"/>
        <w:jc w:val="both"/>
        <w:rPr>
          <w:rFonts w:ascii="Times New Roman" w:hAnsi="Times New Roman" w:cs="Times New Roman"/>
          <w:sz w:val="20"/>
          <w:szCs w:val="20"/>
        </w:rPr>
      </w:pPr>
      <w:proofErr w:type="gramStart"/>
      <w:r>
        <w:rPr>
          <w:rFonts w:ascii="Times New Roman" w:hAnsi="Times New Roman" w:cs="Times New Roman"/>
          <w:sz w:val="20"/>
          <w:szCs w:val="20"/>
        </w:rPr>
        <w:t>l</w:t>
      </w:r>
      <w:r w:rsidR="00E85CF6" w:rsidRPr="006A4B1F">
        <w:rPr>
          <w:rFonts w:ascii="Times New Roman" w:hAnsi="Times New Roman" w:cs="Times New Roman"/>
          <w:sz w:val="20"/>
          <w:szCs w:val="20"/>
        </w:rPr>
        <w:t>e</w:t>
      </w:r>
      <w:proofErr w:type="gramEnd"/>
      <w:r w:rsidR="00E85CF6" w:rsidRPr="006A4B1F">
        <w:rPr>
          <w:rFonts w:ascii="Times New Roman" w:hAnsi="Times New Roman" w:cs="Times New Roman"/>
          <w:sz w:val="20"/>
          <w:szCs w:val="20"/>
        </w:rPr>
        <w:t xml:space="preserve"> taux de FSH le plus souvent normal</w:t>
      </w:r>
      <w:r w:rsidR="00E85CF6" w:rsidRPr="006A4B1F">
        <w:rPr>
          <w:rStyle w:val="Hyperlink1"/>
          <w:rFonts w:ascii="Times New Roman" w:hAnsi="Times New Roman" w:cs="Times New Roman"/>
          <w:sz w:val="20"/>
          <w:szCs w:val="20"/>
        </w:rPr>
        <w:t> </w:t>
      </w:r>
      <w:r w:rsidR="00E85CF6" w:rsidRPr="006A4B1F">
        <w:rPr>
          <w:rFonts w:ascii="Times New Roman" w:hAnsi="Times New Roman" w:cs="Times New Roman"/>
          <w:sz w:val="20"/>
          <w:szCs w:val="20"/>
        </w:rPr>
        <w:t>;</w:t>
      </w:r>
    </w:p>
    <w:p w:rsidR="00E85CF6" w:rsidRPr="006A4B1F" w:rsidRDefault="00E85CF6" w:rsidP="006A4B1F">
      <w:pPr>
        <w:pStyle w:val="Paragraphedeliste"/>
        <w:numPr>
          <w:ilvl w:val="0"/>
          <w:numId w:val="17"/>
        </w:numPr>
        <w:pBdr>
          <w:top w:val="nil"/>
          <w:left w:val="nil"/>
          <w:bottom w:val="nil"/>
          <w:right w:val="nil"/>
          <w:between w:val="nil"/>
          <w:bar w:val="nil"/>
        </w:pBdr>
        <w:spacing w:line="240" w:lineRule="auto"/>
        <w:ind w:firstLine="207"/>
        <w:contextualSpacing w:val="0"/>
        <w:jc w:val="both"/>
        <w:rPr>
          <w:rFonts w:ascii="Times New Roman" w:hAnsi="Times New Roman" w:cs="Times New Roman"/>
          <w:sz w:val="20"/>
          <w:szCs w:val="20"/>
        </w:rPr>
      </w:pPr>
      <w:proofErr w:type="gramStart"/>
      <w:r w:rsidRPr="006A4B1F">
        <w:rPr>
          <w:rFonts w:ascii="Times New Roman" w:hAnsi="Times New Roman" w:cs="Times New Roman"/>
          <w:sz w:val="20"/>
          <w:szCs w:val="20"/>
        </w:rPr>
        <w:t>la</w:t>
      </w:r>
      <w:proofErr w:type="gramEnd"/>
      <w:r w:rsidRPr="006A4B1F">
        <w:rPr>
          <w:rFonts w:ascii="Times New Roman" w:hAnsi="Times New Roman" w:cs="Times New Roman"/>
          <w:sz w:val="20"/>
          <w:szCs w:val="20"/>
        </w:rPr>
        <w:t xml:space="preserve"> </w:t>
      </w:r>
      <w:proofErr w:type="spellStart"/>
      <w:r w:rsidRPr="006A4B1F">
        <w:rPr>
          <w:rFonts w:ascii="Times New Roman" w:hAnsi="Times New Roman" w:cs="Times New Roman"/>
          <w:sz w:val="20"/>
          <w:szCs w:val="20"/>
        </w:rPr>
        <w:t>testost</w:t>
      </w:r>
      <w:proofErr w:type="spellEnd"/>
      <w:r w:rsidRPr="006A4B1F">
        <w:rPr>
          <w:rStyle w:val="Hyperlink1"/>
          <w:rFonts w:ascii="Times New Roman" w:hAnsi="Times New Roman" w:cs="Times New Roman"/>
          <w:sz w:val="20"/>
          <w:szCs w:val="20"/>
        </w:rPr>
        <w:t>é</w:t>
      </w:r>
      <w:proofErr w:type="spellStart"/>
      <w:r w:rsidRPr="006A4B1F">
        <w:rPr>
          <w:rFonts w:ascii="Times New Roman" w:hAnsi="Times New Roman" w:cs="Times New Roman"/>
          <w:sz w:val="20"/>
          <w:szCs w:val="20"/>
        </w:rPr>
        <w:t>rone</w:t>
      </w:r>
      <w:proofErr w:type="spellEnd"/>
      <w:r w:rsidRPr="006A4B1F">
        <w:rPr>
          <w:rFonts w:ascii="Times New Roman" w:hAnsi="Times New Roman" w:cs="Times New Roman"/>
          <w:sz w:val="20"/>
          <w:szCs w:val="20"/>
        </w:rPr>
        <w:t xml:space="preserve"> libre </w:t>
      </w:r>
      <w:r w:rsidRPr="006A4B1F">
        <w:rPr>
          <w:rStyle w:val="Hyperlink1"/>
          <w:rFonts w:ascii="Times New Roman" w:hAnsi="Times New Roman" w:cs="Times New Roman"/>
          <w:sz w:val="20"/>
          <w:szCs w:val="20"/>
        </w:rPr>
        <w:t>é</w:t>
      </w:r>
      <w:r w:rsidRPr="006A4B1F">
        <w:rPr>
          <w:rFonts w:ascii="Times New Roman" w:hAnsi="Times New Roman" w:cs="Times New Roman"/>
          <w:sz w:val="20"/>
          <w:szCs w:val="20"/>
        </w:rPr>
        <w:t>lev</w:t>
      </w:r>
      <w:r w:rsidRPr="006A4B1F">
        <w:rPr>
          <w:rStyle w:val="Hyperlink1"/>
          <w:rFonts w:ascii="Times New Roman" w:hAnsi="Times New Roman" w:cs="Times New Roman"/>
          <w:sz w:val="20"/>
          <w:szCs w:val="20"/>
        </w:rPr>
        <w:t>é</w:t>
      </w:r>
      <w:r w:rsidRPr="006A4B1F">
        <w:rPr>
          <w:rFonts w:ascii="Times New Roman" w:hAnsi="Times New Roman" w:cs="Times New Roman"/>
          <w:sz w:val="20"/>
          <w:szCs w:val="20"/>
        </w:rPr>
        <w:t>e.</w:t>
      </w:r>
    </w:p>
    <w:p w:rsidR="00E85CF6" w:rsidRPr="00037F8E" w:rsidRDefault="00E85CF6" w:rsidP="00F3331A">
      <w:pPr>
        <w:pStyle w:val="Paragraphedeliste"/>
        <w:numPr>
          <w:ilvl w:val="0"/>
          <w:numId w:val="13"/>
        </w:numPr>
        <w:pBdr>
          <w:top w:val="nil"/>
          <w:left w:val="nil"/>
          <w:bottom w:val="nil"/>
          <w:right w:val="nil"/>
          <w:between w:val="nil"/>
          <w:bar w:val="nil"/>
        </w:pBdr>
        <w:spacing w:line="240" w:lineRule="auto"/>
        <w:contextualSpacing w:val="0"/>
        <w:jc w:val="both"/>
        <w:rPr>
          <w:rFonts w:ascii="Times New Roman" w:hAnsi="Times New Roman" w:cs="Times New Roman"/>
          <w:sz w:val="20"/>
          <w:szCs w:val="20"/>
        </w:rPr>
      </w:pPr>
      <w:proofErr w:type="gramStart"/>
      <w:r w:rsidRPr="00037F8E">
        <w:rPr>
          <w:rFonts w:ascii="Times New Roman" w:hAnsi="Times New Roman" w:cs="Times New Roman"/>
          <w:sz w:val="20"/>
          <w:szCs w:val="20"/>
        </w:rPr>
        <w:t>L</w:t>
      </w:r>
      <w:r w:rsidRPr="00037F8E">
        <w:rPr>
          <w:rStyle w:val="Hyperlink1"/>
          <w:rFonts w:ascii="Times New Roman" w:hAnsi="Times New Roman" w:cs="Times New Roman"/>
          <w:sz w:val="20"/>
          <w:szCs w:val="20"/>
        </w:rPr>
        <w:t>’</w:t>
      </w:r>
      <w:proofErr w:type="spellStart"/>
      <w:r w:rsidRPr="00037F8E">
        <w:rPr>
          <w:rFonts w:ascii="Times New Roman" w:hAnsi="Times New Roman" w:cs="Times New Roman"/>
          <w:sz w:val="20"/>
          <w:szCs w:val="20"/>
        </w:rPr>
        <w:t>hypothyro</w:t>
      </w:r>
      <w:proofErr w:type="spellEnd"/>
      <w:r w:rsidRPr="00037F8E">
        <w:rPr>
          <w:rStyle w:val="Hyperlink1"/>
          <w:rFonts w:ascii="Times New Roman" w:hAnsi="Times New Roman" w:cs="Times New Roman"/>
          <w:sz w:val="20"/>
          <w:szCs w:val="20"/>
        </w:rPr>
        <w:t>ï</w:t>
      </w:r>
      <w:r w:rsidRPr="00037F8E">
        <w:rPr>
          <w:rFonts w:ascii="Times New Roman" w:hAnsi="Times New Roman" w:cs="Times New Roman"/>
          <w:sz w:val="20"/>
          <w:szCs w:val="20"/>
        </w:rPr>
        <w:t xml:space="preserve">die </w:t>
      </w:r>
      <w:r w:rsidR="006A4B1F">
        <w:rPr>
          <w:rFonts w:ascii="Times New Roman" w:hAnsi="Times New Roman" w:cs="Times New Roman"/>
          <w:sz w:val="20"/>
          <w:szCs w:val="20"/>
        </w:rPr>
        <w:t xml:space="preserve"> se</w:t>
      </w:r>
      <w:proofErr w:type="gramEnd"/>
      <w:r w:rsidR="006A4B1F">
        <w:rPr>
          <w:rFonts w:ascii="Times New Roman" w:hAnsi="Times New Roman" w:cs="Times New Roman"/>
          <w:sz w:val="20"/>
          <w:szCs w:val="20"/>
        </w:rPr>
        <w:t xml:space="preserve"> traduisait par</w:t>
      </w:r>
      <w:r w:rsidRPr="00037F8E">
        <w:rPr>
          <w:rStyle w:val="Hyperlink1"/>
          <w:rFonts w:ascii="Times New Roman" w:hAnsi="Times New Roman" w:cs="Times New Roman"/>
          <w:sz w:val="20"/>
          <w:szCs w:val="20"/>
        </w:rPr>
        <w:t> </w:t>
      </w:r>
      <w:r w:rsidRPr="00037F8E">
        <w:rPr>
          <w:rFonts w:ascii="Times New Roman" w:hAnsi="Times New Roman" w:cs="Times New Roman"/>
          <w:sz w:val="20"/>
          <w:szCs w:val="20"/>
        </w:rPr>
        <w:t>:</w:t>
      </w:r>
    </w:p>
    <w:p w:rsidR="006A4B1F" w:rsidRDefault="00E85CF6" w:rsidP="006A4B1F">
      <w:pPr>
        <w:pStyle w:val="Paragraphedeliste"/>
        <w:numPr>
          <w:ilvl w:val="0"/>
          <w:numId w:val="19"/>
        </w:numPr>
        <w:pBdr>
          <w:top w:val="nil"/>
          <w:left w:val="nil"/>
          <w:bottom w:val="nil"/>
          <w:right w:val="nil"/>
          <w:between w:val="nil"/>
          <w:bar w:val="nil"/>
        </w:pBdr>
        <w:spacing w:line="240" w:lineRule="auto"/>
        <w:ind w:firstLine="207"/>
        <w:contextualSpacing w:val="0"/>
        <w:jc w:val="both"/>
        <w:rPr>
          <w:rFonts w:ascii="Times New Roman" w:hAnsi="Times New Roman" w:cs="Times New Roman"/>
          <w:sz w:val="20"/>
          <w:szCs w:val="20"/>
        </w:rPr>
      </w:pPr>
      <w:r w:rsidRPr="00037F8E">
        <w:rPr>
          <w:rFonts w:ascii="Times New Roman" w:hAnsi="Times New Roman" w:cs="Times New Roman"/>
          <w:sz w:val="20"/>
          <w:szCs w:val="20"/>
        </w:rPr>
        <w:t xml:space="preserve"> </w:t>
      </w:r>
      <w:proofErr w:type="gramStart"/>
      <w:r w:rsidR="000D45C2" w:rsidRPr="00037F8E">
        <w:rPr>
          <w:rFonts w:ascii="Times New Roman" w:hAnsi="Times New Roman" w:cs="Times New Roman"/>
          <w:sz w:val="20"/>
          <w:szCs w:val="20"/>
        </w:rPr>
        <w:t>une</w:t>
      </w:r>
      <w:proofErr w:type="gramEnd"/>
      <w:r w:rsidR="000D45C2" w:rsidRPr="00037F8E">
        <w:rPr>
          <w:rFonts w:ascii="Times New Roman" w:hAnsi="Times New Roman" w:cs="Times New Roman"/>
          <w:sz w:val="20"/>
          <w:szCs w:val="20"/>
        </w:rPr>
        <w:t xml:space="preserve"> TSH</w:t>
      </w:r>
      <w:r w:rsidRPr="00037F8E">
        <w:rPr>
          <w:rFonts w:ascii="Times New Roman" w:hAnsi="Times New Roman" w:cs="Times New Roman"/>
          <w:sz w:val="20"/>
          <w:szCs w:val="20"/>
        </w:rPr>
        <w:t xml:space="preserve"> </w:t>
      </w:r>
      <w:r w:rsidRPr="00037F8E">
        <w:rPr>
          <w:rStyle w:val="Hyperlink1"/>
          <w:rFonts w:ascii="Times New Roman" w:hAnsi="Times New Roman" w:cs="Times New Roman"/>
          <w:sz w:val="20"/>
          <w:szCs w:val="20"/>
        </w:rPr>
        <w:t>é</w:t>
      </w:r>
      <w:r w:rsidRPr="00037F8E">
        <w:rPr>
          <w:rFonts w:ascii="Times New Roman" w:hAnsi="Times New Roman" w:cs="Times New Roman"/>
          <w:sz w:val="20"/>
          <w:szCs w:val="20"/>
        </w:rPr>
        <w:t>lev</w:t>
      </w:r>
      <w:r w:rsidRPr="00037F8E">
        <w:rPr>
          <w:rStyle w:val="Hyperlink1"/>
          <w:rFonts w:ascii="Times New Roman" w:hAnsi="Times New Roman" w:cs="Times New Roman"/>
          <w:sz w:val="20"/>
          <w:szCs w:val="20"/>
        </w:rPr>
        <w:t>é</w:t>
      </w:r>
      <w:r w:rsidRPr="00037F8E">
        <w:rPr>
          <w:rFonts w:ascii="Times New Roman" w:hAnsi="Times New Roman" w:cs="Times New Roman"/>
          <w:sz w:val="20"/>
          <w:szCs w:val="20"/>
        </w:rPr>
        <w:t>e</w:t>
      </w:r>
      <w:r w:rsidRPr="00037F8E">
        <w:rPr>
          <w:rStyle w:val="Hyperlink1"/>
          <w:rFonts w:ascii="Times New Roman" w:hAnsi="Times New Roman" w:cs="Times New Roman"/>
          <w:sz w:val="20"/>
          <w:szCs w:val="20"/>
        </w:rPr>
        <w:t> </w:t>
      </w:r>
      <w:r w:rsidRPr="00037F8E">
        <w:rPr>
          <w:rFonts w:ascii="Times New Roman" w:hAnsi="Times New Roman" w:cs="Times New Roman"/>
          <w:sz w:val="20"/>
          <w:szCs w:val="20"/>
        </w:rPr>
        <w:t xml:space="preserve">; </w:t>
      </w:r>
    </w:p>
    <w:p w:rsidR="00E85CF6" w:rsidRPr="006A4B1F" w:rsidRDefault="00E85CF6" w:rsidP="006A4B1F">
      <w:pPr>
        <w:pStyle w:val="Paragraphedeliste"/>
        <w:numPr>
          <w:ilvl w:val="0"/>
          <w:numId w:val="19"/>
        </w:numPr>
        <w:pBdr>
          <w:top w:val="nil"/>
          <w:left w:val="nil"/>
          <w:bottom w:val="nil"/>
          <w:right w:val="nil"/>
          <w:between w:val="nil"/>
          <w:bar w:val="nil"/>
        </w:pBdr>
        <w:spacing w:line="240" w:lineRule="auto"/>
        <w:ind w:firstLine="207"/>
        <w:contextualSpacing w:val="0"/>
        <w:jc w:val="both"/>
        <w:rPr>
          <w:rFonts w:ascii="Times New Roman" w:hAnsi="Times New Roman" w:cs="Times New Roman"/>
          <w:sz w:val="20"/>
          <w:szCs w:val="20"/>
        </w:rPr>
      </w:pPr>
      <w:r w:rsidRPr="006A4B1F">
        <w:rPr>
          <w:rFonts w:ascii="Times New Roman" w:hAnsi="Times New Roman" w:cs="Times New Roman"/>
          <w:sz w:val="20"/>
          <w:szCs w:val="20"/>
        </w:rPr>
        <w:t>T3, T4 libres effondr</w:t>
      </w:r>
      <w:r w:rsidRPr="006A4B1F">
        <w:rPr>
          <w:rStyle w:val="Hyperlink1"/>
          <w:rFonts w:ascii="Times New Roman" w:hAnsi="Times New Roman" w:cs="Times New Roman"/>
          <w:sz w:val="20"/>
          <w:szCs w:val="20"/>
        </w:rPr>
        <w:t>é</w:t>
      </w:r>
      <w:r w:rsidRPr="006A4B1F">
        <w:rPr>
          <w:rFonts w:ascii="Times New Roman" w:hAnsi="Times New Roman" w:cs="Times New Roman"/>
          <w:sz w:val="20"/>
          <w:szCs w:val="20"/>
        </w:rPr>
        <w:t>s.</w:t>
      </w:r>
    </w:p>
    <w:p w:rsidR="00E85CF6" w:rsidRPr="00037F8E" w:rsidRDefault="006A4B1F" w:rsidP="00E85CF6">
      <w:pPr>
        <w:pStyle w:val="Paragraphedeliste"/>
        <w:numPr>
          <w:ilvl w:val="0"/>
          <w:numId w:val="13"/>
        </w:numPr>
        <w:pBdr>
          <w:top w:val="nil"/>
          <w:left w:val="nil"/>
          <w:bottom w:val="nil"/>
          <w:right w:val="nil"/>
          <w:between w:val="nil"/>
          <w:bar w:val="nil"/>
        </w:pBdr>
        <w:spacing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Et enfin, l</w:t>
      </w:r>
      <w:r>
        <w:rPr>
          <w:rStyle w:val="Hyperlink1"/>
          <w:rFonts w:ascii="Times New Roman" w:hAnsi="Times New Roman" w:cs="Times New Roman"/>
          <w:sz w:val="20"/>
          <w:szCs w:val="20"/>
        </w:rPr>
        <w:t>’</w:t>
      </w:r>
      <w:r w:rsidRPr="00037F8E">
        <w:rPr>
          <w:rFonts w:ascii="Times New Roman" w:hAnsi="Times New Roman" w:cs="Times New Roman"/>
          <w:sz w:val="20"/>
          <w:szCs w:val="20"/>
        </w:rPr>
        <w:t>hyperprolactin</w:t>
      </w:r>
      <w:r w:rsidRPr="00037F8E">
        <w:rPr>
          <w:rStyle w:val="Hyperlink1"/>
          <w:rFonts w:ascii="Times New Roman" w:hAnsi="Times New Roman" w:cs="Times New Roman"/>
          <w:sz w:val="20"/>
          <w:szCs w:val="20"/>
        </w:rPr>
        <w:t>é</w:t>
      </w:r>
      <w:r w:rsidRPr="00037F8E">
        <w:rPr>
          <w:rFonts w:ascii="Times New Roman" w:hAnsi="Times New Roman" w:cs="Times New Roman"/>
          <w:sz w:val="20"/>
          <w:szCs w:val="20"/>
        </w:rPr>
        <w:t xml:space="preserve">mie </w:t>
      </w:r>
      <w:r>
        <w:rPr>
          <w:rFonts w:ascii="Times New Roman" w:hAnsi="Times New Roman" w:cs="Times New Roman"/>
          <w:sz w:val="20"/>
          <w:szCs w:val="20"/>
        </w:rPr>
        <w:t xml:space="preserve">était retenue </w:t>
      </w:r>
      <w:r w:rsidR="00E85CF6" w:rsidRPr="00037F8E">
        <w:rPr>
          <w:rFonts w:ascii="Times New Roman" w:hAnsi="Times New Roman" w:cs="Times New Roman"/>
          <w:sz w:val="20"/>
          <w:szCs w:val="20"/>
        </w:rPr>
        <w:t xml:space="preserve">devant un taux de PRL </w:t>
      </w:r>
      <w:r w:rsidR="00E85CF6" w:rsidRPr="00037F8E">
        <w:rPr>
          <w:rStyle w:val="Hyperlink1"/>
          <w:rFonts w:ascii="Times New Roman" w:hAnsi="Times New Roman" w:cs="Times New Roman"/>
          <w:sz w:val="20"/>
          <w:szCs w:val="20"/>
        </w:rPr>
        <w:t xml:space="preserve">≥ </w:t>
      </w:r>
      <w:r w:rsidR="00E85CF6" w:rsidRPr="00037F8E">
        <w:rPr>
          <w:rFonts w:ascii="Times New Roman" w:hAnsi="Times New Roman" w:cs="Times New Roman"/>
          <w:sz w:val="20"/>
          <w:szCs w:val="20"/>
        </w:rPr>
        <w:t xml:space="preserve">25 </w:t>
      </w:r>
      <w:proofErr w:type="spellStart"/>
      <w:r w:rsidR="00E85CF6" w:rsidRPr="00037F8E">
        <w:rPr>
          <w:rFonts w:ascii="Times New Roman" w:hAnsi="Times New Roman" w:cs="Times New Roman"/>
          <w:sz w:val="20"/>
          <w:szCs w:val="20"/>
        </w:rPr>
        <w:t>ng</w:t>
      </w:r>
      <w:proofErr w:type="spellEnd"/>
      <w:r w:rsidR="00E85CF6" w:rsidRPr="00037F8E">
        <w:rPr>
          <w:rFonts w:ascii="Times New Roman" w:hAnsi="Times New Roman" w:cs="Times New Roman"/>
          <w:sz w:val="20"/>
          <w:szCs w:val="20"/>
        </w:rPr>
        <w:t xml:space="preserve"> / ml.</w:t>
      </w:r>
    </w:p>
    <w:p w:rsidR="00E44757" w:rsidRDefault="00E85CF6" w:rsidP="003D6918">
      <w:pPr>
        <w:pStyle w:val="CorpsA"/>
        <w:spacing w:line="360" w:lineRule="auto"/>
        <w:jc w:val="both"/>
        <w:rPr>
          <w:rStyle w:val="Aucun"/>
          <w:rFonts w:ascii="Times New Roman" w:hAnsi="Times New Roman" w:cs="Times New Roman"/>
          <w:sz w:val="20"/>
          <w:szCs w:val="20"/>
        </w:rPr>
      </w:pPr>
      <w:r w:rsidRPr="00037F8E">
        <w:rPr>
          <w:rStyle w:val="Aucun"/>
          <w:rFonts w:ascii="Times New Roman" w:hAnsi="Times New Roman" w:cs="Times New Roman"/>
          <w:sz w:val="20"/>
          <w:szCs w:val="20"/>
        </w:rPr>
        <w:t>Une fiche d’enquête individuelle nous a permis de collecter les paramètres sociodémographiques, les antécédents, ainsi que les résultats des différents paramètres hormonaux après les dosages.</w:t>
      </w:r>
    </w:p>
    <w:p w:rsidR="00E44757" w:rsidRPr="00037F8E" w:rsidRDefault="00E44757" w:rsidP="003D6918">
      <w:pPr>
        <w:pStyle w:val="CorpsA"/>
        <w:spacing w:line="360" w:lineRule="auto"/>
        <w:jc w:val="both"/>
        <w:rPr>
          <w:rFonts w:ascii="Times New Roman" w:hAnsi="Times New Roman" w:cs="Times New Roman"/>
          <w:sz w:val="20"/>
          <w:szCs w:val="20"/>
        </w:rPr>
      </w:pPr>
      <w:r>
        <w:rPr>
          <w:rStyle w:val="Aucun"/>
          <w:rFonts w:ascii="Times New Roman" w:hAnsi="Times New Roman" w:cs="Times New Roman"/>
          <w:sz w:val="20"/>
          <w:szCs w:val="20"/>
        </w:rPr>
        <w:t xml:space="preserve"> </w:t>
      </w:r>
      <w:r w:rsidRPr="00037F8E">
        <w:rPr>
          <w:rStyle w:val="Aucun"/>
          <w:rFonts w:ascii="Times New Roman" w:hAnsi="Times New Roman" w:cs="Times New Roman"/>
          <w:sz w:val="20"/>
          <w:szCs w:val="20"/>
        </w:rPr>
        <w:t>La saisie et l’analyse d</w:t>
      </w:r>
      <w:r>
        <w:rPr>
          <w:rStyle w:val="Aucun"/>
          <w:rFonts w:ascii="Times New Roman" w:hAnsi="Times New Roman" w:cs="Times New Roman"/>
          <w:sz w:val="20"/>
          <w:szCs w:val="20"/>
        </w:rPr>
        <w:t xml:space="preserve">es données ont été </w:t>
      </w:r>
      <w:r w:rsidR="00B3509A">
        <w:rPr>
          <w:rStyle w:val="Aucun"/>
          <w:rFonts w:ascii="Times New Roman" w:hAnsi="Times New Roman" w:cs="Times New Roman"/>
          <w:sz w:val="20"/>
          <w:szCs w:val="20"/>
        </w:rPr>
        <w:t>effectuées</w:t>
      </w:r>
      <w:r>
        <w:rPr>
          <w:rStyle w:val="Aucun"/>
          <w:rFonts w:ascii="Times New Roman" w:hAnsi="Times New Roman" w:cs="Times New Roman"/>
          <w:sz w:val="20"/>
          <w:szCs w:val="20"/>
        </w:rPr>
        <w:t xml:space="preserve"> à </w:t>
      </w:r>
      <w:r w:rsidRPr="00037F8E">
        <w:rPr>
          <w:rStyle w:val="Aucun"/>
          <w:rFonts w:ascii="Times New Roman" w:hAnsi="Times New Roman" w:cs="Times New Roman"/>
          <w:sz w:val="20"/>
          <w:szCs w:val="20"/>
        </w:rPr>
        <w:t xml:space="preserve">l’aide des logiciels Microsoft Word, Excel, power point (2007) et SPSS version 19. </w:t>
      </w:r>
    </w:p>
    <w:p w:rsidR="00FC2126" w:rsidRDefault="007150A1" w:rsidP="00E44757">
      <w:pPr>
        <w:pStyle w:val="CorpsA"/>
        <w:spacing w:line="360" w:lineRule="auto"/>
        <w:jc w:val="both"/>
        <w:rPr>
          <w:rStyle w:val="Aucun"/>
          <w:rFonts w:ascii="Times New Roman" w:hAnsi="Times New Roman" w:cs="Times New Roman"/>
          <w:b/>
          <w:bCs/>
          <w:sz w:val="20"/>
          <w:szCs w:val="20"/>
        </w:rPr>
      </w:pPr>
      <w:r w:rsidRPr="007150A1">
        <w:rPr>
          <w:rStyle w:val="Aucun"/>
          <w:rFonts w:ascii="Times New Roman" w:hAnsi="Times New Roman" w:cs="Times New Roman"/>
          <w:b/>
          <w:bCs/>
          <w:sz w:val="20"/>
          <w:szCs w:val="20"/>
        </w:rPr>
        <w:t>RÉSULTATS :</w:t>
      </w:r>
    </w:p>
    <w:p w:rsidR="00E44757" w:rsidRDefault="00FA6E77" w:rsidP="00E44757">
      <w:pPr>
        <w:pStyle w:val="CorpsA"/>
        <w:spacing w:line="360" w:lineRule="auto"/>
        <w:jc w:val="both"/>
        <w:rPr>
          <w:rStyle w:val="Aucun"/>
          <w:rFonts w:ascii="Times New Roman" w:hAnsi="Times New Roman" w:cs="Times New Roman"/>
          <w:color w:val="FF0000"/>
          <w:sz w:val="20"/>
          <w:szCs w:val="20"/>
        </w:rPr>
      </w:pPr>
      <w:r w:rsidRPr="00F14330">
        <w:rPr>
          <w:rStyle w:val="Aucun"/>
          <w:rFonts w:ascii="Times New Roman" w:hAnsi="Times New Roman" w:cs="Times New Roman"/>
          <w:b/>
          <w:bCs/>
          <w:noProof/>
          <w:sz w:val="20"/>
          <w:szCs w:val="20"/>
        </w:rPr>
        <mc:AlternateContent>
          <mc:Choice Requires="wps">
            <w:drawing>
              <wp:anchor distT="45720" distB="45720" distL="114300" distR="114300" simplePos="0" relativeHeight="251663360" behindDoc="0" locked="0" layoutInCell="1" allowOverlap="1" wp14:anchorId="6DAF990B" wp14:editId="048F2E64">
                <wp:simplePos x="0" y="0"/>
                <wp:positionH relativeFrom="margin">
                  <wp:align>left</wp:align>
                </wp:positionH>
                <wp:positionV relativeFrom="paragraph">
                  <wp:posOffset>2118360</wp:posOffset>
                </wp:positionV>
                <wp:extent cx="2990850" cy="1476375"/>
                <wp:effectExtent l="0" t="0" r="0"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476375"/>
                        </a:xfrm>
                        <a:prstGeom prst="rect">
                          <a:avLst/>
                        </a:prstGeom>
                        <a:solidFill>
                          <a:srgbClr val="FFFFFF"/>
                        </a:solidFill>
                        <a:ln w="9525">
                          <a:noFill/>
                          <a:miter lim="800000"/>
                          <a:headEnd/>
                          <a:tailEnd/>
                        </a:ln>
                      </wps:spPr>
                      <wps:txbx>
                        <w:txbxContent>
                          <w:tbl>
                            <w:tblPr>
                              <w:tblStyle w:val="Trameclaire-Accent1"/>
                              <w:tblW w:w="4531" w:type="dxa"/>
                              <w:tblLayout w:type="fixed"/>
                              <w:tblLook w:val="04A0" w:firstRow="1" w:lastRow="0" w:firstColumn="1" w:lastColumn="0" w:noHBand="0" w:noVBand="1"/>
                            </w:tblPr>
                            <w:tblGrid>
                              <w:gridCol w:w="1413"/>
                              <w:gridCol w:w="1417"/>
                              <w:gridCol w:w="1701"/>
                            </w:tblGrid>
                            <w:tr w:rsidR="001D1A30" w:rsidRPr="001D1A30" w:rsidTr="00143200">
                              <w:trPr>
                                <w:cnfStyle w:val="100000000000" w:firstRow="1" w:lastRow="0" w:firstColumn="0" w:lastColumn="0" w:oddVBand="0" w:evenVBand="0" w:oddHBand="0"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4531" w:type="dxa"/>
                                  <w:gridSpan w:val="3"/>
                                </w:tcPr>
                                <w:p w:rsidR="001D1A30" w:rsidRPr="001D1A30" w:rsidRDefault="001D1A30" w:rsidP="001D1A30">
                                  <w:pPr>
                                    <w:pBdr>
                                      <w:top w:val="nil"/>
                                      <w:left w:val="nil"/>
                                      <w:bottom w:val="nil"/>
                                      <w:right w:val="nil"/>
                                      <w:between w:val="nil"/>
                                      <w:bar w:val="nil"/>
                                    </w:pBdr>
                                    <w:spacing w:line="360" w:lineRule="auto"/>
                                    <w:jc w:val="center"/>
                                    <w:rPr>
                                      <w:rFonts w:ascii="Times New Roman" w:eastAsia="Arial Unicode MS" w:hAnsi="Times New Roman" w:cs="Times New Roman"/>
                                      <w:color w:val="000000"/>
                                      <w:sz w:val="18"/>
                                      <w:szCs w:val="20"/>
                                      <w:u w:color="000000"/>
                                      <w:bdr w:val="nil"/>
                                      <w:lang w:val="fr-FR" w:eastAsia="fr-FR"/>
                                    </w:rPr>
                                  </w:pPr>
                                  <w:r w:rsidRPr="001D1A30">
                                    <w:rPr>
                                      <w:rFonts w:ascii="Times New Roman" w:eastAsia="Arial Unicode MS" w:hAnsi="Times New Roman" w:cs="Times New Roman"/>
                                      <w:color w:val="000000"/>
                                      <w:sz w:val="18"/>
                                      <w:szCs w:val="20"/>
                                      <w:u w:color="000000"/>
                                      <w:bdr w:val="nil"/>
                                      <w:lang w:val="fr-FR" w:eastAsia="fr-FR"/>
                                    </w:rPr>
                                    <w:t xml:space="preserve">Tableau I : </w:t>
                                  </w:r>
                                  <w:r w:rsidRPr="00A87994">
                                    <w:rPr>
                                      <w:rFonts w:ascii="Times New Roman" w:eastAsia="Arial Unicode MS" w:hAnsi="Times New Roman" w:cs="Times New Roman"/>
                                      <w:color w:val="000000"/>
                                      <w:sz w:val="18"/>
                                      <w:szCs w:val="20"/>
                                      <w:u w:color="000000"/>
                                      <w:lang w:val="fr-FR" w:eastAsia="fr-FR"/>
                                    </w:rPr>
                                    <w:t>Répartition des patientes selon le résultat du bilan hormonal</w:t>
                                  </w:r>
                                </w:p>
                              </w:tc>
                            </w:tr>
                            <w:tr w:rsidR="00A87994" w:rsidRPr="001D1A30" w:rsidTr="00143200">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1413" w:type="dxa"/>
                                </w:tcPr>
                                <w:p w:rsidR="001D1A30" w:rsidRPr="00721840" w:rsidRDefault="001D1A30" w:rsidP="001D1A30">
                                  <w:pPr>
                                    <w:pBdr>
                                      <w:top w:val="nil"/>
                                      <w:left w:val="nil"/>
                                      <w:bottom w:val="nil"/>
                                      <w:right w:val="nil"/>
                                      <w:between w:val="nil"/>
                                      <w:bar w:val="nil"/>
                                    </w:pBdr>
                                    <w:spacing w:line="360" w:lineRule="auto"/>
                                    <w:jc w:val="center"/>
                                    <w:rPr>
                                      <w:rFonts w:ascii="Times New Roman" w:eastAsia="Times New Roman" w:hAnsi="Times New Roman" w:cs="Times New Roman"/>
                                      <w:b w:val="0"/>
                                      <w:color w:val="000000"/>
                                      <w:sz w:val="18"/>
                                      <w:szCs w:val="20"/>
                                      <w:u w:color="000000"/>
                                      <w:bdr w:val="nil"/>
                                      <w:lang w:val="fr-FR" w:eastAsia="fr-FR"/>
                                    </w:rPr>
                                  </w:pPr>
                                  <w:r w:rsidRPr="00721840">
                                    <w:rPr>
                                      <w:rFonts w:ascii="Times New Roman" w:eastAsia="Arial Unicode MS" w:hAnsi="Times New Roman" w:cs="Times New Roman"/>
                                      <w:b w:val="0"/>
                                      <w:color w:val="000000"/>
                                      <w:sz w:val="18"/>
                                      <w:szCs w:val="20"/>
                                      <w:u w:color="000000"/>
                                      <w:bdr w:val="nil"/>
                                      <w:lang w:val="fr-FR" w:eastAsia="fr-FR"/>
                                    </w:rPr>
                                    <w:t>Paramètres</w:t>
                                  </w:r>
                                </w:p>
                                <w:p w:rsidR="001D1A30" w:rsidRPr="001D1A30" w:rsidRDefault="001D1A30" w:rsidP="001D1A30">
                                  <w:pPr>
                                    <w:pBdr>
                                      <w:top w:val="nil"/>
                                      <w:left w:val="nil"/>
                                      <w:bottom w:val="nil"/>
                                      <w:right w:val="nil"/>
                                      <w:between w:val="nil"/>
                                      <w:bar w:val="nil"/>
                                    </w:pBdr>
                                    <w:spacing w:line="360" w:lineRule="auto"/>
                                    <w:jc w:val="center"/>
                                    <w:rPr>
                                      <w:rFonts w:ascii="Times New Roman" w:eastAsia="Arial Unicode MS" w:hAnsi="Times New Roman" w:cs="Times New Roman"/>
                                      <w:b w:val="0"/>
                                      <w:color w:val="000000"/>
                                      <w:sz w:val="18"/>
                                      <w:szCs w:val="20"/>
                                      <w:u w:color="000000"/>
                                      <w:bdr w:val="nil"/>
                                      <w:lang w:val="fr-FR" w:eastAsia="fr-FR"/>
                                    </w:rPr>
                                  </w:pPr>
                                  <w:r w:rsidRPr="00721840">
                                    <w:rPr>
                                      <w:rFonts w:ascii="Times New Roman" w:eastAsia="Arial Unicode MS" w:hAnsi="Times New Roman" w:cs="Times New Roman"/>
                                      <w:b w:val="0"/>
                                      <w:color w:val="000000"/>
                                      <w:sz w:val="18"/>
                                      <w:szCs w:val="20"/>
                                      <w:u w:color="000000"/>
                                      <w:bdr w:val="nil"/>
                                      <w:lang w:val="fr-FR" w:eastAsia="fr-FR"/>
                                    </w:rPr>
                                    <w:t>hormonaux</w:t>
                                  </w:r>
                                </w:p>
                              </w:tc>
                              <w:tc>
                                <w:tcPr>
                                  <w:tcW w:w="1417" w:type="dxa"/>
                                </w:tcPr>
                                <w:p w:rsidR="001778AE" w:rsidRDefault="001D1A30" w:rsidP="001D1A30">
                                  <w:pPr>
                                    <w:pBdr>
                                      <w:top w:val="nil"/>
                                      <w:left w:val="nil"/>
                                      <w:bottom w:val="nil"/>
                                      <w:right w:val="nil"/>
                                      <w:between w:val="nil"/>
                                      <w:bar w:val="nil"/>
                                    </w:pBd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sz w:val="18"/>
                                      <w:szCs w:val="20"/>
                                      <w:u w:color="000000"/>
                                      <w:bdr w:val="nil"/>
                                      <w:lang w:val="fr-FR" w:eastAsia="fr-FR"/>
                                    </w:rPr>
                                  </w:pPr>
                                  <w:proofErr w:type="gramStart"/>
                                  <w:r w:rsidRPr="001D1A30">
                                    <w:rPr>
                                      <w:rFonts w:ascii="Times New Roman" w:eastAsia="Arial Unicode MS" w:hAnsi="Times New Roman" w:cs="Times New Roman"/>
                                      <w:color w:val="000000"/>
                                      <w:sz w:val="18"/>
                                      <w:szCs w:val="20"/>
                                      <w:u w:color="000000"/>
                                      <w:bdr w:val="nil"/>
                                      <w:lang w:val="fr-FR" w:eastAsia="fr-FR"/>
                                    </w:rPr>
                                    <w:t>n</w:t>
                                  </w:r>
                                  <w:proofErr w:type="gramEnd"/>
                                  <w:r w:rsidRPr="001D1A30">
                                    <w:rPr>
                                      <w:rFonts w:ascii="Times New Roman" w:eastAsia="Arial Unicode MS" w:hAnsi="Times New Roman" w:cs="Times New Roman"/>
                                      <w:color w:val="000000"/>
                                      <w:sz w:val="18"/>
                                      <w:szCs w:val="20"/>
                                      <w:u w:color="000000"/>
                                      <w:bdr w:val="nil"/>
                                      <w:lang w:val="fr-FR" w:eastAsia="fr-FR"/>
                                    </w:rPr>
                                    <w:t xml:space="preserve"> </w:t>
                                  </w:r>
                                </w:p>
                                <w:p w:rsidR="001D1A30" w:rsidRPr="001D1A30" w:rsidRDefault="001D1A30" w:rsidP="001D1A30">
                                  <w:pPr>
                                    <w:pBdr>
                                      <w:top w:val="nil"/>
                                      <w:left w:val="nil"/>
                                      <w:bottom w:val="nil"/>
                                      <w:right w:val="nil"/>
                                      <w:between w:val="nil"/>
                                      <w:bar w:val="nil"/>
                                    </w:pBd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sz w:val="18"/>
                                      <w:szCs w:val="20"/>
                                      <w:u w:color="000000"/>
                                      <w:bdr w:val="nil"/>
                                      <w:lang w:val="fr-FR" w:eastAsia="fr-FR"/>
                                    </w:rPr>
                                  </w:pPr>
                                  <w:r w:rsidRPr="001D1A30">
                                    <w:rPr>
                                      <w:rFonts w:ascii="Times New Roman" w:eastAsia="Arial Unicode MS" w:hAnsi="Times New Roman" w:cs="Times New Roman"/>
                                      <w:color w:val="000000"/>
                                      <w:sz w:val="18"/>
                                      <w:szCs w:val="20"/>
                                      <w:u w:color="000000"/>
                                      <w:bdr w:val="nil"/>
                                      <w:lang w:val="fr-FR" w:eastAsia="fr-FR"/>
                                    </w:rPr>
                                    <w:t>(patientes)</w:t>
                                  </w:r>
                                </w:p>
                              </w:tc>
                              <w:tc>
                                <w:tcPr>
                                  <w:tcW w:w="1701" w:type="dxa"/>
                                </w:tcPr>
                                <w:p w:rsidR="001778AE" w:rsidRDefault="001778AE" w:rsidP="001D1A30">
                                  <w:pPr>
                                    <w:pBdr>
                                      <w:top w:val="nil"/>
                                      <w:left w:val="nil"/>
                                      <w:bottom w:val="nil"/>
                                      <w:right w:val="nil"/>
                                      <w:between w:val="nil"/>
                                      <w:bar w:val="nil"/>
                                    </w:pBd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sz w:val="18"/>
                                      <w:szCs w:val="20"/>
                                      <w:u w:color="000000"/>
                                      <w:bdr w:val="nil"/>
                                      <w:lang w:val="fr-FR" w:eastAsia="fr-FR"/>
                                    </w:rPr>
                                  </w:pPr>
                                </w:p>
                                <w:p w:rsidR="001D1A30" w:rsidRPr="001D1A30" w:rsidRDefault="001D1A30" w:rsidP="001D1A30">
                                  <w:pPr>
                                    <w:pBdr>
                                      <w:top w:val="nil"/>
                                      <w:left w:val="nil"/>
                                      <w:bottom w:val="nil"/>
                                      <w:right w:val="nil"/>
                                      <w:between w:val="nil"/>
                                      <w:bar w:val="nil"/>
                                    </w:pBd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sz w:val="18"/>
                                      <w:szCs w:val="20"/>
                                      <w:u w:color="000000"/>
                                      <w:bdr w:val="nil"/>
                                      <w:lang w:val="fr-FR" w:eastAsia="fr-FR"/>
                                    </w:rPr>
                                  </w:pPr>
                                  <w:r w:rsidRPr="001D1A30">
                                    <w:rPr>
                                      <w:rFonts w:ascii="Times New Roman" w:eastAsia="Arial Unicode MS" w:hAnsi="Times New Roman" w:cs="Times New Roman"/>
                                      <w:color w:val="000000"/>
                                      <w:sz w:val="18"/>
                                      <w:szCs w:val="20"/>
                                      <w:u w:color="000000"/>
                                      <w:bdr w:val="nil"/>
                                      <w:lang w:val="fr-FR" w:eastAsia="fr-FR"/>
                                    </w:rPr>
                                    <w:t>(%</w:t>
                                  </w:r>
                                  <w:r w:rsidR="001778AE">
                                    <w:rPr>
                                      <w:rFonts w:ascii="Times New Roman" w:eastAsia="Arial Unicode MS" w:hAnsi="Times New Roman" w:cs="Times New Roman"/>
                                      <w:color w:val="000000"/>
                                      <w:sz w:val="18"/>
                                      <w:szCs w:val="20"/>
                                      <w:u w:color="000000"/>
                                      <w:bdr w:val="nil"/>
                                      <w:lang w:val="fr-FR" w:eastAsia="fr-FR"/>
                                    </w:rPr>
                                    <w:t>)</w:t>
                                  </w:r>
                                </w:p>
                              </w:tc>
                            </w:tr>
                            <w:tr w:rsidR="001D1A30" w:rsidRPr="001D1A30" w:rsidTr="00143200">
                              <w:trPr>
                                <w:trHeight w:val="133"/>
                              </w:trPr>
                              <w:tc>
                                <w:tcPr>
                                  <w:cnfStyle w:val="001000000000" w:firstRow="0" w:lastRow="0" w:firstColumn="1" w:lastColumn="0" w:oddVBand="0" w:evenVBand="0" w:oddHBand="0" w:evenHBand="0" w:firstRowFirstColumn="0" w:firstRowLastColumn="0" w:lastRowFirstColumn="0" w:lastRowLastColumn="0"/>
                                  <w:tcW w:w="1413" w:type="dxa"/>
                                </w:tcPr>
                                <w:p w:rsidR="001D1A30" w:rsidRPr="001D1A30" w:rsidRDefault="001D1A30" w:rsidP="001D1A30">
                                  <w:pPr>
                                    <w:pBdr>
                                      <w:top w:val="nil"/>
                                      <w:left w:val="nil"/>
                                      <w:bottom w:val="nil"/>
                                      <w:right w:val="nil"/>
                                      <w:between w:val="nil"/>
                                      <w:bar w:val="nil"/>
                                    </w:pBdr>
                                    <w:spacing w:line="360" w:lineRule="auto"/>
                                    <w:jc w:val="center"/>
                                    <w:rPr>
                                      <w:rFonts w:ascii="Times New Roman" w:eastAsia="Arial Unicode MS" w:hAnsi="Times New Roman" w:cs="Times New Roman"/>
                                      <w:b w:val="0"/>
                                      <w:color w:val="000000"/>
                                      <w:sz w:val="18"/>
                                      <w:szCs w:val="20"/>
                                      <w:u w:color="000000"/>
                                      <w:bdr w:val="nil"/>
                                      <w:lang w:val="fr-FR" w:eastAsia="fr-FR"/>
                                    </w:rPr>
                                  </w:pPr>
                                  <w:r w:rsidRPr="002A4757">
                                    <w:rPr>
                                      <w:rFonts w:ascii="Times New Roman" w:eastAsia="Arial Unicode MS" w:hAnsi="Times New Roman" w:cs="Times New Roman"/>
                                      <w:b w:val="0"/>
                                      <w:color w:val="000000"/>
                                      <w:sz w:val="18"/>
                                      <w:szCs w:val="20"/>
                                      <w:u w:color="000000"/>
                                      <w:bdr w:val="nil"/>
                                      <w:lang w:val="fr-FR" w:eastAsia="fr-FR"/>
                                    </w:rPr>
                                    <w:t>Normal</w:t>
                                  </w:r>
                                </w:p>
                              </w:tc>
                              <w:tc>
                                <w:tcPr>
                                  <w:tcW w:w="1417" w:type="dxa"/>
                                </w:tcPr>
                                <w:p w:rsidR="001D1A30" w:rsidRPr="001D1A30" w:rsidRDefault="001D1A30" w:rsidP="001D1A30">
                                  <w:pPr>
                                    <w:pBdr>
                                      <w:top w:val="nil"/>
                                      <w:left w:val="nil"/>
                                      <w:bottom w:val="nil"/>
                                      <w:right w:val="nil"/>
                                      <w:between w:val="nil"/>
                                      <w:bar w:val="nil"/>
                                    </w:pBd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sz w:val="18"/>
                                      <w:szCs w:val="20"/>
                                      <w:u w:color="000000"/>
                                      <w:bdr w:val="nil"/>
                                      <w:lang w:val="fr-FR" w:eastAsia="fr-FR"/>
                                    </w:rPr>
                                  </w:pPr>
                                  <w:r w:rsidRPr="001D1A30">
                                    <w:rPr>
                                      <w:rFonts w:ascii="Times New Roman" w:eastAsia="Arial Unicode MS" w:hAnsi="Times New Roman" w:cs="Times New Roman"/>
                                      <w:color w:val="000000"/>
                                      <w:sz w:val="18"/>
                                      <w:szCs w:val="20"/>
                                      <w:u w:color="000000"/>
                                      <w:bdr w:val="nil"/>
                                      <w:lang w:val="fr-FR" w:eastAsia="fr-FR"/>
                                    </w:rPr>
                                    <w:t>10</w:t>
                                  </w:r>
                                </w:p>
                              </w:tc>
                              <w:tc>
                                <w:tcPr>
                                  <w:tcW w:w="1701" w:type="dxa"/>
                                </w:tcPr>
                                <w:p w:rsidR="001D1A30" w:rsidRPr="001D1A30" w:rsidRDefault="001D1A30" w:rsidP="001D1A30">
                                  <w:pPr>
                                    <w:pBdr>
                                      <w:top w:val="nil"/>
                                      <w:left w:val="nil"/>
                                      <w:bottom w:val="nil"/>
                                      <w:right w:val="nil"/>
                                      <w:between w:val="nil"/>
                                      <w:bar w:val="nil"/>
                                    </w:pBd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sz w:val="18"/>
                                      <w:szCs w:val="20"/>
                                      <w:u w:color="000000"/>
                                      <w:bdr w:val="nil"/>
                                      <w:lang w:val="fr-FR" w:eastAsia="fr-FR"/>
                                    </w:rPr>
                                  </w:pPr>
                                  <w:r w:rsidRPr="001D1A30">
                                    <w:rPr>
                                      <w:rFonts w:ascii="Times New Roman" w:eastAsia="Arial Unicode MS" w:hAnsi="Times New Roman" w:cs="Times New Roman"/>
                                      <w:color w:val="000000"/>
                                      <w:sz w:val="18"/>
                                      <w:szCs w:val="20"/>
                                      <w:u w:color="000000"/>
                                      <w:bdr w:val="nil"/>
                                      <w:lang w:val="fr-FR" w:eastAsia="fr-FR"/>
                                    </w:rPr>
                                    <w:t>14</w:t>
                                  </w:r>
                                </w:p>
                              </w:tc>
                            </w:tr>
                            <w:tr w:rsidR="001D1A30" w:rsidRPr="001D1A30" w:rsidTr="00143200">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1413" w:type="dxa"/>
                                </w:tcPr>
                                <w:p w:rsidR="001D1A30" w:rsidRPr="001D1A30" w:rsidRDefault="001D1A30" w:rsidP="001D1A30">
                                  <w:pPr>
                                    <w:pBdr>
                                      <w:top w:val="nil"/>
                                      <w:left w:val="nil"/>
                                      <w:bottom w:val="nil"/>
                                      <w:right w:val="nil"/>
                                      <w:between w:val="nil"/>
                                      <w:bar w:val="nil"/>
                                    </w:pBdr>
                                    <w:spacing w:line="360" w:lineRule="auto"/>
                                    <w:jc w:val="center"/>
                                    <w:rPr>
                                      <w:rFonts w:ascii="Times New Roman" w:eastAsia="Arial Unicode MS" w:hAnsi="Times New Roman" w:cs="Times New Roman"/>
                                      <w:b w:val="0"/>
                                      <w:color w:val="000000"/>
                                      <w:sz w:val="18"/>
                                      <w:szCs w:val="20"/>
                                      <w:u w:color="000000"/>
                                      <w:bdr w:val="nil"/>
                                      <w:lang w:val="fr-FR" w:eastAsia="fr-FR"/>
                                    </w:rPr>
                                  </w:pPr>
                                  <w:r w:rsidRPr="002A4757">
                                    <w:rPr>
                                      <w:rFonts w:ascii="Times New Roman" w:eastAsia="Arial Unicode MS" w:hAnsi="Times New Roman" w:cs="Times New Roman"/>
                                      <w:b w:val="0"/>
                                      <w:color w:val="000000"/>
                                      <w:sz w:val="18"/>
                                      <w:szCs w:val="20"/>
                                      <w:u w:color="000000"/>
                                      <w:bdr w:val="nil"/>
                                      <w:lang w:val="fr-FR" w:eastAsia="fr-FR"/>
                                    </w:rPr>
                                    <w:t>Anormal</w:t>
                                  </w:r>
                                </w:p>
                              </w:tc>
                              <w:tc>
                                <w:tcPr>
                                  <w:tcW w:w="1417" w:type="dxa"/>
                                </w:tcPr>
                                <w:p w:rsidR="001D1A30" w:rsidRPr="001D1A30" w:rsidRDefault="001D1A30" w:rsidP="001D1A30">
                                  <w:pPr>
                                    <w:pBdr>
                                      <w:top w:val="nil"/>
                                      <w:left w:val="nil"/>
                                      <w:bottom w:val="nil"/>
                                      <w:right w:val="nil"/>
                                      <w:between w:val="nil"/>
                                      <w:bar w:val="nil"/>
                                    </w:pBd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sz w:val="18"/>
                                      <w:szCs w:val="20"/>
                                      <w:u w:color="000000"/>
                                      <w:bdr w:val="nil"/>
                                      <w:lang w:val="fr-FR" w:eastAsia="fr-FR"/>
                                    </w:rPr>
                                  </w:pPr>
                                  <w:r w:rsidRPr="001D1A30">
                                    <w:rPr>
                                      <w:rFonts w:ascii="Times New Roman" w:eastAsia="Arial Unicode MS" w:hAnsi="Times New Roman" w:cs="Times New Roman"/>
                                      <w:color w:val="000000"/>
                                      <w:sz w:val="18"/>
                                      <w:szCs w:val="20"/>
                                      <w:u w:color="000000"/>
                                      <w:bdr w:val="nil"/>
                                      <w:lang w:val="fr-FR" w:eastAsia="fr-FR"/>
                                    </w:rPr>
                                    <w:t>63</w:t>
                                  </w:r>
                                </w:p>
                              </w:tc>
                              <w:tc>
                                <w:tcPr>
                                  <w:tcW w:w="1701" w:type="dxa"/>
                                </w:tcPr>
                                <w:p w:rsidR="001D1A30" w:rsidRPr="001D1A30" w:rsidRDefault="001D1A30" w:rsidP="001D1A30">
                                  <w:pPr>
                                    <w:pBdr>
                                      <w:top w:val="nil"/>
                                      <w:left w:val="nil"/>
                                      <w:bottom w:val="nil"/>
                                      <w:right w:val="nil"/>
                                      <w:between w:val="nil"/>
                                      <w:bar w:val="nil"/>
                                    </w:pBd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sz w:val="18"/>
                                      <w:szCs w:val="20"/>
                                      <w:u w:color="000000"/>
                                      <w:bdr w:val="nil"/>
                                      <w:lang w:val="fr-FR" w:eastAsia="fr-FR"/>
                                    </w:rPr>
                                  </w:pPr>
                                  <w:r w:rsidRPr="001D1A30">
                                    <w:rPr>
                                      <w:rFonts w:ascii="Times New Roman" w:eastAsia="Arial Unicode MS" w:hAnsi="Times New Roman" w:cs="Times New Roman"/>
                                      <w:color w:val="000000"/>
                                      <w:sz w:val="18"/>
                                      <w:szCs w:val="20"/>
                                      <w:u w:color="000000"/>
                                      <w:bdr w:val="nil"/>
                                      <w:lang w:val="fr-FR" w:eastAsia="fr-FR"/>
                                    </w:rPr>
                                    <w:t>86</w:t>
                                  </w:r>
                                </w:p>
                              </w:tc>
                            </w:tr>
                            <w:tr w:rsidR="001D1A30" w:rsidRPr="001D1A30" w:rsidTr="00143200">
                              <w:trPr>
                                <w:trHeight w:val="133"/>
                              </w:trPr>
                              <w:tc>
                                <w:tcPr>
                                  <w:cnfStyle w:val="001000000000" w:firstRow="0" w:lastRow="0" w:firstColumn="1" w:lastColumn="0" w:oddVBand="0" w:evenVBand="0" w:oddHBand="0" w:evenHBand="0" w:firstRowFirstColumn="0" w:firstRowLastColumn="0" w:lastRowFirstColumn="0" w:lastRowLastColumn="0"/>
                                  <w:tcW w:w="1413" w:type="dxa"/>
                                </w:tcPr>
                                <w:p w:rsidR="001D1A30" w:rsidRPr="001D1A30" w:rsidRDefault="001D1A30" w:rsidP="001D1A30">
                                  <w:pPr>
                                    <w:pBdr>
                                      <w:top w:val="nil"/>
                                      <w:left w:val="nil"/>
                                      <w:bottom w:val="nil"/>
                                      <w:right w:val="nil"/>
                                      <w:between w:val="nil"/>
                                      <w:bar w:val="nil"/>
                                    </w:pBdr>
                                    <w:spacing w:line="360" w:lineRule="auto"/>
                                    <w:jc w:val="center"/>
                                    <w:rPr>
                                      <w:rFonts w:ascii="Times New Roman" w:eastAsia="Arial Unicode MS" w:hAnsi="Times New Roman" w:cs="Times New Roman"/>
                                      <w:color w:val="000000"/>
                                      <w:sz w:val="18"/>
                                      <w:szCs w:val="20"/>
                                      <w:u w:color="000000"/>
                                      <w:bdr w:val="nil"/>
                                      <w:lang w:val="fr-FR" w:eastAsia="fr-FR"/>
                                    </w:rPr>
                                  </w:pPr>
                                  <w:r w:rsidRPr="00A87994">
                                    <w:rPr>
                                      <w:rFonts w:ascii="Times New Roman" w:eastAsia="Arial Unicode MS" w:hAnsi="Times New Roman" w:cs="Times New Roman"/>
                                      <w:color w:val="000000"/>
                                      <w:sz w:val="18"/>
                                      <w:szCs w:val="20"/>
                                      <w:u w:color="000000"/>
                                      <w:bdr w:val="nil"/>
                                      <w:lang w:val="fr-FR" w:eastAsia="fr-FR"/>
                                    </w:rPr>
                                    <w:t>Total</w:t>
                                  </w:r>
                                </w:p>
                              </w:tc>
                              <w:tc>
                                <w:tcPr>
                                  <w:tcW w:w="1417" w:type="dxa"/>
                                </w:tcPr>
                                <w:p w:rsidR="001D1A30" w:rsidRPr="001D1A30" w:rsidRDefault="001D1A30" w:rsidP="001D1A30">
                                  <w:pPr>
                                    <w:pBdr>
                                      <w:top w:val="nil"/>
                                      <w:left w:val="nil"/>
                                      <w:bottom w:val="nil"/>
                                      <w:right w:val="nil"/>
                                      <w:between w:val="nil"/>
                                      <w:bar w:val="nil"/>
                                    </w:pBd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color w:val="000000"/>
                                      <w:sz w:val="18"/>
                                      <w:szCs w:val="20"/>
                                      <w:u w:color="000000"/>
                                      <w:bdr w:val="nil"/>
                                      <w:lang w:val="fr-FR" w:eastAsia="fr-FR"/>
                                    </w:rPr>
                                  </w:pPr>
                                  <w:r w:rsidRPr="00A87994">
                                    <w:rPr>
                                      <w:rFonts w:ascii="Times New Roman" w:eastAsia="Arial Unicode MS" w:hAnsi="Times New Roman" w:cs="Times New Roman"/>
                                      <w:b/>
                                      <w:color w:val="000000"/>
                                      <w:sz w:val="18"/>
                                      <w:szCs w:val="20"/>
                                      <w:u w:color="000000"/>
                                      <w:bdr w:val="nil"/>
                                      <w:lang w:val="fr-FR" w:eastAsia="fr-FR"/>
                                    </w:rPr>
                                    <w:t>73</w:t>
                                  </w:r>
                                </w:p>
                              </w:tc>
                              <w:tc>
                                <w:tcPr>
                                  <w:tcW w:w="1701" w:type="dxa"/>
                                </w:tcPr>
                                <w:p w:rsidR="001D1A30" w:rsidRPr="001D1A30" w:rsidRDefault="001D1A30" w:rsidP="001D1A30">
                                  <w:pPr>
                                    <w:pBdr>
                                      <w:top w:val="nil"/>
                                      <w:left w:val="nil"/>
                                      <w:bottom w:val="nil"/>
                                      <w:right w:val="nil"/>
                                      <w:between w:val="nil"/>
                                      <w:bar w:val="nil"/>
                                    </w:pBd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color w:val="000000"/>
                                      <w:sz w:val="18"/>
                                      <w:szCs w:val="20"/>
                                      <w:u w:color="000000"/>
                                      <w:bdr w:val="nil"/>
                                      <w:lang w:val="fr-FR" w:eastAsia="fr-FR"/>
                                    </w:rPr>
                                  </w:pPr>
                                  <w:r w:rsidRPr="00A87994">
                                    <w:rPr>
                                      <w:rFonts w:ascii="Times New Roman" w:eastAsia="Arial Unicode MS" w:hAnsi="Times New Roman" w:cs="Times New Roman"/>
                                      <w:b/>
                                      <w:color w:val="000000"/>
                                      <w:sz w:val="18"/>
                                      <w:szCs w:val="20"/>
                                      <w:u w:color="000000"/>
                                      <w:bdr w:val="nil"/>
                                      <w:lang w:val="fr-FR" w:eastAsia="fr-FR"/>
                                    </w:rPr>
                                    <w:t>100</w:t>
                                  </w:r>
                                </w:p>
                              </w:tc>
                            </w:tr>
                          </w:tbl>
                          <w:p w:rsidR="00F14330" w:rsidRPr="001D1A30" w:rsidRDefault="00F14330" w:rsidP="00F14330">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AF990B" id="_x0000_t202" coordsize="21600,21600" o:spt="202" path="m,l,21600r21600,l21600,xe">
                <v:stroke joinstyle="miter"/>
                <v:path gradientshapeok="t" o:connecttype="rect"/>
              </v:shapetype>
              <v:shape id="Zone de texte 2" o:spid="_x0000_s1026" type="#_x0000_t202" style="position:absolute;left:0;text-align:left;margin-left:0;margin-top:166.8pt;width:235.5pt;height:116.2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" stroked="f">
                <v:textbox>
                  <w:txbxContent>
                    <w:tbl>
                      <w:tblPr>
                        <w:tblStyle w:val="Trameclaire-Accent1"/>
                        <w:tblW w:w="4531" w:type="dxa"/>
                        <w:tblLayout w:type="fixed"/>
                        <w:tblLook w:val="04A0" w:firstRow="1" w:lastRow="0" w:firstColumn="1" w:lastColumn="0" w:noHBand="0" w:noVBand="1"/>
                      </w:tblPr>
                      <w:tblGrid>
                        <w:gridCol w:w="1413"/>
                        <w:gridCol w:w="1417"/>
                        <w:gridCol w:w="1701"/>
                      </w:tblGrid>
                      <w:tr w:rsidR="001D1A30" w:rsidRPr="001D1A30" w:rsidTr="00143200">
                        <w:trPr>
                          <w:cnfStyle w:val="100000000000" w:firstRow="1" w:lastRow="0" w:firstColumn="0" w:lastColumn="0" w:oddVBand="0" w:evenVBand="0" w:oddHBand="0"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4531" w:type="dxa"/>
                            <w:gridSpan w:val="3"/>
                          </w:tcPr>
                          <w:p w:rsidR="001D1A30" w:rsidRPr="001D1A30" w:rsidRDefault="001D1A30" w:rsidP="001D1A30">
                            <w:pPr>
                              <w:pBdr>
                                <w:top w:val="nil"/>
                                <w:left w:val="nil"/>
                                <w:bottom w:val="nil"/>
                                <w:right w:val="nil"/>
                                <w:between w:val="nil"/>
                                <w:bar w:val="nil"/>
                              </w:pBdr>
                              <w:spacing w:line="360" w:lineRule="auto"/>
                              <w:jc w:val="center"/>
                              <w:rPr>
                                <w:rFonts w:ascii="Times New Roman" w:eastAsia="Arial Unicode MS" w:hAnsi="Times New Roman" w:cs="Times New Roman"/>
                                <w:color w:val="000000"/>
                                <w:sz w:val="18"/>
                                <w:szCs w:val="20"/>
                                <w:u w:color="000000"/>
                                <w:bdr w:val="nil"/>
                                <w:lang w:val="fr-FR" w:eastAsia="fr-FR"/>
                              </w:rPr>
                            </w:pPr>
                            <w:r w:rsidRPr="001D1A30">
                              <w:rPr>
                                <w:rFonts w:ascii="Times New Roman" w:eastAsia="Arial Unicode MS" w:hAnsi="Times New Roman" w:cs="Times New Roman"/>
                                <w:color w:val="000000"/>
                                <w:sz w:val="18"/>
                                <w:szCs w:val="20"/>
                                <w:u w:color="000000"/>
                                <w:bdr w:val="nil"/>
                                <w:lang w:val="fr-FR" w:eastAsia="fr-FR"/>
                              </w:rPr>
                              <w:t xml:space="preserve">Tableau I : </w:t>
                            </w:r>
                            <w:r w:rsidRPr="00A87994">
                              <w:rPr>
                                <w:rFonts w:ascii="Times New Roman" w:eastAsia="Arial Unicode MS" w:hAnsi="Times New Roman" w:cs="Times New Roman"/>
                                <w:color w:val="000000"/>
                                <w:sz w:val="18"/>
                                <w:szCs w:val="20"/>
                                <w:u w:color="000000"/>
                                <w:lang w:val="fr-FR" w:eastAsia="fr-FR"/>
                              </w:rPr>
                              <w:t>Répartition des patientes selon le résultat du bilan hormonal</w:t>
                            </w:r>
                          </w:p>
                        </w:tc>
                      </w:tr>
                      <w:tr w:rsidR="00A87994" w:rsidRPr="001D1A30" w:rsidTr="00143200">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1413" w:type="dxa"/>
                          </w:tcPr>
                          <w:p w:rsidR="001D1A30" w:rsidRPr="00721840" w:rsidRDefault="001D1A30" w:rsidP="001D1A30">
                            <w:pPr>
                              <w:pBdr>
                                <w:top w:val="nil"/>
                                <w:left w:val="nil"/>
                                <w:bottom w:val="nil"/>
                                <w:right w:val="nil"/>
                                <w:between w:val="nil"/>
                                <w:bar w:val="nil"/>
                              </w:pBdr>
                              <w:spacing w:line="360" w:lineRule="auto"/>
                              <w:jc w:val="center"/>
                              <w:rPr>
                                <w:rFonts w:ascii="Times New Roman" w:eastAsia="Times New Roman" w:hAnsi="Times New Roman" w:cs="Times New Roman"/>
                                <w:b w:val="0"/>
                                <w:color w:val="000000"/>
                                <w:sz w:val="18"/>
                                <w:szCs w:val="20"/>
                                <w:u w:color="000000"/>
                                <w:bdr w:val="nil"/>
                                <w:lang w:val="fr-FR" w:eastAsia="fr-FR"/>
                              </w:rPr>
                            </w:pPr>
                            <w:r w:rsidRPr="00721840">
                              <w:rPr>
                                <w:rFonts w:ascii="Times New Roman" w:eastAsia="Arial Unicode MS" w:hAnsi="Times New Roman" w:cs="Times New Roman"/>
                                <w:b w:val="0"/>
                                <w:color w:val="000000"/>
                                <w:sz w:val="18"/>
                                <w:szCs w:val="20"/>
                                <w:u w:color="000000"/>
                                <w:bdr w:val="nil"/>
                                <w:lang w:val="fr-FR" w:eastAsia="fr-FR"/>
                              </w:rPr>
                              <w:t>Paramètres</w:t>
                            </w:r>
                          </w:p>
                          <w:p w:rsidR="001D1A30" w:rsidRPr="001D1A30" w:rsidRDefault="001D1A30" w:rsidP="001D1A30">
                            <w:pPr>
                              <w:pBdr>
                                <w:top w:val="nil"/>
                                <w:left w:val="nil"/>
                                <w:bottom w:val="nil"/>
                                <w:right w:val="nil"/>
                                <w:between w:val="nil"/>
                                <w:bar w:val="nil"/>
                              </w:pBdr>
                              <w:spacing w:line="360" w:lineRule="auto"/>
                              <w:jc w:val="center"/>
                              <w:rPr>
                                <w:rFonts w:ascii="Times New Roman" w:eastAsia="Arial Unicode MS" w:hAnsi="Times New Roman" w:cs="Times New Roman"/>
                                <w:b w:val="0"/>
                                <w:color w:val="000000"/>
                                <w:sz w:val="18"/>
                                <w:szCs w:val="20"/>
                                <w:u w:color="000000"/>
                                <w:bdr w:val="nil"/>
                                <w:lang w:val="fr-FR" w:eastAsia="fr-FR"/>
                              </w:rPr>
                            </w:pPr>
                            <w:r w:rsidRPr="00721840">
                              <w:rPr>
                                <w:rFonts w:ascii="Times New Roman" w:eastAsia="Arial Unicode MS" w:hAnsi="Times New Roman" w:cs="Times New Roman"/>
                                <w:b w:val="0"/>
                                <w:color w:val="000000"/>
                                <w:sz w:val="18"/>
                                <w:szCs w:val="20"/>
                                <w:u w:color="000000"/>
                                <w:bdr w:val="nil"/>
                                <w:lang w:val="fr-FR" w:eastAsia="fr-FR"/>
                              </w:rPr>
                              <w:t>hormonaux</w:t>
                            </w:r>
                          </w:p>
                        </w:tc>
                        <w:tc>
                          <w:tcPr>
                            <w:tcW w:w="1417" w:type="dxa"/>
                          </w:tcPr>
                          <w:p w:rsidR="001778AE" w:rsidRDefault="001D1A30" w:rsidP="001D1A30">
                            <w:pPr>
                              <w:pBdr>
                                <w:top w:val="nil"/>
                                <w:left w:val="nil"/>
                                <w:bottom w:val="nil"/>
                                <w:right w:val="nil"/>
                                <w:between w:val="nil"/>
                                <w:bar w:val="nil"/>
                              </w:pBd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sz w:val="18"/>
                                <w:szCs w:val="20"/>
                                <w:u w:color="000000"/>
                                <w:bdr w:val="nil"/>
                                <w:lang w:val="fr-FR" w:eastAsia="fr-FR"/>
                              </w:rPr>
                            </w:pPr>
                            <w:proofErr w:type="gramStart"/>
                            <w:r w:rsidRPr="001D1A30">
                              <w:rPr>
                                <w:rFonts w:ascii="Times New Roman" w:eastAsia="Arial Unicode MS" w:hAnsi="Times New Roman" w:cs="Times New Roman"/>
                                <w:color w:val="000000"/>
                                <w:sz w:val="18"/>
                                <w:szCs w:val="20"/>
                                <w:u w:color="000000"/>
                                <w:bdr w:val="nil"/>
                                <w:lang w:val="fr-FR" w:eastAsia="fr-FR"/>
                              </w:rPr>
                              <w:t>n</w:t>
                            </w:r>
                            <w:proofErr w:type="gramEnd"/>
                            <w:r w:rsidRPr="001D1A30">
                              <w:rPr>
                                <w:rFonts w:ascii="Times New Roman" w:eastAsia="Arial Unicode MS" w:hAnsi="Times New Roman" w:cs="Times New Roman"/>
                                <w:color w:val="000000"/>
                                <w:sz w:val="18"/>
                                <w:szCs w:val="20"/>
                                <w:u w:color="000000"/>
                                <w:bdr w:val="nil"/>
                                <w:lang w:val="fr-FR" w:eastAsia="fr-FR"/>
                              </w:rPr>
                              <w:t xml:space="preserve"> </w:t>
                            </w:r>
                          </w:p>
                          <w:p w:rsidR="001D1A30" w:rsidRPr="001D1A30" w:rsidRDefault="001D1A30" w:rsidP="001D1A30">
                            <w:pPr>
                              <w:pBdr>
                                <w:top w:val="nil"/>
                                <w:left w:val="nil"/>
                                <w:bottom w:val="nil"/>
                                <w:right w:val="nil"/>
                                <w:between w:val="nil"/>
                                <w:bar w:val="nil"/>
                              </w:pBd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sz w:val="18"/>
                                <w:szCs w:val="20"/>
                                <w:u w:color="000000"/>
                                <w:bdr w:val="nil"/>
                                <w:lang w:val="fr-FR" w:eastAsia="fr-FR"/>
                              </w:rPr>
                            </w:pPr>
                            <w:r w:rsidRPr="001D1A30">
                              <w:rPr>
                                <w:rFonts w:ascii="Times New Roman" w:eastAsia="Arial Unicode MS" w:hAnsi="Times New Roman" w:cs="Times New Roman"/>
                                <w:color w:val="000000"/>
                                <w:sz w:val="18"/>
                                <w:szCs w:val="20"/>
                                <w:u w:color="000000"/>
                                <w:bdr w:val="nil"/>
                                <w:lang w:val="fr-FR" w:eastAsia="fr-FR"/>
                              </w:rPr>
                              <w:t>(patientes)</w:t>
                            </w:r>
                          </w:p>
                        </w:tc>
                        <w:tc>
                          <w:tcPr>
                            <w:tcW w:w="1701" w:type="dxa"/>
                          </w:tcPr>
                          <w:p w:rsidR="001778AE" w:rsidRDefault="001778AE" w:rsidP="001D1A30">
                            <w:pPr>
                              <w:pBdr>
                                <w:top w:val="nil"/>
                                <w:left w:val="nil"/>
                                <w:bottom w:val="nil"/>
                                <w:right w:val="nil"/>
                                <w:between w:val="nil"/>
                                <w:bar w:val="nil"/>
                              </w:pBd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sz w:val="18"/>
                                <w:szCs w:val="20"/>
                                <w:u w:color="000000"/>
                                <w:bdr w:val="nil"/>
                                <w:lang w:val="fr-FR" w:eastAsia="fr-FR"/>
                              </w:rPr>
                            </w:pPr>
                          </w:p>
                          <w:p w:rsidR="001D1A30" w:rsidRPr="001D1A30" w:rsidRDefault="001D1A30" w:rsidP="001D1A30">
                            <w:pPr>
                              <w:pBdr>
                                <w:top w:val="nil"/>
                                <w:left w:val="nil"/>
                                <w:bottom w:val="nil"/>
                                <w:right w:val="nil"/>
                                <w:between w:val="nil"/>
                                <w:bar w:val="nil"/>
                              </w:pBd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sz w:val="18"/>
                                <w:szCs w:val="20"/>
                                <w:u w:color="000000"/>
                                <w:bdr w:val="nil"/>
                                <w:lang w:val="fr-FR" w:eastAsia="fr-FR"/>
                              </w:rPr>
                            </w:pPr>
                            <w:r w:rsidRPr="001D1A30">
                              <w:rPr>
                                <w:rFonts w:ascii="Times New Roman" w:eastAsia="Arial Unicode MS" w:hAnsi="Times New Roman" w:cs="Times New Roman"/>
                                <w:color w:val="000000"/>
                                <w:sz w:val="18"/>
                                <w:szCs w:val="20"/>
                                <w:u w:color="000000"/>
                                <w:bdr w:val="nil"/>
                                <w:lang w:val="fr-FR" w:eastAsia="fr-FR"/>
                              </w:rPr>
                              <w:t>(%</w:t>
                            </w:r>
                            <w:r w:rsidR="001778AE">
                              <w:rPr>
                                <w:rFonts w:ascii="Times New Roman" w:eastAsia="Arial Unicode MS" w:hAnsi="Times New Roman" w:cs="Times New Roman"/>
                                <w:color w:val="000000"/>
                                <w:sz w:val="18"/>
                                <w:szCs w:val="20"/>
                                <w:u w:color="000000"/>
                                <w:bdr w:val="nil"/>
                                <w:lang w:val="fr-FR" w:eastAsia="fr-FR"/>
                              </w:rPr>
                              <w:t>)</w:t>
                            </w:r>
                          </w:p>
                        </w:tc>
                      </w:tr>
                      <w:tr w:rsidR="001D1A30" w:rsidRPr="001D1A30" w:rsidTr="00143200">
                        <w:trPr>
                          <w:trHeight w:val="133"/>
                        </w:trPr>
                        <w:tc>
                          <w:tcPr>
                            <w:cnfStyle w:val="001000000000" w:firstRow="0" w:lastRow="0" w:firstColumn="1" w:lastColumn="0" w:oddVBand="0" w:evenVBand="0" w:oddHBand="0" w:evenHBand="0" w:firstRowFirstColumn="0" w:firstRowLastColumn="0" w:lastRowFirstColumn="0" w:lastRowLastColumn="0"/>
                            <w:tcW w:w="1413" w:type="dxa"/>
                          </w:tcPr>
                          <w:p w:rsidR="001D1A30" w:rsidRPr="001D1A30" w:rsidRDefault="001D1A30" w:rsidP="001D1A30">
                            <w:pPr>
                              <w:pBdr>
                                <w:top w:val="nil"/>
                                <w:left w:val="nil"/>
                                <w:bottom w:val="nil"/>
                                <w:right w:val="nil"/>
                                <w:between w:val="nil"/>
                                <w:bar w:val="nil"/>
                              </w:pBdr>
                              <w:spacing w:line="360" w:lineRule="auto"/>
                              <w:jc w:val="center"/>
                              <w:rPr>
                                <w:rFonts w:ascii="Times New Roman" w:eastAsia="Arial Unicode MS" w:hAnsi="Times New Roman" w:cs="Times New Roman"/>
                                <w:b w:val="0"/>
                                <w:color w:val="000000"/>
                                <w:sz w:val="18"/>
                                <w:szCs w:val="20"/>
                                <w:u w:color="000000"/>
                                <w:bdr w:val="nil"/>
                                <w:lang w:val="fr-FR" w:eastAsia="fr-FR"/>
                              </w:rPr>
                            </w:pPr>
                            <w:r w:rsidRPr="002A4757">
                              <w:rPr>
                                <w:rFonts w:ascii="Times New Roman" w:eastAsia="Arial Unicode MS" w:hAnsi="Times New Roman" w:cs="Times New Roman"/>
                                <w:b w:val="0"/>
                                <w:color w:val="000000"/>
                                <w:sz w:val="18"/>
                                <w:szCs w:val="20"/>
                                <w:u w:color="000000"/>
                                <w:bdr w:val="nil"/>
                                <w:lang w:val="fr-FR" w:eastAsia="fr-FR"/>
                              </w:rPr>
                              <w:t>Normal</w:t>
                            </w:r>
                          </w:p>
                        </w:tc>
                        <w:tc>
                          <w:tcPr>
                            <w:tcW w:w="1417" w:type="dxa"/>
                          </w:tcPr>
                          <w:p w:rsidR="001D1A30" w:rsidRPr="001D1A30" w:rsidRDefault="001D1A30" w:rsidP="001D1A30">
                            <w:pPr>
                              <w:pBdr>
                                <w:top w:val="nil"/>
                                <w:left w:val="nil"/>
                                <w:bottom w:val="nil"/>
                                <w:right w:val="nil"/>
                                <w:between w:val="nil"/>
                                <w:bar w:val="nil"/>
                              </w:pBd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sz w:val="18"/>
                                <w:szCs w:val="20"/>
                                <w:u w:color="000000"/>
                                <w:bdr w:val="nil"/>
                                <w:lang w:val="fr-FR" w:eastAsia="fr-FR"/>
                              </w:rPr>
                            </w:pPr>
                            <w:r w:rsidRPr="001D1A30">
                              <w:rPr>
                                <w:rFonts w:ascii="Times New Roman" w:eastAsia="Arial Unicode MS" w:hAnsi="Times New Roman" w:cs="Times New Roman"/>
                                <w:color w:val="000000"/>
                                <w:sz w:val="18"/>
                                <w:szCs w:val="20"/>
                                <w:u w:color="000000"/>
                                <w:bdr w:val="nil"/>
                                <w:lang w:val="fr-FR" w:eastAsia="fr-FR"/>
                              </w:rPr>
                              <w:t>10</w:t>
                            </w:r>
                          </w:p>
                        </w:tc>
                        <w:tc>
                          <w:tcPr>
                            <w:tcW w:w="1701" w:type="dxa"/>
                          </w:tcPr>
                          <w:p w:rsidR="001D1A30" w:rsidRPr="001D1A30" w:rsidRDefault="001D1A30" w:rsidP="001D1A30">
                            <w:pPr>
                              <w:pBdr>
                                <w:top w:val="nil"/>
                                <w:left w:val="nil"/>
                                <w:bottom w:val="nil"/>
                                <w:right w:val="nil"/>
                                <w:between w:val="nil"/>
                                <w:bar w:val="nil"/>
                              </w:pBd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sz w:val="18"/>
                                <w:szCs w:val="20"/>
                                <w:u w:color="000000"/>
                                <w:bdr w:val="nil"/>
                                <w:lang w:val="fr-FR" w:eastAsia="fr-FR"/>
                              </w:rPr>
                            </w:pPr>
                            <w:r w:rsidRPr="001D1A30">
                              <w:rPr>
                                <w:rFonts w:ascii="Times New Roman" w:eastAsia="Arial Unicode MS" w:hAnsi="Times New Roman" w:cs="Times New Roman"/>
                                <w:color w:val="000000"/>
                                <w:sz w:val="18"/>
                                <w:szCs w:val="20"/>
                                <w:u w:color="000000"/>
                                <w:bdr w:val="nil"/>
                                <w:lang w:val="fr-FR" w:eastAsia="fr-FR"/>
                              </w:rPr>
                              <w:t>14</w:t>
                            </w:r>
                          </w:p>
                        </w:tc>
                      </w:tr>
                      <w:tr w:rsidR="001D1A30" w:rsidRPr="001D1A30" w:rsidTr="00143200">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1413" w:type="dxa"/>
                          </w:tcPr>
                          <w:p w:rsidR="001D1A30" w:rsidRPr="001D1A30" w:rsidRDefault="001D1A30" w:rsidP="001D1A30">
                            <w:pPr>
                              <w:pBdr>
                                <w:top w:val="nil"/>
                                <w:left w:val="nil"/>
                                <w:bottom w:val="nil"/>
                                <w:right w:val="nil"/>
                                <w:between w:val="nil"/>
                                <w:bar w:val="nil"/>
                              </w:pBdr>
                              <w:spacing w:line="360" w:lineRule="auto"/>
                              <w:jc w:val="center"/>
                              <w:rPr>
                                <w:rFonts w:ascii="Times New Roman" w:eastAsia="Arial Unicode MS" w:hAnsi="Times New Roman" w:cs="Times New Roman"/>
                                <w:b w:val="0"/>
                                <w:color w:val="000000"/>
                                <w:sz w:val="18"/>
                                <w:szCs w:val="20"/>
                                <w:u w:color="000000"/>
                                <w:bdr w:val="nil"/>
                                <w:lang w:val="fr-FR" w:eastAsia="fr-FR"/>
                              </w:rPr>
                            </w:pPr>
                            <w:r w:rsidRPr="002A4757">
                              <w:rPr>
                                <w:rFonts w:ascii="Times New Roman" w:eastAsia="Arial Unicode MS" w:hAnsi="Times New Roman" w:cs="Times New Roman"/>
                                <w:b w:val="0"/>
                                <w:color w:val="000000"/>
                                <w:sz w:val="18"/>
                                <w:szCs w:val="20"/>
                                <w:u w:color="000000"/>
                                <w:bdr w:val="nil"/>
                                <w:lang w:val="fr-FR" w:eastAsia="fr-FR"/>
                              </w:rPr>
                              <w:t>Anormal</w:t>
                            </w:r>
                          </w:p>
                        </w:tc>
                        <w:tc>
                          <w:tcPr>
                            <w:tcW w:w="1417" w:type="dxa"/>
                          </w:tcPr>
                          <w:p w:rsidR="001D1A30" w:rsidRPr="001D1A30" w:rsidRDefault="001D1A30" w:rsidP="001D1A30">
                            <w:pPr>
                              <w:pBdr>
                                <w:top w:val="nil"/>
                                <w:left w:val="nil"/>
                                <w:bottom w:val="nil"/>
                                <w:right w:val="nil"/>
                                <w:between w:val="nil"/>
                                <w:bar w:val="nil"/>
                              </w:pBd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sz w:val="18"/>
                                <w:szCs w:val="20"/>
                                <w:u w:color="000000"/>
                                <w:bdr w:val="nil"/>
                                <w:lang w:val="fr-FR" w:eastAsia="fr-FR"/>
                              </w:rPr>
                            </w:pPr>
                            <w:r w:rsidRPr="001D1A30">
                              <w:rPr>
                                <w:rFonts w:ascii="Times New Roman" w:eastAsia="Arial Unicode MS" w:hAnsi="Times New Roman" w:cs="Times New Roman"/>
                                <w:color w:val="000000"/>
                                <w:sz w:val="18"/>
                                <w:szCs w:val="20"/>
                                <w:u w:color="000000"/>
                                <w:bdr w:val="nil"/>
                                <w:lang w:val="fr-FR" w:eastAsia="fr-FR"/>
                              </w:rPr>
                              <w:t>63</w:t>
                            </w:r>
                          </w:p>
                        </w:tc>
                        <w:tc>
                          <w:tcPr>
                            <w:tcW w:w="1701" w:type="dxa"/>
                          </w:tcPr>
                          <w:p w:rsidR="001D1A30" w:rsidRPr="001D1A30" w:rsidRDefault="001D1A30" w:rsidP="001D1A30">
                            <w:pPr>
                              <w:pBdr>
                                <w:top w:val="nil"/>
                                <w:left w:val="nil"/>
                                <w:bottom w:val="nil"/>
                                <w:right w:val="nil"/>
                                <w:between w:val="nil"/>
                                <w:bar w:val="nil"/>
                              </w:pBd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sz w:val="18"/>
                                <w:szCs w:val="20"/>
                                <w:u w:color="000000"/>
                                <w:bdr w:val="nil"/>
                                <w:lang w:val="fr-FR" w:eastAsia="fr-FR"/>
                              </w:rPr>
                            </w:pPr>
                            <w:r w:rsidRPr="001D1A30">
                              <w:rPr>
                                <w:rFonts w:ascii="Times New Roman" w:eastAsia="Arial Unicode MS" w:hAnsi="Times New Roman" w:cs="Times New Roman"/>
                                <w:color w:val="000000"/>
                                <w:sz w:val="18"/>
                                <w:szCs w:val="20"/>
                                <w:u w:color="000000"/>
                                <w:bdr w:val="nil"/>
                                <w:lang w:val="fr-FR" w:eastAsia="fr-FR"/>
                              </w:rPr>
                              <w:t>86</w:t>
                            </w:r>
                          </w:p>
                        </w:tc>
                      </w:tr>
                      <w:tr w:rsidR="001D1A30" w:rsidRPr="001D1A30" w:rsidTr="00143200">
                        <w:trPr>
                          <w:trHeight w:val="133"/>
                        </w:trPr>
                        <w:tc>
                          <w:tcPr>
                            <w:cnfStyle w:val="001000000000" w:firstRow="0" w:lastRow="0" w:firstColumn="1" w:lastColumn="0" w:oddVBand="0" w:evenVBand="0" w:oddHBand="0" w:evenHBand="0" w:firstRowFirstColumn="0" w:firstRowLastColumn="0" w:lastRowFirstColumn="0" w:lastRowLastColumn="0"/>
                            <w:tcW w:w="1413" w:type="dxa"/>
                          </w:tcPr>
                          <w:p w:rsidR="001D1A30" w:rsidRPr="001D1A30" w:rsidRDefault="001D1A30" w:rsidP="001D1A30">
                            <w:pPr>
                              <w:pBdr>
                                <w:top w:val="nil"/>
                                <w:left w:val="nil"/>
                                <w:bottom w:val="nil"/>
                                <w:right w:val="nil"/>
                                <w:between w:val="nil"/>
                                <w:bar w:val="nil"/>
                              </w:pBdr>
                              <w:spacing w:line="360" w:lineRule="auto"/>
                              <w:jc w:val="center"/>
                              <w:rPr>
                                <w:rFonts w:ascii="Times New Roman" w:eastAsia="Arial Unicode MS" w:hAnsi="Times New Roman" w:cs="Times New Roman"/>
                                <w:color w:val="000000"/>
                                <w:sz w:val="18"/>
                                <w:szCs w:val="20"/>
                                <w:u w:color="000000"/>
                                <w:bdr w:val="nil"/>
                                <w:lang w:val="fr-FR" w:eastAsia="fr-FR"/>
                              </w:rPr>
                            </w:pPr>
                            <w:r w:rsidRPr="00A87994">
                              <w:rPr>
                                <w:rFonts w:ascii="Times New Roman" w:eastAsia="Arial Unicode MS" w:hAnsi="Times New Roman" w:cs="Times New Roman"/>
                                <w:color w:val="000000"/>
                                <w:sz w:val="18"/>
                                <w:szCs w:val="20"/>
                                <w:u w:color="000000"/>
                                <w:bdr w:val="nil"/>
                                <w:lang w:val="fr-FR" w:eastAsia="fr-FR"/>
                              </w:rPr>
                              <w:t>Total</w:t>
                            </w:r>
                          </w:p>
                        </w:tc>
                        <w:tc>
                          <w:tcPr>
                            <w:tcW w:w="1417" w:type="dxa"/>
                          </w:tcPr>
                          <w:p w:rsidR="001D1A30" w:rsidRPr="001D1A30" w:rsidRDefault="001D1A30" w:rsidP="001D1A30">
                            <w:pPr>
                              <w:pBdr>
                                <w:top w:val="nil"/>
                                <w:left w:val="nil"/>
                                <w:bottom w:val="nil"/>
                                <w:right w:val="nil"/>
                                <w:between w:val="nil"/>
                                <w:bar w:val="nil"/>
                              </w:pBd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color w:val="000000"/>
                                <w:sz w:val="18"/>
                                <w:szCs w:val="20"/>
                                <w:u w:color="000000"/>
                                <w:bdr w:val="nil"/>
                                <w:lang w:val="fr-FR" w:eastAsia="fr-FR"/>
                              </w:rPr>
                            </w:pPr>
                            <w:r w:rsidRPr="00A87994">
                              <w:rPr>
                                <w:rFonts w:ascii="Times New Roman" w:eastAsia="Arial Unicode MS" w:hAnsi="Times New Roman" w:cs="Times New Roman"/>
                                <w:b/>
                                <w:color w:val="000000"/>
                                <w:sz w:val="18"/>
                                <w:szCs w:val="20"/>
                                <w:u w:color="000000"/>
                                <w:bdr w:val="nil"/>
                                <w:lang w:val="fr-FR" w:eastAsia="fr-FR"/>
                              </w:rPr>
                              <w:t>73</w:t>
                            </w:r>
                          </w:p>
                        </w:tc>
                        <w:tc>
                          <w:tcPr>
                            <w:tcW w:w="1701" w:type="dxa"/>
                          </w:tcPr>
                          <w:p w:rsidR="001D1A30" w:rsidRPr="001D1A30" w:rsidRDefault="001D1A30" w:rsidP="001D1A30">
                            <w:pPr>
                              <w:pBdr>
                                <w:top w:val="nil"/>
                                <w:left w:val="nil"/>
                                <w:bottom w:val="nil"/>
                                <w:right w:val="nil"/>
                                <w:between w:val="nil"/>
                                <w:bar w:val="nil"/>
                              </w:pBd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color w:val="000000"/>
                                <w:sz w:val="18"/>
                                <w:szCs w:val="20"/>
                                <w:u w:color="000000"/>
                                <w:bdr w:val="nil"/>
                                <w:lang w:val="fr-FR" w:eastAsia="fr-FR"/>
                              </w:rPr>
                            </w:pPr>
                            <w:r w:rsidRPr="00A87994">
                              <w:rPr>
                                <w:rFonts w:ascii="Times New Roman" w:eastAsia="Arial Unicode MS" w:hAnsi="Times New Roman" w:cs="Times New Roman"/>
                                <w:b/>
                                <w:color w:val="000000"/>
                                <w:sz w:val="18"/>
                                <w:szCs w:val="20"/>
                                <w:u w:color="000000"/>
                                <w:bdr w:val="nil"/>
                                <w:lang w:val="fr-FR" w:eastAsia="fr-FR"/>
                              </w:rPr>
                              <w:t>100</w:t>
                            </w:r>
                          </w:p>
                        </w:tc>
                      </w:tr>
                    </w:tbl>
                    <w:p w:rsidR="00F14330" w:rsidRPr="001D1A30" w:rsidRDefault="00F14330" w:rsidP="00F14330">
                      <w:pPr>
                        <w:rPr>
                          <w:sz w:val="20"/>
                          <w:szCs w:val="20"/>
                        </w:rPr>
                      </w:pPr>
                    </w:p>
                  </w:txbxContent>
                </v:textbox>
                <w10:wrap type="square" anchorx="margin"/>
              </v:shape>
            </w:pict>
          </mc:Fallback>
        </mc:AlternateContent>
      </w:r>
      <w:r w:rsidR="00E44757" w:rsidRPr="00037F8E">
        <w:rPr>
          <w:rStyle w:val="Aucun"/>
          <w:rFonts w:ascii="Times New Roman" w:hAnsi="Times New Roman" w:cs="Times New Roman"/>
          <w:sz w:val="20"/>
          <w:szCs w:val="20"/>
        </w:rPr>
        <w:t xml:space="preserve">La moyenne d’âge de nos patientes était de 30,94 ± 5,6 ans avec des extrêmes allant de 19 à 44 ans. La tranche d’âge de 30 à 39 ans était la plus représentée avec 34 patientes (47%). L’infertilité primaire touchait surtout la tranche d’âge de 20 à 29 ans (56%) tandis que la tranche d’âge de 30 -39 ans était la plus concernée par l’infertilité secondaire (59%). Dans notre série, 63 patientes (86%) avaient un </w:t>
      </w:r>
      <w:r w:rsidR="00E44757" w:rsidRPr="00721840">
        <w:rPr>
          <w:rStyle w:val="Aucun"/>
          <w:rFonts w:ascii="Times New Roman" w:hAnsi="Times New Roman" w:cs="Times New Roman"/>
          <w:color w:val="auto"/>
          <w:sz w:val="20"/>
          <w:szCs w:val="20"/>
        </w:rPr>
        <w:t>bilan hormonal anormal, 14% avaient un bilan normal (Tableau I).</w:t>
      </w:r>
    </w:p>
    <w:p w:rsidR="00C85EB9" w:rsidRPr="00037F8E" w:rsidRDefault="008F0465" w:rsidP="00C85EB9">
      <w:pPr>
        <w:pStyle w:val="CorpsA"/>
        <w:spacing w:line="360" w:lineRule="auto"/>
        <w:jc w:val="both"/>
        <w:rPr>
          <w:rFonts w:ascii="Times New Roman" w:hAnsi="Times New Roman" w:cs="Times New Roman"/>
          <w:sz w:val="20"/>
          <w:szCs w:val="20"/>
        </w:rPr>
      </w:pPr>
      <w:r>
        <w:rPr>
          <w:rStyle w:val="Aucun"/>
          <w:rFonts w:ascii="Times New Roman" w:hAnsi="Times New Roman" w:cs="Times New Roman"/>
          <w:sz w:val="20"/>
          <w:szCs w:val="20"/>
        </w:rPr>
        <w:lastRenderedPageBreak/>
        <w:t>Soixante-six</w:t>
      </w:r>
      <w:r w:rsidR="00C85EB9" w:rsidRPr="00037F8E">
        <w:rPr>
          <w:rStyle w:val="Aucun"/>
          <w:rFonts w:ascii="Times New Roman" w:hAnsi="Times New Roman" w:cs="Times New Roman"/>
          <w:sz w:val="20"/>
          <w:szCs w:val="20"/>
        </w:rPr>
        <w:t xml:space="preserve"> </w:t>
      </w:r>
      <w:r w:rsidR="006815A3">
        <w:rPr>
          <w:rStyle w:val="Aucun"/>
          <w:rFonts w:ascii="Times New Roman" w:hAnsi="Times New Roman" w:cs="Times New Roman"/>
          <w:sz w:val="20"/>
          <w:szCs w:val="20"/>
        </w:rPr>
        <w:t xml:space="preserve">(66) </w:t>
      </w:r>
      <w:r w:rsidR="00C85EB9" w:rsidRPr="00037F8E">
        <w:rPr>
          <w:rStyle w:val="Aucun"/>
          <w:rFonts w:ascii="Times New Roman" w:hAnsi="Times New Roman" w:cs="Times New Roman"/>
          <w:sz w:val="20"/>
          <w:szCs w:val="20"/>
        </w:rPr>
        <w:t xml:space="preserve">patientes avaient effectué le dosage de la FSH et de la LH. La FSH était normale chez 58% des patientes (38/66), élevée chez 35% patientes (23/66) et basse chez 7% des patientes (5/66).  La LH était normale dans 73% des cas (48/66) ; élevée dans 23% des cas (15/66) et basse dans 4% des cas (3/66). </w:t>
      </w:r>
    </w:p>
    <w:p w:rsidR="00C85EB9" w:rsidRPr="00037F8E" w:rsidRDefault="00A76470" w:rsidP="00C85EB9">
      <w:pPr>
        <w:pStyle w:val="CorpsA"/>
        <w:spacing w:line="360" w:lineRule="auto"/>
        <w:jc w:val="both"/>
        <w:rPr>
          <w:rFonts w:ascii="Times New Roman" w:hAnsi="Times New Roman" w:cs="Times New Roman"/>
          <w:sz w:val="20"/>
          <w:szCs w:val="20"/>
        </w:rPr>
      </w:pPr>
      <w:r>
        <w:rPr>
          <w:rStyle w:val="Aucun"/>
          <w:rFonts w:ascii="Times New Roman" w:hAnsi="Times New Roman" w:cs="Times New Roman"/>
          <w:sz w:val="20"/>
          <w:szCs w:val="20"/>
        </w:rPr>
        <w:t>Quarante-trois</w:t>
      </w:r>
      <w:r w:rsidR="006815A3">
        <w:rPr>
          <w:rStyle w:val="Aucun"/>
          <w:rFonts w:ascii="Times New Roman" w:hAnsi="Times New Roman" w:cs="Times New Roman"/>
          <w:sz w:val="20"/>
          <w:szCs w:val="20"/>
        </w:rPr>
        <w:t xml:space="preserve"> (43)</w:t>
      </w:r>
      <w:r w:rsidR="00C85EB9" w:rsidRPr="00037F8E">
        <w:rPr>
          <w:rStyle w:val="Aucun"/>
          <w:rFonts w:ascii="Times New Roman" w:hAnsi="Times New Roman" w:cs="Times New Roman"/>
          <w:sz w:val="20"/>
          <w:szCs w:val="20"/>
        </w:rPr>
        <w:t xml:space="preserve"> patientes avaient effectué le dosage de l’œstradiol. Le taux d’œstradiol était bas chez 77% des patientes (33/43</w:t>
      </w:r>
      <w:r w:rsidR="001A0752" w:rsidRPr="00037F8E">
        <w:rPr>
          <w:rStyle w:val="Aucun"/>
          <w:rFonts w:ascii="Times New Roman" w:hAnsi="Times New Roman" w:cs="Times New Roman"/>
          <w:sz w:val="20"/>
          <w:szCs w:val="20"/>
        </w:rPr>
        <w:t>) ;</w:t>
      </w:r>
      <w:r w:rsidR="00C85EB9" w:rsidRPr="00037F8E">
        <w:rPr>
          <w:rStyle w:val="Aucun"/>
          <w:rFonts w:ascii="Times New Roman" w:hAnsi="Times New Roman" w:cs="Times New Roman"/>
          <w:sz w:val="20"/>
          <w:szCs w:val="20"/>
        </w:rPr>
        <w:t xml:space="preserve"> élevé chez 7% des patientes</w:t>
      </w:r>
      <w:r w:rsidR="00A46FB7" w:rsidRPr="00037F8E">
        <w:rPr>
          <w:rStyle w:val="Aucun"/>
          <w:rFonts w:ascii="Times New Roman" w:hAnsi="Times New Roman" w:cs="Times New Roman"/>
          <w:sz w:val="20"/>
          <w:szCs w:val="20"/>
        </w:rPr>
        <w:t> (</w:t>
      </w:r>
      <w:r w:rsidR="00C85EB9" w:rsidRPr="00037F8E">
        <w:rPr>
          <w:rStyle w:val="Aucun"/>
          <w:rFonts w:ascii="Times New Roman" w:hAnsi="Times New Roman" w:cs="Times New Roman"/>
          <w:sz w:val="20"/>
          <w:szCs w:val="20"/>
        </w:rPr>
        <w:t>3/43</w:t>
      </w:r>
      <w:r w:rsidR="00B1786A" w:rsidRPr="00037F8E">
        <w:rPr>
          <w:rStyle w:val="Aucun"/>
          <w:rFonts w:ascii="Times New Roman" w:hAnsi="Times New Roman" w:cs="Times New Roman"/>
          <w:sz w:val="20"/>
          <w:szCs w:val="20"/>
        </w:rPr>
        <w:t>) ;</w:t>
      </w:r>
      <w:r w:rsidR="00C85EB9" w:rsidRPr="00037F8E">
        <w:rPr>
          <w:rStyle w:val="Aucun"/>
          <w:rFonts w:ascii="Times New Roman" w:hAnsi="Times New Roman" w:cs="Times New Roman"/>
          <w:sz w:val="20"/>
          <w:szCs w:val="20"/>
        </w:rPr>
        <w:t xml:space="preserve"> normal chez 16% des patientes (7/43).  </w:t>
      </w:r>
      <w:r w:rsidR="00FE54FD">
        <w:rPr>
          <w:rStyle w:val="Aucun"/>
          <w:rFonts w:ascii="Times New Roman" w:hAnsi="Times New Roman" w:cs="Times New Roman"/>
          <w:sz w:val="20"/>
          <w:szCs w:val="20"/>
        </w:rPr>
        <w:t>Douze</w:t>
      </w:r>
      <w:r w:rsidR="00C85EB9" w:rsidRPr="00037F8E">
        <w:rPr>
          <w:rStyle w:val="Aucun"/>
          <w:rFonts w:ascii="Times New Roman" w:hAnsi="Times New Roman" w:cs="Times New Roman"/>
          <w:sz w:val="20"/>
          <w:szCs w:val="20"/>
        </w:rPr>
        <w:t xml:space="preserve"> patientes avaient effectué </w:t>
      </w:r>
      <w:r w:rsidR="00FE54FD">
        <w:rPr>
          <w:rStyle w:val="Aucun"/>
          <w:rFonts w:ascii="Times New Roman" w:hAnsi="Times New Roman" w:cs="Times New Roman"/>
          <w:sz w:val="20"/>
          <w:szCs w:val="20"/>
        </w:rPr>
        <w:t>le dosage de la progestérone. Dix-sept pourcent (17</w:t>
      </w:r>
      <w:r w:rsidR="00C85EB9" w:rsidRPr="00037F8E">
        <w:rPr>
          <w:rStyle w:val="Aucun"/>
          <w:rFonts w:ascii="Times New Roman" w:hAnsi="Times New Roman" w:cs="Times New Roman"/>
          <w:sz w:val="20"/>
          <w:szCs w:val="20"/>
        </w:rPr>
        <w:t>%</w:t>
      </w:r>
      <w:r w:rsidR="00FE54FD">
        <w:rPr>
          <w:rStyle w:val="Aucun"/>
          <w:rFonts w:ascii="Times New Roman" w:hAnsi="Times New Roman" w:cs="Times New Roman"/>
          <w:sz w:val="20"/>
          <w:szCs w:val="20"/>
        </w:rPr>
        <w:t>) des patientes, soit 2/12,</w:t>
      </w:r>
      <w:r w:rsidR="00C85EB9" w:rsidRPr="00037F8E">
        <w:rPr>
          <w:rStyle w:val="Aucun"/>
          <w:rFonts w:ascii="Times New Roman" w:hAnsi="Times New Roman" w:cs="Times New Roman"/>
          <w:sz w:val="20"/>
          <w:szCs w:val="20"/>
        </w:rPr>
        <w:t xml:space="preserve"> avaient un taux de progestérone bas tandis que chez les</w:t>
      </w:r>
      <w:r w:rsidR="00FE54FD">
        <w:rPr>
          <w:rStyle w:val="Aucun"/>
          <w:rFonts w:ascii="Times New Roman" w:hAnsi="Times New Roman" w:cs="Times New Roman"/>
          <w:sz w:val="20"/>
          <w:szCs w:val="20"/>
        </w:rPr>
        <w:t xml:space="preserve"> 83% des patientes (10/12), il était normal.  Soixante-deux (62)</w:t>
      </w:r>
      <w:r w:rsidR="00C85EB9" w:rsidRPr="00037F8E">
        <w:rPr>
          <w:rStyle w:val="Aucun"/>
          <w:rFonts w:ascii="Times New Roman" w:hAnsi="Times New Roman" w:cs="Times New Roman"/>
          <w:sz w:val="20"/>
          <w:szCs w:val="20"/>
        </w:rPr>
        <w:t xml:space="preserve"> patientes avaient effectué le dosage de la PRL. Le taux de PRL était élevé chez 48% des patientes (30/62) et normal chez les 52% restant (32/62). </w:t>
      </w:r>
      <w:r w:rsidR="00FE54FD">
        <w:rPr>
          <w:rStyle w:val="Aucun"/>
          <w:rFonts w:ascii="Times New Roman" w:hAnsi="Times New Roman" w:cs="Times New Roman"/>
          <w:sz w:val="20"/>
          <w:szCs w:val="20"/>
        </w:rPr>
        <w:t>Onze (</w:t>
      </w:r>
      <w:r w:rsidR="00C85EB9" w:rsidRPr="00037F8E">
        <w:rPr>
          <w:rStyle w:val="Aucun"/>
          <w:rFonts w:ascii="Times New Roman" w:hAnsi="Times New Roman" w:cs="Times New Roman"/>
          <w:sz w:val="20"/>
          <w:szCs w:val="20"/>
        </w:rPr>
        <w:t>11</w:t>
      </w:r>
      <w:r w:rsidR="00FE54FD">
        <w:rPr>
          <w:rStyle w:val="Aucun"/>
          <w:rFonts w:ascii="Times New Roman" w:hAnsi="Times New Roman" w:cs="Times New Roman"/>
          <w:sz w:val="20"/>
          <w:szCs w:val="20"/>
        </w:rPr>
        <w:t>)</w:t>
      </w:r>
      <w:r w:rsidR="00C85EB9" w:rsidRPr="00037F8E">
        <w:rPr>
          <w:rStyle w:val="Aucun"/>
          <w:rFonts w:ascii="Times New Roman" w:hAnsi="Times New Roman" w:cs="Times New Roman"/>
          <w:sz w:val="20"/>
          <w:szCs w:val="20"/>
        </w:rPr>
        <w:t xml:space="preserve"> patientes avaient effectué le dosage de la testostérone. Le taux de testostérone était normal chez 64% (7/11)</w:t>
      </w:r>
      <w:r w:rsidR="00FE54FD">
        <w:rPr>
          <w:rStyle w:val="Aucun"/>
          <w:rFonts w:ascii="Times New Roman" w:hAnsi="Times New Roman" w:cs="Times New Roman"/>
          <w:sz w:val="20"/>
          <w:szCs w:val="20"/>
        </w:rPr>
        <w:t xml:space="preserve"> et élevé chez 36% (4/11).    Enfin, 8 </w:t>
      </w:r>
      <w:r w:rsidR="00C85EB9" w:rsidRPr="00037F8E">
        <w:rPr>
          <w:rStyle w:val="Aucun"/>
          <w:rFonts w:ascii="Times New Roman" w:hAnsi="Times New Roman" w:cs="Times New Roman"/>
          <w:sz w:val="20"/>
          <w:szCs w:val="20"/>
        </w:rPr>
        <w:t>patientes avaient réalisé le d</w:t>
      </w:r>
      <w:r w:rsidR="00FE54FD">
        <w:rPr>
          <w:rStyle w:val="Aucun"/>
          <w:rFonts w:ascii="Times New Roman" w:hAnsi="Times New Roman" w:cs="Times New Roman"/>
          <w:sz w:val="20"/>
          <w:szCs w:val="20"/>
        </w:rPr>
        <w:t>osage de TSH ; son taux</w:t>
      </w:r>
      <w:r w:rsidR="00C85EB9" w:rsidRPr="00037F8E">
        <w:rPr>
          <w:rStyle w:val="Aucun"/>
          <w:rFonts w:ascii="Times New Roman" w:hAnsi="Times New Roman" w:cs="Times New Roman"/>
          <w:sz w:val="20"/>
          <w:szCs w:val="20"/>
        </w:rPr>
        <w:t xml:space="preserve"> éta</w:t>
      </w:r>
      <w:r w:rsidR="00FE54FD">
        <w:rPr>
          <w:rStyle w:val="Aucun"/>
          <w:rFonts w:ascii="Times New Roman" w:hAnsi="Times New Roman" w:cs="Times New Roman"/>
          <w:sz w:val="20"/>
          <w:szCs w:val="20"/>
        </w:rPr>
        <w:t>it élevé chez 37% (3/8) et normal</w:t>
      </w:r>
      <w:r w:rsidR="00C85EB9" w:rsidRPr="00037F8E">
        <w:rPr>
          <w:rStyle w:val="Aucun"/>
          <w:rFonts w:ascii="Times New Roman" w:hAnsi="Times New Roman" w:cs="Times New Roman"/>
          <w:sz w:val="20"/>
          <w:szCs w:val="20"/>
        </w:rPr>
        <w:t xml:space="preserve"> chez 63% (5/8) (</w:t>
      </w:r>
      <w:r w:rsidR="00C85EB9" w:rsidRPr="003F271A">
        <w:rPr>
          <w:rStyle w:val="Aucun"/>
          <w:rFonts w:ascii="Times New Roman" w:hAnsi="Times New Roman" w:cs="Times New Roman"/>
          <w:color w:val="auto"/>
          <w:sz w:val="20"/>
          <w:szCs w:val="20"/>
        </w:rPr>
        <w:t>Tableau II).</w:t>
      </w:r>
    </w:p>
    <w:tbl>
      <w:tblPr>
        <w:tblStyle w:val="Trameclaire-Accent1"/>
        <w:tblW w:w="4914" w:type="dxa"/>
        <w:tblLayout w:type="fixed"/>
        <w:tblLook w:val="04A0" w:firstRow="1" w:lastRow="0" w:firstColumn="1" w:lastColumn="0" w:noHBand="0" w:noVBand="1"/>
      </w:tblPr>
      <w:tblGrid>
        <w:gridCol w:w="1372"/>
        <w:gridCol w:w="1125"/>
        <w:gridCol w:w="1232"/>
        <w:gridCol w:w="1185"/>
      </w:tblGrid>
      <w:tr w:rsidR="002722BF" w:rsidRPr="00BC1B08" w:rsidTr="00A46FB7">
        <w:trPr>
          <w:cnfStyle w:val="100000000000" w:firstRow="1" w:lastRow="0" w:firstColumn="0" w:lastColumn="0" w:oddVBand="0" w:evenVBand="0" w:oddHBand="0"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4914" w:type="dxa"/>
            <w:gridSpan w:val="4"/>
          </w:tcPr>
          <w:p w:rsidR="002722BF" w:rsidRPr="00DA506F" w:rsidRDefault="002722BF" w:rsidP="00E07706">
            <w:pPr>
              <w:pStyle w:val="CorpsA"/>
              <w:spacing w:line="360" w:lineRule="auto"/>
              <w:jc w:val="center"/>
              <w:rPr>
                <w:rStyle w:val="Aucun"/>
                <w:rFonts w:ascii="Times New Roman" w:hAnsi="Times New Roman" w:cs="Times New Roman"/>
                <w:sz w:val="18"/>
                <w:szCs w:val="18"/>
              </w:rPr>
            </w:pPr>
            <w:r w:rsidRPr="00DA506F">
              <w:rPr>
                <w:rStyle w:val="Aucun"/>
                <w:rFonts w:ascii="Times New Roman" w:hAnsi="Times New Roman" w:cs="Times New Roman"/>
                <w:sz w:val="18"/>
                <w:szCs w:val="18"/>
              </w:rPr>
              <w:t>Tableau II : Profil hormonal de notre série</w:t>
            </w:r>
          </w:p>
        </w:tc>
      </w:tr>
      <w:tr w:rsidR="006E5DD8" w:rsidRPr="00227DB5" w:rsidTr="00A46FB7">
        <w:trPr>
          <w:cnfStyle w:val="000000100000" w:firstRow="0" w:lastRow="0" w:firstColumn="0" w:lastColumn="0" w:oddVBand="0" w:evenVBand="0" w:oddHBand="1"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1372" w:type="dxa"/>
          </w:tcPr>
          <w:p w:rsidR="002722BF" w:rsidRPr="00DA506F" w:rsidRDefault="002722BF" w:rsidP="00227C29">
            <w:pPr>
              <w:pStyle w:val="CorpsA"/>
              <w:tabs>
                <w:tab w:val="right" w:pos="1839"/>
              </w:tabs>
              <w:spacing w:line="360" w:lineRule="auto"/>
              <w:jc w:val="both"/>
              <w:rPr>
                <w:rFonts w:ascii="Times New Roman" w:hAnsi="Times New Roman" w:cs="Times New Roman"/>
                <w:b w:val="0"/>
                <w:sz w:val="18"/>
                <w:szCs w:val="18"/>
              </w:rPr>
            </w:pPr>
            <w:r w:rsidRPr="00DA506F">
              <w:rPr>
                <w:rStyle w:val="Aucun"/>
                <w:rFonts w:ascii="Times New Roman" w:hAnsi="Times New Roman" w:cs="Times New Roman"/>
                <w:b w:val="0"/>
                <w:sz w:val="18"/>
                <w:szCs w:val="18"/>
              </w:rPr>
              <w:t>Hormones</w:t>
            </w:r>
          </w:p>
        </w:tc>
        <w:tc>
          <w:tcPr>
            <w:tcW w:w="1125" w:type="dxa"/>
          </w:tcPr>
          <w:p w:rsidR="002722BF" w:rsidRPr="00DA506F" w:rsidRDefault="002722BF" w:rsidP="00A831DC">
            <w:pPr>
              <w:pStyle w:val="CorpsA"/>
              <w:spacing w:line="360" w:lineRule="auto"/>
              <w:jc w:val="center"/>
              <w:cnfStyle w:val="000000100000" w:firstRow="0" w:lastRow="0" w:firstColumn="0" w:lastColumn="0" w:oddVBand="0" w:evenVBand="0" w:oddHBand="1" w:evenHBand="0" w:firstRowFirstColumn="0" w:firstRowLastColumn="0" w:lastRowFirstColumn="0" w:lastRowLastColumn="0"/>
              <w:rPr>
                <w:rStyle w:val="Aucun"/>
                <w:rFonts w:ascii="Times New Roman" w:hAnsi="Times New Roman" w:cs="Times New Roman"/>
                <w:sz w:val="18"/>
                <w:szCs w:val="18"/>
              </w:rPr>
            </w:pPr>
            <w:r w:rsidRPr="00DA506F">
              <w:rPr>
                <w:rStyle w:val="Aucun"/>
                <w:rFonts w:ascii="Times New Roman" w:hAnsi="Times New Roman" w:cs="Times New Roman"/>
                <w:sz w:val="18"/>
                <w:szCs w:val="18"/>
              </w:rPr>
              <w:t>Normale</w:t>
            </w:r>
          </w:p>
          <w:p w:rsidR="002722BF" w:rsidRPr="00DA506F" w:rsidRDefault="002722BF" w:rsidP="00A831DC">
            <w:pPr>
              <w:pStyle w:val="CorpsA"/>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A506F">
              <w:rPr>
                <w:rStyle w:val="Aucun"/>
                <w:rFonts w:ascii="Times New Roman" w:hAnsi="Times New Roman" w:cs="Times New Roman"/>
                <w:sz w:val="18"/>
                <w:szCs w:val="18"/>
              </w:rPr>
              <w:t>% (n)</w:t>
            </w:r>
          </w:p>
        </w:tc>
        <w:tc>
          <w:tcPr>
            <w:tcW w:w="1232" w:type="dxa"/>
          </w:tcPr>
          <w:p w:rsidR="002722BF" w:rsidRPr="00DA506F" w:rsidRDefault="00A72B85" w:rsidP="00A831DC">
            <w:pPr>
              <w:pStyle w:val="CorpsA"/>
              <w:spacing w:line="360" w:lineRule="auto"/>
              <w:jc w:val="center"/>
              <w:cnfStyle w:val="000000100000" w:firstRow="0" w:lastRow="0" w:firstColumn="0" w:lastColumn="0" w:oddVBand="0" w:evenVBand="0" w:oddHBand="1" w:evenHBand="0" w:firstRowFirstColumn="0" w:firstRowLastColumn="0" w:lastRowFirstColumn="0" w:lastRowLastColumn="0"/>
              <w:rPr>
                <w:rStyle w:val="Aucun"/>
                <w:rFonts w:ascii="Times New Roman" w:hAnsi="Times New Roman" w:cs="Times New Roman"/>
                <w:sz w:val="18"/>
                <w:szCs w:val="18"/>
              </w:rPr>
            </w:pPr>
            <w:r w:rsidRPr="00DA506F">
              <w:rPr>
                <w:rStyle w:val="Aucun"/>
                <w:rFonts w:ascii="Times New Roman" w:hAnsi="Times New Roman" w:cs="Times New Roman"/>
                <w:sz w:val="18"/>
                <w:szCs w:val="18"/>
              </w:rPr>
              <w:t>Élevée</w:t>
            </w:r>
          </w:p>
          <w:p w:rsidR="002722BF" w:rsidRPr="00DA506F" w:rsidRDefault="002722BF" w:rsidP="00A831DC">
            <w:pPr>
              <w:pStyle w:val="CorpsA"/>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A506F">
              <w:rPr>
                <w:rStyle w:val="Aucun"/>
                <w:rFonts w:ascii="Times New Roman" w:hAnsi="Times New Roman" w:cs="Times New Roman"/>
                <w:sz w:val="18"/>
                <w:szCs w:val="18"/>
              </w:rPr>
              <w:t>% (n)</w:t>
            </w:r>
          </w:p>
        </w:tc>
        <w:tc>
          <w:tcPr>
            <w:tcW w:w="1183" w:type="dxa"/>
          </w:tcPr>
          <w:p w:rsidR="002722BF" w:rsidRPr="00DA506F" w:rsidRDefault="002722BF" w:rsidP="00A831DC">
            <w:pPr>
              <w:pStyle w:val="CorpsA"/>
              <w:spacing w:line="360" w:lineRule="auto"/>
              <w:jc w:val="center"/>
              <w:cnfStyle w:val="000000100000" w:firstRow="0" w:lastRow="0" w:firstColumn="0" w:lastColumn="0" w:oddVBand="0" w:evenVBand="0" w:oddHBand="1" w:evenHBand="0" w:firstRowFirstColumn="0" w:firstRowLastColumn="0" w:lastRowFirstColumn="0" w:lastRowLastColumn="0"/>
              <w:rPr>
                <w:rStyle w:val="Aucun"/>
                <w:rFonts w:ascii="Times New Roman" w:hAnsi="Times New Roman" w:cs="Times New Roman"/>
                <w:sz w:val="18"/>
                <w:szCs w:val="18"/>
              </w:rPr>
            </w:pPr>
            <w:r w:rsidRPr="00DA506F">
              <w:rPr>
                <w:rStyle w:val="Aucun"/>
                <w:rFonts w:ascii="Times New Roman" w:hAnsi="Times New Roman" w:cs="Times New Roman"/>
                <w:sz w:val="18"/>
                <w:szCs w:val="18"/>
              </w:rPr>
              <w:t>Basse</w:t>
            </w:r>
          </w:p>
          <w:p w:rsidR="002722BF" w:rsidRPr="00DA506F" w:rsidRDefault="002722BF" w:rsidP="00A831DC">
            <w:pPr>
              <w:pStyle w:val="CorpsA"/>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A506F">
              <w:rPr>
                <w:rStyle w:val="Aucun"/>
                <w:rFonts w:ascii="Times New Roman" w:hAnsi="Times New Roman" w:cs="Times New Roman"/>
                <w:sz w:val="18"/>
                <w:szCs w:val="18"/>
              </w:rPr>
              <w:t>% (n)</w:t>
            </w:r>
          </w:p>
        </w:tc>
      </w:tr>
      <w:tr w:rsidR="006E5DD8" w:rsidRPr="00227DB5" w:rsidTr="00A46FB7">
        <w:trPr>
          <w:trHeight w:val="179"/>
        </w:trPr>
        <w:tc>
          <w:tcPr>
            <w:cnfStyle w:val="001000000000" w:firstRow="0" w:lastRow="0" w:firstColumn="1" w:lastColumn="0" w:oddVBand="0" w:evenVBand="0" w:oddHBand="0" w:evenHBand="0" w:firstRowFirstColumn="0" w:firstRowLastColumn="0" w:lastRowFirstColumn="0" w:lastRowLastColumn="0"/>
            <w:tcW w:w="1372" w:type="dxa"/>
          </w:tcPr>
          <w:p w:rsidR="002722BF" w:rsidRPr="00DA506F" w:rsidRDefault="002722BF" w:rsidP="00227C29">
            <w:pPr>
              <w:pStyle w:val="CorpsA"/>
              <w:spacing w:line="360" w:lineRule="auto"/>
              <w:jc w:val="both"/>
              <w:rPr>
                <w:rFonts w:ascii="Times New Roman" w:hAnsi="Times New Roman" w:cs="Times New Roman"/>
                <w:sz w:val="18"/>
                <w:szCs w:val="18"/>
              </w:rPr>
            </w:pPr>
            <w:r w:rsidRPr="00DA506F">
              <w:rPr>
                <w:rStyle w:val="Aucun"/>
                <w:rFonts w:ascii="Times New Roman" w:hAnsi="Times New Roman" w:cs="Times New Roman"/>
                <w:sz w:val="18"/>
                <w:szCs w:val="18"/>
              </w:rPr>
              <w:t>FSH</w:t>
            </w:r>
          </w:p>
        </w:tc>
        <w:tc>
          <w:tcPr>
            <w:tcW w:w="1125" w:type="dxa"/>
          </w:tcPr>
          <w:p w:rsidR="002722BF" w:rsidRPr="00DA506F" w:rsidRDefault="002722BF" w:rsidP="00A831DC">
            <w:pPr>
              <w:pStyle w:val="CorpsA"/>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A506F">
              <w:rPr>
                <w:rStyle w:val="Aucun"/>
                <w:rFonts w:ascii="Times New Roman" w:hAnsi="Times New Roman" w:cs="Times New Roman"/>
                <w:sz w:val="18"/>
                <w:szCs w:val="18"/>
              </w:rPr>
              <w:t>58% (38/66)</w:t>
            </w:r>
          </w:p>
        </w:tc>
        <w:tc>
          <w:tcPr>
            <w:tcW w:w="1232" w:type="dxa"/>
          </w:tcPr>
          <w:p w:rsidR="002722BF" w:rsidRPr="00DA506F" w:rsidRDefault="002722BF" w:rsidP="00A831DC">
            <w:pPr>
              <w:pStyle w:val="CorpsA"/>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A506F">
              <w:rPr>
                <w:rStyle w:val="Aucun"/>
                <w:rFonts w:ascii="Times New Roman" w:hAnsi="Times New Roman" w:cs="Times New Roman"/>
                <w:sz w:val="18"/>
                <w:szCs w:val="18"/>
              </w:rPr>
              <w:t>35% (23/66)</w:t>
            </w:r>
          </w:p>
        </w:tc>
        <w:tc>
          <w:tcPr>
            <w:tcW w:w="1183" w:type="dxa"/>
          </w:tcPr>
          <w:p w:rsidR="002722BF" w:rsidRPr="00DA506F" w:rsidRDefault="002722BF" w:rsidP="00A831DC">
            <w:pPr>
              <w:pStyle w:val="CorpsA"/>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A506F">
              <w:rPr>
                <w:rStyle w:val="Aucun"/>
                <w:rFonts w:ascii="Times New Roman" w:hAnsi="Times New Roman" w:cs="Times New Roman"/>
                <w:sz w:val="18"/>
                <w:szCs w:val="18"/>
              </w:rPr>
              <w:t>7% (5/66)</w:t>
            </w:r>
          </w:p>
        </w:tc>
      </w:tr>
      <w:tr w:rsidR="006E5DD8" w:rsidRPr="00227DB5" w:rsidTr="00A46FB7">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1372" w:type="dxa"/>
          </w:tcPr>
          <w:p w:rsidR="002722BF" w:rsidRPr="00DA506F" w:rsidRDefault="002722BF" w:rsidP="00227C29">
            <w:pPr>
              <w:pStyle w:val="CorpsA"/>
              <w:spacing w:line="360" w:lineRule="auto"/>
              <w:jc w:val="both"/>
              <w:rPr>
                <w:rFonts w:ascii="Times New Roman" w:hAnsi="Times New Roman" w:cs="Times New Roman"/>
                <w:sz w:val="18"/>
                <w:szCs w:val="18"/>
              </w:rPr>
            </w:pPr>
            <w:r w:rsidRPr="00DA506F">
              <w:rPr>
                <w:rStyle w:val="Aucun"/>
                <w:rFonts w:ascii="Times New Roman" w:hAnsi="Times New Roman" w:cs="Times New Roman"/>
                <w:sz w:val="18"/>
                <w:szCs w:val="18"/>
              </w:rPr>
              <w:t>LH</w:t>
            </w:r>
          </w:p>
        </w:tc>
        <w:tc>
          <w:tcPr>
            <w:tcW w:w="1125" w:type="dxa"/>
          </w:tcPr>
          <w:p w:rsidR="002722BF" w:rsidRPr="00DA506F" w:rsidRDefault="002722BF" w:rsidP="00A831DC">
            <w:pPr>
              <w:pStyle w:val="CorpsA"/>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A506F">
              <w:rPr>
                <w:rStyle w:val="Aucun"/>
                <w:rFonts w:ascii="Times New Roman" w:hAnsi="Times New Roman" w:cs="Times New Roman"/>
                <w:sz w:val="18"/>
                <w:szCs w:val="18"/>
              </w:rPr>
              <w:t>78% (48/66)</w:t>
            </w:r>
          </w:p>
        </w:tc>
        <w:tc>
          <w:tcPr>
            <w:tcW w:w="1232" w:type="dxa"/>
          </w:tcPr>
          <w:p w:rsidR="002722BF" w:rsidRPr="00DA506F" w:rsidRDefault="002722BF" w:rsidP="00A831DC">
            <w:pPr>
              <w:pStyle w:val="CorpsA"/>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A506F">
              <w:rPr>
                <w:rStyle w:val="Aucun"/>
                <w:rFonts w:ascii="Times New Roman" w:hAnsi="Times New Roman" w:cs="Times New Roman"/>
                <w:sz w:val="18"/>
                <w:szCs w:val="18"/>
              </w:rPr>
              <w:t>23% (15/66)</w:t>
            </w:r>
          </w:p>
        </w:tc>
        <w:tc>
          <w:tcPr>
            <w:tcW w:w="1183" w:type="dxa"/>
          </w:tcPr>
          <w:p w:rsidR="002722BF" w:rsidRPr="00DA506F" w:rsidRDefault="002722BF" w:rsidP="00A831DC">
            <w:pPr>
              <w:pStyle w:val="CorpsA"/>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A506F">
              <w:rPr>
                <w:rStyle w:val="Aucun"/>
                <w:rFonts w:ascii="Times New Roman" w:hAnsi="Times New Roman" w:cs="Times New Roman"/>
                <w:sz w:val="18"/>
                <w:szCs w:val="18"/>
              </w:rPr>
              <w:t>4% (3/66)</w:t>
            </w:r>
          </w:p>
        </w:tc>
      </w:tr>
      <w:tr w:rsidR="006E5DD8" w:rsidRPr="00227DB5" w:rsidTr="00A46FB7">
        <w:trPr>
          <w:trHeight w:val="226"/>
        </w:trPr>
        <w:tc>
          <w:tcPr>
            <w:cnfStyle w:val="001000000000" w:firstRow="0" w:lastRow="0" w:firstColumn="1" w:lastColumn="0" w:oddVBand="0" w:evenVBand="0" w:oddHBand="0" w:evenHBand="0" w:firstRowFirstColumn="0" w:firstRowLastColumn="0" w:lastRowFirstColumn="0" w:lastRowLastColumn="0"/>
            <w:tcW w:w="1372" w:type="dxa"/>
          </w:tcPr>
          <w:p w:rsidR="002722BF" w:rsidRPr="00DA506F" w:rsidRDefault="002722BF" w:rsidP="00227C29">
            <w:pPr>
              <w:pStyle w:val="CorpsA"/>
              <w:spacing w:line="360" w:lineRule="auto"/>
              <w:jc w:val="both"/>
              <w:rPr>
                <w:rFonts w:ascii="Times New Roman" w:hAnsi="Times New Roman" w:cs="Times New Roman"/>
                <w:sz w:val="18"/>
                <w:szCs w:val="18"/>
              </w:rPr>
            </w:pPr>
            <w:r w:rsidRPr="00DA506F">
              <w:rPr>
                <w:rStyle w:val="Aucun"/>
                <w:rFonts w:ascii="Times New Roman" w:hAnsi="Times New Roman" w:cs="Times New Roman"/>
                <w:sz w:val="18"/>
                <w:szCs w:val="18"/>
              </w:rPr>
              <w:t>Progestérone</w:t>
            </w:r>
          </w:p>
        </w:tc>
        <w:tc>
          <w:tcPr>
            <w:tcW w:w="1125" w:type="dxa"/>
          </w:tcPr>
          <w:p w:rsidR="002722BF" w:rsidRPr="00DA506F" w:rsidRDefault="002722BF" w:rsidP="00A831DC">
            <w:pPr>
              <w:pStyle w:val="CorpsA"/>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A506F">
              <w:rPr>
                <w:rStyle w:val="Aucun"/>
                <w:rFonts w:ascii="Times New Roman" w:hAnsi="Times New Roman" w:cs="Times New Roman"/>
                <w:sz w:val="18"/>
                <w:szCs w:val="18"/>
              </w:rPr>
              <w:t>83% (10/12)</w:t>
            </w:r>
          </w:p>
        </w:tc>
        <w:tc>
          <w:tcPr>
            <w:tcW w:w="1232" w:type="dxa"/>
          </w:tcPr>
          <w:p w:rsidR="002722BF" w:rsidRPr="00DA506F" w:rsidRDefault="002722BF" w:rsidP="00A831DC">
            <w:pPr>
              <w:pStyle w:val="CorpsA"/>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A506F">
              <w:rPr>
                <w:rStyle w:val="Aucun"/>
                <w:rFonts w:ascii="Times New Roman" w:hAnsi="Times New Roman" w:cs="Times New Roman"/>
                <w:sz w:val="18"/>
                <w:szCs w:val="18"/>
              </w:rPr>
              <w:t>0 % (0/12)</w:t>
            </w:r>
          </w:p>
        </w:tc>
        <w:tc>
          <w:tcPr>
            <w:tcW w:w="1183" w:type="dxa"/>
          </w:tcPr>
          <w:p w:rsidR="002722BF" w:rsidRPr="00DA506F" w:rsidRDefault="002722BF" w:rsidP="00A831DC">
            <w:pPr>
              <w:pStyle w:val="CorpsA"/>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A506F">
              <w:rPr>
                <w:rStyle w:val="Aucun"/>
                <w:rFonts w:ascii="Times New Roman" w:hAnsi="Times New Roman" w:cs="Times New Roman"/>
                <w:sz w:val="18"/>
                <w:szCs w:val="18"/>
              </w:rPr>
              <w:t>17% (2/12)</w:t>
            </w:r>
          </w:p>
        </w:tc>
      </w:tr>
      <w:tr w:rsidR="006E5DD8" w:rsidRPr="00227DB5" w:rsidTr="00A46FB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372" w:type="dxa"/>
          </w:tcPr>
          <w:p w:rsidR="002722BF" w:rsidRPr="00DA506F" w:rsidRDefault="002722BF" w:rsidP="00227C29">
            <w:pPr>
              <w:pStyle w:val="CorpsA"/>
              <w:spacing w:line="360" w:lineRule="auto"/>
              <w:jc w:val="both"/>
              <w:rPr>
                <w:rFonts w:ascii="Times New Roman" w:hAnsi="Times New Roman" w:cs="Times New Roman"/>
                <w:sz w:val="18"/>
                <w:szCs w:val="18"/>
              </w:rPr>
            </w:pPr>
            <w:r w:rsidRPr="00DA506F">
              <w:rPr>
                <w:rStyle w:val="Aucun"/>
                <w:rFonts w:ascii="Times New Roman" w:hAnsi="Times New Roman" w:cs="Times New Roman"/>
                <w:sz w:val="18"/>
                <w:szCs w:val="18"/>
              </w:rPr>
              <w:t>Œstradiol</w:t>
            </w:r>
          </w:p>
        </w:tc>
        <w:tc>
          <w:tcPr>
            <w:tcW w:w="1125" w:type="dxa"/>
          </w:tcPr>
          <w:p w:rsidR="002722BF" w:rsidRPr="00DA506F" w:rsidRDefault="002722BF" w:rsidP="00A831DC">
            <w:pPr>
              <w:pStyle w:val="CorpsA"/>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A506F">
              <w:rPr>
                <w:rStyle w:val="Aucun"/>
                <w:rFonts w:ascii="Times New Roman" w:hAnsi="Times New Roman" w:cs="Times New Roman"/>
                <w:sz w:val="18"/>
                <w:szCs w:val="18"/>
              </w:rPr>
              <w:t>16% (7/43)</w:t>
            </w:r>
          </w:p>
        </w:tc>
        <w:tc>
          <w:tcPr>
            <w:tcW w:w="1232" w:type="dxa"/>
          </w:tcPr>
          <w:p w:rsidR="002722BF" w:rsidRPr="00DA506F" w:rsidRDefault="002722BF" w:rsidP="00A831DC">
            <w:pPr>
              <w:pStyle w:val="CorpsA"/>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A506F">
              <w:rPr>
                <w:rStyle w:val="Aucun"/>
                <w:rFonts w:ascii="Times New Roman" w:hAnsi="Times New Roman" w:cs="Times New Roman"/>
                <w:sz w:val="18"/>
                <w:szCs w:val="18"/>
              </w:rPr>
              <w:t>7% (3/43)</w:t>
            </w:r>
          </w:p>
        </w:tc>
        <w:tc>
          <w:tcPr>
            <w:tcW w:w="1183" w:type="dxa"/>
          </w:tcPr>
          <w:p w:rsidR="002722BF" w:rsidRPr="00DA506F" w:rsidRDefault="002722BF" w:rsidP="00A831DC">
            <w:pPr>
              <w:pStyle w:val="CorpsA"/>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A506F">
              <w:rPr>
                <w:rStyle w:val="Aucun"/>
                <w:rFonts w:ascii="Times New Roman" w:hAnsi="Times New Roman" w:cs="Times New Roman"/>
                <w:sz w:val="18"/>
                <w:szCs w:val="18"/>
              </w:rPr>
              <w:t>77% (33/43)</w:t>
            </w:r>
          </w:p>
        </w:tc>
      </w:tr>
      <w:tr w:rsidR="006E5DD8" w:rsidRPr="00227DB5" w:rsidTr="00A46FB7">
        <w:trPr>
          <w:trHeight w:val="211"/>
        </w:trPr>
        <w:tc>
          <w:tcPr>
            <w:cnfStyle w:val="001000000000" w:firstRow="0" w:lastRow="0" w:firstColumn="1" w:lastColumn="0" w:oddVBand="0" w:evenVBand="0" w:oddHBand="0" w:evenHBand="0" w:firstRowFirstColumn="0" w:firstRowLastColumn="0" w:lastRowFirstColumn="0" w:lastRowLastColumn="0"/>
            <w:tcW w:w="1372" w:type="dxa"/>
          </w:tcPr>
          <w:p w:rsidR="002722BF" w:rsidRPr="00DA506F" w:rsidRDefault="002722BF" w:rsidP="00227C29">
            <w:pPr>
              <w:pStyle w:val="CorpsA"/>
              <w:spacing w:line="360" w:lineRule="auto"/>
              <w:jc w:val="both"/>
              <w:rPr>
                <w:rFonts w:ascii="Times New Roman" w:hAnsi="Times New Roman" w:cs="Times New Roman"/>
                <w:sz w:val="18"/>
                <w:szCs w:val="18"/>
              </w:rPr>
            </w:pPr>
            <w:r w:rsidRPr="00DA506F">
              <w:rPr>
                <w:rStyle w:val="Aucun"/>
                <w:rFonts w:ascii="Times New Roman" w:hAnsi="Times New Roman" w:cs="Times New Roman"/>
                <w:sz w:val="18"/>
                <w:szCs w:val="18"/>
              </w:rPr>
              <w:t>PRL</w:t>
            </w:r>
          </w:p>
        </w:tc>
        <w:tc>
          <w:tcPr>
            <w:tcW w:w="1125" w:type="dxa"/>
          </w:tcPr>
          <w:p w:rsidR="002722BF" w:rsidRPr="00DA506F" w:rsidRDefault="002722BF" w:rsidP="00A831DC">
            <w:pPr>
              <w:pStyle w:val="CorpsA"/>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A506F">
              <w:rPr>
                <w:rStyle w:val="Aucun"/>
                <w:rFonts w:ascii="Times New Roman" w:hAnsi="Times New Roman" w:cs="Times New Roman"/>
                <w:sz w:val="18"/>
                <w:szCs w:val="18"/>
              </w:rPr>
              <w:t>52% (32/62)</w:t>
            </w:r>
          </w:p>
        </w:tc>
        <w:tc>
          <w:tcPr>
            <w:tcW w:w="1232" w:type="dxa"/>
          </w:tcPr>
          <w:p w:rsidR="002722BF" w:rsidRPr="00DA506F" w:rsidRDefault="002722BF" w:rsidP="00A831DC">
            <w:pPr>
              <w:pStyle w:val="CorpsA"/>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A506F">
              <w:rPr>
                <w:rStyle w:val="Aucun"/>
                <w:rFonts w:ascii="Times New Roman" w:hAnsi="Times New Roman" w:cs="Times New Roman"/>
                <w:sz w:val="18"/>
                <w:szCs w:val="18"/>
              </w:rPr>
              <w:t>48% (30/62)</w:t>
            </w:r>
          </w:p>
        </w:tc>
        <w:tc>
          <w:tcPr>
            <w:tcW w:w="1183" w:type="dxa"/>
          </w:tcPr>
          <w:p w:rsidR="002722BF" w:rsidRPr="00DA506F" w:rsidRDefault="002722BF" w:rsidP="00A831DC">
            <w:pPr>
              <w:pStyle w:val="CorpsA"/>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A506F">
              <w:rPr>
                <w:rStyle w:val="Aucun"/>
                <w:rFonts w:ascii="Times New Roman" w:hAnsi="Times New Roman" w:cs="Times New Roman"/>
                <w:sz w:val="18"/>
                <w:szCs w:val="18"/>
              </w:rPr>
              <w:t>0 % (0/62)</w:t>
            </w:r>
          </w:p>
        </w:tc>
      </w:tr>
      <w:tr w:rsidR="006E5DD8" w:rsidRPr="00227DB5" w:rsidTr="00A46FB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372" w:type="dxa"/>
          </w:tcPr>
          <w:p w:rsidR="002722BF" w:rsidRPr="00DA506F" w:rsidRDefault="002722BF" w:rsidP="00227C29">
            <w:pPr>
              <w:pStyle w:val="CorpsA"/>
              <w:spacing w:line="360" w:lineRule="auto"/>
              <w:jc w:val="both"/>
              <w:rPr>
                <w:rFonts w:ascii="Times New Roman" w:hAnsi="Times New Roman" w:cs="Times New Roman"/>
                <w:sz w:val="18"/>
                <w:szCs w:val="18"/>
              </w:rPr>
            </w:pPr>
            <w:r w:rsidRPr="00DA506F">
              <w:rPr>
                <w:rStyle w:val="Aucun"/>
                <w:rFonts w:ascii="Times New Roman" w:hAnsi="Times New Roman" w:cs="Times New Roman"/>
                <w:sz w:val="18"/>
                <w:szCs w:val="18"/>
              </w:rPr>
              <w:t>Testostérone</w:t>
            </w:r>
          </w:p>
        </w:tc>
        <w:tc>
          <w:tcPr>
            <w:tcW w:w="1125" w:type="dxa"/>
          </w:tcPr>
          <w:p w:rsidR="002722BF" w:rsidRPr="00DA506F" w:rsidRDefault="002722BF" w:rsidP="00A831DC">
            <w:pPr>
              <w:pStyle w:val="CorpsA"/>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A506F">
              <w:rPr>
                <w:rStyle w:val="Aucun"/>
                <w:rFonts w:ascii="Times New Roman" w:hAnsi="Times New Roman" w:cs="Times New Roman"/>
                <w:sz w:val="18"/>
                <w:szCs w:val="18"/>
              </w:rPr>
              <w:t>64% (7/11)</w:t>
            </w:r>
          </w:p>
        </w:tc>
        <w:tc>
          <w:tcPr>
            <w:tcW w:w="1232" w:type="dxa"/>
          </w:tcPr>
          <w:p w:rsidR="002722BF" w:rsidRPr="00DA506F" w:rsidRDefault="002722BF" w:rsidP="00A831DC">
            <w:pPr>
              <w:pStyle w:val="CorpsA"/>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A506F">
              <w:rPr>
                <w:rStyle w:val="Aucun"/>
                <w:rFonts w:ascii="Times New Roman" w:hAnsi="Times New Roman" w:cs="Times New Roman"/>
                <w:sz w:val="18"/>
                <w:szCs w:val="18"/>
              </w:rPr>
              <w:t>36% (4/11)</w:t>
            </w:r>
          </w:p>
        </w:tc>
        <w:tc>
          <w:tcPr>
            <w:tcW w:w="1183" w:type="dxa"/>
          </w:tcPr>
          <w:p w:rsidR="002722BF" w:rsidRPr="00DA506F" w:rsidRDefault="002722BF" w:rsidP="00A831DC">
            <w:pPr>
              <w:pStyle w:val="CorpsA"/>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A506F">
              <w:rPr>
                <w:rStyle w:val="Aucun"/>
                <w:rFonts w:ascii="Times New Roman" w:hAnsi="Times New Roman" w:cs="Times New Roman"/>
                <w:sz w:val="18"/>
                <w:szCs w:val="18"/>
              </w:rPr>
              <w:t>0 % (0/11)</w:t>
            </w:r>
          </w:p>
        </w:tc>
      </w:tr>
      <w:tr w:rsidR="006E5DD8" w:rsidRPr="00227DB5" w:rsidTr="00A46FB7">
        <w:trPr>
          <w:trHeight w:val="230"/>
        </w:trPr>
        <w:tc>
          <w:tcPr>
            <w:cnfStyle w:val="001000000000" w:firstRow="0" w:lastRow="0" w:firstColumn="1" w:lastColumn="0" w:oddVBand="0" w:evenVBand="0" w:oddHBand="0" w:evenHBand="0" w:firstRowFirstColumn="0" w:firstRowLastColumn="0" w:lastRowFirstColumn="0" w:lastRowLastColumn="0"/>
            <w:tcW w:w="1372" w:type="dxa"/>
          </w:tcPr>
          <w:p w:rsidR="002722BF" w:rsidRPr="00DA506F" w:rsidRDefault="002722BF" w:rsidP="00227C29">
            <w:pPr>
              <w:pStyle w:val="CorpsA"/>
              <w:spacing w:line="360" w:lineRule="auto"/>
              <w:jc w:val="both"/>
              <w:rPr>
                <w:rFonts w:ascii="Times New Roman" w:hAnsi="Times New Roman" w:cs="Times New Roman"/>
                <w:sz w:val="18"/>
                <w:szCs w:val="18"/>
              </w:rPr>
            </w:pPr>
            <w:r w:rsidRPr="00DA506F">
              <w:rPr>
                <w:rStyle w:val="Aucun"/>
                <w:rFonts w:ascii="Times New Roman" w:hAnsi="Times New Roman" w:cs="Times New Roman"/>
                <w:sz w:val="18"/>
                <w:szCs w:val="18"/>
              </w:rPr>
              <w:t>TSH</w:t>
            </w:r>
          </w:p>
        </w:tc>
        <w:tc>
          <w:tcPr>
            <w:tcW w:w="1125" w:type="dxa"/>
          </w:tcPr>
          <w:p w:rsidR="002722BF" w:rsidRPr="00DA506F" w:rsidRDefault="002722BF" w:rsidP="00A831DC">
            <w:pPr>
              <w:pStyle w:val="CorpsA"/>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A506F">
              <w:rPr>
                <w:rStyle w:val="Aucun"/>
                <w:rFonts w:ascii="Times New Roman" w:hAnsi="Times New Roman" w:cs="Times New Roman"/>
                <w:sz w:val="18"/>
                <w:szCs w:val="18"/>
              </w:rPr>
              <w:t>63% (5/8)</w:t>
            </w:r>
          </w:p>
        </w:tc>
        <w:tc>
          <w:tcPr>
            <w:tcW w:w="1232" w:type="dxa"/>
          </w:tcPr>
          <w:p w:rsidR="002722BF" w:rsidRPr="00DA506F" w:rsidRDefault="002722BF" w:rsidP="00A831DC">
            <w:pPr>
              <w:pStyle w:val="CorpsA"/>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A506F">
              <w:rPr>
                <w:rStyle w:val="Aucun"/>
                <w:rFonts w:ascii="Times New Roman" w:hAnsi="Times New Roman" w:cs="Times New Roman"/>
                <w:sz w:val="18"/>
                <w:szCs w:val="18"/>
              </w:rPr>
              <w:t>37% (3/8)</w:t>
            </w:r>
          </w:p>
        </w:tc>
        <w:tc>
          <w:tcPr>
            <w:tcW w:w="1183" w:type="dxa"/>
          </w:tcPr>
          <w:p w:rsidR="002722BF" w:rsidRPr="00DA506F" w:rsidRDefault="002722BF" w:rsidP="00A831DC">
            <w:pPr>
              <w:pStyle w:val="CorpsA"/>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A506F">
              <w:rPr>
                <w:rStyle w:val="Aucun"/>
                <w:rFonts w:ascii="Times New Roman" w:hAnsi="Times New Roman" w:cs="Times New Roman"/>
                <w:sz w:val="18"/>
                <w:szCs w:val="18"/>
              </w:rPr>
              <w:t>0 % (0/8)</w:t>
            </w:r>
          </w:p>
        </w:tc>
      </w:tr>
    </w:tbl>
    <w:p w:rsidR="00E6130E" w:rsidRPr="00037F8E" w:rsidRDefault="00E6130E" w:rsidP="00FA6E77">
      <w:pPr>
        <w:pStyle w:val="CorpsA"/>
        <w:spacing w:before="240" w:after="0" w:line="360" w:lineRule="auto"/>
        <w:jc w:val="both"/>
        <w:rPr>
          <w:rFonts w:ascii="Times New Roman" w:hAnsi="Times New Roman" w:cs="Times New Roman"/>
          <w:sz w:val="20"/>
          <w:szCs w:val="20"/>
        </w:rPr>
      </w:pPr>
      <w:r w:rsidRPr="00037F8E">
        <w:rPr>
          <w:rStyle w:val="Aucun"/>
          <w:rFonts w:ascii="Times New Roman" w:hAnsi="Times New Roman" w:cs="Times New Roman"/>
          <w:sz w:val="20"/>
          <w:szCs w:val="20"/>
        </w:rPr>
        <w:t>L’hyperprolactinémie était l</w:t>
      </w:r>
      <w:r w:rsidR="00EA3E52">
        <w:rPr>
          <w:rStyle w:val="Aucun"/>
          <w:rFonts w:ascii="Times New Roman" w:hAnsi="Times New Roman" w:cs="Times New Roman"/>
          <w:sz w:val="20"/>
          <w:szCs w:val="20"/>
        </w:rPr>
        <w:t>’endocrinopathie l</w:t>
      </w:r>
      <w:r w:rsidRPr="00037F8E">
        <w:rPr>
          <w:rStyle w:val="Aucun"/>
          <w:rFonts w:ascii="Times New Roman" w:hAnsi="Times New Roman" w:cs="Times New Roman"/>
          <w:sz w:val="20"/>
          <w:szCs w:val="20"/>
        </w:rPr>
        <w:t>a plus représenté</w:t>
      </w:r>
      <w:r w:rsidR="00EA3E52">
        <w:rPr>
          <w:rStyle w:val="Aucun"/>
          <w:rFonts w:ascii="Times New Roman" w:hAnsi="Times New Roman" w:cs="Times New Roman"/>
          <w:sz w:val="20"/>
          <w:szCs w:val="20"/>
        </w:rPr>
        <w:t>e</w:t>
      </w:r>
      <w:r w:rsidRPr="00037F8E">
        <w:rPr>
          <w:rStyle w:val="Aucun"/>
          <w:rFonts w:ascii="Times New Roman" w:hAnsi="Times New Roman" w:cs="Times New Roman"/>
          <w:sz w:val="20"/>
          <w:szCs w:val="20"/>
        </w:rPr>
        <w:t xml:space="preserve"> avec 30 cas sur les 62 admises (48</w:t>
      </w:r>
      <w:r w:rsidR="00EA3E52">
        <w:rPr>
          <w:rStyle w:val="Aucun"/>
          <w:rFonts w:ascii="Times New Roman" w:hAnsi="Times New Roman" w:cs="Times New Roman"/>
          <w:sz w:val="20"/>
          <w:szCs w:val="20"/>
        </w:rPr>
        <w:t>%), dont 23 cas isolés (37%). Dix-neuf</w:t>
      </w:r>
      <w:r w:rsidRPr="00037F8E">
        <w:rPr>
          <w:rStyle w:val="Aucun"/>
          <w:rFonts w:ascii="Times New Roman" w:hAnsi="Times New Roman" w:cs="Times New Roman"/>
          <w:sz w:val="20"/>
          <w:szCs w:val="20"/>
        </w:rPr>
        <w:t xml:space="preserve"> patientes (29%) présentaient une insuffis</w:t>
      </w:r>
      <w:r w:rsidR="00EA3E52">
        <w:rPr>
          <w:rStyle w:val="Aucun"/>
          <w:rFonts w:ascii="Times New Roman" w:hAnsi="Times New Roman" w:cs="Times New Roman"/>
          <w:sz w:val="20"/>
          <w:szCs w:val="20"/>
        </w:rPr>
        <w:t xml:space="preserve">ance ovarienne, </w:t>
      </w:r>
      <w:proofErr w:type="spellStart"/>
      <w:r w:rsidR="00EA3E52">
        <w:rPr>
          <w:rStyle w:val="Aucun"/>
          <w:rFonts w:ascii="Times New Roman" w:hAnsi="Times New Roman" w:cs="Times New Roman"/>
          <w:sz w:val="20"/>
          <w:szCs w:val="20"/>
        </w:rPr>
        <w:t>parmis</w:t>
      </w:r>
      <w:proofErr w:type="spellEnd"/>
      <w:r w:rsidR="00EA3E52">
        <w:rPr>
          <w:rStyle w:val="Aucun"/>
          <w:rFonts w:ascii="Times New Roman" w:hAnsi="Times New Roman" w:cs="Times New Roman"/>
          <w:sz w:val="20"/>
          <w:szCs w:val="20"/>
        </w:rPr>
        <w:t xml:space="preserve"> lesquelles 17</w:t>
      </w:r>
      <w:r w:rsidRPr="00037F8E">
        <w:rPr>
          <w:rStyle w:val="Aucun"/>
          <w:rFonts w:ascii="Times New Roman" w:hAnsi="Times New Roman" w:cs="Times New Roman"/>
          <w:sz w:val="20"/>
          <w:szCs w:val="20"/>
        </w:rPr>
        <w:t>(26%) avaient une insuffisance o</w:t>
      </w:r>
      <w:r w:rsidR="00EA3E52">
        <w:rPr>
          <w:rStyle w:val="Aucun"/>
          <w:rFonts w:ascii="Times New Roman" w:hAnsi="Times New Roman" w:cs="Times New Roman"/>
          <w:sz w:val="20"/>
          <w:szCs w:val="20"/>
        </w:rPr>
        <w:t>varienne occulte et 2(3</w:t>
      </w:r>
      <w:proofErr w:type="gramStart"/>
      <w:r w:rsidR="00EA3E52">
        <w:rPr>
          <w:rStyle w:val="Aucun"/>
          <w:rFonts w:ascii="Times New Roman" w:hAnsi="Times New Roman" w:cs="Times New Roman"/>
          <w:sz w:val="20"/>
          <w:szCs w:val="20"/>
        </w:rPr>
        <w:t xml:space="preserve">%) </w:t>
      </w:r>
      <w:r w:rsidRPr="00037F8E">
        <w:rPr>
          <w:rStyle w:val="Aucun"/>
          <w:rFonts w:ascii="Times New Roman" w:hAnsi="Times New Roman" w:cs="Times New Roman"/>
          <w:sz w:val="20"/>
          <w:szCs w:val="20"/>
        </w:rPr>
        <w:t xml:space="preserve"> une</w:t>
      </w:r>
      <w:proofErr w:type="gramEnd"/>
      <w:r w:rsidRPr="00037F8E">
        <w:rPr>
          <w:rStyle w:val="Aucun"/>
          <w:rFonts w:ascii="Times New Roman" w:hAnsi="Times New Roman" w:cs="Times New Roman"/>
          <w:sz w:val="20"/>
          <w:szCs w:val="20"/>
        </w:rPr>
        <w:t xml:space="preserve"> insuffisance ovarienne prématurée. Dans notre série, nous n’avons trouvé que des cas d’hypothyroïdies (37%).</w:t>
      </w:r>
      <w:r w:rsidRPr="00037F8E">
        <w:rPr>
          <w:rFonts w:ascii="Times New Roman" w:hAnsi="Times New Roman" w:cs="Times New Roman"/>
          <w:sz w:val="20"/>
          <w:szCs w:val="20"/>
        </w:rPr>
        <w:t xml:space="preserve"> </w:t>
      </w:r>
      <w:r w:rsidRPr="00037F8E">
        <w:rPr>
          <w:rStyle w:val="Aucun"/>
          <w:rFonts w:ascii="Times New Roman" w:hAnsi="Times New Roman" w:cs="Times New Roman"/>
          <w:sz w:val="20"/>
          <w:szCs w:val="20"/>
        </w:rPr>
        <w:t xml:space="preserve">Le syndrome d’ovaire </w:t>
      </w:r>
      <w:proofErr w:type="spellStart"/>
      <w:r w:rsidRPr="00037F8E">
        <w:rPr>
          <w:rStyle w:val="Aucun"/>
          <w:rFonts w:ascii="Times New Roman" w:hAnsi="Times New Roman" w:cs="Times New Roman"/>
          <w:sz w:val="20"/>
          <w:szCs w:val="20"/>
        </w:rPr>
        <w:t>polykystique</w:t>
      </w:r>
      <w:proofErr w:type="spellEnd"/>
      <w:r w:rsidRPr="00037F8E">
        <w:rPr>
          <w:rStyle w:val="Aucun"/>
          <w:rFonts w:ascii="Times New Roman" w:hAnsi="Times New Roman" w:cs="Times New Roman"/>
          <w:sz w:val="20"/>
          <w:szCs w:val="20"/>
        </w:rPr>
        <w:t xml:space="preserve"> (SOPK) a été retrouvé </w:t>
      </w:r>
      <w:r w:rsidRPr="00037F8E">
        <w:rPr>
          <w:rStyle w:val="Aucun"/>
          <w:rFonts w:ascii="Times New Roman" w:hAnsi="Times New Roman" w:cs="Times New Roman"/>
          <w:sz w:val="20"/>
          <w:szCs w:val="20"/>
        </w:rPr>
        <w:lastRenderedPageBreak/>
        <w:t>chez 6%</w:t>
      </w:r>
      <w:r w:rsidR="00EA3E52">
        <w:rPr>
          <w:rStyle w:val="Aucun"/>
          <w:rFonts w:ascii="Times New Roman" w:hAnsi="Times New Roman" w:cs="Times New Roman"/>
          <w:sz w:val="20"/>
          <w:szCs w:val="20"/>
        </w:rPr>
        <w:t xml:space="preserve"> des patientes. Dans notre série</w:t>
      </w:r>
      <w:r w:rsidRPr="00037F8E">
        <w:rPr>
          <w:rStyle w:val="Aucun"/>
          <w:rFonts w:ascii="Times New Roman" w:hAnsi="Times New Roman" w:cs="Times New Roman"/>
          <w:sz w:val="20"/>
          <w:szCs w:val="20"/>
        </w:rPr>
        <w:t xml:space="preserve">, l’hypogonadisme </w:t>
      </w:r>
      <w:proofErr w:type="spellStart"/>
      <w:r w:rsidRPr="00037F8E">
        <w:rPr>
          <w:rStyle w:val="Aucun"/>
          <w:rFonts w:ascii="Times New Roman" w:hAnsi="Times New Roman" w:cs="Times New Roman"/>
          <w:sz w:val="20"/>
          <w:szCs w:val="20"/>
        </w:rPr>
        <w:t>hypogonadotrope</w:t>
      </w:r>
      <w:proofErr w:type="spellEnd"/>
      <w:r w:rsidRPr="00037F8E">
        <w:rPr>
          <w:rStyle w:val="Aucun"/>
          <w:rFonts w:ascii="Times New Roman" w:hAnsi="Times New Roman" w:cs="Times New Roman"/>
          <w:sz w:val="20"/>
          <w:szCs w:val="20"/>
        </w:rPr>
        <w:t xml:space="preserve"> a été retrouvé chez 21% des patientes. (Tableau III).</w:t>
      </w:r>
    </w:p>
    <w:tbl>
      <w:tblPr>
        <w:tblStyle w:val="Trameclaire-Accent1"/>
        <w:tblW w:w="4748" w:type="dxa"/>
        <w:tblLayout w:type="fixed"/>
        <w:tblLook w:val="04A0" w:firstRow="1" w:lastRow="0" w:firstColumn="1" w:lastColumn="0" w:noHBand="0" w:noVBand="1"/>
      </w:tblPr>
      <w:tblGrid>
        <w:gridCol w:w="2296"/>
        <w:gridCol w:w="1240"/>
        <w:gridCol w:w="1212"/>
      </w:tblGrid>
      <w:tr w:rsidR="00B06417" w:rsidRPr="00FA6D4A" w:rsidTr="00A63A5D">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748" w:type="dxa"/>
            <w:gridSpan w:val="3"/>
          </w:tcPr>
          <w:p w:rsidR="00B06417" w:rsidRPr="002460A0" w:rsidRDefault="00B06417" w:rsidP="00227C29">
            <w:pPr>
              <w:pStyle w:val="CorpsA"/>
              <w:jc w:val="center"/>
              <w:rPr>
                <w:rStyle w:val="Aucun"/>
                <w:rFonts w:ascii="Times New Roman" w:hAnsi="Times New Roman" w:cs="Times New Roman"/>
                <w:sz w:val="18"/>
                <w:szCs w:val="18"/>
              </w:rPr>
            </w:pPr>
            <w:r w:rsidRPr="002460A0">
              <w:rPr>
                <w:rStyle w:val="Aucun"/>
                <w:rFonts w:ascii="Times New Roman" w:hAnsi="Times New Roman" w:cs="Times New Roman"/>
                <w:sz w:val="18"/>
                <w:szCs w:val="18"/>
              </w:rPr>
              <w:t>Tableau III : Répartition des patientes selon le type</w:t>
            </w:r>
          </w:p>
          <w:p w:rsidR="00B06417" w:rsidRPr="002460A0" w:rsidRDefault="00B06417" w:rsidP="00227C29">
            <w:pPr>
              <w:pStyle w:val="CorpsA"/>
              <w:jc w:val="center"/>
              <w:rPr>
                <w:rStyle w:val="Aucun"/>
                <w:rFonts w:ascii="Times New Roman" w:hAnsi="Times New Roman" w:cs="Times New Roman"/>
                <w:sz w:val="18"/>
                <w:szCs w:val="18"/>
              </w:rPr>
            </w:pPr>
            <w:r w:rsidRPr="002460A0">
              <w:rPr>
                <w:rStyle w:val="Aucun"/>
                <w:rFonts w:ascii="Times New Roman" w:hAnsi="Times New Roman" w:cs="Times New Roman"/>
                <w:sz w:val="18"/>
                <w:szCs w:val="18"/>
              </w:rPr>
              <w:t>d’endocrinopathie</w:t>
            </w:r>
          </w:p>
        </w:tc>
      </w:tr>
      <w:tr w:rsidR="00B06417" w:rsidRPr="00037F8E" w:rsidTr="00A63A5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296" w:type="dxa"/>
          </w:tcPr>
          <w:p w:rsidR="00B06417" w:rsidRPr="002460A0" w:rsidRDefault="00B06417" w:rsidP="00227C29">
            <w:pPr>
              <w:pStyle w:val="CorpsA"/>
              <w:spacing w:line="360" w:lineRule="auto"/>
              <w:jc w:val="center"/>
              <w:rPr>
                <w:rFonts w:ascii="Times New Roman" w:hAnsi="Times New Roman" w:cs="Times New Roman"/>
                <w:b w:val="0"/>
                <w:sz w:val="18"/>
                <w:szCs w:val="18"/>
              </w:rPr>
            </w:pPr>
            <w:r w:rsidRPr="002460A0">
              <w:rPr>
                <w:rStyle w:val="Aucun"/>
                <w:rFonts w:ascii="Times New Roman" w:hAnsi="Times New Roman" w:cs="Times New Roman"/>
                <w:b w:val="0"/>
                <w:sz w:val="18"/>
                <w:szCs w:val="18"/>
              </w:rPr>
              <w:t>Diagnostic biologique</w:t>
            </w:r>
          </w:p>
        </w:tc>
        <w:tc>
          <w:tcPr>
            <w:tcW w:w="1240" w:type="dxa"/>
          </w:tcPr>
          <w:p w:rsidR="00B06417" w:rsidRPr="002460A0" w:rsidRDefault="00B06417" w:rsidP="00227C29">
            <w:pPr>
              <w:pStyle w:val="CorpsA"/>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460A0">
              <w:rPr>
                <w:rStyle w:val="Aucun"/>
                <w:rFonts w:ascii="Times New Roman" w:hAnsi="Times New Roman" w:cs="Times New Roman"/>
                <w:sz w:val="18"/>
                <w:szCs w:val="18"/>
              </w:rPr>
              <w:t>Fréquence</w:t>
            </w:r>
          </w:p>
        </w:tc>
        <w:tc>
          <w:tcPr>
            <w:tcW w:w="1211" w:type="dxa"/>
          </w:tcPr>
          <w:p w:rsidR="00B06417" w:rsidRPr="002460A0" w:rsidRDefault="00B06417" w:rsidP="00227C29">
            <w:pPr>
              <w:pStyle w:val="CorpsA"/>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460A0">
              <w:rPr>
                <w:rStyle w:val="Aucun"/>
                <w:rFonts w:ascii="Times New Roman" w:hAnsi="Times New Roman" w:cs="Times New Roman"/>
                <w:sz w:val="18"/>
                <w:szCs w:val="18"/>
              </w:rPr>
              <w:t>(%)</w:t>
            </w:r>
          </w:p>
        </w:tc>
      </w:tr>
      <w:tr w:rsidR="00B06417" w:rsidRPr="00037F8E" w:rsidTr="00A63A5D">
        <w:trPr>
          <w:trHeight w:val="284"/>
        </w:trPr>
        <w:tc>
          <w:tcPr>
            <w:cnfStyle w:val="001000000000" w:firstRow="0" w:lastRow="0" w:firstColumn="1" w:lastColumn="0" w:oddVBand="0" w:evenVBand="0" w:oddHBand="0" w:evenHBand="0" w:firstRowFirstColumn="0" w:firstRowLastColumn="0" w:lastRowFirstColumn="0" w:lastRowLastColumn="0"/>
            <w:tcW w:w="2296" w:type="dxa"/>
          </w:tcPr>
          <w:p w:rsidR="00B06417" w:rsidRPr="002460A0" w:rsidRDefault="00B06417" w:rsidP="00227C29">
            <w:pPr>
              <w:pStyle w:val="CorpsA"/>
              <w:spacing w:line="360" w:lineRule="auto"/>
              <w:jc w:val="center"/>
              <w:rPr>
                <w:rFonts w:ascii="Times New Roman" w:hAnsi="Times New Roman" w:cs="Times New Roman"/>
                <w:b w:val="0"/>
                <w:sz w:val="18"/>
                <w:szCs w:val="18"/>
              </w:rPr>
            </w:pPr>
            <w:r w:rsidRPr="002460A0">
              <w:rPr>
                <w:rStyle w:val="Aucun"/>
                <w:rFonts w:ascii="Times New Roman" w:hAnsi="Times New Roman" w:cs="Times New Roman"/>
                <w:b w:val="0"/>
                <w:sz w:val="18"/>
                <w:szCs w:val="18"/>
              </w:rPr>
              <w:t>Hyperprolactinémie</w:t>
            </w:r>
          </w:p>
        </w:tc>
        <w:tc>
          <w:tcPr>
            <w:tcW w:w="1240" w:type="dxa"/>
          </w:tcPr>
          <w:p w:rsidR="00B06417" w:rsidRPr="002460A0" w:rsidRDefault="00B06417" w:rsidP="00227C29">
            <w:pPr>
              <w:pStyle w:val="CorpsA"/>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60A0">
              <w:rPr>
                <w:rStyle w:val="Aucun"/>
                <w:rFonts w:ascii="Times New Roman" w:hAnsi="Times New Roman" w:cs="Times New Roman"/>
                <w:sz w:val="18"/>
                <w:szCs w:val="18"/>
              </w:rPr>
              <w:t>30/62</w:t>
            </w:r>
          </w:p>
        </w:tc>
        <w:tc>
          <w:tcPr>
            <w:tcW w:w="1211" w:type="dxa"/>
          </w:tcPr>
          <w:p w:rsidR="00B06417" w:rsidRPr="002460A0" w:rsidRDefault="00B06417" w:rsidP="00227C29">
            <w:pPr>
              <w:pStyle w:val="CorpsA"/>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60A0">
              <w:rPr>
                <w:rStyle w:val="Aucun"/>
                <w:rFonts w:ascii="Times New Roman" w:hAnsi="Times New Roman" w:cs="Times New Roman"/>
                <w:sz w:val="18"/>
                <w:szCs w:val="18"/>
              </w:rPr>
              <w:t>48</w:t>
            </w:r>
          </w:p>
        </w:tc>
      </w:tr>
      <w:tr w:rsidR="00B06417" w:rsidRPr="00037F8E" w:rsidTr="00A63A5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296" w:type="dxa"/>
          </w:tcPr>
          <w:p w:rsidR="00B06417" w:rsidRPr="002460A0" w:rsidRDefault="00B06417" w:rsidP="00227C29">
            <w:pPr>
              <w:pStyle w:val="CorpsA"/>
              <w:spacing w:line="360" w:lineRule="auto"/>
              <w:jc w:val="center"/>
              <w:rPr>
                <w:rStyle w:val="Aucun"/>
                <w:rFonts w:ascii="Times New Roman" w:hAnsi="Times New Roman" w:cs="Times New Roman"/>
                <w:b w:val="0"/>
                <w:sz w:val="18"/>
                <w:szCs w:val="18"/>
              </w:rPr>
            </w:pPr>
            <w:r w:rsidRPr="002460A0">
              <w:rPr>
                <w:rStyle w:val="Aucun"/>
                <w:rFonts w:ascii="Times New Roman" w:hAnsi="Times New Roman" w:cs="Times New Roman"/>
                <w:b w:val="0"/>
                <w:sz w:val="18"/>
                <w:szCs w:val="18"/>
              </w:rPr>
              <w:t xml:space="preserve">Hypogonadisme </w:t>
            </w:r>
            <w:proofErr w:type="spellStart"/>
            <w:r w:rsidRPr="002460A0">
              <w:rPr>
                <w:rStyle w:val="Aucun"/>
                <w:rFonts w:ascii="Times New Roman" w:hAnsi="Times New Roman" w:cs="Times New Roman"/>
                <w:b w:val="0"/>
                <w:sz w:val="18"/>
                <w:szCs w:val="18"/>
              </w:rPr>
              <w:t>hypogo</w:t>
            </w:r>
            <w:proofErr w:type="spellEnd"/>
            <w:r w:rsidRPr="002460A0">
              <w:rPr>
                <w:rStyle w:val="Aucun"/>
                <w:rFonts w:ascii="Times New Roman" w:hAnsi="Times New Roman" w:cs="Times New Roman"/>
                <w:b w:val="0"/>
                <w:sz w:val="18"/>
                <w:szCs w:val="18"/>
              </w:rPr>
              <w:t>-</w:t>
            </w:r>
          </w:p>
          <w:p w:rsidR="00B06417" w:rsidRPr="002460A0" w:rsidRDefault="00B06417" w:rsidP="00227C29">
            <w:pPr>
              <w:pStyle w:val="CorpsA"/>
              <w:spacing w:line="360" w:lineRule="auto"/>
              <w:jc w:val="center"/>
              <w:rPr>
                <w:rFonts w:ascii="Times New Roman" w:hAnsi="Times New Roman" w:cs="Times New Roman"/>
                <w:b w:val="0"/>
                <w:sz w:val="18"/>
                <w:szCs w:val="18"/>
              </w:rPr>
            </w:pPr>
            <w:proofErr w:type="spellStart"/>
            <w:r w:rsidRPr="002460A0">
              <w:rPr>
                <w:rStyle w:val="Aucun"/>
                <w:rFonts w:ascii="Times New Roman" w:hAnsi="Times New Roman" w:cs="Times New Roman"/>
                <w:b w:val="0"/>
                <w:sz w:val="18"/>
                <w:szCs w:val="18"/>
              </w:rPr>
              <w:t>nadotrope</w:t>
            </w:r>
            <w:proofErr w:type="spellEnd"/>
          </w:p>
        </w:tc>
        <w:tc>
          <w:tcPr>
            <w:tcW w:w="1240" w:type="dxa"/>
          </w:tcPr>
          <w:p w:rsidR="00B06417" w:rsidRPr="002460A0" w:rsidRDefault="00B06417" w:rsidP="00227C29">
            <w:pPr>
              <w:pStyle w:val="CorpsA"/>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460A0">
              <w:rPr>
                <w:rStyle w:val="Aucun"/>
                <w:rFonts w:ascii="Times New Roman" w:hAnsi="Times New Roman" w:cs="Times New Roman"/>
                <w:sz w:val="18"/>
                <w:szCs w:val="18"/>
              </w:rPr>
              <w:t>14/66</w:t>
            </w:r>
          </w:p>
        </w:tc>
        <w:tc>
          <w:tcPr>
            <w:tcW w:w="1211" w:type="dxa"/>
          </w:tcPr>
          <w:p w:rsidR="00B06417" w:rsidRPr="002460A0" w:rsidRDefault="00B06417" w:rsidP="00227C29">
            <w:pPr>
              <w:pStyle w:val="CorpsA"/>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460A0">
              <w:rPr>
                <w:rStyle w:val="Aucun"/>
                <w:rFonts w:ascii="Times New Roman" w:hAnsi="Times New Roman" w:cs="Times New Roman"/>
                <w:sz w:val="18"/>
                <w:szCs w:val="18"/>
              </w:rPr>
              <w:t>21</w:t>
            </w:r>
          </w:p>
        </w:tc>
      </w:tr>
      <w:tr w:rsidR="00B06417" w:rsidRPr="00037F8E" w:rsidTr="00A63A5D">
        <w:trPr>
          <w:trHeight w:val="284"/>
        </w:trPr>
        <w:tc>
          <w:tcPr>
            <w:cnfStyle w:val="001000000000" w:firstRow="0" w:lastRow="0" w:firstColumn="1" w:lastColumn="0" w:oddVBand="0" w:evenVBand="0" w:oddHBand="0" w:evenHBand="0" w:firstRowFirstColumn="0" w:firstRowLastColumn="0" w:lastRowFirstColumn="0" w:lastRowLastColumn="0"/>
            <w:tcW w:w="2296" w:type="dxa"/>
          </w:tcPr>
          <w:p w:rsidR="00B06417" w:rsidRPr="002460A0" w:rsidRDefault="00B06417" w:rsidP="00227C29">
            <w:pPr>
              <w:pStyle w:val="CorpsA"/>
              <w:spacing w:line="360" w:lineRule="auto"/>
              <w:jc w:val="center"/>
              <w:rPr>
                <w:rFonts w:ascii="Times New Roman" w:hAnsi="Times New Roman" w:cs="Times New Roman"/>
                <w:b w:val="0"/>
                <w:sz w:val="18"/>
                <w:szCs w:val="18"/>
              </w:rPr>
            </w:pPr>
            <w:r w:rsidRPr="002460A0">
              <w:rPr>
                <w:rStyle w:val="Aucun"/>
                <w:rFonts w:ascii="Times New Roman" w:hAnsi="Times New Roman" w:cs="Times New Roman"/>
                <w:b w:val="0"/>
                <w:sz w:val="18"/>
                <w:szCs w:val="18"/>
              </w:rPr>
              <w:t>Insuffisance ovarienne</w:t>
            </w:r>
          </w:p>
        </w:tc>
        <w:tc>
          <w:tcPr>
            <w:tcW w:w="1240" w:type="dxa"/>
          </w:tcPr>
          <w:p w:rsidR="00B06417" w:rsidRPr="002460A0" w:rsidRDefault="00B06417" w:rsidP="00227C29">
            <w:pPr>
              <w:pStyle w:val="CorpsA"/>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60A0">
              <w:rPr>
                <w:rStyle w:val="Aucun"/>
                <w:rFonts w:ascii="Times New Roman" w:hAnsi="Times New Roman" w:cs="Times New Roman"/>
                <w:sz w:val="18"/>
                <w:szCs w:val="18"/>
              </w:rPr>
              <w:t>19/66</w:t>
            </w:r>
          </w:p>
        </w:tc>
        <w:tc>
          <w:tcPr>
            <w:tcW w:w="1211" w:type="dxa"/>
          </w:tcPr>
          <w:p w:rsidR="00B06417" w:rsidRPr="002460A0" w:rsidRDefault="00B06417" w:rsidP="00227C29">
            <w:pPr>
              <w:pStyle w:val="CorpsA"/>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60A0">
              <w:rPr>
                <w:rStyle w:val="Aucun"/>
                <w:rFonts w:ascii="Times New Roman" w:hAnsi="Times New Roman" w:cs="Times New Roman"/>
                <w:sz w:val="18"/>
                <w:szCs w:val="18"/>
              </w:rPr>
              <w:t>29</w:t>
            </w:r>
          </w:p>
        </w:tc>
      </w:tr>
      <w:tr w:rsidR="00B06417" w:rsidRPr="00037F8E" w:rsidTr="00A63A5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296" w:type="dxa"/>
          </w:tcPr>
          <w:p w:rsidR="00B06417" w:rsidRPr="002460A0" w:rsidRDefault="00B06417" w:rsidP="00227C29">
            <w:pPr>
              <w:pStyle w:val="CorpsA"/>
              <w:spacing w:line="360" w:lineRule="auto"/>
              <w:jc w:val="center"/>
              <w:rPr>
                <w:rFonts w:ascii="Times New Roman" w:hAnsi="Times New Roman" w:cs="Times New Roman"/>
                <w:b w:val="0"/>
                <w:sz w:val="18"/>
                <w:szCs w:val="18"/>
              </w:rPr>
            </w:pPr>
            <w:r w:rsidRPr="002460A0">
              <w:rPr>
                <w:rStyle w:val="Aucun"/>
                <w:rFonts w:ascii="Times New Roman" w:hAnsi="Times New Roman" w:cs="Times New Roman"/>
                <w:b w:val="0"/>
                <w:sz w:val="18"/>
                <w:szCs w:val="18"/>
              </w:rPr>
              <w:t>Hypothyroïdie</w:t>
            </w:r>
          </w:p>
        </w:tc>
        <w:tc>
          <w:tcPr>
            <w:tcW w:w="1240" w:type="dxa"/>
          </w:tcPr>
          <w:p w:rsidR="00B06417" w:rsidRPr="002460A0" w:rsidRDefault="00B06417" w:rsidP="00227C29">
            <w:pPr>
              <w:pStyle w:val="CorpsA"/>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460A0">
              <w:rPr>
                <w:rStyle w:val="Aucun"/>
                <w:rFonts w:ascii="Times New Roman" w:hAnsi="Times New Roman" w:cs="Times New Roman"/>
                <w:sz w:val="18"/>
                <w:szCs w:val="18"/>
              </w:rPr>
              <w:t>3/8</w:t>
            </w:r>
          </w:p>
        </w:tc>
        <w:tc>
          <w:tcPr>
            <w:tcW w:w="1211" w:type="dxa"/>
          </w:tcPr>
          <w:p w:rsidR="00B06417" w:rsidRPr="002460A0" w:rsidRDefault="00B06417" w:rsidP="00227C29">
            <w:pPr>
              <w:pStyle w:val="CorpsA"/>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460A0">
              <w:rPr>
                <w:rStyle w:val="Aucun"/>
                <w:rFonts w:ascii="Times New Roman" w:hAnsi="Times New Roman" w:cs="Times New Roman"/>
                <w:sz w:val="18"/>
                <w:szCs w:val="18"/>
              </w:rPr>
              <w:t>37</w:t>
            </w:r>
          </w:p>
        </w:tc>
      </w:tr>
      <w:tr w:rsidR="00B06417" w:rsidRPr="00037F8E" w:rsidTr="00A63A5D">
        <w:trPr>
          <w:trHeight w:val="284"/>
        </w:trPr>
        <w:tc>
          <w:tcPr>
            <w:cnfStyle w:val="001000000000" w:firstRow="0" w:lastRow="0" w:firstColumn="1" w:lastColumn="0" w:oddVBand="0" w:evenVBand="0" w:oddHBand="0" w:evenHBand="0" w:firstRowFirstColumn="0" w:firstRowLastColumn="0" w:lastRowFirstColumn="0" w:lastRowLastColumn="0"/>
            <w:tcW w:w="2296" w:type="dxa"/>
          </w:tcPr>
          <w:p w:rsidR="00B06417" w:rsidRPr="002460A0" w:rsidRDefault="00B06417" w:rsidP="00227C29">
            <w:pPr>
              <w:pStyle w:val="CorpsA"/>
              <w:spacing w:line="360" w:lineRule="auto"/>
              <w:jc w:val="center"/>
              <w:rPr>
                <w:rFonts w:ascii="Times New Roman" w:hAnsi="Times New Roman" w:cs="Times New Roman"/>
                <w:b w:val="0"/>
                <w:sz w:val="18"/>
                <w:szCs w:val="18"/>
              </w:rPr>
            </w:pPr>
            <w:r w:rsidRPr="002460A0">
              <w:rPr>
                <w:rStyle w:val="Aucun"/>
                <w:rFonts w:ascii="Times New Roman" w:hAnsi="Times New Roman" w:cs="Times New Roman"/>
                <w:b w:val="0"/>
                <w:sz w:val="18"/>
                <w:szCs w:val="18"/>
              </w:rPr>
              <w:t>SOPK</w:t>
            </w:r>
          </w:p>
        </w:tc>
        <w:tc>
          <w:tcPr>
            <w:tcW w:w="1240" w:type="dxa"/>
          </w:tcPr>
          <w:p w:rsidR="00B06417" w:rsidRPr="002460A0" w:rsidRDefault="00B06417" w:rsidP="00227C29">
            <w:pPr>
              <w:pStyle w:val="CorpsA"/>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60A0">
              <w:rPr>
                <w:rStyle w:val="Aucun"/>
                <w:rFonts w:ascii="Times New Roman" w:hAnsi="Times New Roman" w:cs="Times New Roman"/>
                <w:sz w:val="18"/>
                <w:szCs w:val="18"/>
              </w:rPr>
              <w:t>4</w:t>
            </w:r>
          </w:p>
        </w:tc>
        <w:tc>
          <w:tcPr>
            <w:tcW w:w="1211" w:type="dxa"/>
          </w:tcPr>
          <w:p w:rsidR="00B06417" w:rsidRPr="002460A0" w:rsidRDefault="00B06417" w:rsidP="00227C29">
            <w:pPr>
              <w:pStyle w:val="CorpsA"/>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60A0">
              <w:rPr>
                <w:rStyle w:val="Aucun"/>
                <w:rFonts w:ascii="Times New Roman" w:hAnsi="Times New Roman" w:cs="Times New Roman"/>
                <w:sz w:val="18"/>
                <w:szCs w:val="18"/>
              </w:rPr>
              <w:t>6</w:t>
            </w:r>
          </w:p>
        </w:tc>
      </w:tr>
      <w:tr w:rsidR="00B06417" w:rsidRPr="00037F8E" w:rsidTr="00A63A5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296" w:type="dxa"/>
          </w:tcPr>
          <w:p w:rsidR="00B06417" w:rsidRPr="002460A0" w:rsidRDefault="00B06417" w:rsidP="00227C29">
            <w:pPr>
              <w:pStyle w:val="CorpsA"/>
              <w:spacing w:line="360" w:lineRule="auto"/>
              <w:jc w:val="center"/>
              <w:rPr>
                <w:rFonts w:ascii="Times New Roman" w:hAnsi="Times New Roman" w:cs="Times New Roman"/>
                <w:b w:val="0"/>
                <w:sz w:val="18"/>
                <w:szCs w:val="18"/>
              </w:rPr>
            </w:pPr>
            <w:r w:rsidRPr="002460A0">
              <w:rPr>
                <w:rStyle w:val="Aucun"/>
                <w:rFonts w:ascii="Times New Roman" w:hAnsi="Times New Roman" w:cs="Times New Roman"/>
                <w:b w:val="0"/>
                <w:sz w:val="18"/>
                <w:szCs w:val="18"/>
              </w:rPr>
              <w:t>Bilan normal</w:t>
            </w:r>
          </w:p>
        </w:tc>
        <w:tc>
          <w:tcPr>
            <w:tcW w:w="1240" w:type="dxa"/>
          </w:tcPr>
          <w:p w:rsidR="00B06417" w:rsidRPr="002460A0" w:rsidRDefault="00B06417" w:rsidP="00227C29">
            <w:pPr>
              <w:pStyle w:val="CorpsA"/>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460A0">
              <w:rPr>
                <w:rStyle w:val="Aucun"/>
                <w:rFonts w:ascii="Times New Roman" w:hAnsi="Times New Roman" w:cs="Times New Roman"/>
                <w:sz w:val="18"/>
                <w:szCs w:val="18"/>
              </w:rPr>
              <w:t>10/73</w:t>
            </w:r>
          </w:p>
        </w:tc>
        <w:tc>
          <w:tcPr>
            <w:tcW w:w="1211" w:type="dxa"/>
          </w:tcPr>
          <w:p w:rsidR="00B06417" w:rsidRPr="002460A0" w:rsidRDefault="00B06417" w:rsidP="00227C29">
            <w:pPr>
              <w:pStyle w:val="CorpsA"/>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460A0">
              <w:rPr>
                <w:rStyle w:val="Aucun"/>
                <w:rFonts w:ascii="Times New Roman" w:hAnsi="Times New Roman" w:cs="Times New Roman"/>
                <w:sz w:val="18"/>
                <w:szCs w:val="18"/>
              </w:rPr>
              <w:t>14</w:t>
            </w:r>
          </w:p>
        </w:tc>
      </w:tr>
    </w:tbl>
    <w:p w:rsidR="00E6130E" w:rsidRDefault="00E6130E" w:rsidP="0070392A">
      <w:pPr>
        <w:spacing w:after="0" w:line="240" w:lineRule="auto"/>
        <w:jc w:val="both"/>
        <w:rPr>
          <w:rFonts w:ascii="Times New Roman" w:hAnsi="Times New Roman" w:cs="Times New Roman"/>
          <w:color w:val="000000"/>
          <w:sz w:val="20"/>
          <w:szCs w:val="20"/>
          <w:lang w:val="fr-CM"/>
        </w:rPr>
      </w:pPr>
    </w:p>
    <w:p w:rsidR="00E452CC" w:rsidRPr="00037F8E" w:rsidRDefault="00E452CC" w:rsidP="006475DA">
      <w:pPr>
        <w:pStyle w:val="CorpsA"/>
        <w:spacing w:after="0" w:line="360" w:lineRule="auto"/>
        <w:jc w:val="both"/>
        <w:rPr>
          <w:rFonts w:ascii="Times New Roman" w:hAnsi="Times New Roman" w:cs="Times New Roman"/>
          <w:sz w:val="20"/>
          <w:szCs w:val="20"/>
        </w:rPr>
      </w:pPr>
      <w:r>
        <w:rPr>
          <w:rStyle w:val="Aucun"/>
          <w:rFonts w:ascii="Times New Roman" w:hAnsi="Times New Roman" w:cs="Times New Roman"/>
          <w:sz w:val="20"/>
          <w:szCs w:val="20"/>
        </w:rPr>
        <w:t>Dix pourcent</w:t>
      </w:r>
      <w:r w:rsidRPr="00037F8E">
        <w:rPr>
          <w:rStyle w:val="Aucun"/>
          <w:rFonts w:ascii="Times New Roman" w:hAnsi="Times New Roman" w:cs="Times New Roman"/>
          <w:sz w:val="20"/>
          <w:szCs w:val="20"/>
        </w:rPr>
        <w:t xml:space="preserve"> (7/73) des patientes présentaient des associations syndromiques. L’hypogonadisme </w:t>
      </w:r>
      <w:proofErr w:type="spellStart"/>
      <w:r w:rsidRPr="00037F8E">
        <w:rPr>
          <w:rStyle w:val="Aucun"/>
          <w:rFonts w:ascii="Times New Roman" w:hAnsi="Times New Roman" w:cs="Times New Roman"/>
          <w:sz w:val="20"/>
          <w:szCs w:val="20"/>
        </w:rPr>
        <w:t>hypogonadotrope</w:t>
      </w:r>
      <w:proofErr w:type="spellEnd"/>
      <w:r w:rsidRPr="00037F8E">
        <w:rPr>
          <w:rStyle w:val="Aucun"/>
          <w:rFonts w:ascii="Times New Roman" w:hAnsi="Times New Roman" w:cs="Times New Roman"/>
          <w:sz w:val="20"/>
          <w:szCs w:val="20"/>
        </w:rPr>
        <w:t xml:space="preserve"> et l’insuffisance ovarienne étaient associés à une hyperprolactinémie dans 3 cas chacun.</w:t>
      </w:r>
      <w:r w:rsidRPr="00037F8E">
        <w:rPr>
          <w:rStyle w:val="Aucun"/>
          <w:rFonts w:ascii="Times New Roman" w:hAnsi="Times New Roman" w:cs="Times New Roman"/>
          <w:b/>
          <w:bCs/>
          <w:sz w:val="20"/>
          <w:szCs w:val="20"/>
        </w:rPr>
        <w:t xml:space="preserve">  </w:t>
      </w:r>
      <w:r w:rsidR="00EA3E52">
        <w:rPr>
          <w:rStyle w:val="Aucun"/>
          <w:rFonts w:ascii="Times New Roman" w:hAnsi="Times New Roman" w:cs="Times New Roman"/>
          <w:sz w:val="20"/>
          <w:szCs w:val="20"/>
        </w:rPr>
        <w:t xml:space="preserve">Un </w:t>
      </w:r>
      <w:r w:rsidRPr="00037F8E">
        <w:rPr>
          <w:rStyle w:val="Aucun"/>
          <w:rFonts w:ascii="Times New Roman" w:hAnsi="Times New Roman" w:cs="Times New Roman"/>
          <w:sz w:val="20"/>
          <w:szCs w:val="20"/>
        </w:rPr>
        <w:t>cas d’hypothyroïdie associé à une hyperprolactinémie a été constaté (Tableau IV).</w:t>
      </w:r>
    </w:p>
    <w:tbl>
      <w:tblPr>
        <w:tblStyle w:val="TableauListe2-Accentuation1"/>
        <w:tblW w:w="4962" w:type="dxa"/>
        <w:tblLayout w:type="fixed"/>
        <w:tblLook w:val="04A0" w:firstRow="1" w:lastRow="0" w:firstColumn="1" w:lastColumn="0" w:noHBand="0" w:noVBand="1"/>
      </w:tblPr>
      <w:tblGrid>
        <w:gridCol w:w="3119"/>
        <w:gridCol w:w="1134"/>
        <w:gridCol w:w="709"/>
      </w:tblGrid>
      <w:tr w:rsidR="00566B1E" w:rsidRPr="00994317" w:rsidTr="00566B1E">
        <w:trPr>
          <w:cnfStyle w:val="100000000000" w:firstRow="1" w:lastRow="0" w:firstColumn="0" w:lastColumn="0" w:oddVBand="0" w:evenVBand="0" w:oddHBand="0"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4962" w:type="dxa"/>
            <w:gridSpan w:val="3"/>
          </w:tcPr>
          <w:p w:rsidR="005F001A" w:rsidRPr="00037F8E" w:rsidRDefault="005F001A" w:rsidP="00F25368">
            <w:pPr>
              <w:pStyle w:val="CorpsA"/>
              <w:spacing w:after="200" w:line="276" w:lineRule="auto"/>
              <w:jc w:val="center"/>
              <w:rPr>
                <w:rStyle w:val="Aucun"/>
                <w:rFonts w:ascii="Times New Roman" w:hAnsi="Times New Roman" w:cs="Times New Roman"/>
                <w:sz w:val="20"/>
                <w:szCs w:val="20"/>
              </w:rPr>
            </w:pPr>
            <w:r w:rsidRPr="00ED6BA4">
              <w:rPr>
                <w:rStyle w:val="Aucun"/>
                <w:rFonts w:ascii="Times New Roman" w:hAnsi="Times New Roman" w:cs="Times New Roman"/>
                <w:sz w:val="20"/>
                <w:szCs w:val="20"/>
              </w:rPr>
              <w:t>Tableau IV :</w:t>
            </w:r>
            <w:r w:rsidRPr="00037F8E">
              <w:rPr>
                <w:rStyle w:val="Aucun"/>
                <w:rFonts w:ascii="Times New Roman" w:hAnsi="Times New Roman" w:cs="Times New Roman"/>
                <w:sz w:val="20"/>
                <w:szCs w:val="20"/>
              </w:rPr>
              <w:t xml:space="preserve"> Répartition des patientes selon les associations</w:t>
            </w:r>
          </w:p>
        </w:tc>
      </w:tr>
      <w:tr w:rsidR="00984AB2" w:rsidRPr="00037F8E" w:rsidTr="00566B1E">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3119" w:type="dxa"/>
          </w:tcPr>
          <w:p w:rsidR="005F001A" w:rsidRPr="00117BD0" w:rsidRDefault="005F001A" w:rsidP="00117BD0">
            <w:pPr>
              <w:pStyle w:val="CorpsA"/>
              <w:jc w:val="center"/>
              <w:rPr>
                <w:rFonts w:ascii="Times New Roman" w:hAnsi="Times New Roman" w:cs="Times New Roman"/>
                <w:b w:val="0"/>
                <w:sz w:val="20"/>
                <w:szCs w:val="20"/>
              </w:rPr>
            </w:pPr>
            <w:r w:rsidRPr="00117BD0">
              <w:rPr>
                <w:rStyle w:val="Aucun"/>
                <w:rFonts w:ascii="Times New Roman" w:hAnsi="Times New Roman" w:cs="Times New Roman"/>
                <w:b w:val="0"/>
                <w:sz w:val="20"/>
                <w:szCs w:val="20"/>
              </w:rPr>
              <w:t>Association syndromique</w:t>
            </w:r>
          </w:p>
        </w:tc>
        <w:tc>
          <w:tcPr>
            <w:tcW w:w="1134" w:type="dxa"/>
          </w:tcPr>
          <w:p w:rsidR="005F001A" w:rsidRPr="00037F8E" w:rsidRDefault="005F001A" w:rsidP="00227C29">
            <w:pPr>
              <w:pStyle w:val="CorpsA"/>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37F8E">
              <w:rPr>
                <w:rStyle w:val="Aucun"/>
                <w:rFonts w:ascii="Times New Roman" w:hAnsi="Times New Roman" w:cs="Times New Roman"/>
                <w:sz w:val="20"/>
                <w:szCs w:val="20"/>
              </w:rPr>
              <w:t>Fréquence</w:t>
            </w:r>
          </w:p>
        </w:tc>
        <w:tc>
          <w:tcPr>
            <w:tcW w:w="709" w:type="dxa"/>
          </w:tcPr>
          <w:p w:rsidR="005F001A" w:rsidRPr="00037F8E" w:rsidRDefault="005F001A" w:rsidP="00227C29">
            <w:pPr>
              <w:pStyle w:val="CorpsA"/>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37F8E">
              <w:rPr>
                <w:rStyle w:val="Aucun"/>
                <w:rFonts w:ascii="Times New Roman" w:hAnsi="Times New Roman" w:cs="Times New Roman"/>
                <w:sz w:val="20"/>
                <w:szCs w:val="20"/>
              </w:rPr>
              <w:t>(%)</w:t>
            </w:r>
          </w:p>
        </w:tc>
      </w:tr>
      <w:tr w:rsidR="00D0745A" w:rsidRPr="00037F8E" w:rsidTr="00566B1E">
        <w:trPr>
          <w:trHeight w:val="230"/>
        </w:trPr>
        <w:tc>
          <w:tcPr>
            <w:cnfStyle w:val="001000000000" w:firstRow="0" w:lastRow="0" w:firstColumn="1" w:lastColumn="0" w:oddVBand="0" w:evenVBand="0" w:oddHBand="0" w:evenHBand="0" w:firstRowFirstColumn="0" w:firstRowLastColumn="0" w:lastRowFirstColumn="0" w:lastRowLastColumn="0"/>
            <w:tcW w:w="3119" w:type="dxa"/>
          </w:tcPr>
          <w:p w:rsidR="00D30F1E" w:rsidRDefault="003E1946" w:rsidP="004A667B">
            <w:pPr>
              <w:pStyle w:val="CorpsA"/>
              <w:jc w:val="center"/>
              <w:rPr>
                <w:rStyle w:val="Aucun"/>
                <w:rFonts w:ascii="Times New Roman" w:hAnsi="Times New Roman" w:cs="Times New Roman"/>
                <w:b w:val="0"/>
                <w:sz w:val="20"/>
                <w:szCs w:val="20"/>
              </w:rPr>
            </w:pPr>
            <w:r w:rsidRPr="00F25368">
              <w:rPr>
                <w:rStyle w:val="Aucun"/>
                <w:rFonts w:ascii="Times New Roman" w:hAnsi="Times New Roman" w:cs="Times New Roman"/>
                <w:b w:val="0"/>
                <w:sz w:val="20"/>
                <w:szCs w:val="20"/>
              </w:rPr>
              <w:t xml:space="preserve">Hypogonadisme </w:t>
            </w:r>
            <w:proofErr w:type="spellStart"/>
            <w:r w:rsidR="005F001A" w:rsidRPr="00F25368">
              <w:rPr>
                <w:rStyle w:val="Aucun"/>
                <w:rFonts w:ascii="Times New Roman" w:hAnsi="Times New Roman" w:cs="Times New Roman"/>
                <w:b w:val="0"/>
                <w:sz w:val="20"/>
                <w:szCs w:val="20"/>
              </w:rPr>
              <w:t>hypogonado</w:t>
            </w:r>
            <w:proofErr w:type="spellEnd"/>
            <w:r w:rsidR="00D30F1E">
              <w:rPr>
                <w:rStyle w:val="Aucun"/>
                <w:rFonts w:ascii="Times New Roman" w:hAnsi="Times New Roman" w:cs="Times New Roman"/>
                <w:b w:val="0"/>
                <w:sz w:val="20"/>
                <w:szCs w:val="20"/>
              </w:rPr>
              <w:t>-</w:t>
            </w:r>
          </w:p>
          <w:p w:rsidR="005F001A" w:rsidRPr="00F25368" w:rsidRDefault="005F001A" w:rsidP="00D30F1E">
            <w:pPr>
              <w:pStyle w:val="CorpsA"/>
              <w:jc w:val="center"/>
              <w:rPr>
                <w:rFonts w:ascii="Times New Roman" w:hAnsi="Times New Roman" w:cs="Times New Roman"/>
                <w:b w:val="0"/>
                <w:sz w:val="20"/>
                <w:szCs w:val="20"/>
              </w:rPr>
            </w:pPr>
            <w:r w:rsidRPr="00F25368">
              <w:rPr>
                <w:rStyle w:val="Aucun"/>
                <w:rFonts w:ascii="Times New Roman" w:hAnsi="Times New Roman" w:cs="Times New Roman"/>
                <w:b w:val="0"/>
                <w:sz w:val="20"/>
                <w:szCs w:val="20"/>
              </w:rPr>
              <w:t>trope hyperprolactinémie</w:t>
            </w:r>
          </w:p>
        </w:tc>
        <w:tc>
          <w:tcPr>
            <w:tcW w:w="1134" w:type="dxa"/>
          </w:tcPr>
          <w:p w:rsidR="00A4003F" w:rsidRDefault="00A4003F" w:rsidP="004A667B">
            <w:pPr>
              <w:pStyle w:val="CorpsA"/>
              <w:jc w:val="center"/>
              <w:cnfStyle w:val="000000000000" w:firstRow="0" w:lastRow="0" w:firstColumn="0" w:lastColumn="0" w:oddVBand="0" w:evenVBand="0" w:oddHBand="0" w:evenHBand="0" w:firstRowFirstColumn="0" w:firstRowLastColumn="0" w:lastRowFirstColumn="0" w:lastRowLastColumn="0"/>
              <w:rPr>
                <w:rStyle w:val="Aucun"/>
                <w:rFonts w:ascii="Times New Roman" w:hAnsi="Times New Roman" w:cs="Times New Roman"/>
                <w:sz w:val="20"/>
                <w:szCs w:val="20"/>
              </w:rPr>
            </w:pPr>
          </w:p>
          <w:p w:rsidR="005F001A" w:rsidRPr="00037F8E" w:rsidRDefault="005F001A" w:rsidP="004A667B">
            <w:pPr>
              <w:pStyle w:val="CorpsA"/>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37F8E">
              <w:rPr>
                <w:rStyle w:val="Aucun"/>
                <w:rFonts w:ascii="Times New Roman" w:hAnsi="Times New Roman" w:cs="Times New Roman"/>
                <w:sz w:val="20"/>
                <w:szCs w:val="20"/>
              </w:rPr>
              <w:t>3</w:t>
            </w:r>
          </w:p>
        </w:tc>
        <w:tc>
          <w:tcPr>
            <w:tcW w:w="709" w:type="dxa"/>
          </w:tcPr>
          <w:p w:rsidR="00A4003F" w:rsidRDefault="00A4003F" w:rsidP="004A667B">
            <w:pPr>
              <w:pStyle w:val="CorpsA"/>
              <w:jc w:val="center"/>
              <w:cnfStyle w:val="000000000000" w:firstRow="0" w:lastRow="0" w:firstColumn="0" w:lastColumn="0" w:oddVBand="0" w:evenVBand="0" w:oddHBand="0" w:evenHBand="0" w:firstRowFirstColumn="0" w:firstRowLastColumn="0" w:lastRowFirstColumn="0" w:lastRowLastColumn="0"/>
              <w:rPr>
                <w:rStyle w:val="Aucun"/>
                <w:rFonts w:ascii="Times New Roman" w:hAnsi="Times New Roman" w:cs="Times New Roman"/>
                <w:sz w:val="20"/>
                <w:szCs w:val="20"/>
              </w:rPr>
            </w:pPr>
          </w:p>
          <w:p w:rsidR="005F001A" w:rsidRPr="00037F8E" w:rsidRDefault="005F001A" w:rsidP="004A667B">
            <w:pPr>
              <w:pStyle w:val="CorpsA"/>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37F8E">
              <w:rPr>
                <w:rStyle w:val="Aucun"/>
                <w:rFonts w:ascii="Times New Roman" w:hAnsi="Times New Roman" w:cs="Times New Roman"/>
                <w:sz w:val="20"/>
                <w:szCs w:val="20"/>
              </w:rPr>
              <w:t>43</w:t>
            </w:r>
          </w:p>
        </w:tc>
      </w:tr>
      <w:tr w:rsidR="00D0745A" w:rsidRPr="00037F8E" w:rsidTr="00566B1E">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3119" w:type="dxa"/>
          </w:tcPr>
          <w:p w:rsidR="00CF0EF3" w:rsidRPr="00F25368" w:rsidRDefault="00CF0EF3" w:rsidP="004A667B">
            <w:pPr>
              <w:pStyle w:val="CorpsA"/>
              <w:jc w:val="center"/>
              <w:rPr>
                <w:rStyle w:val="Aucun"/>
                <w:rFonts w:ascii="Times New Roman" w:hAnsi="Times New Roman" w:cs="Times New Roman"/>
                <w:b w:val="0"/>
                <w:sz w:val="20"/>
                <w:szCs w:val="20"/>
              </w:rPr>
            </w:pPr>
            <w:proofErr w:type="spellStart"/>
            <w:r w:rsidRPr="00F25368">
              <w:rPr>
                <w:rStyle w:val="Aucun"/>
                <w:rFonts w:ascii="Times New Roman" w:hAnsi="Times New Roman" w:cs="Times New Roman"/>
                <w:b w:val="0"/>
                <w:sz w:val="20"/>
                <w:szCs w:val="20"/>
              </w:rPr>
              <w:t>Insuffisanceovarienne</w:t>
            </w:r>
            <w:proofErr w:type="spellEnd"/>
            <w:r w:rsidRPr="00F25368">
              <w:rPr>
                <w:rStyle w:val="Aucun"/>
                <w:rFonts w:ascii="Times New Roman" w:hAnsi="Times New Roman" w:cs="Times New Roman"/>
                <w:b w:val="0"/>
                <w:sz w:val="20"/>
                <w:szCs w:val="20"/>
              </w:rPr>
              <w:t xml:space="preserve"> </w:t>
            </w:r>
            <w:proofErr w:type="spellStart"/>
            <w:r w:rsidRPr="00F25368">
              <w:rPr>
                <w:rStyle w:val="Aucun"/>
                <w:rFonts w:ascii="Times New Roman" w:hAnsi="Times New Roman" w:cs="Times New Roman"/>
                <w:b w:val="0"/>
                <w:sz w:val="20"/>
                <w:szCs w:val="20"/>
              </w:rPr>
              <w:t>hyperpro</w:t>
            </w:r>
            <w:proofErr w:type="spellEnd"/>
            <w:r w:rsidRPr="00F25368">
              <w:rPr>
                <w:rStyle w:val="Aucun"/>
                <w:rFonts w:ascii="Times New Roman" w:hAnsi="Times New Roman" w:cs="Times New Roman"/>
                <w:b w:val="0"/>
                <w:sz w:val="20"/>
                <w:szCs w:val="20"/>
              </w:rPr>
              <w:t>-</w:t>
            </w:r>
          </w:p>
          <w:p w:rsidR="005F001A" w:rsidRPr="00F25368" w:rsidRDefault="005F001A" w:rsidP="004A667B">
            <w:pPr>
              <w:pStyle w:val="CorpsA"/>
              <w:jc w:val="center"/>
              <w:rPr>
                <w:rFonts w:ascii="Times New Roman" w:hAnsi="Times New Roman" w:cs="Times New Roman"/>
                <w:b w:val="0"/>
                <w:sz w:val="20"/>
                <w:szCs w:val="20"/>
              </w:rPr>
            </w:pPr>
            <w:proofErr w:type="spellStart"/>
            <w:r w:rsidRPr="00F25368">
              <w:rPr>
                <w:rStyle w:val="Aucun"/>
                <w:rFonts w:ascii="Times New Roman" w:hAnsi="Times New Roman" w:cs="Times New Roman"/>
                <w:b w:val="0"/>
                <w:sz w:val="20"/>
                <w:szCs w:val="20"/>
              </w:rPr>
              <w:t>lactinémie</w:t>
            </w:r>
            <w:proofErr w:type="spellEnd"/>
          </w:p>
        </w:tc>
        <w:tc>
          <w:tcPr>
            <w:tcW w:w="1134" w:type="dxa"/>
          </w:tcPr>
          <w:p w:rsidR="00A4003F" w:rsidRDefault="00A4003F" w:rsidP="004A667B">
            <w:pPr>
              <w:pStyle w:val="CorpsA"/>
              <w:jc w:val="center"/>
              <w:cnfStyle w:val="000000100000" w:firstRow="0" w:lastRow="0" w:firstColumn="0" w:lastColumn="0" w:oddVBand="0" w:evenVBand="0" w:oddHBand="1" w:evenHBand="0" w:firstRowFirstColumn="0" w:firstRowLastColumn="0" w:lastRowFirstColumn="0" w:lastRowLastColumn="0"/>
              <w:rPr>
                <w:rStyle w:val="Aucun"/>
                <w:rFonts w:ascii="Times New Roman" w:hAnsi="Times New Roman" w:cs="Times New Roman"/>
                <w:sz w:val="20"/>
                <w:szCs w:val="20"/>
              </w:rPr>
            </w:pPr>
          </w:p>
          <w:p w:rsidR="005F001A" w:rsidRPr="00037F8E" w:rsidRDefault="005F001A" w:rsidP="004A667B">
            <w:pPr>
              <w:pStyle w:val="CorpsA"/>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37F8E">
              <w:rPr>
                <w:rStyle w:val="Aucun"/>
                <w:rFonts w:ascii="Times New Roman" w:hAnsi="Times New Roman" w:cs="Times New Roman"/>
                <w:sz w:val="20"/>
                <w:szCs w:val="20"/>
              </w:rPr>
              <w:t>3</w:t>
            </w:r>
          </w:p>
        </w:tc>
        <w:tc>
          <w:tcPr>
            <w:tcW w:w="709" w:type="dxa"/>
          </w:tcPr>
          <w:p w:rsidR="00A4003F" w:rsidRDefault="00A4003F" w:rsidP="004A667B">
            <w:pPr>
              <w:pStyle w:val="CorpsA"/>
              <w:jc w:val="center"/>
              <w:cnfStyle w:val="000000100000" w:firstRow="0" w:lastRow="0" w:firstColumn="0" w:lastColumn="0" w:oddVBand="0" w:evenVBand="0" w:oddHBand="1" w:evenHBand="0" w:firstRowFirstColumn="0" w:firstRowLastColumn="0" w:lastRowFirstColumn="0" w:lastRowLastColumn="0"/>
              <w:rPr>
                <w:rStyle w:val="Aucun"/>
                <w:rFonts w:ascii="Times New Roman" w:hAnsi="Times New Roman" w:cs="Times New Roman"/>
                <w:sz w:val="20"/>
                <w:szCs w:val="20"/>
              </w:rPr>
            </w:pPr>
          </w:p>
          <w:p w:rsidR="005F001A" w:rsidRPr="00037F8E" w:rsidRDefault="005F001A" w:rsidP="004A667B">
            <w:pPr>
              <w:pStyle w:val="CorpsA"/>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37F8E">
              <w:rPr>
                <w:rStyle w:val="Aucun"/>
                <w:rFonts w:ascii="Times New Roman" w:hAnsi="Times New Roman" w:cs="Times New Roman"/>
                <w:sz w:val="20"/>
                <w:szCs w:val="20"/>
              </w:rPr>
              <w:t>43</w:t>
            </w:r>
          </w:p>
        </w:tc>
      </w:tr>
      <w:tr w:rsidR="00D0745A" w:rsidRPr="00037F8E" w:rsidTr="00566B1E">
        <w:trPr>
          <w:trHeight w:val="357"/>
        </w:trPr>
        <w:tc>
          <w:tcPr>
            <w:cnfStyle w:val="001000000000" w:firstRow="0" w:lastRow="0" w:firstColumn="1" w:lastColumn="0" w:oddVBand="0" w:evenVBand="0" w:oddHBand="0" w:evenHBand="0" w:firstRowFirstColumn="0" w:firstRowLastColumn="0" w:lastRowFirstColumn="0" w:lastRowLastColumn="0"/>
            <w:tcW w:w="3119" w:type="dxa"/>
          </w:tcPr>
          <w:p w:rsidR="00D0745A" w:rsidRPr="00F25368" w:rsidRDefault="005F001A" w:rsidP="004A667B">
            <w:pPr>
              <w:pStyle w:val="CorpsA"/>
              <w:jc w:val="center"/>
              <w:rPr>
                <w:rStyle w:val="Aucun"/>
                <w:rFonts w:ascii="Times New Roman" w:hAnsi="Times New Roman" w:cs="Times New Roman"/>
                <w:b w:val="0"/>
                <w:sz w:val="20"/>
                <w:szCs w:val="20"/>
              </w:rPr>
            </w:pPr>
            <w:r w:rsidRPr="00F25368">
              <w:rPr>
                <w:rStyle w:val="Aucun"/>
                <w:rFonts w:ascii="Times New Roman" w:hAnsi="Times New Roman" w:cs="Times New Roman"/>
                <w:b w:val="0"/>
                <w:sz w:val="20"/>
                <w:szCs w:val="20"/>
              </w:rPr>
              <w:t xml:space="preserve">Hypothyroïdie </w:t>
            </w:r>
            <w:proofErr w:type="spellStart"/>
            <w:r w:rsidRPr="00F25368">
              <w:rPr>
                <w:rStyle w:val="Aucun"/>
                <w:rFonts w:ascii="Times New Roman" w:hAnsi="Times New Roman" w:cs="Times New Roman"/>
                <w:b w:val="0"/>
                <w:sz w:val="20"/>
                <w:szCs w:val="20"/>
              </w:rPr>
              <w:t>hyperprolac</w:t>
            </w:r>
            <w:r w:rsidR="00CF0EF3" w:rsidRPr="00F25368">
              <w:rPr>
                <w:rStyle w:val="Aucun"/>
                <w:rFonts w:ascii="Times New Roman" w:hAnsi="Times New Roman" w:cs="Times New Roman"/>
                <w:b w:val="0"/>
                <w:sz w:val="20"/>
                <w:szCs w:val="20"/>
              </w:rPr>
              <w:t>t</w:t>
            </w:r>
            <w:r w:rsidRPr="00F25368">
              <w:rPr>
                <w:rStyle w:val="Aucun"/>
                <w:rFonts w:ascii="Times New Roman" w:hAnsi="Times New Roman" w:cs="Times New Roman"/>
                <w:b w:val="0"/>
                <w:sz w:val="20"/>
                <w:szCs w:val="20"/>
              </w:rPr>
              <w:t>iné</w:t>
            </w:r>
            <w:proofErr w:type="spellEnd"/>
            <w:r w:rsidR="00D0745A" w:rsidRPr="00F25368">
              <w:rPr>
                <w:rStyle w:val="Aucun"/>
                <w:rFonts w:ascii="Times New Roman" w:hAnsi="Times New Roman" w:cs="Times New Roman"/>
                <w:b w:val="0"/>
                <w:sz w:val="20"/>
                <w:szCs w:val="20"/>
              </w:rPr>
              <w:t>-</w:t>
            </w:r>
          </w:p>
          <w:p w:rsidR="005F001A" w:rsidRPr="00F25368" w:rsidRDefault="00CF0EF3" w:rsidP="004A667B">
            <w:pPr>
              <w:pStyle w:val="CorpsA"/>
              <w:jc w:val="center"/>
              <w:rPr>
                <w:rFonts w:ascii="Times New Roman" w:hAnsi="Times New Roman" w:cs="Times New Roman"/>
                <w:b w:val="0"/>
                <w:sz w:val="20"/>
                <w:szCs w:val="20"/>
              </w:rPr>
            </w:pPr>
            <w:r w:rsidRPr="00F25368">
              <w:rPr>
                <w:rStyle w:val="Aucun"/>
                <w:rFonts w:ascii="Times New Roman" w:hAnsi="Times New Roman" w:cs="Times New Roman"/>
                <w:b w:val="0"/>
                <w:sz w:val="20"/>
                <w:szCs w:val="20"/>
              </w:rPr>
              <w:t>mi</w:t>
            </w:r>
            <w:r w:rsidR="00D0745A" w:rsidRPr="00F25368">
              <w:rPr>
                <w:rStyle w:val="Aucun"/>
                <w:rFonts w:ascii="Times New Roman" w:hAnsi="Times New Roman" w:cs="Times New Roman"/>
                <w:b w:val="0"/>
                <w:sz w:val="20"/>
                <w:szCs w:val="20"/>
              </w:rPr>
              <w:t>e</w:t>
            </w:r>
          </w:p>
        </w:tc>
        <w:tc>
          <w:tcPr>
            <w:tcW w:w="1134" w:type="dxa"/>
          </w:tcPr>
          <w:p w:rsidR="00A4003F" w:rsidRDefault="00A4003F" w:rsidP="004A667B">
            <w:pPr>
              <w:pStyle w:val="CorpsA"/>
              <w:jc w:val="center"/>
              <w:cnfStyle w:val="000000000000" w:firstRow="0" w:lastRow="0" w:firstColumn="0" w:lastColumn="0" w:oddVBand="0" w:evenVBand="0" w:oddHBand="0" w:evenHBand="0" w:firstRowFirstColumn="0" w:firstRowLastColumn="0" w:lastRowFirstColumn="0" w:lastRowLastColumn="0"/>
              <w:rPr>
                <w:rStyle w:val="Aucun"/>
                <w:rFonts w:ascii="Times New Roman" w:hAnsi="Times New Roman" w:cs="Times New Roman"/>
                <w:sz w:val="20"/>
                <w:szCs w:val="20"/>
              </w:rPr>
            </w:pPr>
          </w:p>
          <w:p w:rsidR="005F001A" w:rsidRPr="00037F8E" w:rsidRDefault="005F001A" w:rsidP="004A667B">
            <w:pPr>
              <w:pStyle w:val="CorpsA"/>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37F8E">
              <w:rPr>
                <w:rStyle w:val="Aucun"/>
                <w:rFonts w:ascii="Times New Roman" w:hAnsi="Times New Roman" w:cs="Times New Roman"/>
                <w:sz w:val="20"/>
                <w:szCs w:val="20"/>
              </w:rPr>
              <w:t>1</w:t>
            </w:r>
          </w:p>
        </w:tc>
        <w:tc>
          <w:tcPr>
            <w:tcW w:w="709" w:type="dxa"/>
          </w:tcPr>
          <w:p w:rsidR="00A4003F" w:rsidRDefault="00A4003F" w:rsidP="004A667B">
            <w:pPr>
              <w:pStyle w:val="CorpsA"/>
              <w:jc w:val="center"/>
              <w:cnfStyle w:val="000000000000" w:firstRow="0" w:lastRow="0" w:firstColumn="0" w:lastColumn="0" w:oddVBand="0" w:evenVBand="0" w:oddHBand="0" w:evenHBand="0" w:firstRowFirstColumn="0" w:firstRowLastColumn="0" w:lastRowFirstColumn="0" w:lastRowLastColumn="0"/>
              <w:rPr>
                <w:rStyle w:val="Aucun"/>
                <w:rFonts w:ascii="Times New Roman" w:hAnsi="Times New Roman" w:cs="Times New Roman"/>
                <w:sz w:val="20"/>
                <w:szCs w:val="20"/>
              </w:rPr>
            </w:pPr>
          </w:p>
          <w:p w:rsidR="005F001A" w:rsidRPr="00037F8E" w:rsidRDefault="005F001A" w:rsidP="004A667B">
            <w:pPr>
              <w:pStyle w:val="CorpsA"/>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37F8E">
              <w:rPr>
                <w:rStyle w:val="Aucun"/>
                <w:rFonts w:ascii="Times New Roman" w:hAnsi="Times New Roman" w:cs="Times New Roman"/>
                <w:sz w:val="20"/>
                <w:szCs w:val="20"/>
              </w:rPr>
              <w:t>14</w:t>
            </w:r>
          </w:p>
        </w:tc>
      </w:tr>
      <w:tr w:rsidR="00984AB2" w:rsidRPr="00037F8E" w:rsidTr="00566B1E">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3119" w:type="dxa"/>
          </w:tcPr>
          <w:p w:rsidR="005F001A" w:rsidRPr="002A4757" w:rsidRDefault="005F001A" w:rsidP="00227C29">
            <w:pPr>
              <w:pStyle w:val="CorpsA"/>
              <w:jc w:val="center"/>
              <w:rPr>
                <w:rFonts w:ascii="Times New Roman" w:hAnsi="Times New Roman" w:cs="Times New Roman"/>
                <w:sz w:val="20"/>
                <w:szCs w:val="20"/>
              </w:rPr>
            </w:pPr>
            <w:r w:rsidRPr="002A4757">
              <w:rPr>
                <w:rStyle w:val="Aucun"/>
                <w:rFonts w:ascii="Times New Roman" w:hAnsi="Times New Roman" w:cs="Times New Roman"/>
                <w:sz w:val="20"/>
                <w:szCs w:val="20"/>
              </w:rPr>
              <w:t>Total</w:t>
            </w:r>
          </w:p>
        </w:tc>
        <w:tc>
          <w:tcPr>
            <w:tcW w:w="1134" w:type="dxa"/>
          </w:tcPr>
          <w:p w:rsidR="005F001A" w:rsidRPr="002A4757" w:rsidRDefault="005F001A" w:rsidP="00227C29">
            <w:pPr>
              <w:pStyle w:val="CorpsA"/>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2A4757">
              <w:rPr>
                <w:rStyle w:val="Aucun"/>
                <w:rFonts w:ascii="Times New Roman" w:hAnsi="Times New Roman" w:cs="Times New Roman"/>
                <w:b/>
                <w:sz w:val="20"/>
                <w:szCs w:val="20"/>
              </w:rPr>
              <w:t>7</w:t>
            </w:r>
          </w:p>
        </w:tc>
        <w:tc>
          <w:tcPr>
            <w:tcW w:w="709" w:type="dxa"/>
          </w:tcPr>
          <w:p w:rsidR="005F001A" w:rsidRPr="002A4757" w:rsidRDefault="005F001A" w:rsidP="00227C29">
            <w:pPr>
              <w:pStyle w:val="CorpsA"/>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2A4757">
              <w:rPr>
                <w:rStyle w:val="Aucun"/>
                <w:rFonts w:ascii="Times New Roman" w:hAnsi="Times New Roman" w:cs="Times New Roman"/>
                <w:b/>
                <w:sz w:val="20"/>
                <w:szCs w:val="20"/>
              </w:rPr>
              <w:t>100</w:t>
            </w:r>
          </w:p>
        </w:tc>
      </w:tr>
    </w:tbl>
    <w:p w:rsidR="00C85EB9" w:rsidRDefault="00C85EB9" w:rsidP="0070392A">
      <w:pPr>
        <w:spacing w:after="0" w:line="240" w:lineRule="auto"/>
        <w:jc w:val="both"/>
        <w:rPr>
          <w:rFonts w:ascii="Times New Roman" w:hAnsi="Times New Roman" w:cs="Times New Roman"/>
          <w:color w:val="000000"/>
          <w:sz w:val="20"/>
          <w:szCs w:val="20"/>
          <w:lang w:val="fr-FR"/>
        </w:rPr>
      </w:pPr>
    </w:p>
    <w:p w:rsidR="00C85EB9" w:rsidRPr="006475DA" w:rsidRDefault="00EA3E52" w:rsidP="004171A0">
      <w:pPr>
        <w:pStyle w:val="CorpsA"/>
        <w:spacing w:after="0" w:line="360" w:lineRule="auto"/>
        <w:jc w:val="both"/>
        <w:rPr>
          <w:rFonts w:ascii="Times New Roman" w:hAnsi="Times New Roman" w:cs="Times New Roman"/>
          <w:sz w:val="20"/>
          <w:szCs w:val="20"/>
        </w:rPr>
      </w:pPr>
      <w:r>
        <w:rPr>
          <w:rStyle w:val="Aucun"/>
          <w:rFonts w:ascii="Times New Roman" w:hAnsi="Times New Roman" w:cs="Times New Roman"/>
          <w:sz w:val="20"/>
          <w:szCs w:val="20"/>
        </w:rPr>
        <w:t>L</w:t>
      </w:r>
      <w:r w:rsidR="00631FDF">
        <w:rPr>
          <w:rStyle w:val="Aucun"/>
          <w:rFonts w:ascii="Times New Roman" w:hAnsi="Times New Roman" w:cs="Times New Roman"/>
          <w:sz w:val="20"/>
          <w:szCs w:val="20"/>
        </w:rPr>
        <w:t>es</w:t>
      </w:r>
      <w:r w:rsidR="006475DA" w:rsidRPr="00037F8E">
        <w:rPr>
          <w:rStyle w:val="Aucun"/>
          <w:rFonts w:ascii="Times New Roman" w:hAnsi="Times New Roman" w:cs="Times New Roman"/>
          <w:sz w:val="20"/>
          <w:szCs w:val="20"/>
        </w:rPr>
        <w:t xml:space="preserve"> tranche</w:t>
      </w:r>
      <w:r w:rsidR="00631FDF">
        <w:rPr>
          <w:rStyle w:val="Aucun"/>
          <w:rFonts w:ascii="Times New Roman" w:hAnsi="Times New Roman" w:cs="Times New Roman"/>
          <w:sz w:val="20"/>
          <w:szCs w:val="20"/>
        </w:rPr>
        <w:t>s</w:t>
      </w:r>
      <w:r w:rsidR="006475DA" w:rsidRPr="00037F8E">
        <w:rPr>
          <w:rStyle w:val="Aucun"/>
          <w:rFonts w:ascii="Times New Roman" w:hAnsi="Times New Roman" w:cs="Times New Roman"/>
          <w:sz w:val="20"/>
          <w:szCs w:val="20"/>
        </w:rPr>
        <w:t xml:space="preserve"> d’âge de 20 à 29 ans</w:t>
      </w:r>
      <w:r w:rsidR="00631FDF">
        <w:rPr>
          <w:rStyle w:val="Aucun"/>
          <w:rFonts w:ascii="Times New Roman" w:hAnsi="Times New Roman" w:cs="Times New Roman"/>
          <w:sz w:val="20"/>
          <w:szCs w:val="20"/>
        </w:rPr>
        <w:t xml:space="preserve"> et </w:t>
      </w:r>
      <w:r w:rsidR="00631FDF" w:rsidRPr="00037F8E">
        <w:rPr>
          <w:rStyle w:val="Aucun"/>
          <w:rFonts w:ascii="Times New Roman" w:hAnsi="Times New Roman" w:cs="Times New Roman"/>
          <w:sz w:val="20"/>
          <w:szCs w:val="20"/>
        </w:rPr>
        <w:t xml:space="preserve">30 à 39 ans </w:t>
      </w:r>
      <w:r w:rsidR="00631FDF">
        <w:rPr>
          <w:rStyle w:val="Aucun"/>
          <w:rFonts w:ascii="Times New Roman" w:hAnsi="Times New Roman" w:cs="Times New Roman"/>
          <w:sz w:val="20"/>
          <w:szCs w:val="20"/>
        </w:rPr>
        <w:t xml:space="preserve"> </w:t>
      </w:r>
      <w:r w:rsidR="006475DA" w:rsidRPr="00037F8E">
        <w:rPr>
          <w:rStyle w:val="Aucun"/>
          <w:rFonts w:ascii="Times New Roman" w:hAnsi="Times New Roman" w:cs="Times New Roman"/>
          <w:sz w:val="20"/>
          <w:szCs w:val="20"/>
        </w:rPr>
        <w:t xml:space="preserve"> étai</w:t>
      </w:r>
      <w:r w:rsidR="00631FDF">
        <w:rPr>
          <w:rStyle w:val="Aucun"/>
          <w:rFonts w:ascii="Times New Roman" w:hAnsi="Times New Roman" w:cs="Times New Roman"/>
          <w:sz w:val="20"/>
          <w:szCs w:val="20"/>
        </w:rPr>
        <w:t>ent les</w:t>
      </w:r>
      <w:r w:rsidR="006475DA" w:rsidRPr="00037F8E">
        <w:rPr>
          <w:rStyle w:val="Aucun"/>
          <w:rFonts w:ascii="Times New Roman" w:hAnsi="Times New Roman" w:cs="Times New Roman"/>
          <w:sz w:val="20"/>
          <w:szCs w:val="20"/>
        </w:rPr>
        <w:t xml:space="preserve"> plus concernée</w:t>
      </w:r>
      <w:r w:rsidR="00CE491A">
        <w:rPr>
          <w:rStyle w:val="Aucun"/>
          <w:rFonts w:ascii="Times New Roman" w:hAnsi="Times New Roman" w:cs="Times New Roman"/>
          <w:sz w:val="20"/>
          <w:szCs w:val="20"/>
        </w:rPr>
        <w:t>s</w:t>
      </w:r>
      <w:r w:rsidR="006475DA" w:rsidRPr="00037F8E">
        <w:rPr>
          <w:rStyle w:val="Aucun"/>
          <w:rFonts w:ascii="Times New Roman" w:hAnsi="Times New Roman" w:cs="Times New Roman"/>
          <w:sz w:val="20"/>
          <w:szCs w:val="20"/>
        </w:rPr>
        <w:t xml:space="preserve"> par l’hyperprolacti</w:t>
      </w:r>
      <w:r w:rsidR="0086275E">
        <w:rPr>
          <w:rStyle w:val="Aucun"/>
          <w:rFonts w:ascii="Times New Roman" w:hAnsi="Times New Roman" w:cs="Times New Roman"/>
          <w:sz w:val="20"/>
          <w:szCs w:val="20"/>
        </w:rPr>
        <w:t>némie</w:t>
      </w:r>
      <w:r w:rsidR="00631FDF">
        <w:rPr>
          <w:rStyle w:val="Aucun"/>
          <w:rFonts w:ascii="Times New Roman" w:hAnsi="Times New Roman" w:cs="Times New Roman"/>
          <w:sz w:val="20"/>
          <w:szCs w:val="20"/>
        </w:rPr>
        <w:t xml:space="preserve"> </w:t>
      </w:r>
      <w:r w:rsidR="00CE491A">
        <w:rPr>
          <w:rStyle w:val="Aucun"/>
          <w:rFonts w:ascii="Times New Roman" w:hAnsi="Times New Roman" w:cs="Times New Roman"/>
          <w:sz w:val="20"/>
          <w:szCs w:val="20"/>
        </w:rPr>
        <w:t>avec respectivement</w:t>
      </w:r>
      <w:r w:rsidR="00631FDF">
        <w:rPr>
          <w:rStyle w:val="Aucun"/>
          <w:rFonts w:ascii="Times New Roman" w:hAnsi="Times New Roman" w:cs="Times New Roman"/>
          <w:sz w:val="20"/>
          <w:szCs w:val="20"/>
        </w:rPr>
        <w:t xml:space="preserve"> 11 </w:t>
      </w:r>
      <w:proofErr w:type="gramStart"/>
      <w:r w:rsidR="00631FDF">
        <w:rPr>
          <w:rStyle w:val="Aucun"/>
          <w:rFonts w:ascii="Times New Roman" w:hAnsi="Times New Roman" w:cs="Times New Roman"/>
          <w:sz w:val="20"/>
          <w:szCs w:val="20"/>
        </w:rPr>
        <w:t xml:space="preserve">cas </w:t>
      </w:r>
      <w:r w:rsidR="00CE491A">
        <w:rPr>
          <w:rStyle w:val="Aucun"/>
          <w:rFonts w:ascii="Times New Roman" w:hAnsi="Times New Roman" w:cs="Times New Roman"/>
          <w:sz w:val="20"/>
          <w:szCs w:val="20"/>
        </w:rPr>
        <w:t xml:space="preserve"> chacune</w:t>
      </w:r>
      <w:proofErr w:type="gramEnd"/>
      <w:r w:rsidR="00CE491A">
        <w:rPr>
          <w:rStyle w:val="Aucun"/>
          <w:rFonts w:ascii="Times New Roman" w:hAnsi="Times New Roman" w:cs="Times New Roman"/>
          <w:sz w:val="20"/>
          <w:szCs w:val="20"/>
        </w:rPr>
        <w:t xml:space="preserve">, </w:t>
      </w:r>
      <w:r w:rsidR="00631FDF">
        <w:rPr>
          <w:rStyle w:val="Aucun"/>
          <w:rFonts w:ascii="Times New Roman" w:hAnsi="Times New Roman" w:cs="Times New Roman"/>
          <w:sz w:val="20"/>
          <w:szCs w:val="20"/>
        </w:rPr>
        <w:t>comme le montre</w:t>
      </w:r>
      <w:r w:rsidR="00CE491A">
        <w:rPr>
          <w:rStyle w:val="Aucun"/>
          <w:rFonts w:ascii="Times New Roman" w:hAnsi="Times New Roman" w:cs="Times New Roman"/>
          <w:sz w:val="20"/>
          <w:szCs w:val="20"/>
        </w:rPr>
        <w:t xml:space="preserve"> le t</w:t>
      </w:r>
      <w:r w:rsidR="00631FDF">
        <w:rPr>
          <w:rStyle w:val="Aucun"/>
          <w:rFonts w:ascii="Times New Roman" w:hAnsi="Times New Roman" w:cs="Times New Roman"/>
          <w:sz w:val="20"/>
          <w:szCs w:val="20"/>
        </w:rPr>
        <w:t>ableau V</w:t>
      </w:r>
      <w:r w:rsidR="00CE491A">
        <w:rPr>
          <w:rStyle w:val="Aucun"/>
          <w:rFonts w:ascii="Times New Roman" w:hAnsi="Times New Roman" w:cs="Times New Roman"/>
          <w:sz w:val="20"/>
          <w:szCs w:val="20"/>
        </w:rPr>
        <w:t xml:space="preserve"> ci-dessous</w:t>
      </w:r>
      <w:r w:rsidR="006475DA" w:rsidRPr="00037F8E">
        <w:rPr>
          <w:rStyle w:val="Aucun"/>
          <w:rFonts w:ascii="Times New Roman" w:hAnsi="Times New Roman" w:cs="Times New Roman"/>
          <w:sz w:val="20"/>
          <w:szCs w:val="20"/>
        </w:rPr>
        <w:t>.</w:t>
      </w:r>
    </w:p>
    <w:tbl>
      <w:tblPr>
        <w:tblStyle w:val="TableauListe6Couleur-Accentuation1"/>
        <w:tblW w:w="4962" w:type="dxa"/>
        <w:tblLayout w:type="fixed"/>
        <w:tblLook w:val="04A0" w:firstRow="1" w:lastRow="0" w:firstColumn="1" w:lastColumn="0" w:noHBand="0" w:noVBand="1"/>
      </w:tblPr>
      <w:tblGrid>
        <w:gridCol w:w="2268"/>
        <w:gridCol w:w="567"/>
        <w:gridCol w:w="709"/>
        <w:gridCol w:w="709"/>
        <w:gridCol w:w="709"/>
      </w:tblGrid>
      <w:tr w:rsidR="00EE2447" w:rsidRPr="00A34B48" w:rsidTr="001F4757">
        <w:trPr>
          <w:cnfStyle w:val="100000000000" w:firstRow="1" w:lastRow="0" w:firstColumn="0" w:lastColumn="0" w:oddVBand="0" w:evenVBand="0" w:oddHBand="0"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4962" w:type="dxa"/>
            <w:gridSpan w:val="5"/>
          </w:tcPr>
          <w:p w:rsidR="00EE2447" w:rsidRPr="00887F1E" w:rsidRDefault="00EE2447" w:rsidP="00227C29">
            <w:pPr>
              <w:pStyle w:val="CorpsA"/>
              <w:ind w:left="108"/>
              <w:jc w:val="center"/>
              <w:rPr>
                <w:rStyle w:val="Aucun"/>
                <w:rFonts w:ascii="Times New Roman" w:hAnsi="Times New Roman" w:cs="Times New Roman"/>
                <w:sz w:val="18"/>
              </w:rPr>
            </w:pPr>
            <w:r w:rsidRPr="00A34B48">
              <w:rPr>
                <w:rStyle w:val="Aucun"/>
                <w:rFonts w:ascii="Times New Roman" w:hAnsi="Times New Roman" w:cs="Times New Roman"/>
                <w:sz w:val="18"/>
              </w:rPr>
              <w:t>Tableau V : Répartition des étiologies en fonction de l’âge des patientes</w:t>
            </w:r>
          </w:p>
        </w:tc>
      </w:tr>
      <w:tr w:rsidR="00AF11A0" w:rsidRPr="00037F8E" w:rsidTr="001F4757">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2268" w:type="dxa"/>
            <w:vMerge w:val="restart"/>
          </w:tcPr>
          <w:p w:rsidR="00EE2447" w:rsidRPr="00FD2D14" w:rsidRDefault="00EE2447" w:rsidP="002C6A7D">
            <w:pPr>
              <w:pStyle w:val="CorpsA"/>
              <w:ind w:left="108"/>
              <w:jc w:val="center"/>
              <w:rPr>
                <w:rStyle w:val="Aucun"/>
                <w:rFonts w:ascii="Times New Roman" w:hAnsi="Times New Roman" w:cs="Times New Roman"/>
                <w:sz w:val="18"/>
              </w:rPr>
            </w:pPr>
          </w:p>
          <w:p w:rsidR="00EE2447" w:rsidRPr="00887F1E" w:rsidRDefault="00EE2447" w:rsidP="002C6A7D">
            <w:pPr>
              <w:pStyle w:val="CorpsA"/>
              <w:jc w:val="center"/>
              <w:rPr>
                <w:rFonts w:ascii="Times New Roman" w:hAnsi="Times New Roman" w:cs="Times New Roman"/>
                <w:b w:val="0"/>
                <w:sz w:val="18"/>
              </w:rPr>
            </w:pPr>
            <w:r w:rsidRPr="00FD2D14">
              <w:rPr>
                <w:rStyle w:val="Aucun"/>
                <w:rFonts w:ascii="Times New Roman" w:hAnsi="Times New Roman" w:cs="Times New Roman"/>
                <w:sz w:val="18"/>
              </w:rPr>
              <w:t>Endocrinopathie</w:t>
            </w:r>
          </w:p>
        </w:tc>
        <w:tc>
          <w:tcPr>
            <w:tcW w:w="2694" w:type="dxa"/>
            <w:gridSpan w:val="4"/>
          </w:tcPr>
          <w:p w:rsidR="00EE2447" w:rsidRPr="00FD2D14" w:rsidRDefault="00EE2447" w:rsidP="002C6A7D">
            <w:pPr>
              <w:pStyle w:val="CorpsA"/>
              <w:ind w:lef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rPr>
            </w:pPr>
            <w:r w:rsidRPr="00FD2D14">
              <w:rPr>
                <w:rStyle w:val="Aucun"/>
                <w:rFonts w:ascii="Times New Roman" w:hAnsi="Times New Roman" w:cs="Times New Roman"/>
                <w:b/>
                <w:sz w:val="18"/>
              </w:rPr>
              <w:t>Age (ans)</w:t>
            </w:r>
          </w:p>
        </w:tc>
      </w:tr>
      <w:tr w:rsidR="00EE2447" w:rsidRPr="00037F8E" w:rsidTr="001F4757">
        <w:trPr>
          <w:trHeight w:val="202"/>
        </w:trPr>
        <w:tc>
          <w:tcPr>
            <w:cnfStyle w:val="001000000000" w:firstRow="0" w:lastRow="0" w:firstColumn="1" w:lastColumn="0" w:oddVBand="0" w:evenVBand="0" w:oddHBand="0" w:evenHBand="0" w:firstRowFirstColumn="0" w:firstRowLastColumn="0" w:lastRowFirstColumn="0" w:lastRowLastColumn="0"/>
            <w:tcW w:w="2268" w:type="dxa"/>
            <w:vMerge/>
          </w:tcPr>
          <w:p w:rsidR="00EE2447" w:rsidRPr="00887F1E" w:rsidRDefault="00EE2447" w:rsidP="002C6A7D">
            <w:pPr>
              <w:rPr>
                <w:b w:val="0"/>
                <w:sz w:val="18"/>
              </w:rPr>
            </w:pPr>
          </w:p>
        </w:tc>
        <w:tc>
          <w:tcPr>
            <w:tcW w:w="567" w:type="dxa"/>
          </w:tcPr>
          <w:p w:rsidR="00EE2447" w:rsidRPr="00887F1E" w:rsidRDefault="00EE2447" w:rsidP="002C6A7D">
            <w:pPr>
              <w:pStyle w:val="CorpsA"/>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887F1E">
              <w:rPr>
                <w:rStyle w:val="Aucun"/>
                <w:rFonts w:ascii="Times New Roman" w:hAnsi="Times New Roman" w:cs="Times New Roman"/>
                <w:sz w:val="18"/>
              </w:rPr>
              <w:t>≤19</w:t>
            </w:r>
          </w:p>
        </w:tc>
        <w:tc>
          <w:tcPr>
            <w:tcW w:w="709" w:type="dxa"/>
          </w:tcPr>
          <w:p w:rsidR="00EE2447" w:rsidRPr="00887F1E" w:rsidRDefault="00EE2447" w:rsidP="002C6A7D">
            <w:pPr>
              <w:pStyle w:val="CorpsA"/>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887F1E">
              <w:rPr>
                <w:rStyle w:val="Aucun"/>
                <w:rFonts w:ascii="Times New Roman" w:hAnsi="Times New Roman" w:cs="Times New Roman"/>
                <w:sz w:val="18"/>
              </w:rPr>
              <w:t>20-29</w:t>
            </w:r>
          </w:p>
        </w:tc>
        <w:tc>
          <w:tcPr>
            <w:tcW w:w="709" w:type="dxa"/>
          </w:tcPr>
          <w:p w:rsidR="00EE2447" w:rsidRPr="00887F1E" w:rsidRDefault="00EE2447" w:rsidP="002C6A7D">
            <w:pPr>
              <w:pStyle w:val="CorpsA"/>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887F1E">
              <w:rPr>
                <w:rStyle w:val="Aucun"/>
                <w:rFonts w:ascii="Times New Roman" w:hAnsi="Times New Roman" w:cs="Times New Roman"/>
                <w:sz w:val="18"/>
              </w:rPr>
              <w:t>30-39</w:t>
            </w:r>
          </w:p>
        </w:tc>
        <w:tc>
          <w:tcPr>
            <w:tcW w:w="709" w:type="dxa"/>
          </w:tcPr>
          <w:p w:rsidR="002C6A7D" w:rsidRDefault="00EE2447" w:rsidP="002C6A7D">
            <w:pPr>
              <w:pStyle w:val="CorpsA"/>
              <w:jc w:val="both"/>
              <w:cnfStyle w:val="000000000000" w:firstRow="0" w:lastRow="0" w:firstColumn="0" w:lastColumn="0" w:oddVBand="0" w:evenVBand="0" w:oddHBand="0" w:evenHBand="0" w:firstRowFirstColumn="0" w:firstRowLastColumn="0" w:lastRowFirstColumn="0" w:lastRowLastColumn="0"/>
              <w:rPr>
                <w:rStyle w:val="Aucun"/>
                <w:rFonts w:ascii="Times New Roman" w:hAnsi="Times New Roman" w:cs="Times New Roman"/>
                <w:sz w:val="18"/>
              </w:rPr>
            </w:pPr>
            <w:r w:rsidRPr="00887F1E">
              <w:rPr>
                <w:rStyle w:val="Aucun"/>
                <w:rFonts w:ascii="Times New Roman" w:hAnsi="Times New Roman" w:cs="Times New Roman"/>
                <w:sz w:val="18"/>
              </w:rPr>
              <w:t>≥ 40</w:t>
            </w:r>
          </w:p>
          <w:p w:rsidR="002C6A7D" w:rsidRPr="00887F1E" w:rsidRDefault="002C6A7D" w:rsidP="002C6A7D">
            <w:pPr>
              <w:pStyle w:val="CorpsA"/>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p>
        </w:tc>
      </w:tr>
      <w:tr w:rsidR="00EE2447" w:rsidRPr="00037F8E" w:rsidTr="001F4757">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2268" w:type="dxa"/>
          </w:tcPr>
          <w:p w:rsidR="00EE2447" w:rsidRPr="00887F1E" w:rsidRDefault="00EE2447" w:rsidP="00FD2D14">
            <w:pPr>
              <w:pStyle w:val="CorpsA"/>
              <w:jc w:val="center"/>
              <w:rPr>
                <w:rFonts w:ascii="Times New Roman" w:hAnsi="Times New Roman" w:cs="Times New Roman"/>
                <w:b w:val="0"/>
                <w:sz w:val="18"/>
              </w:rPr>
            </w:pPr>
            <w:r w:rsidRPr="00887F1E">
              <w:rPr>
                <w:rStyle w:val="Aucun"/>
                <w:rFonts w:ascii="Times New Roman" w:hAnsi="Times New Roman" w:cs="Times New Roman"/>
                <w:b w:val="0"/>
                <w:sz w:val="18"/>
              </w:rPr>
              <w:t>Hyperprolactinémie</w:t>
            </w:r>
          </w:p>
        </w:tc>
        <w:tc>
          <w:tcPr>
            <w:tcW w:w="567" w:type="dxa"/>
          </w:tcPr>
          <w:p w:rsidR="00EE2447" w:rsidRPr="00887F1E" w:rsidRDefault="00EE2447" w:rsidP="00227C29">
            <w:pPr>
              <w:pStyle w:val="CorpsA"/>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887F1E">
              <w:rPr>
                <w:rStyle w:val="Aucun"/>
                <w:rFonts w:ascii="Times New Roman" w:hAnsi="Times New Roman" w:cs="Times New Roman"/>
                <w:sz w:val="18"/>
              </w:rPr>
              <w:t>0</w:t>
            </w:r>
          </w:p>
        </w:tc>
        <w:tc>
          <w:tcPr>
            <w:tcW w:w="709" w:type="dxa"/>
          </w:tcPr>
          <w:p w:rsidR="00EE2447" w:rsidRPr="00887F1E" w:rsidRDefault="00EE2447" w:rsidP="00227C29">
            <w:pPr>
              <w:pStyle w:val="CorpsA"/>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887F1E">
              <w:rPr>
                <w:rStyle w:val="Aucun"/>
                <w:rFonts w:ascii="Times New Roman" w:hAnsi="Times New Roman" w:cs="Times New Roman"/>
                <w:sz w:val="18"/>
              </w:rPr>
              <w:t>11</w:t>
            </w:r>
          </w:p>
        </w:tc>
        <w:tc>
          <w:tcPr>
            <w:tcW w:w="709" w:type="dxa"/>
          </w:tcPr>
          <w:p w:rsidR="00EE2447" w:rsidRPr="00887F1E" w:rsidRDefault="00EE2447" w:rsidP="00227C29">
            <w:pPr>
              <w:pStyle w:val="CorpsA"/>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887F1E">
              <w:rPr>
                <w:rStyle w:val="Aucun"/>
                <w:rFonts w:ascii="Times New Roman" w:hAnsi="Times New Roman" w:cs="Times New Roman"/>
                <w:sz w:val="18"/>
              </w:rPr>
              <w:t>11</w:t>
            </w:r>
          </w:p>
        </w:tc>
        <w:tc>
          <w:tcPr>
            <w:tcW w:w="709" w:type="dxa"/>
          </w:tcPr>
          <w:p w:rsidR="00EE2447" w:rsidRPr="00887F1E" w:rsidRDefault="00EE2447" w:rsidP="00227C29">
            <w:pPr>
              <w:pStyle w:val="CorpsA"/>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887F1E">
              <w:rPr>
                <w:rStyle w:val="Aucun"/>
                <w:rFonts w:ascii="Times New Roman" w:hAnsi="Times New Roman" w:cs="Times New Roman"/>
                <w:sz w:val="18"/>
              </w:rPr>
              <w:t>1</w:t>
            </w:r>
          </w:p>
        </w:tc>
      </w:tr>
      <w:tr w:rsidR="00EE2447" w:rsidRPr="00037F8E" w:rsidTr="001F4757">
        <w:trPr>
          <w:trHeight w:val="290"/>
        </w:trPr>
        <w:tc>
          <w:tcPr>
            <w:cnfStyle w:val="001000000000" w:firstRow="0" w:lastRow="0" w:firstColumn="1" w:lastColumn="0" w:oddVBand="0" w:evenVBand="0" w:oddHBand="0" w:evenHBand="0" w:firstRowFirstColumn="0" w:firstRowLastColumn="0" w:lastRowFirstColumn="0" w:lastRowLastColumn="0"/>
            <w:tcW w:w="2268" w:type="dxa"/>
          </w:tcPr>
          <w:p w:rsidR="00EE2447" w:rsidRDefault="00EE2447" w:rsidP="00FD2D14">
            <w:pPr>
              <w:pStyle w:val="CorpsA"/>
              <w:jc w:val="center"/>
              <w:rPr>
                <w:rStyle w:val="Aucun"/>
                <w:rFonts w:ascii="Times New Roman" w:hAnsi="Times New Roman" w:cs="Times New Roman"/>
                <w:b w:val="0"/>
                <w:sz w:val="18"/>
              </w:rPr>
            </w:pPr>
            <w:r w:rsidRPr="00887F1E">
              <w:rPr>
                <w:rStyle w:val="Aucun"/>
                <w:rFonts w:ascii="Times New Roman" w:hAnsi="Times New Roman" w:cs="Times New Roman"/>
                <w:b w:val="0"/>
                <w:sz w:val="18"/>
              </w:rPr>
              <w:t xml:space="preserve">Hypogonadisme </w:t>
            </w:r>
            <w:proofErr w:type="spellStart"/>
            <w:r w:rsidRPr="00887F1E">
              <w:rPr>
                <w:rStyle w:val="Aucun"/>
                <w:rFonts w:ascii="Times New Roman" w:hAnsi="Times New Roman" w:cs="Times New Roman"/>
                <w:b w:val="0"/>
                <w:sz w:val="18"/>
              </w:rPr>
              <w:t>hypogona</w:t>
            </w:r>
            <w:proofErr w:type="spellEnd"/>
            <w:r>
              <w:rPr>
                <w:rStyle w:val="Aucun"/>
                <w:rFonts w:ascii="Times New Roman" w:hAnsi="Times New Roman" w:cs="Times New Roman"/>
                <w:b w:val="0"/>
                <w:sz w:val="18"/>
              </w:rPr>
              <w:t>-</w:t>
            </w:r>
          </w:p>
          <w:p w:rsidR="00EE2447" w:rsidRPr="00887F1E" w:rsidRDefault="00EE2447" w:rsidP="00FD2D14">
            <w:pPr>
              <w:pStyle w:val="CorpsA"/>
              <w:jc w:val="center"/>
              <w:rPr>
                <w:rFonts w:ascii="Times New Roman" w:hAnsi="Times New Roman" w:cs="Times New Roman"/>
                <w:b w:val="0"/>
                <w:sz w:val="18"/>
              </w:rPr>
            </w:pPr>
            <w:proofErr w:type="spellStart"/>
            <w:r w:rsidRPr="00887F1E">
              <w:rPr>
                <w:rStyle w:val="Aucun"/>
                <w:rFonts w:ascii="Times New Roman" w:hAnsi="Times New Roman" w:cs="Times New Roman"/>
                <w:b w:val="0"/>
                <w:sz w:val="18"/>
              </w:rPr>
              <w:t>dotrope</w:t>
            </w:r>
            <w:proofErr w:type="spellEnd"/>
          </w:p>
        </w:tc>
        <w:tc>
          <w:tcPr>
            <w:tcW w:w="567" w:type="dxa"/>
          </w:tcPr>
          <w:p w:rsidR="00EE2447" w:rsidRPr="00887F1E" w:rsidRDefault="00EE2447" w:rsidP="00227C29">
            <w:pPr>
              <w:pStyle w:val="CorpsA"/>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887F1E">
              <w:rPr>
                <w:rStyle w:val="Aucun"/>
                <w:rFonts w:ascii="Times New Roman" w:hAnsi="Times New Roman" w:cs="Times New Roman"/>
                <w:sz w:val="18"/>
              </w:rPr>
              <w:t>1</w:t>
            </w:r>
          </w:p>
        </w:tc>
        <w:tc>
          <w:tcPr>
            <w:tcW w:w="709" w:type="dxa"/>
          </w:tcPr>
          <w:p w:rsidR="00EE2447" w:rsidRPr="00887F1E" w:rsidRDefault="00EE2447" w:rsidP="00227C29">
            <w:pPr>
              <w:pStyle w:val="CorpsA"/>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887F1E">
              <w:rPr>
                <w:rStyle w:val="Aucun"/>
                <w:rFonts w:ascii="Times New Roman" w:hAnsi="Times New Roman" w:cs="Times New Roman"/>
                <w:sz w:val="18"/>
              </w:rPr>
              <w:t>7</w:t>
            </w:r>
          </w:p>
        </w:tc>
        <w:tc>
          <w:tcPr>
            <w:tcW w:w="709" w:type="dxa"/>
          </w:tcPr>
          <w:p w:rsidR="00EE2447" w:rsidRPr="00887F1E" w:rsidRDefault="00EE2447" w:rsidP="00227C29">
            <w:pPr>
              <w:pStyle w:val="CorpsA"/>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887F1E">
              <w:rPr>
                <w:rStyle w:val="Aucun"/>
                <w:rFonts w:ascii="Times New Roman" w:hAnsi="Times New Roman" w:cs="Times New Roman"/>
                <w:sz w:val="18"/>
              </w:rPr>
              <w:t>5</w:t>
            </w:r>
          </w:p>
        </w:tc>
        <w:tc>
          <w:tcPr>
            <w:tcW w:w="709" w:type="dxa"/>
          </w:tcPr>
          <w:p w:rsidR="00EE2447" w:rsidRPr="00887F1E" w:rsidRDefault="00EE2447" w:rsidP="00227C29">
            <w:pPr>
              <w:pStyle w:val="CorpsA"/>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887F1E">
              <w:rPr>
                <w:rStyle w:val="Aucun"/>
                <w:rFonts w:ascii="Times New Roman" w:hAnsi="Times New Roman" w:cs="Times New Roman"/>
                <w:sz w:val="18"/>
              </w:rPr>
              <w:t>1</w:t>
            </w:r>
          </w:p>
        </w:tc>
      </w:tr>
      <w:tr w:rsidR="00EE2447" w:rsidRPr="00037F8E" w:rsidTr="001F4757">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268" w:type="dxa"/>
          </w:tcPr>
          <w:p w:rsidR="00EE2447" w:rsidRPr="00887F1E" w:rsidRDefault="00EE2447" w:rsidP="00FD2D14">
            <w:pPr>
              <w:pStyle w:val="CorpsA"/>
              <w:jc w:val="center"/>
              <w:rPr>
                <w:rFonts w:ascii="Times New Roman" w:hAnsi="Times New Roman" w:cs="Times New Roman"/>
                <w:b w:val="0"/>
                <w:sz w:val="18"/>
              </w:rPr>
            </w:pPr>
            <w:r w:rsidRPr="00887F1E">
              <w:rPr>
                <w:rStyle w:val="Aucun"/>
                <w:rFonts w:ascii="Times New Roman" w:hAnsi="Times New Roman" w:cs="Times New Roman"/>
                <w:b w:val="0"/>
                <w:sz w:val="18"/>
              </w:rPr>
              <w:t>Insuffisance ovarienne</w:t>
            </w:r>
          </w:p>
        </w:tc>
        <w:tc>
          <w:tcPr>
            <w:tcW w:w="567" w:type="dxa"/>
          </w:tcPr>
          <w:p w:rsidR="00EE2447" w:rsidRPr="00887F1E" w:rsidRDefault="00EE2447" w:rsidP="00227C29">
            <w:pPr>
              <w:pStyle w:val="CorpsA"/>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887F1E">
              <w:rPr>
                <w:rStyle w:val="Aucun"/>
                <w:rFonts w:ascii="Times New Roman" w:hAnsi="Times New Roman" w:cs="Times New Roman"/>
                <w:sz w:val="18"/>
              </w:rPr>
              <w:t>0</w:t>
            </w:r>
          </w:p>
        </w:tc>
        <w:tc>
          <w:tcPr>
            <w:tcW w:w="709" w:type="dxa"/>
          </w:tcPr>
          <w:p w:rsidR="00EE2447" w:rsidRPr="00887F1E" w:rsidRDefault="00EE2447" w:rsidP="00227C29">
            <w:pPr>
              <w:pStyle w:val="CorpsA"/>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887F1E">
              <w:rPr>
                <w:rStyle w:val="Aucun"/>
                <w:rFonts w:ascii="Times New Roman" w:hAnsi="Times New Roman" w:cs="Times New Roman"/>
                <w:sz w:val="18"/>
              </w:rPr>
              <w:t>6</w:t>
            </w:r>
          </w:p>
        </w:tc>
        <w:tc>
          <w:tcPr>
            <w:tcW w:w="709" w:type="dxa"/>
          </w:tcPr>
          <w:p w:rsidR="00EE2447" w:rsidRPr="00887F1E" w:rsidRDefault="00EE2447" w:rsidP="00227C29">
            <w:pPr>
              <w:pStyle w:val="CorpsA"/>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887F1E">
              <w:rPr>
                <w:rStyle w:val="Aucun"/>
                <w:rFonts w:ascii="Times New Roman" w:hAnsi="Times New Roman" w:cs="Times New Roman"/>
                <w:sz w:val="18"/>
              </w:rPr>
              <w:t>9</w:t>
            </w:r>
          </w:p>
        </w:tc>
        <w:tc>
          <w:tcPr>
            <w:tcW w:w="709" w:type="dxa"/>
          </w:tcPr>
          <w:p w:rsidR="00EE2447" w:rsidRPr="00887F1E" w:rsidRDefault="00EE2447" w:rsidP="00227C29">
            <w:pPr>
              <w:pStyle w:val="CorpsA"/>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887F1E">
              <w:rPr>
                <w:rStyle w:val="Aucun"/>
                <w:rFonts w:ascii="Times New Roman" w:hAnsi="Times New Roman" w:cs="Times New Roman"/>
                <w:sz w:val="18"/>
              </w:rPr>
              <w:t>4</w:t>
            </w:r>
          </w:p>
        </w:tc>
      </w:tr>
      <w:tr w:rsidR="00EE2447" w:rsidRPr="00037F8E" w:rsidTr="001F4757">
        <w:trPr>
          <w:trHeight w:val="202"/>
        </w:trPr>
        <w:tc>
          <w:tcPr>
            <w:cnfStyle w:val="001000000000" w:firstRow="0" w:lastRow="0" w:firstColumn="1" w:lastColumn="0" w:oddVBand="0" w:evenVBand="0" w:oddHBand="0" w:evenHBand="0" w:firstRowFirstColumn="0" w:firstRowLastColumn="0" w:lastRowFirstColumn="0" w:lastRowLastColumn="0"/>
            <w:tcW w:w="2268" w:type="dxa"/>
          </w:tcPr>
          <w:p w:rsidR="00EE2447" w:rsidRPr="00887F1E" w:rsidRDefault="00EE2447" w:rsidP="00FD2D14">
            <w:pPr>
              <w:pStyle w:val="CorpsA"/>
              <w:jc w:val="center"/>
              <w:rPr>
                <w:rFonts w:ascii="Times New Roman" w:hAnsi="Times New Roman" w:cs="Times New Roman"/>
                <w:b w:val="0"/>
                <w:sz w:val="18"/>
              </w:rPr>
            </w:pPr>
            <w:r w:rsidRPr="00887F1E">
              <w:rPr>
                <w:rStyle w:val="Aucun"/>
                <w:rFonts w:ascii="Times New Roman" w:hAnsi="Times New Roman" w:cs="Times New Roman"/>
                <w:b w:val="0"/>
                <w:sz w:val="18"/>
              </w:rPr>
              <w:t>Hypothyroïdie</w:t>
            </w:r>
          </w:p>
        </w:tc>
        <w:tc>
          <w:tcPr>
            <w:tcW w:w="567" w:type="dxa"/>
          </w:tcPr>
          <w:p w:rsidR="00EE2447" w:rsidRPr="00887F1E" w:rsidRDefault="00EE2447" w:rsidP="00227C29">
            <w:pPr>
              <w:pStyle w:val="CorpsA"/>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887F1E">
              <w:rPr>
                <w:rStyle w:val="Aucun"/>
                <w:rFonts w:ascii="Times New Roman" w:hAnsi="Times New Roman" w:cs="Times New Roman"/>
                <w:sz w:val="18"/>
              </w:rPr>
              <w:t>0</w:t>
            </w:r>
          </w:p>
        </w:tc>
        <w:tc>
          <w:tcPr>
            <w:tcW w:w="709" w:type="dxa"/>
          </w:tcPr>
          <w:p w:rsidR="00EE2447" w:rsidRPr="00887F1E" w:rsidRDefault="00EE2447" w:rsidP="00227C29">
            <w:pPr>
              <w:pStyle w:val="CorpsA"/>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887F1E">
              <w:rPr>
                <w:rStyle w:val="Aucun"/>
                <w:rFonts w:ascii="Times New Roman" w:hAnsi="Times New Roman" w:cs="Times New Roman"/>
                <w:sz w:val="18"/>
              </w:rPr>
              <w:t>1</w:t>
            </w:r>
          </w:p>
        </w:tc>
        <w:tc>
          <w:tcPr>
            <w:tcW w:w="709" w:type="dxa"/>
          </w:tcPr>
          <w:p w:rsidR="00EE2447" w:rsidRPr="00887F1E" w:rsidRDefault="00EE2447" w:rsidP="00227C29">
            <w:pPr>
              <w:pStyle w:val="CorpsA"/>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887F1E">
              <w:rPr>
                <w:rStyle w:val="Aucun"/>
                <w:rFonts w:ascii="Times New Roman" w:hAnsi="Times New Roman" w:cs="Times New Roman"/>
                <w:sz w:val="18"/>
              </w:rPr>
              <w:t>2</w:t>
            </w:r>
          </w:p>
        </w:tc>
        <w:tc>
          <w:tcPr>
            <w:tcW w:w="709" w:type="dxa"/>
          </w:tcPr>
          <w:p w:rsidR="00EE2447" w:rsidRPr="00887F1E" w:rsidRDefault="00EE2447" w:rsidP="00227C29">
            <w:pPr>
              <w:pStyle w:val="CorpsA"/>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887F1E">
              <w:rPr>
                <w:rStyle w:val="Aucun"/>
                <w:rFonts w:ascii="Times New Roman" w:hAnsi="Times New Roman" w:cs="Times New Roman"/>
                <w:sz w:val="18"/>
              </w:rPr>
              <w:t>0</w:t>
            </w:r>
          </w:p>
        </w:tc>
      </w:tr>
      <w:tr w:rsidR="00EE2447" w:rsidRPr="00037F8E" w:rsidTr="001F4757">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268" w:type="dxa"/>
          </w:tcPr>
          <w:p w:rsidR="00EE2447" w:rsidRPr="00887F1E" w:rsidRDefault="00EE2447" w:rsidP="00FD2D14">
            <w:pPr>
              <w:pStyle w:val="CorpsA"/>
              <w:jc w:val="center"/>
              <w:rPr>
                <w:rFonts w:ascii="Times New Roman" w:hAnsi="Times New Roman" w:cs="Times New Roman"/>
                <w:b w:val="0"/>
                <w:sz w:val="18"/>
              </w:rPr>
            </w:pPr>
            <w:r w:rsidRPr="00887F1E">
              <w:rPr>
                <w:rStyle w:val="Aucun"/>
                <w:rFonts w:ascii="Times New Roman" w:hAnsi="Times New Roman" w:cs="Times New Roman"/>
                <w:b w:val="0"/>
                <w:sz w:val="18"/>
              </w:rPr>
              <w:t>SOPK</w:t>
            </w:r>
          </w:p>
        </w:tc>
        <w:tc>
          <w:tcPr>
            <w:tcW w:w="567" w:type="dxa"/>
          </w:tcPr>
          <w:p w:rsidR="00EE2447" w:rsidRPr="00887F1E" w:rsidRDefault="00EE2447" w:rsidP="00227C29">
            <w:pPr>
              <w:pStyle w:val="CorpsA"/>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887F1E">
              <w:rPr>
                <w:rStyle w:val="Aucun"/>
                <w:rFonts w:ascii="Times New Roman" w:hAnsi="Times New Roman" w:cs="Times New Roman"/>
                <w:sz w:val="18"/>
              </w:rPr>
              <w:t>0</w:t>
            </w:r>
          </w:p>
        </w:tc>
        <w:tc>
          <w:tcPr>
            <w:tcW w:w="709" w:type="dxa"/>
          </w:tcPr>
          <w:p w:rsidR="00EE2447" w:rsidRPr="00887F1E" w:rsidRDefault="00EE2447" w:rsidP="00227C29">
            <w:pPr>
              <w:pStyle w:val="CorpsA"/>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887F1E">
              <w:rPr>
                <w:rStyle w:val="Aucun"/>
                <w:rFonts w:ascii="Times New Roman" w:hAnsi="Times New Roman" w:cs="Times New Roman"/>
                <w:sz w:val="18"/>
              </w:rPr>
              <w:t>0</w:t>
            </w:r>
          </w:p>
        </w:tc>
        <w:tc>
          <w:tcPr>
            <w:tcW w:w="709" w:type="dxa"/>
          </w:tcPr>
          <w:p w:rsidR="00EE2447" w:rsidRPr="00887F1E" w:rsidRDefault="00EE2447" w:rsidP="00227C29">
            <w:pPr>
              <w:pStyle w:val="CorpsA"/>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887F1E">
              <w:rPr>
                <w:rStyle w:val="Aucun"/>
                <w:rFonts w:ascii="Times New Roman" w:hAnsi="Times New Roman" w:cs="Times New Roman"/>
                <w:sz w:val="18"/>
              </w:rPr>
              <w:t>3</w:t>
            </w:r>
          </w:p>
        </w:tc>
        <w:tc>
          <w:tcPr>
            <w:tcW w:w="709" w:type="dxa"/>
          </w:tcPr>
          <w:p w:rsidR="00EE2447" w:rsidRPr="00887F1E" w:rsidRDefault="00EE2447" w:rsidP="00227C29">
            <w:pPr>
              <w:pStyle w:val="CorpsA"/>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887F1E">
              <w:rPr>
                <w:rStyle w:val="Aucun"/>
                <w:rFonts w:ascii="Times New Roman" w:hAnsi="Times New Roman" w:cs="Times New Roman"/>
                <w:sz w:val="18"/>
              </w:rPr>
              <w:t>1</w:t>
            </w:r>
          </w:p>
        </w:tc>
      </w:tr>
      <w:tr w:rsidR="00EE2447" w:rsidRPr="00037F8E" w:rsidTr="001F4757">
        <w:trPr>
          <w:trHeight w:val="64"/>
        </w:trPr>
        <w:tc>
          <w:tcPr>
            <w:cnfStyle w:val="001000000000" w:firstRow="0" w:lastRow="0" w:firstColumn="1" w:lastColumn="0" w:oddVBand="0" w:evenVBand="0" w:oddHBand="0" w:evenHBand="0" w:firstRowFirstColumn="0" w:firstRowLastColumn="0" w:lastRowFirstColumn="0" w:lastRowLastColumn="0"/>
            <w:tcW w:w="2268" w:type="dxa"/>
          </w:tcPr>
          <w:p w:rsidR="00EE2447" w:rsidRPr="00887F1E" w:rsidRDefault="00EE2447" w:rsidP="00FD2D14">
            <w:pPr>
              <w:pStyle w:val="CorpsA"/>
              <w:jc w:val="center"/>
              <w:rPr>
                <w:rFonts w:ascii="Times New Roman" w:hAnsi="Times New Roman" w:cs="Times New Roman"/>
                <w:b w:val="0"/>
                <w:sz w:val="18"/>
              </w:rPr>
            </w:pPr>
            <w:r w:rsidRPr="00887F1E">
              <w:rPr>
                <w:rStyle w:val="Aucun"/>
                <w:rFonts w:ascii="Times New Roman" w:hAnsi="Times New Roman" w:cs="Times New Roman"/>
                <w:b w:val="0"/>
                <w:sz w:val="18"/>
              </w:rPr>
              <w:t>Bilan normal</w:t>
            </w:r>
          </w:p>
        </w:tc>
        <w:tc>
          <w:tcPr>
            <w:tcW w:w="567" w:type="dxa"/>
          </w:tcPr>
          <w:p w:rsidR="00EE2447" w:rsidRPr="00887F1E" w:rsidRDefault="00EE2447" w:rsidP="00227C29">
            <w:pPr>
              <w:pStyle w:val="CorpsA"/>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887F1E">
              <w:rPr>
                <w:rStyle w:val="Aucun"/>
                <w:rFonts w:ascii="Times New Roman" w:hAnsi="Times New Roman" w:cs="Times New Roman"/>
                <w:sz w:val="18"/>
              </w:rPr>
              <w:t>0</w:t>
            </w:r>
          </w:p>
        </w:tc>
        <w:tc>
          <w:tcPr>
            <w:tcW w:w="709" w:type="dxa"/>
          </w:tcPr>
          <w:p w:rsidR="00EE2447" w:rsidRPr="00887F1E" w:rsidRDefault="00EE2447" w:rsidP="00227C29">
            <w:pPr>
              <w:pStyle w:val="CorpsA"/>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887F1E">
              <w:rPr>
                <w:rStyle w:val="Aucun"/>
                <w:rFonts w:ascii="Times New Roman" w:hAnsi="Times New Roman" w:cs="Times New Roman"/>
                <w:sz w:val="18"/>
              </w:rPr>
              <w:t>5</w:t>
            </w:r>
          </w:p>
        </w:tc>
        <w:tc>
          <w:tcPr>
            <w:tcW w:w="709" w:type="dxa"/>
          </w:tcPr>
          <w:p w:rsidR="00EE2447" w:rsidRPr="00887F1E" w:rsidRDefault="00EE2447" w:rsidP="00227C29">
            <w:pPr>
              <w:pStyle w:val="CorpsA"/>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887F1E">
              <w:rPr>
                <w:rStyle w:val="Aucun"/>
                <w:rFonts w:ascii="Times New Roman" w:hAnsi="Times New Roman" w:cs="Times New Roman"/>
                <w:sz w:val="18"/>
              </w:rPr>
              <w:t>4</w:t>
            </w:r>
          </w:p>
        </w:tc>
        <w:tc>
          <w:tcPr>
            <w:tcW w:w="709" w:type="dxa"/>
          </w:tcPr>
          <w:p w:rsidR="00EE2447" w:rsidRPr="00887F1E" w:rsidRDefault="00EE2447" w:rsidP="00227C29">
            <w:pPr>
              <w:pStyle w:val="CorpsA"/>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887F1E">
              <w:rPr>
                <w:rStyle w:val="Aucun"/>
                <w:rFonts w:ascii="Times New Roman" w:hAnsi="Times New Roman" w:cs="Times New Roman"/>
                <w:sz w:val="18"/>
              </w:rPr>
              <w:t>1</w:t>
            </w:r>
          </w:p>
        </w:tc>
      </w:tr>
      <w:tr w:rsidR="00EE2447" w:rsidRPr="00037F8E" w:rsidTr="001F4757">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2268" w:type="dxa"/>
          </w:tcPr>
          <w:p w:rsidR="00EE2447" w:rsidRPr="00887F1E" w:rsidRDefault="00EE2447" w:rsidP="00DD5870">
            <w:pPr>
              <w:pStyle w:val="CorpsA"/>
              <w:jc w:val="center"/>
              <w:rPr>
                <w:rFonts w:ascii="Times New Roman" w:hAnsi="Times New Roman" w:cs="Times New Roman"/>
                <w:sz w:val="18"/>
              </w:rPr>
            </w:pPr>
            <w:r w:rsidRPr="00887F1E">
              <w:rPr>
                <w:rStyle w:val="Aucun"/>
                <w:rFonts w:ascii="Times New Roman" w:hAnsi="Times New Roman" w:cs="Times New Roman"/>
                <w:sz w:val="18"/>
              </w:rPr>
              <w:t>Total</w:t>
            </w:r>
          </w:p>
        </w:tc>
        <w:tc>
          <w:tcPr>
            <w:tcW w:w="567" w:type="dxa"/>
          </w:tcPr>
          <w:p w:rsidR="00EE2447" w:rsidRPr="008933EE" w:rsidRDefault="00EE2447" w:rsidP="00227C29">
            <w:pPr>
              <w:pStyle w:val="CorpsA"/>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rPr>
            </w:pPr>
            <w:r w:rsidRPr="008933EE">
              <w:rPr>
                <w:rStyle w:val="Aucun"/>
                <w:rFonts w:ascii="Times New Roman" w:hAnsi="Times New Roman" w:cs="Times New Roman"/>
                <w:b/>
                <w:sz w:val="18"/>
              </w:rPr>
              <w:t>1</w:t>
            </w:r>
          </w:p>
        </w:tc>
        <w:tc>
          <w:tcPr>
            <w:tcW w:w="709" w:type="dxa"/>
          </w:tcPr>
          <w:p w:rsidR="00EE2447" w:rsidRPr="008933EE" w:rsidRDefault="00EE2447" w:rsidP="00227C29">
            <w:pPr>
              <w:pStyle w:val="CorpsA"/>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rPr>
            </w:pPr>
            <w:r w:rsidRPr="008933EE">
              <w:rPr>
                <w:rStyle w:val="Aucun"/>
                <w:rFonts w:ascii="Times New Roman" w:hAnsi="Times New Roman" w:cs="Times New Roman"/>
                <w:b/>
                <w:sz w:val="18"/>
              </w:rPr>
              <w:t>30</w:t>
            </w:r>
          </w:p>
        </w:tc>
        <w:tc>
          <w:tcPr>
            <w:tcW w:w="709" w:type="dxa"/>
          </w:tcPr>
          <w:p w:rsidR="00EE2447" w:rsidRPr="008933EE" w:rsidRDefault="00EE2447" w:rsidP="00227C29">
            <w:pPr>
              <w:pStyle w:val="CorpsA"/>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rPr>
            </w:pPr>
            <w:r w:rsidRPr="008933EE">
              <w:rPr>
                <w:rStyle w:val="Aucun"/>
                <w:rFonts w:ascii="Times New Roman" w:hAnsi="Times New Roman" w:cs="Times New Roman"/>
                <w:b/>
                <w:sz w:val="18"/>
              </w:rPr>
              <w:t>34</w:t>
            </w:r>
          </w:p>
        </w:tc>
        <w:tc>
          <w:tcPr>
            <w:tcW w:w="709" w:type="dxa"/>
          </w:tcPr>
          <w:p w:rsidR="00EE2447" w:rsidRPr="008933EE" w:rsidRDefault="00EE2447" w:rsidP="00227C29">
            <w:pPr>
              <w:pStyle w:val="CorpsA"/>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rPr>
            </w:pPr>
            <w:r w:rsidRPr="008933EE">
              <w:rPr>
                <w:rStyle w:val="Aucun"/>
                <w:rFonts w:ascii="Times New Roman" w:hAnsi="Times New Roman" w:cs="Times New Roman"/>
                <w:b/>
                <w:sz w:val="18"/>
              </w:rPr>
              <w:t>8</w:t>
            </w:r>
          </w:p>
        </w:tc>
      </w:tr>
    </w:tbl>
    <w:p w:rsidR="001F4757" w:rsidRDefault="001F4757" w:rsidP="006177B8">
      <w:pPr>
        <w:pStyle w:val="CorpsA"/>
        <w:spacing w:after="200" w:line="360" w:lineRule="auto"/>
        <w:jc w:val="both"/>
        <w:rPr>
          <w:rStyle w:val="Aucun"/>
          <w:rFonts w:ascii="Times New Roman" w:hAnsi="Times New Roman" w:cs="Times New Roman"/>
          <w:sz w:val="20"/>
          <w:szCs w:val="20"/>
        </w:rPr>
      </w:pPr>
    </w:p>
    <w:p w:rsidR="006177B8" w:rsidRDefault="00C84575" w:rsidP="006177B8">
      <w:pPr>
        <w:pStyle w:val="CorpsA"/>
        <w:spacing w:after="200" w:line="360" w:lineRule="auto"/>
        <w:jc w:val="both"/>
        <w:rPr>
          <w:rStyle w:val="Aucun"/>
          <w:rFonts w:ascii="Times New Roman" w:hAnsi="Times New Roman" w:cs="Times New Roman"/>
          <w:sz w:val="20"/>
          <w:szCs w:val="20"/>
        </w:rPr>
      </w:pPr>
      <w:r w:rsidRPr="00037F8E">
        <w:rPr>
          <w:rStyle w:val="Aucun"/>
          <w:rFonts w:ascii="Times New Roman" w:hAnsi="Times New Roman" w:cs="Times New Roman"/>
          <w:sz w:val="20"/>
          <w:szCs w:val="20"/>
        </w:rPr>
        <w:lastRenderedPageBreak/>
        <w:t>La corrélation entre l’endocrinopathie et le type d’infertilité est représentée dans le tableau VI. Une insuffisance ovarienne avait été retrouvée chez 12 patientes (35%) présentant une infertilité primaire tandis que l’hyperprolactinémie était retrouvée chez 14 patientes avec infertilité secondaire (36%).</w:t>
      </w:r>
    </w:p>
    <w:tbl>
      <w:tblPr>
        <w:tblStyle w:val="TableauListe6Couleur-Accentuation1"/>
        <w:tblW w:w="4774" w:type="dxa"/>
        <w:tblLayout w:type="fixed"/>
        <w:tblLook w:val="04A0" w:firstRow="1" w:lastRow="0" w:firstColumn="1" w:lastColumn="0" w:noHBand="0" w:noVBand="1"/>
      </w:tblPr>
      <w:tblGrid>
        <w:gridCol w:w="1996"/>
        <w:gridCol w:w="1219"/>
        <w:gridCol w:w="1559"/>
      </w:tblGrid>
      <w:tr w:rsidR="00C92BDF" w:rsidRPr="00DD3C3A" w:rsidTr="002E443D">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4774" w:type="dxa"/>
            <w:gridSpan w:val="3"/>
            <w:tcBorders>
              <w:bottom w:val="single" w:sz="4" w:space="0" w:color="auto"/>
            </w:tcBorders>
          </w:tcPr>
          <w:p w:rsidR="00C92BDF" w:rsidRPr="008733F6" w:rsidRDefault="00C92BDF" w:rsidP="00227C29">
            <w:pPr>
              <w:jc w:val="center"/>
            </w:pPr>
            <w:r w:rsidRPr="008733F6">
              <w:rPr>
                <w:rStyle w:val="Aucun"/>
                <w:color w:val="auto"/>
              </w:rPr>
              <w:t>Tableau VI :</w:t>
            </w:r>
            <w:r>
              <w:rPr>
                <w:rStyle w:val="Aucun"/>
                <w:color w:val="auto"/>
              </w:rPr>
              <w:t xml:space="preserve"> C</w:t>
            </w:r>
            <w:r w:rsidRPr="008733F6">
              <w:rPr>
                <w:rStyle w:val="Aucun"/>
                <w:color w:val="auto"/>
              </w:rPr>
              <w:t>orr</w:t>
            </w:r>
            <w:r w:rsidR="00621A53">
              <w:rPr>
                <w:rStyle w:val="Aucun"/>
                <w:color w:val="auto"/>
              </w:rPr>
              <w:t xml:space="preserve">élation type d’infertilité et </w:t>
            </w:r>
            <w:r w:rsidRPr="008733F6">
              <w:rPr>
                <w:rStyle w:val="Aucun"/>
                <w:color w:val="auto"/>
              </w:rPr>
              <w:t>endocrinopathie</w:t>
            </w:r>
          </w:p>
        </w:tc>
      </w:tr>
      <w:tr w:rsidR="00C92BDF" w:rsidRPr="00037F8E" w:rsidTr="002E443D">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bottom w:val="nil"/>
            </w:tcBorders>
          </w:tcPr>
          <w:p w:rsidR="00C92BDF" w:rsidRDefault="00C92BDF" w:rsidP="00227C29">
            <w:pPr>
              <w:pStyle w:val="CorpsA"/>
              <w:rPr>
                <w:rStyle w:val="Aucun"/>
                <w:rFonts w:ascii="Times New Roman" w:hAnsi="Times New Roman" w:cs="Times New Roman"/>
                <w:b w:val="0"/>
                <w:sz w:val="18"/>
              </w:rPr>
            </w:pPr>
          </w:p>
          <w:p w:rsidR="00C92BDF" w:rsidRPr="008733F6" w:rsidRDefault="00C92BDF" w:rsidP="00227C29">
            <w:pPr>
              <w:pStyle w:val="CorpsA"/>
              <w:rPr>
                <w:rStyle w:val="Aucun"/>
                <w:rFonts w:ascii="Times New Roman" w:hAnsi="Times New Roman" w:cs="Times New Roman"/>
                <w:sz w:val="18"/>
              </w:rPr>
            </w:pPr>
          </w:p>
          <w:p w:rsidR="00C92BDF" w:rsidRPr="008446E0" w:rsidRDefault="00C92BDF" w:rsidP="00227C29">
            <w:pPr>
              <w:pStyle w:val="CorpsA"/>
              <w:spacing w:after="160"/>
              <w:rPr>
                <w:rFonts w:ascii="Times New Roman" w:hAnsi="Times New Roman" w:cs="Times New Roman"/>
                <w:b w:val="0"/>
                <w:sz w:val="18"/>
              </w:rPr>
            </w:pPr>
            <w:r w:rsidRPr="008733F6">
              <w:rPr>
                <w:rStyle w:val="Aucun"/>
                <w:rFonts w:ascii="Times New Roman" w:hAnsi="Times New Roman" w:cs="Times New Roman"/>
                <w:sz w:val="18"/>
              </w:rPr>
              <w:t>Endocrinopathie</w:t>
            </w:r>
          </w:p>
        </w:tc>
        <w:tc>
          <w:tcPr>
            <w:tcW w:w="1219" w:type="dxa"/>
            <w:tcBorders>
              <w:top w:val="single" w:sz="4" w:space="0" w:color="auto"/>
              <w:bottom w:val="nil"/>
            </w:tcBorders>
          </w:tcPr>
          <w:p w:rsidR="00C92BDF" w:rsidRPr="00C92BDF" w:rsidRDefault="00C92BDF" w:rsidP="00227C29">
            <w:pPr>
              <w:pStyle w:val="CorpsA"/>
              <w:jc w:val="center"/>
              <w:cnfStyle w:val="000000100000" w:firstRow="0" w:lastRow="0" w:firstColumn="0" w:lastColumn="0" w:oddVBand="0" w:evenVBand="0" w:oddHBand="1" w:evenHBand="0" w:firstRowFirstColumn="0" w:firstRowLastColumn="0" w:lastRowFirstColumn="0" w:lastRowLastColumn="0"/>
              <w:rPr>
                <w:rStyle w:val="Aucun"/>
                <w:rFonts w:ascii="Times New Roman" w:hAnsi="Times New Roman" w:cs="Times New Roman"/>
                <w:sz w:val="18"/>
              </w:rPr>
            </w:pPr>
            <w:r w:rsidRPr="00C92BDF">
              <w:rPr>
                <w:rStyle w:val="Aucun"/>
                <w:rFonts w:ascii="Times New Roman" w:hAnsi="Times New Roman" w:cs="Times New Roman"/>
                <w:sz w:val="18"/>
              </w:rPr>
              <w:t>Infertilité primaire</w:t>
            </w:r>
          </w:p>
          <w:p w:rsidR="00C92BDF" w:rsidRPr="00C92BDF" w:rsidRDefault="00C92BDF" w:rsidP="00227C29">
            <w:pPr>
              <w:pStyle w:val="CorpsA"/>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92BDF">
              <w:rPr>
                <w:rFonts w:ascii="Times New Roman" w:hAnsi="Times New Roman" w:cs="Times New Roman"/>
                <w:sz w:val="18"/>
              </w:rPr>
              <w:t xml:space="preserve"> </w:t>
            </w:r>
            <w:r w:rsidRPr="00C92BDF">
              <w:rPr>
                <w:rStyle w:val="Aucun"/>
                <w:rFonts w:ascii="Times New Roman" w:hAnsi="Times New Roman" w:cs="Times New Roman"/>
                <w:sz w:val="18"/>
              </w:rPr>
              <w:t>n</w:t>
            </w:r>
            <w:r w:rsidRPr="00C92BDF">
              <w:rPr>
                <w:rFonts w:ascii="Times New Roman" w:hAnsi="Times New Roman" w:cs="Times New Roman"/>
                <w:sz w:val="18"/>
              </w:rPr>
              <w:t xml:space="preserve"> (</w:t>
            </w:r>
            <w:r w:rsidRPr="00C92BDF">
              <w:rPr>
                <w:rStyle w:val="Aucun"/>
                <w:rFonts w:ascii="Times New Roman" w:hAnsi="Times New Roman" w:cs="Times New Roman"/>
                <w:sz w:val="18"/>
              </w:rPr>
              <w:t>%)</w:t>
            </w:r>
          </w:p>
        </w:tc>
        <w:tc>
          <w:tcPr>
            <w:tcW w:w="1559" w:type="dxa"/>
            <w:tcBorders>
              <w:top w:val="single" w:sz="4" w:space="0" w:color="auto"/>
              <w:bottom w:val="nil"/>
            </w:tcBorders>
          </w:tcPr>
          <w:p w:rsidR="00C92BDF" w:rsidRPr="00C92BDF" w:rsidRDefault="00C92BDF" w:rsidP="00227C29">
            <w:pPr>
              <w:pStyle w:val="CorpsA"/>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92BDF">
              <w:rPr>
                <w:rStyle w:val="Aucun"/>
                <w:rFonts w:ascii="Times New Roman" w:hAnsi="Times New Roman" w:cs="Times New Roman"/>
                <w:sz w:val="18"/>
              </w:rPr>
              <w:t xml:space="preserve">Infertilité </w:t>
            </w:r>
            <w:r w:rsidR="002E443D" w:rsidRPr="00C92BDF">
              <w:rPr>
                <w:rStyle w:val="Aucun"/>
                <w:rFonts w:ascii="Times New Roman" w:hAnsi="Times New Roman" w:cs="Times New Roman"/>
                <w:sz w:val="18"/>
              </w:rPr>
              <w:t>secondaire</w:t>
            </w:r>
            <w:r w:rsidR="002E443D" w:rsidRPr="00C92BDF">
              <w:rPr>
                <w:rFonts w:ascii="Times New Roman" w:hAnsi="Times New Roman" w:cs="Times New Roman"/>
                <w:sz w:val="18"/>
              </w:rPr>
              <w:t xml:space="preserve"> n</w:t>
            </w:r>
            <w:r w:rsidRPr="00C92BDF">
              <w:rPr>
                <w:rFonts w:ascii="Times New Roman" w:hAnsi="Times New Roman" w:cs="Times New Roman"/>
                <w:sz w:val="18"/>
              </w:rPr>
              <w:t>(</w:t>
            </w:r>
            <w:r w:rsidRPr="00C92BDF">
              <w:rPr>
                <w:rStyle w:val="Aucun"/>
                <w:rFonts w:ascii="Times New Roman" w:hAnsi="Times New Roman" w:cs="Times New Roman"/>
                <w:sz w:val="18"/>
              </w:rPr>
              <w:t>%)</w:t>
            </w:r>
          </w:p>
        </w:tc>
      </w:tr>
      <w:tr w:rsidR="00C92BDF" w:rsidRPr="00037F8E" w:rsidTr="002E443D">
        <w:trPr>
          <w:trHeight w:val="196"/>
        </w:trPr>
        <w:tc>
          <w:tcPr>
            <w:cnfStyle w:val="001000000000" w:firstRow="0" w:lastRow="0" w:firstColumn="1" w:lastColumn="0" w:oddVBand="0" w:evenVBand="0" w:oddHBand="0" w:evenHBand="0" w:firstRowFirstColumn="0" w:firstRowLastColumn="0" w:lastRowFirstColumn="0" w:lastRowLastColumn="0"/>
            <w:tcW w:w="1996" w:type="dxa"/>
            <w:tcBorders>
              <w:top w:val="nil"/>
            </w:tcBorders>
          </w:tcPr>
          <w:p w:rsidR="00C92BDF" w:rsidRPr="008733F6" w:rsidRDefault="00C92BDF" w:rsidP="00227C29">
            <w:pPr>
              <w:pStyle w:val="CorpsA"/>
              <w:jc w:val="center"/>
              <w:rPr>
                <w:rFonts w:ascii="Times New Roman" w:hAnsi="Times New Roman" w:cs="Times New Roman"/>
                <w:b w:val="0"/>
                <w:sz w:val="18"/>
              </w:rPr>
            </w:pPr>
            <w:r w:rsidRPr="008733F6">
              <w:rPr>
                <w:rStyle w:val="Aucun"/>
                <w:rFonts w:ascii="Times New Roman" w:hAnsi="Times New Roman" w:cs="Times New Roman"/>
                <w:b w:val="0"/>
                <w:sz w:val="18"/>
              </w:rPr>
              <w:t>Hyperprolactinémie</w:t>
            </w:r>
          </w:p>
        </w:tc>
        <w:tc>
          <w:tcPr>
            <w:tcW w:w="1219" w:type="dxa"/>
            <w:tcBorders>
              <w:top w:val="nil"/>
            </w:tcBorders>
          </w:tcPr>
          <w:p w:rsidR="00C92BDF" w:rsidRPr="007050A6" w:rsidRDefault="00C92BDF" w:rsidP="00227C29">
            <w:pPr>
              <w:pStyle w:val="CorpsA"/>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7050A6">
              <w:rPr>
                <w:rStyle w:val="Aucun"/>
                <w:rFonts w:ascii="Times New Roman" w:hAnsi="Times New Roman" w:cs="Times New Roman"/>
                <w:sz w:val="18"/>
              </w:rPr>
              <w:t>9</w:t>
            </w:r>
            <w:r>
              <w:rPr>
                <w:rFonts w:ascii="Times New Roman" w:hAnsi="Times New Roman" w:cs="Times New Roman"/>
                <w:sz w:val="18"/>
              </w:rPr>
              <w:t xml:space="preserve"> (</w:t>
            </w:r>
            <w:r w:rsidRPr="007050A6">
              <w:rPr>
                <w:rStyle w:val="Aucun"/>
                <w:rFonts w:ascii="Times New Roman" w:hAnsi="Times New Roman" w:cs="Times New Roman"/>
                <w:sz w:val="18"/>
              </w:rPr>
              <w:t>26</w:t>
            </w:r>
            <w:r>
              <w:rPr>
                <w:rStyle w:val="Aucun"/>
                <w:rFonts w:ascii="Times New Roman" w:hAnsi="Times New Roman" w:cs="Times New Roman"/>
                <w:sz w:val="18"/>
              </w:rPr>
              <w:t>)</w:t>
            </w:r>
          </w:p>
        </w:tc>
        <w:tc>
          <w:tcPr>
            <w:tcW w:w="1559" w:type="dxa"/>
            <w:tcBorders>
              <w:top w:val="nil"/>
            </w:tcBorders>
          </w:tcPr>
          <w:p w:rsidR="00C92BDF" w:rsidRPr="007050A6" w:rsidRDefault="00C92BDF" w:rsidP="00227C29">
            <w:pPr>
              <w:pStyle w:val="CorpsA"/>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7050A6">
              <w:rPr>
                <w:rStyle w:val="Aucun"/>
                <w:rFonts w:ascii="Times New Roman" w:hAnsi="Times New Roman" w:cs="Times New Roman"/>
                <w:sz w:val="18"/>
              </w:rPr>
              <w:t>14</w:t>
            </w:r>
            <w:r>
              <w:rPr>
                <w:rStyle w:val="Aucun"/>
                <w:rFonts w:ascii="Times New Roman" w:hAnsi="Times New Roman" w:cs="Times New Roman"/>
                <w:sz w:val="18"/>
              </w:rPr>
              <w:t xml:space="preserve"> (36)</w:t>
            </w:r>
          </w:p>
        </w:tc>
      </w:tr>
      <w:tr w:rsidR="00C92BDF" w:rsidRPr="00037F8E" w:rsidTr="00227C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996" w:type="dxa"/>
          </w:tcPr>
          <w:p w:rsidR="00C92BDF" w:rsidRPr="008733F6" w:rsidRDefault="00C92BDF" w:rsidP="00227C29">
            <w:pPr>
              <w:pStyle w:val="CorpsA"/>
              <w:jc w:val="center"/>
              <w:rPr>
                <w:rFonts w:ascii="Times New Roman" w:hAnsi="Times New Roman" w:cs="Times New Roman"/>
                <w:b w:val="0"/>
                <w:sz w:val="18"/>
              </w:rPr>
            </w:pPr>
            <w:r w:rsidRPr="008733F6">
              <w:rPr>
                <w:rStyle w:val="Aucun"/>
                <w:rFonts w:ascii="Times New Roman" w:hAnsi="Times New Roman" w:cs="Times New Roman"/>
                <w:b w:val="0"/>
                <w:sz w:val="18"/>
              </w:rPr>
              <w:t xml:space="preserve">Hypogonadisme </w:t>
            </w:r>
            <w:proofErr w:type="spellStart"/>
            <w:r w:rsidRPr="008733F6">
              <w:rPr>
                <w:rStyle w:val="Aucun"/>
                <w:rFonts w:ascii="Times New Roman" w:hAnsi="Times New Roman" w:cs="Times New Roman"/>
                <w:b w:val="0"/>
                <w:sz w:val="18"/>
              </w:rPr>
              <w:t>hypogonadotrope</w:t>
            </w:r>
            <w:proofErr w:type="spellEnd"/>
          </w:p>
        </w:tc>
        <w:tc>
          <w:tcPr>
            <w:tcW w:w="1219" w:type="dxa"/>
          </w:tcPr>
          <w:p w:rsidR="00C92BDF" w:rsidRPr="007050A6" w:rsidRDefault="00C92BDF" w:rsidP="00227C29">
            <w:pPr>
              <w:pStyle w:val="CorpsA"/>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7050A6">
              <w:rPr>
                <w:rStyle w:val="Aucun"/>
                <w:rFonts w:ascii="Times New Roman" w:hAnsi="Times New Roman" w:cs="Times New Roman"/>
                <w:sz w:val="18"/>
              </w:rPr>
              <w:t>5</w:t>
            </w:r>
            <w:r>
              <w:rPr>
                <w:rStyle w:val="Aucun"/>
                <w:rFonts w:ascii="Times New Roman" w:hAnsi="Times New Roman" w:cs="Times New Roman"/>
                <w:sz w:val="18"/>
              </w:rPr>
              <w:t>(15)</w:t>
            </w:r>
          </w:p>
        </w:tc>
        <w:tc>
          <w:tcPr>
            <w:tcW w:w="1559" w:type="dxa"/>
          </w:tcPr>
          <w:p w:rsidR="00C92BDF" w:rsidRPr="007050A6" w:rsidRDefault="00CC5C4D" w:rsidP="00227C29">
            <w:pPr>
              <w:pStyle w:val="CorpsA"/>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7050A6">
              <w:rPr>
                <w:rStyle w:val="Aucun"/>
                <w:rFonts w:ascii="Times New Roman" w:hAnsi="Times New Roman" w:cs="Times New Roman"/>
                <w:sz w:val="18"/>
              </w:rPr>
              <w:t>9</w:t>
            </w:r>
            <w:r>
              <w:rPr>
                <w:rStyle w:val="Aucun"/>
                <w:rFonts w:ascii="Times New Roman" w:hAnsi="Times New Roman" w:cs="Times New Roman"/>
                <w:sz w:val="18"/>
              </w:rPr>
              <w:t xml:space="preserve"> (</w:t>
            </w:r>
            <w:r w:rsidR="00C92BDF">
              <w:rPr>
                <w:rStyle w:val="Aucun"/>
                <w:rFonts w:ascii="Times New Roman" w:hAnsi="Times New Roman" w:cs="Times New Roman"/>
                <w:sz w:val="18"/>
              </w:rPr>
              <w:t>23)</w:t>
            </w:r>
          </w:p>
        </w:tc>
      </w:tr>
      <w:tr w:rsidR="00C92BDF" w:rsidRPr="00037F8E" w:rsidTr="00227C29">
        <w:trPr>
          <w:trHeight w:val="196"/>
        </w:trPr>
        <w:tc>
          <w:tcPr>
            <w:cnfStyle w:val="001000000000" w:firstRow="0" w:lastRow="0" w:firstColumn="1" w:lastColumn="0" w:oddVBand="0" w:evenVBand="0" w:oddHBand="0" w:evenHBand="0" w:firstRowFirstColumn="0" w:firstRowLastColumn="0" w:lastRowFirstColumn="0" w:lastRowLastColumn="0"/>
            <w:tcW w:w="1996" w:type="dxa"/>
          </w:tcPr>
          <w:p w:rsidR="00C92BDF" w:rsidRPr="008733F6" w:rsidRDefault="00C92BDF" w:rsidP="00227C29">
            <w:pPr>
              <w:pStyle w:val="CorpsA"/>
              <w:jc w:val="center"/>
              <w:rPr>
                <w:rFonts w:ascii="Times New Roman" w:hAnsi="Times New Roman" w:cs="Times New Roman"/>
                <w:b w:val="0"/>
                <w:sz w:val="18"/>
              </w:rPr>
            </w:pPr>
            <w:r w:rsidRPr="008733F6">
              <w:rPr>
                <w:rStyle w:val="Aucun"/>
                <w:rFonts w:ascii="Times New Roman" w:hAnsi="Times New Roman" w:cs="Times New Roman"/>
                <w:b w:val="0"/>
                <w:sz w:val="18"/>
              </w:rPr>
              <w:t>Insuffisance ovarienne</w:t>
            </w:r>
          </w:p>
        </w:tc>
        <w:tc>
          <w:tcPr>
            <w:tcW w:w="1219" w:type="dxa"/>
          </w:tcPr>
          <w:p w:rsidR="00C92BDF" w:rsidRPr="007050A6" w:rsidRDefault="00C92BDF" w:rsidP="00227C29">
            <w:pPr>
              <w:pStyle w:val="CorpsA"/>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7050A6">
              <w:rPr>
                <w:rStyle w:val="Aucun"/>
                <w:rFonts w:ascii="Times New Roman" w:hAnsi="Times New Roman" w:cs="Times New Roman"/>
                <w:sz w:val="18"/>
              </w:rPr>
              <w:t>12</w:t>
            </w:r>
            <w:r>
              <w:rPr>
                <w:rStyle w:val="Aucun"/>
                <w:rFonts w:ascii="Times New Roman" w:hAnsi="Times New Roman" w:cs="Times New Roman"/>
                <w:sz w:val="18"/>
              </w:rPr>
              <w:t xml:space="preserve"> (35)</w:t>
            </w:r>
          </w:p>
        </w:tc>
        <w:tc>
          <w:tcPr>
            <w:tcW w:w="1559" w:type="dxa"/>
          </w:tcPr>
          <w:p w:rsidR="00C92BDF" w:rsidRPr="007050A6" w:rsidRDefault="00C92BDF" w:rsidP="00227C29">
            <w:pPr>
              <w:pStyle w:val="CorpsA"/>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7050A6">
              <w:rPr>
                <w:rStyle w:val="Aucun"/>
                <w:rFonts w:ascii="Times New Roman" w:hAnsi="Times New Roman" w:cs="Times New Roman"/>
                <w:sz w:val="18"/>
              </w:rPr>
              <w:t>7</w:t>
            </w:r>
            <w:r>
              <w:rPr>
                <w:rStyle w:val="Aucun"/>
                <w:rFonts w:ascii="Times New Roman" w:hAnsi="Times New Roman" w:cs="Times New Roman"/>
                <w:sz w:val="18"/>
              </w:rPr>
              <w:t xml:space="preserve"> (18)</w:t>
            </w:r>
          </w:p>
        </w:tc>
      </w:tr>
      <w:tr w:rsidR="00C92BDF" w:rsidRPr="00037F8E" w:rsidTr="00227C29">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1996" w:type="dxa"/>
          </w:tcPr>
          <w:p w:rsidR="00C92BDF" w:rsidRPr="008733F6" w:rsidRDefault="00C92BDF" w:rsidP="00227C29">
            <w:pPr>
              <w:pStyle w:val="CorpsA"/>
              <w:jc w:val="center"/>
              <w:rPr>
                <w:rFonts w:ascii="Times New Roman" w:hAnsi="Times New Roman" w:cs="Times New Roman"/>
                <w:b w:val="0"/>
                <w:sz w:val="18"/>
              </w:rPr>
            </w:pPr>
            <w:r w:rsidRPr="008733F6">
              <w:rPr>
                <w:rStyle w:val="Aucun"/>
                <w:rFonts w:ascii="Times New Roman" w:hAnsi="Times New Roman" w:cs="Times New Roman"/>
                <w:b w:val="0"/>
                <w:sz w:val="18"/>
              </w:rPr>
              <w:t>Hypothyroïdie</w:t>
            </w:r>
          </w:p>
        </w:tc>
        <w:tc>
          <w:tcPr>
            <w:tcW w:w="1219" w:type="dxa"/>
          </w:tcPr>
          <w:p w:rsidR="00C92BDF" w:rsidRPr="007050A6" w:rsidRDefault="00C92BDF" w:rsidP="00227C29">
            <w:pPr>
              <w:pStyle w:val="CorpsA"/>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7050A6">
              <w:rPr>
                <w:rStyle w:val="Aucun"/>
                <w:rFonts w:ascii="Times New Roman" w:hAnsi="Times New Roman" w:cs="Times New Roman"/>
                <w:sz w:val="18"/>
              </w:rPr>
              <w:t>1</w:t>
            </w:r>
            <w:r>
              <w:rPr>
                <w:rStyle w:val="Aucun"/>
                <w:rFonts w:ascii="Times New Roman" w:hAnsi="Times New Roman" w:cs="Times New Roman"/>
                <w:sz w:val="18"/>
              </w:rPr>
              <w:t xml:space="preserve"> (3)</w:t>
            </w:r>
          </w:p>
        </w:tc>
        <w:tc>
          <w:tcPr>
            <w:tcW w:w="1559" w:type="dxa"/>
          </w:tcPr>
          <w:p w:rsidR="00C92BDF" w:rsidRPr="007050A6" w:rsidRDefault="00C92BDF" w:rsidP="00227C29">
            <w:pPr>
              <w:pStyle w:val="CorpsA"/>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7050A6">
              <w:rPr>
                <w:rStyle w:val="Aucun"/>
                <w:rFonts w:ascii="Times New Roman" w:hAnsi="Times New Roman" w:cs="Times New Roman"/>
                <w:sz w:val="18"/>
              </w:rPr>
              <w:t>2</w:t>
            </w:r>
            <w:r>
              <w:rPr>
                <w:rStyle w:val="Aucun"/>
                <w:rFonts w:ascii="Times New Roman" w:hAnsi="Times New Roman" w:cs="Times New Roman"/>
                <w:sz w:val="18"/>
              </w:rPr>
              <w:t xml:space="preserve"> (5)</w:t>
            </w:r>
          </w:p>
        </w:tc>
      </w:tr>
      <w:tr w:rsidR="00C92BDF" w:rsidRPr="00037F8E" w:rsidTr="00227C29">
        <w:trPr>
          <w:trHeight w:val="196"/>
        </w:trPr>
        <w:tc>
          <w:tcPr>
            <w:cnfStyle w:val="001000000000" w:firstRow="0" w:lastRow="0" w:firstColumn="1" w:lastColumn="0" w:oddVBand="0" w:evenVBand="0" w:oddHBand="0" w:evenHBand="0" w:firstRowFirstColumn="0" w:firstRowLastColumn="0" w:lastRowFirstColumn="0" w:lastRowLastColumn="0"/>
            <w:tcW w:w="1996" w:type="dxa"/>
          </w:tcPr>
          <w:p w:rsidR="00C92BDF" w:rsidRPr="008733F6" w:rsidRDefault="00C92BDF" w:rsidP="00227C29">
            <w:pPr>
              <w:pStyle w:val="CorpsA"/>
              <w:jc w:val="center"/>
              <w:rPr>
                <w:rFonts w:ascii="Times New Roman" w:hAnsi="Times New Roman" w:cs="Times New Roman"/>
                <w:b w:val="0"/>
                <w:sz w:val="18"/>
              </w:rPr>
            </w:pPr>
            <w:r w:rsidRPr="008733F6">
              <w:rPr>
                <w:rStyle w:val="Aucun"/>
                <w:rFonts w:ascii="Times New Roman" w:hAnsi="Times New Roman" w:cs="Times New Roman"/>
                <w:b w:val="0"/>
                <w:sz w:val="18"/>
              </w:rPr>
              <w:t>SOPK</w:t>
            </w:r>
          </w:p>
        </w:tc>
        <w:tc>
          <w:tcPr>
            <w:tcW w:w="1219" w:type="dxa"/>
          </w:tcPr>
          <w:p w:rsidR="00C92BDF" w:rsidRPr="007050A6" w:rsidRDefault="00C92BDF" w:rsidP="00227C29">
            <w:pPr>
              <w:pStyle w:val="CorpsA"/>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7050A6">
              <w:rPr>
                <w:rStyle w:val="Aucun"/>
                <w:rFonts w:ascii="Times New Roman" w:hAnsi="Times New Roman" w:cs="Times New Roman"/>
                <w:sz w:val="18"/>
              </w:rPr>
              <w:t>1</w:t>
            </w:r>
            <w:r>
              <w:rPr>
                <w:rStyle w:val="Aucun"/>
                <w:rFonts w:ascii="Times New Roman" w:hAnsi="Times New Roman" w:cs="Times New Roman"/>
                <w:sz w:val="18"/>
              </w:rPr>
              <w:t xml:space="preserve"> (3)</w:t>
            </w:r>
          </w:p>
        </w:tc>
        <w:tc>
          <w:tcPr>
            <w:tcW w:w="1559" w:type="dxa"/>
          </w:tcPr>
          <w:p w:rsidR="00C92BDF" w:rsidRPr="007050A6" w:rsidRDefault="00C92BDF" w:rsidP="00227C29">
            <w:pPr>
              <w:pStyle w:val="CorpsA"/>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7050A6">
              <w:rPr>
                <w:rStyle w:val="Aucun"/>
                <w:rFonts w:ascii="Times New Roman" w:hAnsi="Times New Roman" w:cs="Times New Roman"/>
                <w:sz w:val="18"/>
              </w:rPr>
              <w:t>3</w:t>
            </w:r>
            <w:r>
              <w:rPr>
                <w:rStyle w:val="Aucun"/>
                <w:rFonts w:ascii="Times New Roman" w:hAnsi="Times New Roman" w:cs="Times New Roman"/>
                <w:sz w:val="18"/>
              </w:rPr>
              <w:t xml:space="preserve"> (8)</w:t>
            </w:r>
          </w:p>
        </w:tc>
      </w:tr>
      <w:tr w:rsidR="00C92BDF" w:rsidRPr="00037F8E" w:rsidTr="00227C29">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996" w:type="dxa"/>
          </w:tcPr>
          <w:p w:rsidR="00C92BDF" w:rsidRPr="008733F6" w:rsidRDefault="00C92BDF" w:rsidP="00227C29">
            <w:pPr>
              <w:pStyle w:val="CorpsA"/>
              <w:jc w:val="center"/>
              <w:rPr>
                <w:rFonts w:ascii="Times New Roman" w:hAnsi="Times New Roman" w:cs="Times New Roman"/>
                <w:b w:val="0"/>
                <w:sz w:val="18"/>
              </w:rPr>
            </w:pPr>
            <w:r w:rsidRPr="008733F6">
              <w:rPr>
                <w:rStyle w:val="Aucun"/>
                <w:rFonts w:ascii="Times New Roman" w:hAnsi="Times New Roman" w:cs="Times New Roman"/>
                <w:b w:val="0"/>
                <w:sz w:val="18"/>
              </w:rPr>
              <w:t>Bilan normal</w:t>
            </w:r>
          </w:p>
        </w:tc>
        <w:tc>
          <w:tcPr>
            <w:tcW w:w="1219" w:type="dxa"/>
          </w:tcPr>
          <w:p w:rsidR="00C92BDF" w:rsidRPr="007050A6" w:rsidRDefault="00C92BDF" w:rsidP="00227C29">
            <w:pPr>
              <w:pStyle w:val="CorpsA"/>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7050A6">
              <w:rPr>
                <w:rStyle w:val="Aucun"/>
                <w:rFonts w:ascii="Times New Roman" w:hAnsi="Times New Roman" w:cs="Times New Roman"/>
                <w:sz w:val="18"/>
              </w:rPr>
              <w:t>6</w:t>
            </w:r>
            <w:r>
              <w:rPr>
                <w:rStyle w:val="Aucun"/>
                <w:rFonts w:ascii="Times New Roman" w:hAnsi="Times New Roman" w:cs="Times New Roman"/>
                <w:sz w:val="18"/>
              </w:rPr>
              <w:t xml:space="preserve"> (18)</w:t>
            </w:r>
          </w:p>
        </w:tc>
        <w:tc>
          <w:tcPr>
            <w:tcW w:w="1559" w:type="dxa"/>
          </w:tcPr>
          <w:p w:rsidR="00C92BDF" w:rsidRPr="007050A6" w:rsidRDefault="00C92BDF" w:rsidP="00227C29">
            <w:pPr>
              <w:pStyle w:val="CorpsA"/>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7050A6">
              <w:rPr>
                <w:rStyle w:val="Aucun"/>
                <w:rFonts w:ascii="Times New Roman" w:hAnsi="Times New Roman" w:cs="Times New Roman"/>
                <w:sz w:val="18"/>
              </w:rPr>
              <w:t>4</w:t>
            </w:r>
            <w:r>
              <w:rPr>
                <w:rStyle w:val="Aucun"/>
                <w:rFonts w:ascii="Times New Roman" w:hAnsi="Times New Roman" w:cs="Times New Roman"/>
                <w:sz w:val="18"/>
              </w:rPr>
              <w:t xml:space="preserve"> (10)</w:t>
            </w:r>
          </w:p>
        </w:tc>
      </w:tr>
      <w:tr w:rsidR="00C92BDF" w:rsidRPr="00CA771C" w:rsidTr="00227C29">
        <w:trPr>
          <w:trHeight w:val="20"/>
        </w:trPr>
        <w:tc>
          <w:tcPr>
            <w:cnfStyle w:val="001000000000" w:firstRow="0" w:lastRow="0" w:firstColumn="1" w:lastColumn="0" w:oddVBand="0" w:evenVBand="0" w:oddHBand="0" w:evenHBand="0" w:firstRowFirstColumn="0" w:firstRowLastColumn="0" w:lastRowFirstColumn="0" w:lastRowLastColumn="0"/>
            <w:tcW w:w="1996" w:type="dxa"/>
          </w:tcPr>
          <w:p w:rsidR="00C92BDF" w:rsidRPr="00CA771C" w:rsidRDefault="00C92BDF" w:rsidP="00227C29">
            <w:pPr>
              <w:pStyle w:val="CorpsA"/>
              <w:jc w:val="center"/>
              <w:rPr>
                <w:rFonts w:ascii="Times New Roman" w:hAnsi="Times New Roman" w:cs="Times New Roman"/>
                <w:sz w:val="18"/>
              </w:rPr>
            </w:pPr>
            <w:r w:rsidRPr="00CA771C">
              <w:rPr>
                <w:rStyle w:val="Aucun"/>
                <w:rFonts w:ascii="Times New Roman" w:hAnsi="Times New Roman" w:cs="Times New Roman"/>
                <w:sz w:val="18"/>
              </w:rPr>
              <w:t>Total</w:t>
            </w:r>
          </w:p>
        </w:tc>
        <w:tc>
          <w:tcPr>
            <w:tcW w:w="1219" w:type="dxa"/>
          </w:tcPr>
          <w:p w:rsidR="00C92BDF" w:rsidRPr="00CA771C" w:rsidRDefault="00C92BDF" w:rsidP="00227C29">
            <w:pPr>
              <w:pStyle w:val="CorpsA"/>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rPr>
            </w:pPr>
            <w:r w:rsidRPr="00CA771C">
              <w:rPr>
                <w:rStyle w:val="Aucun"/>
                <w:rFonts w:ascii="Times New Roman" w:hAnsi="Times New Roman" w:cs="Times New Roman"/>
                <w:b/>
                <w:sz w:val="18"/>
              </w:rPr>
              <w:t>34 (100)</w:t>
            </w:r>
          </w:p>
        </w:tc>
        <w:tc>
          <w:tcPr>
            <w:tcW w:w="1559" w:type="dxa"/>
          </w:tcPr>
          <w:p w:rsidR="00C92BDF" w:rsidRPr="00CA771C" w:rsidRDefault="00C92BDF" w:rsidP="00227C29">
            <w:pPr>
              <w:pStyle w:val="CorpsA"/>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rPr>
            </w:pPr>
            <w:r w:rsidRPr="00CA771C">
              <w:rPr>
                <w:rStyle w:val="Aucun"/>
                <w:rFonts w:ascii="Times New Roman" w:hAnsi="Times New Roman" w:cs="Times New Roman"/>
                <w:b/>
                <w:sz w:val="18"/>
              </w:rPr>
              <w:t>39 (100)</w:t>
            </w:r>
          </w:p>
        </w:tc>
      </w:tr>
    </w:tbl>
    <w:p w:rsidR="00703CB2" w:rsidRDefault="00703CB2" w:rsidP="0070392A">
      <w:pPr>
        <w:spacing w:after="0" w:line="240" w:lineRule="auto"/>
        <w:jc w:val="both"/>
        <w:rPr>
          <w:rFonts w:ascii="Times New Roman" w:eastAsia="Arial Unicode MS" w:hAnsi="Times New Roman" w:cs="Times New Roman"/>
          <w:b/>
          <w:color w:val="000000"/>
          <w:sz w:val="20"/>
          <w:szCs w:val="20"/>
          <w:u w:color="000000"/>
          <w:bdr w:val="nil"/>
          <w:lang w:val="fr-FR" w:eastAsia="fr-FR"/>
        </w:rPr>
      </w:pPr>
    </w:p>
    <w:p w:rsidR="00EA3E52" w:rsidRDefault="00EA3E52" w:rsidP="0070392A">
      <w:pPr>
        <w:spacing w:after="0" w:line="240" w:lineRule="auto"/>
        <w:jc w:val="both"/>
        <w:rPr>
          <w:rFonts w:ascii="Times New Roman" w:eastAsia="Arial Unicode MS" w:hAnsi="Times New Roman" w:cs="Times New Roman"/>
          <w:b/>
          <w:color w:val="000000"/>
          <w:sz w:val="20"/>
          <w:szCs w:val="20"/>
          <w:u w:color="000000"/>
          <w:bdr w:val="nil"/>
          <w:lang w:val="fr-FR" w:eastAsia="fr-FR"/>
        </w:rPr>
      </w:pPr>
    </w:p>
    <w:p w:rsidR="00AF11A0" w:rsidRPr="00AF11A0" w:rsidRDefault="00AF11A0" w:rsidP="004B5F0B">
      <w:pPr>
        <w:pStyle w:val="CorpsA"/>
        <w:tabs>
          <w:tab w:val="left" w:pos="2805"/>
          <w:tab w:val="left" w:pos="3150"/>
        </w:tabs>
        <w:spacing w:after="200" w:line="360" w:lineRule="auto"/>
        <w:jc w:val="both"/>
        <w:rPr>
          <w:rFonts w:ascii="Times New Roman" w:hAnsi="Times New Roman" w:cs="Times New Roman"/>
          <w:sz w:val="20"/>
          <w:szCs w:val="20"/>
        </w:rPr>
      </w:pPr>
      <w:r w:rsidRPr="00AF11A0">
        <w:rPr>
          <w:rStyle w:val="Aucun"/>
          <w:rFonts w:ascii="Times New Roman" w:hAnsi="Times New Roman" w:cs="Times New Roman"/>
          <w:b/>
          <w:bCs/>
          <w:sz w:val="20"/>
          <w:szCs w:val="20"/>
        </w:rPr>
        <w:t>DISCUSSION - COMMENTAIRES</w:t>
      </w:r>
      <w:r w:rsidRPr="00AF11A0">
        <w:rPr>
          <w:rStyle w:val="Aucun"/>
          <w:rFonts w:ascii="Times New Roman" w:eastAsia="Times New Roman" w:hAnsi="Times New Roman" w:cs="Times New Roman"/>
          <w:b/>
          <w:bCs/>
          <w:sz w:val="20"/>
          <w:szCs w:val="20"/>
        </w:rPr>
        <w:tab/>
      </w:r>
    </w:p>
    <w:p w:rsidR="00AF11A0" w:rsidRPr="00037F8E" w:rsidRDefault="00AF11A0" w:rsidP="004B5F0B">
      <w:pPr>
        <w:pStyle w:val="CorpsA"/>
        <w:spacing w:after="0" w:line="360" w:lineRule="auto"/>
        <w:jc w:val="both"/>
        <w:rPr>
          <w:rFonts w:ascii="Times New Roman" w:hAnsi="Times New Roman" w:cs="Times New Roman"/>
          <w:sz w:val="20"/>
          <w:szCs w:val="20"/>
        </w:rPr>
      </w:pPr>
      <w:r w:rsidRPr="00037F8E">
        <w:rPr>
          <w:rStyle w:val="Aucun"/>
          <w:rFonts w:ascii="Times New Roman" w:hAnsi="Times New Roman" w:cs="Times New Roman"/>
          <w:sz w:val="20"/>
          <w:szCs w:val="20"/>
        </w:rPr>
        <w:t xml:space="preserve">Cette étude prospective avait pour but de dresser le profil hormonal des femmes infertiles. La technique de dosage </w:t>
      </w:r>
      <w:proofErr w:type="spellStart"/>
      <w:r w:rsidRPr="00037F8E">
        <w:rPr>
          <w:rStyle w:val="Aucun"/>
          <w:rFonts w:ascii="Times New Roman" w:hAnsi="Times New Roman" w:cs="Times New Roman"/>
          <w:sz w:val="20"/>
          <w:szCs w:val="20"/>
        </w:rPr>
        <w:t>radioimmunologique</w:t>
      </w:r>
      <w:proofErr w:type="spellEnd"/>
      <w:r w:rsidRPr="00037F8E">
        <w:rPr>
          <w:rStyle w:val="Aucun"/>
          <w:rFonts w:ascii="Times New Roman" w:hAnsi="Times New Roman" w:cs="Times New Roman"/>
          <w:sz w:val="20"/>
          <w:szCs w:val="20"/>
        </w:rPr>
        <w:t xml:space="preserve"> a été utilisée pour sa grande sensibilité et spécificité. Le dosage a porté sur un échantillon de 73 femmes d’âge moyen de 30,94 ± 5,6 ans. Elle a permis de montrer que les perturbations hormonales sont fréquentes en cas d’infertilité chez la femme. Dans 86% des cas le bilan était anormal. Les taux de FSH, LH et œstradiol étaient anormaux dans respectivement 42%, 27% et 77% des cas. Le taux de progestérone était anormal chez 10 patientes (83%), le taux de PRL était élevé chez 30 patientes (48%), la testostérone et la TSH étaient élevées dans respectivement 36% et 37% des cas. Les endocrinopathies retrouvées étaient l’hyperprolactinémie dans 48% des cas, dont 37% de cas isolés, l’insuffisance ovarienne dans 29% des cas dont 26% avaient une insuffisance ovarienne occulte et 3% avaient une insuffisance ovarienne prématurée, l’hypogonadisme </w:t>
      </w:r>
      <w:proofErr w:type="spellStart"/>
      <w:r w:rsidRPr="00037F8E">
        <w:rPr>
          <w:rStyle w:val="Aucun"/>
          <w:rFonts w:ascii="Times New Roman" w:hAnsi="Times New Roman" w:cs="Times New Roman"/>
          <w:sz w:val="20"/>
          <w:szCs w:val="20"/>
        </w:rPr>
        <w:t>hypogonadotrope</w:t>
      </w:r>
      <w:proofErr w:type="spellEnd"/>
      <w:r w:rsidRPr="00037F8E">
        <w:rPr>
          <w:rStyle w:val="Aucun"/>
          <w:rFonts w:ascii="Times New Roman" w:hAnsi="Times New Roman" w:cs="Times New Roman"/>
          <w:sz w:val="20"/>
          <w:szCs w:val="20"/>
        </w:rPr>
        <w:t xml:space="preserve"> dans 21% des cas, Le SOPK</w:t>
      </w:r>
      <w:r w:rsidR="00EA3E52">
        <w:rPr>
          <w:rStyle w:val="Aucun"/>
          <w:rFonts w:ascii="Times New Roman" w:hAnsi="Times New Roman" w:cs="Times New Roman"/>
          <w:sz w:val="20"/>
          <w:szCs w:val="20"/>
        </w:rPr>
        <w:t xml:space="preserve"> </w:t>
      </w:r>
      <w:r w:rsidRPr="00037F8E">
        <w:rPr>
          <w:rStyle w:val="Aucun"/>
          <w:rFonts w:ascii="Times New Roman" w:hAnsi="Times New Roman" w:cs="Times New Roman"/>
          <w:sz w:val="20"/>
          <w:szCs w:val="20"/>
        </w:rPr>
        <w:t xml:space="preserve">dans 6% des cas. Le taux élevé d’anomalies retrouvées dans notre série pourrait s’expliquer par le fait qu’il s’agit le plus souvent de patientes adressées dans notre service pour bilan hormonal de l’infertilité, chez qui donc le médecin </w:t>
      </w:r>
      <w:r w:rsidRPr="00037F8E">
        <w:rPr>
          <w:rStyle w:val="Aucun"/>
          <w:rFonts w:ascii="Times New Roman" w:hAnsi="Times New Roman" w:cs="Times New Roman"/>
          <w:sz w:val="20"/>
          <w:szCs w:val="20"/>
        </w:rPr>
        <w:lastRenderedPageBreak/>
        <w:t>suspectait une perturbation hormonale. Elle ne reflète pas la prévalence réelle de l’infertilité au sein de la population des femmes infertiles. La taille de notre échantillon n’est pas assez grande</w:t>
      </w:r>
      <w:r w:rsidR="00B30B8F">
        <w:rPr>
          <w:rStyle w:val="Aucun"/>
          <w:rFonts w:ascii="Times New Roman" w:hAnsi="Times New Roman" w:cs="Times New Roman"/>
          <w:sz w:val="20"/>
          <w:szCs w:val="20"/>
        </w:rPr>
        <w:t>, non seulement</w:t>
      </w:r>
      <w:r w:rsidRPr="00037F8E">
        <w:rPr>
          <w:rStyle w:val="Aucun"/>
          <w:rFonts w:ascii="Times New Roman" w:hAnsi="Times New Roman" w:cs="Times New Roman"/>
          <w:sz w:val="20"/>
          <w:szCs w:val="20"/>
        </w:rPr>
        <w:t xml:space="preserve"> du fait que le plus souvent le bilan était demandé en dehors de la période appropriée du cycle menstruel donc nous</w:t>
      </w:r>
      <w:r w:rsidR="00B30B8F">
        <w:rPr>
          <w:rStyle w:val="Aucun"/>
          <w:rFonts w:ascii="Times New Roman" w:hAnsi="Times New Roman" w:cs="Times New Roman"/>
          <w:sz w:val="20"/>
          <w:szCs w:val="20"/>
        </w:rPr>
        <w:t xml:space="preserve"> avons dû récuser ces patientes, </w:t>
      </w:r>
      <w:r w:rsidRPr="00037F8E">
        <w:rPr>
          <w:rStyle w:val="Aucun"/>
          <w:rFonts w:ascii="Times New Roman" w:hAnsi="Times New Roman" w:cs="Times New Roman"/>
          <w:sz w:val="20"/>
          <w:szCs w:val="20"/>
        </w:rPr>
        <w:t xml:space="preserve">mais également le cout élevé des examens pourrait expliquer cet état de fait. </w:t>
      </w:r>
    </w:p>
    <w:p w:rsidR="00AF11A0" w:rsidRPr="00037F8E" w:rsidRDefault="00566B1E" w:rsidP="00703CB2">
      <w:pPr>
        <w:pStyle w:val="CorpsA"/>
        <w:spacing w:after="0" w:line="360" w:lineRule="auto"/>
        <w:jc w:val="both"/>
        <w:rPr>
          <w:rFonts w:ascii="Times New Roman" w:hAnsi="Times New Roman" w:cs="Times New Roman"/>
          <w:sz w:val="20"/>
          <w:szCs w:val="20"/>
        </w:rPr>
      </w:pPr>
      <w:r>
        <w:rPr>
          <w:rStyle w:val="Aucun"/>
          <w:rFonts w:ascii="Times New Roman" w:hAnsi="Times New Roman" w:cs="Times New Roman"/>
          <w:sz w:val="20"/>
          <w:szCs w:val="20"/>
        </w:rPr>
        <w:t>L</w:t>
      </w:r>
      <w:r w:rsidR="00AF11A0" w:rsidRPr="00037F8E">
        <w:rPr>
          <w:rStyle w:val="Aucun"/>
          <w:rFonts w:ascii="Times New Roman" w:hAnsi="Times New Roman" w:cs="Times New Roman"/>
          <w:sz w:val="20"/>
          <w:szCs w:val="20"/>
        </w:rPr>
        <w:t xml:space="preserve">’hyperprolactinémie était l’anomalie hormonale la plus fréquente retrouvée dans notre série (48%). </w:t>
      </w:r>
      <w:r w:rsidR="00B30B8F" w:rsidRPr="00037F8E">
        <w:rPr>
          <w:rStyle w:val="Aucun"/>
          <w:rFonts w:ascii="Times New Roman" w:hAnsi="Times New Roman" w:cs="Times New Roman"/>
          <w:sz w:val="20"/>
          <w:szCs w:val="20"/>
        </w:rPr>
        <w:t>Cette</w:t>
      </w:r>
      <w:r w:rsidR="00AF11A0" w:rsidRPr="00037F8E">
        <w:rPr>
          <w:rStyle w:val="Aucun"/>
          <w:rFonts w:ascii="Times New Roman" w:hAnsi="Times New Roman" w:cs="Times New Roman"/>
          <w:sz w:val="20"/>
          <w:szCs w:val="20"/>
        </w:rPr>
        <w:t xml:space="preserve"> forte prévalence a été rapportée dans plusieurs étu</w:t>
      </w:r>
      <w:r w:rsidR="00A478D6">
        <w:rPr>
          <w:rStyle w:val="Aucun"/>
          <w:rFonts w:ascii="Times New Roman" w:hAnsi="Times New Roman" w:cs="Times New Roman"/>
          <w:sz w:val="20"/>
          <w:szCs w:val="20"/>
        </w:rPr>
        <w:t xml:space="preserve">des en Afrique et ailleurs </w:t>
      </w:r>
      <w:r w:rsidR="00A478D6" w:rsidRPr="00037F8E">
        <w:rPr>
          <w:rStyle w:val="Aucun"/>
          <w:rFonts w:ascii="Times New Roman" w:hAnsi="Times New Roman" w:cs="Times New Roman"/>
          <w:sz w:val="20"/>
          <w:szCs w:val="20"/>
        </w:rPr>
        <w:t>[</w:t>
      </w:r>
      <w:r w:rsidR="00A478D6">
        <w:rPr>
          <w:rStyle w:val="Aucun"/>
          <w:rFonts w:ascii="Times New Roman" w:hAnsi="Times New Roman" w:cs="Times New Roman"/>
          <w:sz w:val="20"/>
          <w:szCs w:val="20"/>
        </w:rPr>
        <w:t>6,7</w:t>
      </w:r>
      <w:r w:rsidR="00A478D6" w:rsidRPr="00037F8E">
        <w:rPr>
          <w:rStyle w:val="Aucun"/>
          <w:rFonts w:ascii="Times New Roman" w:hAnsi="Times New Roman" w:cs="Times New Roman"/>
          <w:sz w:val="20"/>
          <w:szCs w:val="20"/>
        </w:rPr>
        <w:t>]</w:t>
      </w:r>
      <w:r w:rsidR="00AF11A0" w:rsidRPr="00037F8E">
        <w:rPr>
          <w:rStyle w:val="Aucun"/>
          <w:rFonts w:ascii="Times New Roman" w:hAnsi="Times New Roman" w:cs="Times New Roman"/>
          <w:sz w:val="20"/>
          <w:szCs w:val="20"/>
        </w:rPr>
        <w:t>. Elle était responsable le plus souvent d’un syndrome aménorrhée- galactorrhée mais aussi des troubles du cycle. Elle a été observée dans des situations particulaires comme les adénomes. Elle peut être aussi consécutive à une hypothyroïdie à laquelle elle est associée en cas d’infertilité chez la femme comme rapportées dans plusieurs travaux</w:t>
      </w:r>
      <w:r w:rsidR="00B30B8F">
        <w:rPr>
          <w:rStyle w:val="Aucun"/>
          <w:rFonts w:ascii="Times New Roman" w:hAnsi="Times New Roman" w:cs="Times New Roman"/>
          <w:sz w:val="20"/>
          <w:szCs w:val="20"/>
        </w:rPr>
        <w:t xml:space="preserve"> </w:t>
      </w:r>
      <w:r w:rsidR="00B30B8F" w:rsidRPr="00B30B8F">
        <w:rPr>
          <w:rStyle w:val="Aucun"/>
          <w:rFonts w:ascii="Times New Roman" w:hAnsi="Times New Roman" w:cs="Times New Roman"/>
          <w:b/>
          <w:color w:val="FF0000"/>
          <w:sz w:val="20"/>
          <w:szCs w:val="20"/>
        </w:rPr>
        <w:t>(références)</w:t>
      </w:r>
      <w:r w:rsidR="00AF11A0" w:rsidRPr="00B30B8F">
        <w:rPr>
          <w:rStyle w:val="Aucun"/>
          <w:rFonts w:ascii="Times New Roman" w:hAnsi="Times New Roman" w:cs="Times New Roman"/>
          <w:b/>
          <w:color w:val="FF0000"/>
          <w:sz w:val="20"/>
          <w:szCs w:val="20"/>
        </w:rPr>
        <w:t>.</w:t>
      </w:r>
      <w:r w:rsidR="00AF11A0" w:rsidRPr="00B30B8F">
        <w:rPr>
          <w:rStyle w:val="Aucun"/>
          <w:rFonts w:ascii="Times New Roman" w:hAnsi="Times New Roman" w:cs="Times New Roman"/>
          <w:color w:val="FF0000"/>
          <w:sz w:val="20"/>
          <w:szCs w:val="20"/>
        </w:rPr>
        <w:t xml:space="preserve"> </w:t>
      </w:r>
      <w:r w:rsidR="00AF11A0" w:rsidRPr="00037F8E">
        <w:rPr>
          <w:rStyle w:val="Aucun"/>
          <w:rFonts w:ascii="Times New Roman" w:hAnsi="Times New Roman" w:cs="Times New Roman"/>
          <w:sz w:val="20"/>
          <w:szCs w:val="20"/>
        </w:rPr>
        <w:t>Dans notre étude, nous avons constaté que le bilan thyroïdien est très peu demandé en cas d’infertilité, 8 patientes seulement sur les 73 av</w:t>
      </w:r>
      <w:r w:rsidR="00B30B8F">
        <w:rPr>
          <w:rStyle w:val="Aucun"/>
          <w:rFonts w:ascii="Times New Roman" w:hAnsi="Times New Roman" w:cs="Times New Roman"/>
          <w:sz w:val="20"/>
          <w:szCs w:val="20"/>
        </w:rPr>
        <w:t>aient bénéficié de ce dosage. Trente-sept pourcent (37</w:t>
      </w:r>
      <w:r w:rsidR="00AF11A0" w:rsidRPr="00037F8E">
        <w:rPr>
          <w:rStyle w:val="Aucun"/>
          <w:rFonts w:ascii="Times New Roman" w:hAnsi="Times New Roman" w:cs="Times New Roman"/>
          <w:sz w:val="20"/>
          <w:szCs w:val="20"/>
        </w:rPr>
        <w:t>%</w:t>
      </w:r>
      <w:r w:rsidR="00B30B8F">
        <w:rPr>
          <w:rStyle w:val="Aucun"/>
          <w:rFonts w:ascii="Times New Roman" w:hAnsi="Times New Roman" w:cs="Times New Roman"/>
          <w:sz w:val="20"/>
          <w:szCs w:val="20"/>
        </w:rPr>
        <w:t>)</w:t>
      </w:r>
      <w:r w:rsidR="00AF11A0" w:rsidRPr="00037F8E">
        <w:rPr>
          <w:rStyle w:val="Aucun"/>
          <w:rFonts w:ascii="Times New Roman" w:hAnsi="Times New Roman" w:cs="Times New Roman"/>
          <w:sz w:val="20"/>
          <w:szCs w:val="20"/>
        </w:rPr>
        <w:t xml:space="preserve"> d’entre elles présentaient une hypothyroïdie. Le rôle de l’hypothyroïdie dans l’infertilité chez la femme est bien établi. Des études expérimentales et cliniques ont montré une relation étroite entre l’axe l'</w:t>
      </w:r>
      <w:proofErr w:type="spellStart"/>
      <w:r w:rsidR="00AF11A0" w:rsidRPr="00037F8E">
        <w:rPr>
          <w:rStyle w:val="Aucun"/>
          <w:rFonts w:ascii="Times New Roman" w:hAnsi="Times New Roman" w:cs="Times New Roman"/>
          <w:sz w:val="20"/>
          <w:szCs w:val="20"/>
        </w:rPr>
        <w:t>hypo</w:t>
      </w:r>
      <w:r w:rsidR="00DF30B3">
        <w:rPr>
          <w:rStyle w:val="Aucun"/>
          <w:rFonts w:ascii="Times New Roman" w:hAnsi="Times New Roman" w:cs="Times New Roman"/>
          <w:sz w:val="20"/>
          <w:szCs w:val="20"/>
        </w:rPr>
        <w:t>thalamo</w:t>
      </w:r>
      <w:proofErr w:type="spellEnd"/>
      <w:r w:rsidR="00DF30B3">
        <w:rPr>
          <w:rStyle w:val="Aucun"/>
          <w:rFonts w:ascii="Times New Roman" w:hAnsi="Times New Roman" w:cs="Times New Roman"/>
          <w:sz w:val="20"/>
          <w:szCs w:val="20"/>
        </w:rPr>
        <w:t>-</w:t>
      </w:r>
      <w:proofErr w:type="spellStart"/>
      <w:r w:rsidR="00DF30B3">
        <w:rPr>
          <w:rStyle w:val="Aucun"/>
          <w:rFonts w:ascii="Times New Roman" w:hAnsi="Times New Roman" w:cs="Times New Roman"/>
          <w:sz w:val="20"/>
          <w:szCs w:val="20"/>
        </w:rPr>
        <w:t>hypophyso</w:t>
      </w:r>
      <w:proofErr w:type="spellEnd"/>
      <w:r w:rsidR="00DF30B3">
        <w:rPr>
          <w:rStyle w:val="Aucun"/>
          <w:rFonts w:ascii="Times New Roman" w:hAnsi="Times New Roman" w:cs="Times New Roman"/>
          <w:sz w:val="20"/>
          <w:szCs w:val="20"/>
        </w:rPr>
        <w:t>-</w:t>
      </w:r>
      <w:r w:rsidR="00AF11A0" w:rsidRPr="00037F8E">
        <w:rPr>
          <w:rStyle w:val="Aucun"/>
          <w:rFonts w:ascii="Times New Roman" w:hAnsi="Times New Roman" w:cs="Times New Roman"/>
          <w:sz w:val="20"/>
          <w:szCs w:val="20"/>
        </w:rPr>
        <w:t>ovarien</w:t>
      </w:r>
      <w:r w:rsidR="00DF30B3">
        <w:rPr>
          <w:rStyle w:val="Aucun"/>
          <w:rFonts w:ascii="Times New Roman" w:hAnsi="Times New Roman" w:cs="Times New Roman"/>
          <w:sz w:val="20"/>
          <w:szCs w:val="20"/>
        </w:rPr>
        <w:t xml:space="preserve"> et l'axe </w:t>
      </w:r>
      <w:proofErr w:type="spellStart"/>
      <w:r w:rsidR="00DF30B3">
        <w:rPr>
          <w:rStyle w:val="Aucun"/>
          <w:rFonts w:ascii="Times New Roman" w:hAnsi="Times New Roman" w:cs="Times New Roman"/>
          <w:sz w:val="20"/>
          <w:szCs w:val="20"/>
        </w:rPr>
        <w:t>hypothalamo</w:t>
      </w:r>
      <w:proofErr w:type="spellEnd"/>
      <w:r w:rsidR="00DF30B3">
        <w:rPr>
          <w:rStyle w:val="Aucun"/>
          <w:rFonts w:ascii="Times New Roman" w:hAnsi="Times New Roman" w:cs="Times New Roman"/>
          <w:sz w:val="20"/>
          <w:szCs w:val="20"/>
        </w:rPr>
        <w:t>-</w:t>
      </w:r>
      <w:proofErr w:type="spellStart"/>
      <w:r w:rsidR="00DF30B3">
        <w:rPr>
          <w:rStyle w:val="Aucun"/>
          <w:rFonts w:ascii="Times New Roman" w:hAnsi="Times New Roman" w:cs="Times New Roman"/>
          <w:sz w:val="20"/>
          <w:szCs w:val="20"/>
        </w:rPr>
        <w:t>hypophyso</w:t>
      </w:r>
      <w:proofErr w:type="spellEnd"/>
      <w:r w:rsidR="00DF30B3">
        <w:rPr>
          <w:rStyle w:val="Aucun"/>
          <w:rFonts w:ascii="Times New Roman" w:hAnsi="Times New Roman" w:cs="Times New Roman"/>
          <w:sz w:val="20"/>
          <w:szCs w:val="20"/>
        </w:rPr>
        <w:t>-thyroïdien</w:t>
      </w:r>
      <w:r w:rsidR="00B30B8F">
        <w:rPr>
          <w:rStyle w:val="Aucun"/>
          <w:rFonts w:ascii="Times New Roman" w:hAnsi="Times New Roman" w:cs="Times New Roman"/>
          <w:sz w:val="20"/>
          <w:szCs w:val="20"/>
        </w:rPr>
        <w:t>.</w:t>
      </w:r>
      <w:r w:rsidR="00B30B8F">
        <w:rPr>
          <w:rStyle w:val="Aucun"/>
          <w:rFonts w:ascii="Times New Roman" w:hAnsi="Times New Roman" w:cs="Times New Roman"/>
          <w:color w:val="FF0000"/>
          <w:sz w:val="20"/>
          <w:szCs w:val="20"/>
        </w:rPr>
        <w:t xml:space="preserve"> </w:t>
      </w:r>
      <w:r w:rsidR="00DF30B3">
        <w:rPr>
          <w:rStyle w:val="Aucun"/>
          <w:rFonts w:ascii="Times New Roman" w:hAnsi="Times New Roman" w:cs="Times New Roman"/>
          <w:sz w:val="20"/>
          <w:szCs w:val="20"/>
        </w:rPr>
        <w:t xml:space="preserve">Dans </w:t>
      </w:r>
      <w:r w:rsidR="00AF11A0" w:rsidRPr="00037F8E">
        <w:rPr>
          <w:rStyle w:val="Aucun"/>
          <w:rFonts w:ascii="Times New Roman" w:hAnsi="Times New Roman" w:cs="Times New Roman"/>
          <w:sz w:val="20"/>
          <w:szCs w:val="20"/>
        </w:rPr>
        <w:t>l'</w:t>
      </w:r>
      <w:proofErr w:type="spellStart"/>
      <w:r w:rsidR="00AF11A0" w:rsidRPr="00037F8E">
        <w:rPr>
          <w:rStyle w:val="Aucun"/>
          <w:rFonts w:ascii="Times New Roman" w:hAnsi="Times New Roman" w:cs="Times New Roman"/>
          <w:sz w:val="20"/>
          <w:szCs w:val="20"/>
        </w:rPr>
        <w:t>hypothy</w:t>
      </w:r>
      <w:r w:rsidR="00DF30B3">
        <w:rPr>
          <w:rStyle w:val="Aucun"/>
          <w:rFonts w:ascii="Times New Roman" w:hAnsi="Times New Roman" w:cs="Times New Roman"/>
          <w:sz w:val="20"/>
          <w:szCs w:val="20"/>
        </w:rPr>
        <w:t>-</w:t>
      </w:r>
      <w:r w:rsidR="00AF11A0" w:rsidRPr="00037F8E">
        <w:rPr>
          <w:rStyle w:val="Aucun"/>
          <w:rFonts w:ascii="Times New Roman" w:hAnsi="Times New Roman" w:cs="Times New Roman"/>
          <w:sz w:val="20"/>
          <w:szCs w:val="20"/>
        </w:rPr>
        <w:t>roïdie</w:t>
      </w:r>
      <w:proofErr w:type="spellEnd"/>
      <w:r w:rsidR="00AF11A0" w:rsidRPr="00037F8E">
        <w:rPr>
          <w:rStyle w:val="Aucun"/>
          <w:rFonts w:ascii="Times New Roman" w:hAnsi="Times New Roman" w:cs="Times New Roman"/>
          <w:sz w:val="20"/>
          <w:szCs w:val="20"/>
        </w:rPr>
        <w:t>, l'augmentation de la production de TRH entraîne une hyperprolactinémie et une sécrétion pulsatile de GnRH modifiée. Ceci conduit à un retard dans la réponse à la LH et à un corps lutéal inadéquat conduisant à un développement folliculaire anormal et à une anovulation Cette infertilité est en général réversible après normalisation des taux circulants des hormone</w:t>
      </w:r>
      <w:r w:rsidR="00A332F3">
        <w:rPr>
          <w:rStyle w:val="Aucun"/>
          <w:rFonts w:ascii="Times New Roman" w:hAnsi="Times New Roman" w:cs="Times New Roman"/>
          <w:sz w:val="20"/>
          <w:szCs w:val="20"/>
        </w:rPr>
        <w:t xml:space="preserve">s thyroïdiennes </w:t>
      </w:r>
      <w:r w:rsidR="00A332F3" w:rsidRPr="00037F8E">
        <w:rPr>
          <w:rStyle w:val="Aucun"/>
          <w:rFonts w:ascii="Times New Roman" w:hAnsi="Times New Roman" w:cs="Times New Roman"/>
          <w:sz w:val="20"/>
          <w:szCs w:val="20"/>
        </w:rPr>
        <w:t>[</w:t>
      </w:r>
      <w:r w:rsidR="000E5814">
        <w:rPr>
          <w:rStyle w:val="Aucun"/>
          <w:rFonts w:ascii="Times New Roman" w:hAnsi="Times New Roman" w:cs="Times New Roman"/>
          <w:sz w:val="20"/>
          <w:szCs w:val="20"/>
        </w:rPr>
        <w:t>7-15</w:t>
      </w:r>
      <w:r w:rsidR="000E5814" w:rsidRPr="00037F8E">
        <w:rPr>
          <w:rStyle w:val="Aucun"/>
          <w:rFonts w:ascii="Times New Roman" w:hAnsi="Times New Roman" w:cs="Times New Roman"/>
          <w:sz w:val="20"/>
          <w:szCs w:val="20"/>
        </w:rPr>
        <w:t>].</w:t>
      </w:r>
    </w:p>
    <w:p w:rsidR="00AF11A0" w:rsidRPr="00037F8E" w:rsidRDefault="00AF11A0" w:rsidP="00AF11A0">
      <w:pPr>
        <w:pStyle w:val="CorpsA"/>
        <w:spacing w:after="0" w:line="360" w:lineRule="auto"/>
        <w:jc w:val="both"/>
        <w:rPr>
          <w:rFonts w:ascii="Times New Roman" w:hAnsi="Times New Roman" w:cs="Times New Roman"/>
          <w:sz w:val="20"/>
          <w:szCs w:val="20"/>
        </w:rPr>
      </w:pPr>
      <w:r w:rsidRPr="00037F8E">
        <w:rPr>
          <w:rStyle w:val="Aucun"/>
          <w:rFonts w:ascii="Times New Roman" w:hAnsi="Times New Roman" w:cs="Times New Roman"/>
          <w:sz w:val="20"/>
          <w:szCs w:val="20"/>
        </w:rPr>
        <w:t xml:space="preserve">Dans notre étude, un hypogonadisme </w:t>
      </w:r>
      <w:proofErr w:type="spellStart"/>
      <w:r w:rsidRPr="00037F8E">
        <w:rPr>
          <w:rStyle w:val="Aucun"/>
          <w:rFonts w:ascii="Times New Roman" w:hAnsi="Times New Roman" w:cs="Times New Roman"/>
          <w:sz w:val="20"/>
          <w:szCs w:val="20"/>
        </w:rPr>
        <w:t>hypogonadotrope</w:t>
      </w:r>
      <w:proofErr w:type="spellEnd"/>
      <w:r w:rsidRPr="00037F8E">
        <w:rPr>
          <w:rStyle w:val="Aucun"/>
          <w:rFonts w:ascii="Times New Roman" w:hAnsi="Times New Roman" w:cs="Times New Roman"/>
          <w:sz w:val="20"/>
          <w:szCs w:val="20"/>
        </w:rPr>
        <w:t xml:space="preserve"> a été retrouvé chez 21% des patientes. Nous n’avons pu différencier les causes acquises des causes congénitales de ces hypogonadismes. Au vu de l’examen clinique que nous avons effectué chez ces patientes, nous n’avons pas trouvé d’arguments en faveur d’une cause congénitale. </w:t>
      </w:r>
      <w:r w:rsidRPr="00037F8E">
        <w:rPr>
          <w:rStyle w:val="Aucun"/>
          <w:rFonts w:ascii="Times New Roman" w:hAnsi="Times New Roman" w:cs="Times New Roman"/>
          <w:sz w:val="20"/>
          <w:szCs w:val="20"/>
        </w:rPr>
        <w:lastRenderedPageBreak/>
        <w:t>Aucune de ces patientes n’a bénéficié d’une étude du caryotype.</w:t>
      </w:r>
    </w:p>
    <w:p w:rsidR="00AF11A0" w:rsidRPr="00037F8E" w:rsidRDefault="00AF11A0" w:rsidP="00AF11A0">
      <w:pPr>
        <w:pStyle w:val="CorpsA"/>
        <w:spacing w:after="0" w:line="360" w:lineRule="auto"/>
        <w:jc w:val="both"/>
        <w:rPr>
          <w:rFonts w:ascii="Times New Roman" w:hAnsi="Times New Roman" w:cs="Times New Roman"/>
          <w:sz w:val="20"/>
          <w:szCs w:val="20"/>
        </w:rPr>
      </w:pPr>
      <w:r w:rsidRPr="00037F8E">
        <w:rPr>
          <w:rStyle w:val="Aucun"/>
          <w:rFonts w:ascii="Times New Roman" w:hAnsi="Times New Roman" w:cs="Times New Roman"/>
          <w:sz w:val="20"/>
          <w:szCs w:val="20"/>
        </w:rPr>
        <w:t xml:space="preserve">L’insuffisance ovarienne a été retrouvée chez 29% des patientes avec 26% d’insuffisance ovarienne occulte et 3% d’insuffisance ovarienne prématuré. Nos résultats se rapprochent de ceux de </w:t>
      </w:r>
      <w:proofErr w:type="spellStart"/>
      <w:r w:rsidRPr="00037F8E">
        <w:rPr>
          <w:rStyle w:val="Aucun"/>
          <w:rFonts w:ascii="Times New Roman" w:hAnsi="Times New Roman" w:cs="Times New Roman"/>
          <w:sz w:val="20"/>
          <w:szCs w:val="20"/>
        </w:rPr>
        <w:t>Millot</w:t>
      </w:r>
      <w:proofErr w:type="spellEnd"/>
      <w:r w:rsidRPr="00037F8E">
        <w:rPr>
          <w:rStyle w:val="Aucun"/>
          <w:rFonts w:ascii="Times New Roman" w:hAnsi="Times New Roman" w:cs="Times New Roman"/>
          <w:sz w:val="20"/>
          <w:szCs w:val="20"/>
        </w:rPr>
        <w:t xml:space="preserve"> J. et coll.</w:t>
      </w:r>
      <w:r w:rsidRPr="00037F8E">
        <w:rPr>
          <w:rStyle w:val="Aucun"/>
          <w:rFonts w:ascii="Times New Roman" w:hAnsi="Times New Roman" w:cs="Times New Roman"/>
          <w:b/>
          <w:bCs/>
          <w:sz w:val="20"/>
          <w:szCs w:val="20"/>
        </w:rPr>
        <w:t xml:space="preserve"> </w:t>
      </w:r>
      <w:r w:rsidRPr="00037F8E">
        <w:rPr>
          <w:rStyle w:val="Aucun"/>
          <w:rFonts w:ascii="Times New Roman" w:hAnsi="Times New Roman" w:cs="Times New Roman"/>
          <w:sz w:val="20"/>
          <w:szCs w:val="20"/>
        </w:rPr>
        <w:t xml:space="preserve">qui ont trouvé 4% d’insuffisance ovarienne prématuré [16]. </w:t>
      </w:r>
      <w:proofErr w:type="spellStart"/>
      <w:r w:rsidRPr="00037F8E">
        <w:rPr>
          <w:rStyle w:val="Aucun"/>
          <w:rFonts w:ascii="Times New Roman" w:hAnsi="Times New Roman" w:cs="Times New Roman"/>
          <w:sz w:val="20"/>
          <w:szCs w:val="20"/>
        </w:rPr>
        <w:t>Coullam</w:t>
      </w:r>
      <w:proofErr w:type="spellEnd"/>
      <w:r w:rsidRPr="00037F8E">
        <w:rPr>
          <w:rStyle w:val="Aucun"/>
          <w:rFonts w:ascii="Times New Roman" w:hAnsi="Times New Roman" w:cs="Times New Roman"/>
          <w:sz w:val="20"/>
          <w:szCs w:val="20"/>
        </w:rPr>
        <w:t xml:space="preserve"> C. et coll. [17] ont retrouvé 1% d’insuffisance ovarienne prématurée. </w:t>
      </w:r>
      <w:proofErr w:type="spellStart"/>
      <w:r w:rsidRPr="00037F8E">
        <w:rPr>
          <w:rStyle w:val="Aucun"/>
          <w:rFonts w:ascii="Times New Roman" w:hAnsi="Times New Roman" w:cs="Times New Roman"/>
          <w:sz w:val="20"/>
          <w:szCs w:val="20"/>
        </w:rPr>
        <w:t>Christin</w:t>
      </w:r>
      <w:proofErr w:type="spellEnd"/>
      <w:r w:rsidRPr="00037F8E">
        <w:rPr>
          <w:rStyle w:val="Aucun"/>
          <w:rFonts w:ascii="Times New Roman" w:hAnsi="Times New Roman" w:cs="Times New Roman"/>
          <w:sz w:val="20"/>
          <w:szCs w:val="20"/>
        </w:rPr>
        <w:t xml:space="preserve"> Maitre et coll. ont retrouvé 3% d’insuffisance ovarienne prématurée [18]. Notons que nous n’avons pas pu doser l’AMH chez les patientes qui avaient des troubles du cycle associés à une insuffisance ovarienne occulte. Ce dosage nous aurait donné le reflet de la réserve ovarienne. </w:t>
      </w:r>
    </w:p>
    <w:p w:rsidR="00AF11A0" w:rsidRPr="00521746" w:rsidRDefault="00AF11A0" w:rsidP="00AF11A0">
      <w:pPr>
        <w:pStyle w:val="CorpsA"/>
        <w:spacing w:after="0" w:line="360" w:lineRule="auto"/>
        <w:jc w:val="both"/>
        <w:rPr>
          <w:rFonts w:ascii="Times New Roman" w:hAnsi="Times New Roman" w:cs="Times New Roman"/>
          <w:sz w:val="20"/>
          <w:szCs w:val="20"/>
        </w:rPr>
      </w:pPr>
      <w:r w:rsidRPr="00037F8E">
        <w:rPr>
          <w:rStyle w:val="Aucun"/>
          <w:rFonts w:ascii="Times New Roman" w:hAnsi="Times New Roman" w:cs="Times New Roman"/>
          <w:sz w:val="20"/>
          <w:szCs w:val="20"/>
        </w:rPr>
        <w:t>Un SOPK a été retrouvé chez 6% des patientes dans notre série. Nos résultats sont comparables à ceux rapportés dans la littérature. Le SOPK touche 5 à 10% des patientes en âge de procréer [19,20].</w:t>
      </w:r>
    </w:p>
    <w:p w:rsidR="00AF11A0" w:rsidRPr="00521746" w:rsidRDefault="00521746" w:rsidP="00703CB2">
      <w:pPr>
        <w:pStyle w:val="CorpsA"/>
        <w:spacing w:before="240" w:after="0" w:line="360" w:lineRule="auto"/>
        <w:jc w:val="both"/>
        <w:rPr>
          <w:rFonts w:ascii="Times New Roman" w:hAnsi="Times New Roman" w:cs="Times New Roman"/>
          <w:sz w:val="20"/>
          <w:szCs w:val="20"/>
        </w:rPr>
      </w:pPr>
      <w:r w:rsidRPr="00521746">
        <w:rPr>
          <w:rStyle w:val="Aucun"/>
          <w:rFonts w:ascii="Times New Roman" w:hAnsi="Times New Roman" w:cs="Times New Roman"/>
          <w:b/>
          <w:bCs/>
          <w:sz w:val="20"/>
          <w:szCs w:val="20"/>
        </w:rPr>
        <w:t>CONCLUSION </w:t>
      </w:r>
    </w:p>
    <w:p w:rsidR="004038B7" w:rsidRDefault="00AF11A0" w:rsidP="004038B7">
      <w:pPr>
        <w:pStyle w:val="CorpsA"/>
        <w:spacing w:line="360" w:lineRule="auto"/>
        <w:jc w:val="both"/>
        <w:rPr>
          <w:rStyle w:val="Aucun"/>
          <w:rFonts w:ascii="Times New Roman" w:hAnsi="Times New Roman" w:cs="Times New Roman"/>
          <w:sz w:val="20"/>
          <w:szCs w:val="20"/>
        </w:rPr>
      </w:pPr>
      <w:r w:rsidRPr="00037F8E">
        <w:rPr>
          <w:rStyle w:val="Aucun"/>
          <w:rFonts w:ascii="Times New Roman" w:hAnsi="Times New Roman" w:cs="Times New Roman"/>
          <w:sz w:val="20"/>
          <w:szCs w:val="20"/>
        </w:rPr>
        <w:t>Les causes hormonales de l’infertilité ne sont pas rares dans notre environnement. Les associations de ces endocrinopathies chez la même patiente ne sont pas exceptionnelles.</w:t>
      </w:r>
      <w:r w:rsidR="00B30B8F">
        <w:rPr>
          <w:rStyle w:val="Aucun"/>
          <w:rFonts w:ascii="Times New Roman" w:hAnsi="Times New Roman" w:cs="Times New Roman"/>
          <w:sz w:val="20"/>
          <w:szCs w:val="20"/>
        </w:rPr>
        <w:t xml:space="preserve"> Le bilan hormonal joue</w:t>
      </w:r>
      <w:r w:rsidRPr="00037F8E">
        <w:rPr>
          <w:rStyle w:val="Aucun"/>
          <w:rFonts w:ascii="Times New Roman" w:hAnsi="Times New Roman" w:cs="Times New Roman"/>
          <w:sz w:val="20"/>
          <w:szCs w:val="20"/>
        </w:rPr>
        <w:t xml:space="preserve"> un rôle important dans l’exploration l’inf</w:t>
      </w:r>
      <w:r w:rsidR="005D6FCA">
        <w:rPr>
          <w:rStyle w:val="Aucun"/>
          <w:rFonts w:ascii="Times New Roman" w:hAnsi="Times New Roman" w:cs="Times New Roman"/>
          <w:sz w:val="20"/>
          <w:szCs w:val="20"/>
        </w:rPr>
        <w:t>ertilité chez la femme, surtout lors</w:t>
      </w:r>
      <w:r w:rsidRPr="00037F8E">
        <w:rPr>
          <w:rStyle w:val="Aucun"/>
          <w:rFonts w:ascii="Times New Roman" w:hAnsi="Times New Roman" w:cs="Times New Roman"/>
          <w:sz w:val="20"/>
          <w:szCs w:val="20"/>
        </w:rPr>
        <w:t xml:space="preserve">que le cycle menstruel est irrégulier voire absent chez celle-ci. Il doit </w:t>
      </w:r>
      <w:r w:rsidR="00403D17">
        <w:rPr>
          <w:rStyle w:val="Aucun"/>
          <w:rFonts w:ascii="Times New Roman" w:hAnsi="Times New Roman" w:cs="Times New Roman"/>
          <w:sz w:val="20"/>
          <w:szCs w:val="20"/>
        </w:rPr>
        <w:t xml:space="preserve">ainsi </w:t>
      </w:r>
      <w:r w:rsidRPr="00037F8E">
        <w:rPr>
          <w:rStyle w:val="Aucun"/>
          <w:rFonts w:ascii="Times New Roman" w:hAnsi="Times New Roman" w:cs="Times New Roman"/>
          <w:sz w:val="20"/>
          <w:szCs w:val="20"/>
        </w:rPr>
        <w:t xml:space="preserve">être prescrit dès qu’une étiologie endocrinienne est suspectée, </w:t>
      </w:r>
      <w:r w:rsidR="005D6FCA">
        <w:rPr>
          <w:rStyle w:val="Aucun"/>
          <w:rFonts w:ascii="Times New Roman" w:hAnsi="Times New Roman" w:cs="Times New Roman"/>
          <w:sz w:val="20"/>
          <w:szCs w:val="20"/>
        </w:rPr>
        <w:t xml:space="preserve">ce </w:t>
      </w:r>
      <w:r w:rsidRPr="00037F8E">
        <w:rPr>
          <w:rStyle w:val="Aucun"/>
          <w:rFonts w:ascii="Times New Roman" w:hAnsi="Times New Roman" w:cs="Times New Roman"/>
          <w:sz w:val="20"/>
          <w:szCs w:val="20"/>
        </w:rPr>
        <w:t>d’autant plus que certaines de ces endocrinopathies sont curables. Les dysthyroïdies peuvent être une source de perturbation de l’axe hypothalamo-hypophyso-ovarien d’où la nécessité d’inclure systématiquement le dosage des hormones thyroïdiennes dans le bilan hormonal de l’infertilité chez la femme.</w:t>
      </w:r>
    </w:p>
    <w:p w:rsidR="00C5113D" w:rsidRPr="004038B7" w:rsidRDefault="00D04C49" w:rsidP="004038B7">
      <w:pPr>
        <w:pStyle w:val="CorpsA"/>
        <w:spacing w:after="0" w:line="360" w:lineRule="auto"/>
        <w:jc w:val="both"/>
        <w:rPr>
          <w:rFonts w:ascii="Times New Roman" w:hAnsi="Times New Roman" w:cs="Times New Roman"/>
          <w:sz w:val="20"/>
          <w:szCs w:val="20"/>
        </w:rPr>
      </w:pPr>
      <w:r w:rsidRPr="004038B7">
        <w:rPr>
          <w:rFonts w:ascii="Times New Roman" w:hAnsi="Times New Roman" w:cs="Times New Roman"/>
          <w:b/>
          <w:szCs w:val="20"/>
        </w:rPr>
        <w:t>RÉFÉRENCES</w:t>
      </w:r>
    </w:p>
    <w:p w:rsidR="00141F7C" w:rsidRPr="00FB4599" w:rsidRDefault="00E42B64" w:rsidP="00141F7C">
      <w:pPr>
        <w:pStyle w:val="Paragraphedeliste"/>
        <w:numPr>
          <w:ilvl w:val="0"/>
          <w:numId w:val="21"/>
        </w:numPr>
        <w:pBdr>
          <w:top w:val="nil"/>
          <w:left w:val="nil"/>
          <w:bottom w:val="nil"/>
          <w:right w:val="nil"/>
          <w:between w:val="nil"/>
          <w:bar w:val="nil"/>
        </w:pBdr>
        <w:spacing w:after="0"/>
        <w:ind w:left="142" w:hanging="142"/>
        <w:contextualSpacing w:val="0"/>
        <w:jc w:val="both"/>
        <w:rPr>
          <w:rFonts w:ascii="Times New Roman" w:hAnsi="Times New Roman"/>
          <w:sz w:val="18"/>
          <w:szCs w:val="18"/>
        </w:rPr>
      </w:pPr>
      <w:proofErr w:type="spellStart"/>
      <w:r w:rsidRPr="00FB4599">
        <w:rPr>
          <w:rFonts w:ascii="Times New Roman" w:hAnsi="Times New Roman"/>
          <w:sz w:val="18"/>
          <w:szCs w:val="18"/>
        </w:rPr>
        <w:t>Brzakowski</w:t>
      </w:r>
      <w:proofErr w:type="spellEnd"/>
      <w:r w:rsidRPr="00FB4599">
        <w:rPr>
          <w:rFonts w:ascii="Times New Roman" w:hAnsi="Times New Roman"/>
          <w:sz w:val="18"/>
          <w:szCs w:val="18"/>
        </w:rPr>
        <w:t xml:space="preserve"> M, </w:t>
      </w:r>
      <w:proofErr w:type="spellStart"/>
      <w:r w:rsidRPr="00FB4599">
        <w:rPr>
          <w:rFonts w:ascii="Times New Roman" w:hAnsi="Times New Roman"/>
          <w:sz w:val="18"/>
          <w:szCs w:val="18"/>
        </w:rPr>
        <w:t>Lourdel</w:t>
      </w:r>
      <w:proofErr w:type="spellEnd"/>
      <w:r w:rsidRPr="00FB4599">
        <w:rPr>
          <w:rFonts w:ascii="Times New Roman" w:hAnsi="Times New Roman"/>
          <w:sz w:val="18"/>
          <w:szCs w:val="18"/>
        </w:rPr>
        <w:t xml:space="preserve"> E, </w:t>
      </w:r>
      <w:proofErr w:type="spellStart"/>
      <w:r w:rsidRPr="00FB4599">
        <w:rPr>
          <w:rFonts w:ascii="Times New Roman" w:hAnsi="Times New Roman"/>
          <w:sz w:val="18"/>
          <w:szCs w:val="18"/>
        </w:rPr>
        <w:t>Cabry</w:t>
      </w:r>
      <w:proofErr w:type="spellEnd"/>
      <w:r w:rsidRPr="00FB4599">
        <w:rPr>
          <w:rFonts w:ascii="Times New Roman" w:hAnsi="Times New Roman"/>
          <w:sz w:val="18"/>
          <w:szCs w:val="18"/>
        </w:rPr>
        <w:t xml:space="preserve"> </w:t>
      </w:r>
      <w:r w:rsidR="005E3BD6" w:rsidRPr="00FB4599">
        <w:rPr>
          <w:rFonts w:ascii="Times New Roman" w:hAnsi="Times New Roman"/>
          <w:sz w:val="18"/>
          <w:szCs w:val="18"/>
        </w:rPr>
        <w:t>R</w:t>
      </w:r>
      <w:r w:rsidR="005E3BD6" w:rsidRPr="00FB4599">
        <w:rPr>
          <w:rStyle w:val="Hyperlink1"/>
          <w:rFonts w:ascii="Times New Roman" w:hAnsi="Times New Roman"/>
          <w:sz w:val="18"/>
          <w:szCs w:val="18"/>
        </w:rPr>
        <w:t>,</w:t>
      </w:r>
      <w:r w:rsidRPr="00FB4599">
        <w:rPr>
          <w:rFonts w:ascii="Times New Roman" w:hAnsi="Times New Roman"/>
          <w:sz w:val="18"/>
          <w:szCs w:val="18"/>
        </w:rPr>
        <w:t xml:space="preserve"> Oli</w:t>
      </w:r>
      <w:r w:rsidRPr="00FB4599">
        <w:rPr>
          <w:rStyle w:val="Hyperlink1"/>
          <w:rFonts w:ascii="Times New Roman" w:hAnsi="Times New Roman"/>
          <w:sz w:val="18"/>
          <w:szCs w:val="18"/>
        </w:rPr>
        <w:t>é</w:t>
      </w:r>
      <w:r w:rsidRPr="00FB4599">
        <w:rPr>
          <w:rFonts w:ascii="Times New Roman" w:hAnsi="Times New Roman"/>
          <w:sz w:val="18"/>
          <w:szCs w:val="18"/>
        </w:rPr>
        <w:t xml:space="preserve">ric MF, </w:t>
      </w:r>
      <w:proofErr w:type="spellStart"/>
      <w:r w:rsidRPr="00FB4599">
        <w:rPr>
          <w:rFonts w:ascii="Times New Roman" w:hAnsi="Times New Roman"/>
          <w:sz w:val="18"/>
          <w:szCs w:val="18"/>
        </w:rPr>
        <w:t>Claeys</w:t>
      </w:r>
      <w:proofErr w:type="spellEnd"/>
      <w:r w:rsidRPr="00FB4599">
        <w:rPr>
          <w:rFonts w:ascii="Times New Roman" w:hAnsi="Times New Roman"/>
          <w:sz w:val="18"/>
          <w:szCs w:val="18"/>
        </w:rPr>
        <w:t xml:space="preserve"> </w:t>
      </w:r>
      <w:r w:rsidR="005E3BD6" w:rsidRPr="00FB4599">
        <w:rPr>
          <w:rFonts w:ascii="Times New Roman" w:hAnsi="Times New Roman"/>
          <w:sz w:val="18"/>
          <w:szCs w:val="18"/>
        </w:rPr>
        <w:t>C,</w:t>
      </w:r>
      <w:r w:rsidRPr="00FB4599">
        <w:rPr>
          <w:rFonts w:ascii="Times New Roman" w:hAnsi="Times New Roman"/>
          <w:sz w:val="18"/>
          <w:szCs w:val="18"/>
        </w:rPr>
        <w:t xml:space="preserve"> Devaux A et coll. </w:t>
      </w:r>
      <w:proofErr w:type="spellStart"/>
      <w:r w:rsidRPr="00FB4599">
        <w:rPr>
          <w:rFonts w:ascii="Times New Roman" w:hAnsi="Times New Roman"/>
          <w:sz w:val="18"/>
          <w:szCs w:val="18"/>
        </w:rPr>
        <w:t>Epid</w:t>
      </w:r>
      <w:proofErr w:type="spellEnd"/>
      <w:r w:rsidRPr="00FB4599">
        <w:rPr>
          <w:rStyle w:val="Hyperlink1"/>
          <w:rFonts w:ascii="Times New Roman" w:hAnsi="Times New Roman"/>
          <w:sz w:val="18"/>
          <w:szCs w:val="18"/>
        </w:rPr>
        <w:t>é</w:t>
      </w:r>
      <w:proofErr w:type="spellStart"/>
      <w:r w:rsidRPr="00FB4599">
        <w:rPr>
          <w:rFonts w:ascii="Times New Roman" w:hAnsi="Times New Roman"/>
          <w:sz w:val="18"/>
          <w:szCs w:val="18"/>
        </w:rPr>
        <w:t>miologie</w:t>
      </w:r>
      <w:proofErr w:type="spellEnd"/>
      <w:r w:rsidRPr="00FB4599">
        <w:rPr>
          <w:rFonts w:ascii="Times New Roman" w:hAnsi="Times New Roman"/>
          <w:sz w:val="18"/>
          <w:szCs w:val="18"/>
        </w:rPr>
        <w:t xml:space="preserve"> du couple </w:t>
      </w:r>
      <w:proofErr w:type="gramStart"/>
      <w:r w:rsidRPr="00FB4599">
        <w:rPr>
          <w:rFonts w:ascii="Times New Roman" w:hAnsi="Times New Roman"/>
          <w:sz w:val="18"/>
          <w:szCs w:val="18"/>
        </w:rPr>
        <w:t xml:space="preserve">infertile,  </w:t>
      </w:r>
      <w:r w:rsidRPr="00FB4599">
        <w:rPr>
          <w:rStyle w:val="Aucun"/>
          <w:rFonts w:ascii="Times New Roman" w:hAnsi="Times New Roman"/>
          <w:i/>
          <w:iCs/>
          <w:sz w:val="18"/>
          <w:szCs w:val="18"/>
        </w:rPr>
        <w:t>Journal</w:t>
      </w:r>
      <w:proofErr w:type="gramEnd"/>
      <w:r w:rsidRPr="00FB4599">
        <w:rPr>
          <w:rFonts w:ascii="Times New Roman" w:hAnsi="Times New Roman"/>
          <w:sz w:val="18"/>
          <w:szCs w:val="18"/>
        </w:rPr>
        <w:t xml:space="preserve"> de </w:t>
      </w:r>
      <w:proofErr w:type="spellStart"/>
      <w:r w:rsidRPr="00FB4599">
        <w:rPr>
          <w:rFonts w:ascii="Times New Roman" w:hAnsi="Times New Roman"/>
          <w:sz w:val="18"/>
          <w:szCs w:val="18"/>
        </w:rPr>
        <w:t>Gyn</w:t>
      </w:r>
      <w:proofErr w:type="spellEnd"/>
      <w:r w:rsidRPr="00FB4599">
        <w:rPr>
          <w:rStyle w:val="Hyperlink1"/>
          <w:rFonts w:ascii="Times New Roman" w:hAnsi="Times New Roman"/>
          <w:sz w:val="18"/>
          <w:szCs w:val="18"/>
        </w:rPr>
        <w:t>é</w:t>
      </w:r>
      <w:proofErr w:type="spellStart"/>
      <w:r w:rsidRPr="00FB4599">
        <w:rPr>
          <w:rFonts w:ascii="Times New Roman" w:hAnsi="Times New Roman"/>
          <w:sz w:val="18"/>
          <w:szCs w:val="18"/>
        </w:rPr>
        <w:t>cologie</w:t>
      </w:r>
      <w:proofErr w:type="spellEnd"/>
      <w:r w:rsidRPr="00FB4599">
        <w:rPr>
          <w:rFonts w:ascii="Times New Roman" w:hAnsi="Times New Roman"/>
          <w:sz w:val="18"/>
          <w:szCs w:val="18"/>
        </w:rPr>
        <w:t xml:space="preserve">. </w:t>
      </w:r>
      <w:proofErr w:type="spellStart"/>
      <w:r w:rsidRPr="00FB4599">
        <w:rPr>
          <w:rFonts w:ascii="Times New Roman" w:hAnsi="Times New Roman"/>
          <w:sz w:val="18"/>
          <w:szCs w:val="18"/>
        </w:rPr>
        <w:t>Obst</w:t>
      </w:r>
      <w:proofErr w:type="spellEnd"/>
      <w:r w:rsidRPr="00FB4599">
        <w:rPr>
          <w:rStyle w:val="Hyperlink1"/>
          <w:rFonts w:ascii="Times New Roman" w:hAnsi="Times New Roman"/>
          <w:sz w:val="18"/>
          <w:szCs w:val="18"/>
        </w:rPr>
        <w:t>é</w:t>
      </w:r>
      <w:r w:rsidRPr="00FB4599">
        <w:rPr>
          <w:rFonts w:ascii="Times New Roman" w:hAnsi="Times New Roman"/>
          <w:sz w:val="18"/>
          <w:szCs w:val="18"/>
        </w:rPr>
        <w:t>trique et Biologie de la Reproduction 2009 ; 38 : 1- F3-F7.</w:t>
      </w:r>
    </w:p>
    <w:p w:rsidR="00380293" w:rsidRPr="00FB4599" w:rsidRDefault="00E42B64" w:rsidP="00380293">
      <w:pPr>
        <w:pStyle w:val="Paragraphedeliste"/>
        <w:numPr>
          <w:ilvl w:val="0"/>
          <w:numId w:val="21"/>
        </w:numPr>
        <w:pBdr>
          <w:top w:val="nil"/>
          <w:left w:val="nil"/>
          <w:bottom w:val="nil"/>
          <w:right w:val="nil"/>
          <w:between w:val="nil"/>
          <w:bar w:val="nil"/>
        </w:pBdr>
        <w:spacing w:after="0"/>
        <w:ind w:left="142" w:hanging="142"/>
        <w:contextualSpacing w:val="0"/>
        <w:jc w:val="both"/>
        <w:rPr>
          <w:rFonts w:ascii="Times New Roman" w:hAnsi="Times New Roman"/>
          <w:sz w:val="20"/>
          <w:szCs w:val="18"/>
        </w:rPr>
      </w:pPr>
      <w:r w:rsidRPr="00FB4599">
        <w:rPr>
          <w:rFonts w:ascii="Times New Roman" w:hAnsi="Times New Roman"/>
          <w:sz w:val="20"/>
          <w:szCs w:val="18"/>
        </w:rPr>
        <w:t>P</w:t>
      </w:r>
      <w:r w:rsidRPr="00FB4599">
        <w:rPr>
          <w:rStyle w:val="Hyperlink1"/>
          <w:rFonts w:ascii="Times New Roman" w:hAnsi="Times New Roman"/>
          <w:sz w:val="20"/>
          <w:szCs w:val="18"/>
        </w:rPr>
        <w:t>é</w:t>
      </w:r>
      <w:proofErr w:type="spellStart"/>
      <w:r w:rsidRPr="00FB4599">
        <w:rPr>
          <w:rFonts w:ascii="Times New Roman" w:hAnsi="Times New Roman"/>
          <w:sz w:val="20"/>
          <w:szCs w:val="18"/>
        </w:rPr>
        <w:t>loquin</w:t>
      </w:r>
      <w:proofErr w:type="spellEnd"/>
      <w:r w:rsidRPr="00FB4599">
        <w:rPr>
          <w:rFonts w:ascii="Times New Roman" w:hAnsi="Times New Roman"/>
          <w:sz w:val="20"/>
          <w:szCs w:val="18"/>
        </w:rPr>
        <w:t xml:space="preserve"> k. L</w:t>
      </w:r>
      <w:r w:rsidRPr="00FB4599">
        <w:rPr>
          <w:rStyle w:val="Hyperlink1"/>
          <w:rFonts w:ascii="Times New Roman" w:hAnsi="Times New Roman"/>
          <w:sz w:val="20"/>
          <w:szCs w:val="18"/>
        </w:rPr>
        <w:t>’</w:t>
      </w:r>
      <w:proofErr w:type="spellStart"/>
      <w:r w:rsidRPr="00FB4599">
        <w:rPr>
          <w:rFonts w:ascii="Times New Roman" w:hAnsi="Times New Roman"/>
          <w:sz w:val="20"/>
          <w:szCs w:val="18"/>
        </w:rPr>
        <w:t>infertilit</w:t>
      </w:r>
      <w:proofErr w:type="spellEnd"/>
      <w:r w:rsidRPr="00FB4599">
        <w:rPr>
          <w:rStyle w:val="Hyperlink1"/>
          <w:rFonts w:ascii="Times New Roman" w:hAnsi="Times New Roman"/>
          <w:sz w:val="20"/>
          <w:szCs w:val="18"/>
        </w:rPr>
        <w:t>é </w:t>
      </w:r>
      <w:r w:rsidRPr="00FB4599">
        <w:rPr>
          <w:rFonts w:ascii="Times New Roman" w:hAnsi="Times New Roman"/>
          <w:sz w:val="20"/>
          <w:szCs w:val="18"/>
        </w:rPr>
        <w:t>: une r</w:t>
      </w:r>
      <w:r w:rsidRPr="00FB4599">
        <w:rPr>
          <w:rStyle w:val="Hyperlink1"/>
          <w:rFonts w:ascii="Times New Roman" w:hAnsi="Times New Roman"/>
          <w:sz w:val="20"/>
          <w:szCs w:val="18"/>
        </w:rPr>
        <w:t>é</w:t>
      </w:r>
      <w:proofErr w:type="spellStart"/>
      <w:r w:rsidRPr="00FB4599">
        <w:rPr>
          <w:rFonts w:ascii="Times New Roman" w:hAnsi="Times New Roman"/>
          <w:sz w:val="20"/>
          <w:szCs w:val="18"/>
        </w:rPr>
        <w:t>alit</w:t>
      </w:r>
      <w:proofErr w:type="spellEnd"/>
      <w:r w:rsidRPr="00FB4599">
        <w:rPr>
          <w:rStyle w:val="Hyperlink1"/>
          <w:rFonts w:ascii="Times New Roman" w:hAnsi="Times New Roman"/>
          <w:sz w:val="20"/>
          <w:szCs w:val="18"/>
        </w:rPr>
        <w:t xml:space="preserve">é </w:t>
      </w:r>
      <w:r w:rsidRPr="00FB4599">
        <w:rPr>
          <w:rFonts w:ascii="Times New Roman" w:hAnsi="Times New Roman"/>
          <w:sz w:val="20"/>
          <w:szCs w:val="18"/>
        </w:rPr>
        <w:t>sociale et conjugale sur laquelle il faut se pencher</w:t>
      </w:r>
      <w:r w:rsidRPr="00FB4599">
        <w:rPr>
          <w:rStyle w:val="Hyperlink1"/>
          <w:rFonts w:ascii="Times New Roman" w:hAnsi="Times New Roman"/>
          <w:sz w:val="20"/>
          <w:szCs w:val="18"/>
        </w:rPr>
        <w:t> </w:t>
      </w:r>
      <w:r w:rsidRPr="00FB4599">
        <w:rPr>
          <w:rFonts w:ascii="Times New Roman" w:hAnsi="Times New Roman"/>
          <w:sz w:val="20"/>
          <w:szCs w:val="18"/>
        </w:rPr>
        <w:t>; Cahier de recherche et pratique3(2), 2013 :22-26</w:t>
      </w:r>
      <w:r w:rsidRPr="00FB4599">
        <w:rPr>
          <w:rFonts w:ascii="Arial" w:hAnsi="Arial" w:cs="Arial"/>
          <w:color w:val="424242"/>
          <w:sz w:val="20"/>
          <w:szCs w:val="18"/>
        </w:rPr>
        <w:t>.</w:t>
      </w:r>
    </w:p>
    <w:p w:rsidR="00380293" w:rsidRPr="00FC2126" w:rsidRDefault="00E42B64" w:rsidP="00380293">
      <w:pPr>
        <w:pStyle w:val="Paragraphedeliste"/>
        <w:numPr>
          <w:ilvl w:val="0"/>
          <w:numId w:val="21"/>
        </w:numPr>
        <w:pBdr>
          <w:top w:val="nil"/>
          <w:left w:val="nil"/>
          <w:bottom w:val="nil"/>
          <w:right w:val="nil"/>
          <w:between w:val="nil"/>
          <w:bar w:val="nil"/>
        </w:pBdr>
        <w:spacing w:after="0"/>
        <w:ind w:left="142" w:hanging="142"/>
        <w:contextualSpacing w:val="0"/>
        <w:jc w:val="both"/>
        <w:rPr>
          <w:rStyle w:val="Hyperlink10"/>
          <w:rFonts w:ascii="Times New Roman" w:hAnsi="Times New Roman"/>
          <w:sz w:val="18"/>
          <w:szCs w:val="18"/>
        </w:rPr>
      </w:pPr>
      <w:proofErr w:type="spellStart"/>
      <w:r w:rsidRPr="00380293">
        <w:rPr>
          <w:rStyle w:val="Hyperlink10"/>
          <w:rFonts w:ascii="Times New Roman" w:hAnsi="Times New Roman"/>
          <w:sz w:val="18"/>
          <w:szCs w:val="18"/>
        </w:rPr>
        <w:lastRenderedPageBreak/>
        <w:t>Ameh</w:t>
      </w:r>
      <w:proofErr w:type="spellEnd"/>
      <w:r w:rsidRPr="00380293">
        <w:rPr>
          <w:rStyle w:val="Hyperlink10"/>
          <w:rFonts w:ascii="Times New Roman" w:hAnsi="Times New Roman"/>
          <w:sz w:val="18"/>
          <w:szCs w:val="18"/>
        </w:rPr>
        <w:t xml:space="preserve"> N, </w:t>
      </w:r>
      <w:proofErr w:type="spellStart"/>
      <w:r w:rsidRPr="00380293">
        <w:rPr>
          <w:rStyle w:val="Hyperlink10"/>
          <w:rFonts w:ascii="Times New Roman" w:hAnsi="Times New Roman"/>
          <w:sz w:val="18"/>
          <w:szCs w:val="18"/>
        </w:rPr>
        <w:t>Kene</w:t>
      </w:r>
      <w:proofErr w:type="spellEnd"/>
      <w:r w:rsidRPr="00380293">
        <w:rPr>
          <w:rStyle w:val="Hyperlink10"/>
          <w:rFonts w:ascii="Times New Roman" w:hAnsi="Times New Roman"/>
          <w:sz w:val="18"/>
          <w:szCs w:val="18"/>
        </w:rPr>
        <w:t xml:space="preserve"> TS, </w:t>
      </w:r>
      <w:proofErr w:type="spellStart"/>
      <w:r w:rsidRPr="00380293">
        <w:rPr>
          <w:rStyle w:val="Hyperlink10"/>
          <w:rFonts w:ascii="Times New Roman" w:hAnsi="Times New Roman"/>
          <w:sz w:val="18"/>
          <w:szCs w:val="18"/>
        </w:rPr>
        <w:t>Onuh</w:t>
      </w:r>
      <w:proofErr w:type="spellEnd"/>
      <w:r w:rsidRPr="00380293">
        <w:rPr>
          <w:rStyle w:val="Hyperlink10"/>
          <w:rFonts w:ascii="Times New Roman" w:hAnsi="Times New Roman"/>
          <w:sz w:val="18"/>
          <w:szCs w:val="18"/>
        </w:rPr>
        <w:t xml:space="preserve"> SO, </w:t>
      </w:r>
      <w:proofErr w:type="spellStart"/>
      <w:r w:rsidRPr="00380293">
        <w:rPr>
          <w:rStyle w:val="Hyperlink10"/>
          <w:rFonts w:ascii="Times New Roman" w:hAnsi="Times New Roman"/>
          <w:sz w:val="18"/>
          <w:szCs w:val="18"/>
        </w:rPr>
        <w:t>Okohue</w:t>
      </w:r>
      <w:proofErr w:type="spellEnd"/>
      <w:r w:rsidRPr="00380293">
        <w:rPr>
          <w:rStyle w:val="Hyperlink10"/>
          <w:rFonts w:ascii="Times New Roman" w:hAnsi="Times New Roman"/>
          <w:sz w:val="18"/>
          <w:szCs w:val="18"/>
        </w:rPr>
        <w:t xml:space="preserve"> JE, </w:t>
      </w:r>
      <w:proofErr w:type="spellStart"/>
      <w:r w:rsidRPr="00380293">
        <w:rPr>
          <w:rStyle w:val="Hyperlink10"/>
          <w:rFonts w:ascii="Times New Roman" w:hAnsi="Times New Roman"/>
          <w:sz w:val="18"/>
          <w:szCs w:val="18"/>
        </w:rPr>
        <w:t>Umeorah</w:t>
      </w:r>
      <w:proofErr w:type="spellEnd"/>
      <w:r w:rsidRPr="00380293">
        <w:rPr>
          <w:rStyle w:val="Hyperlink10"/>
          <w:rFonts w:ascii="Times New Roman" w:hAnsi="Times New Roman"/>
          <w:sz w:val="18"/>
          <w:szCs w:val="18"/>
        </w:rPr>
        <w:t xml:space="preserve"> DU, </w:t>
      </w:r>
      <w:proofErr w:type="spellStart"/>
      <w:r w:rsidRPr="00380293">
        <w:rPr>
          <w:rStyle w:val="Hyperlink10"/>
          <w:rFonts w:ascii="Times New Roman" w:hAnsi="Times New Roman"/>
          <w:sz w:val="18"/>
          <w:szCs w:val="18"/>
        </w:rPr>
        <w:t>Anozie</w:t>
      </w:r>
      <w:proofErr w:type="spellEnd"/>
      <w:r w:rsidRPr="00380293">
        <w:rPr>
          <w:rStyle w:val="Hyperlink10"/>
          <w:rFonts w:ascii="Times New Roman" w:hAnsi="Times New Roman"/>
          <w:sz w:val="18"/>
          <w:szCs w:val="18"/>
        </w:rPr>
        <w:t xml:space="preserve"> OB. Burden of domestic violence amongst infertile women attending infertility clinics in </w:t>
      </w:r>
      <w:proofErr w:type="spellStart"/>
      <w:r w:rsidRPr="00380293">
        <w:rPr>
          <w:rStyle w:val="Hyperlink10"/>
          <w:rFonts w:ascii="Times New Roman" w:hAnsi="Times New Roman"/>
          <w:sz w:val="18"/>
          <w:szCs w:val="18"/>
        </w:rPr>
        <w:t>Nigeria.Niger</w:t>
      </w:r>
      <w:proofErr w:type="spellEnd"/>
      <w:r w:rsidRPr="00380293">
        <w:rPr>
          <w:rStyle w:val="Hyperlink10"/>
          <w:rFonts w:ascii="Times New Roman" w:hAnsi="Times New Roman"/>
          <w:sz w:val="18"/>
          <w:szCs w:val="18"/>
        </w:rPr>
        <w:t xml:space="preserve"> J Med. 2007;16:375 -77.</w:t>
      </w:r>
    </w:p>
    <w:p w:rsidR="00380293" w:rsidRPr="00380293" w:rsidRDefault="00E42B64" w:rsidP="00380293">
      <w:pPr>
        <w:pStyle w:val="Paragraphedeliste"/>
        <w:numPr>
          <w:ilvl w:val="0"/>
          <w:numId w:val="21"/>
        </w:numPr>
        <w:pBdr>
          <w:top w:val="nil"/>
          <w:left w:val="nil"/>
          <w:bottom w:val="nil"/>
          <w:right w:val="nil"/>
          <w:between w:val="nil"/>
          <w:bar w:val="nil"/>
        </w:pBdr>
        <w:spacing w:after="0"/>
        <w:ind w:left="142" w:hanging="142"/>
        <w:contextualSpacing w:val="0"/>
        <w:jc w:val="both"/>
        <w:rPr>
          <w:rStyle w:val="Hyperlink1"/>
          <w:rFonts w:ascii="Times New Roman" w:hAnsi="Times New Roman"/>
          <w:sz w:val="18"/>
          <w:szCs w:val="18"/>
          <w:lang w:val="fr-CA"/>
        </w:rPr>
      </w:pPr>
      <w:r w:rsidRPr="00380293">
        <w:rPr>
          <w:rStyle w:val="Hyperlink10"/>
          <w:rFonts w:ascii="Times New Roman" w:hAnsi="Times New Roman"/>
          <w:sz w:val="18"/>
          <w:szCs w:val="18"/>
        </w:rPr>
        <w:t xml:space="preserve">Ulla Larsen. Primary and secondary infertility in sub-Saharan Africa. </w:t>
      </w:r>
      <w:r w:rsidRPr="00380293">
        <w:rPr>
          <w:rStyle w:val="Hyperlink1"/>
          <w:rFonts w:ascii="Times New Roman" w:hAnsi="Times New Roman"/>
          <w:sz w:val="18"/>
          <w:szCs w:val="18"/>
        </w:rPr>
        <w:t xml:space="preserve">International Journal of </w:t>
      </w:r>
      <w:proofErr w:type="spellStart"/>
      <w:r w:rsidRPr="00380293">
        <w:rPr>
          <w:rStyle w:val="Hyperlink1"/>
          <w:rFonts w:ascii="Times New Roman" w:hAnsi="Times New Roman"/>
          <w:sz w:val="18"/>
          <w:szCs w:val="18"/>
        </w:rPr>
        <w:t>Epidemiology</w:t>
      </w:r>
      <w:proofErr w:type="spellEnd"/>
      <w:r w:rsidRPr="00380293">
        <w:rPr>
          <w:rStyle w:val="Hyperlink1"/>
          <w:rFonts w:ascii="Times New Roman" w:hAnsi="Times New Roman"/>
          <w:sz w:val="18"/>
          <w:szCs w:val="18"/>
        </w:rPr>
        <w:t xml:space="preserve"> </w:t>
      </w:r>
      <w:proofErr w:type="gramStart"/>
      <w:r w:rsidRPr="00380293">
        <w:rPr>
          <w:rStyle w:val="Hyperlink1"/>
          <w:rFonts w:ascii="Times New Roman" w:hAnsi="Times New Roman"/>
          <w:sz w:val="18"/>
          <w:szCs w:val="18"/>
        </w:rPr>
        <w:t>2000;</w:t>
      </w:r>
      <w:proofErr w:type="gramEnd"/>
      <w:r w:rsidRPr="00380293">
        <w:rPr>
          <w:rStyle w:val="Hyperlink1"/>
          <w:rFonts w:ascii="Times New Roman" w:hAnsi="Times New Roman"/>
          <w:sz w:val="18"/>
          <w:szCs w:val="18"/>
        </w:rPr>
        <w:t xml:space="preserve"> 29:285–291</w:t>
      </w:r>
    </w:p>
    <w:p w:rsidR="00380293" w:rsidRPr="00380293" w:rsidRDefault="00E42B64" w:rsidP="00380293">
      <w:pPr>
        <w:pStyle w:val="Paragraphedeliste"/>
        <w:numPr>
          <w:ilvl w:val="0"/>
          <w:numId w:val="21"/>
        </w:numPr>
        <w:pBdr>
          <w:top w:val="nil"/>
          <w:left w:val="nil"/>
          <w:bottom w:val="nil"/>
          <w:right w:val="nil"/>
          <w:between w:val="nil"/>
          <w:bar w:val="nil"/>
        </w:pBdr>
        <w:spacing w:after="0"/>
        <w:ind w:left="142" w:hanging="142"/>
        <w:contextualSpacing w:val="0"/>
        <w:jc w:val="both"/>
        <w:rPr>
          <w:rStyle w:val="Hyperlink1"/>
          <w:rFonts w:ascii="Times New Roman" w:hAnsi="Times New Roman"/>
          <w:sz w:val="18"/>
          <w:szCs w:val="18"/>
          <w:lang w:val="fr-CA"/>
        </w:rPr>
      </w:pPr>
      <w:r w:rsidRPr="00380293">
        <w:rPr>
          <w:rStyle w:val="Hyperlink1"/>
          <w:rFonts w:ascii="Times New Roman" w:hAnsi="Times New Roman"/>
          <w:sz w:val="18"/>
          <w:szCs w:val="18"/>
        </w:rPr>
        <w:t xml:space="preserve">Anonyme. Bilan d’infertilité chez la femme, </w:t>
      </w:r>
      <w:hyperlink r:id="rId13" w:history="1">
        <w:r w:rsidRPr="00380293">
          <w:rPr>
            <w:rStyle w:val="Hyperlink1"/>
            <w:rFonts w:ascii="Times New Roman" w:hAnsi="Times New Roman"/>
            <w:sz w:val="18"/>
            <w:szCs w:val="18"/>
          </w:rPr>
          <w:t>http://www.natisens.com/index.htm</w:t>
        </w:r>
      </w:hyperlink>
      <w:r w:rsidRPr="00380293">
        <w:rPr>
          <w:rStyle w:val="Hyperlink1"/>
          <w:rFonts w:ascii="Times New Roman" w:hAnsi="Times New Roman"/>
          <w:sz w:val="18"/>
          <w:szCs w:val="18"/>
        </w:rPr>
        <w:t xml:space="preserve"> (consulté le 3 Décembre 2013 à 07h30mn).</w:t>
      </w:r>
    </w:p>
    <w:p w:rsidR="00380293" w:rsidRPr="00380293" w:rsidRDefault="00E42B64" w:rsidP="00380293">
      <w:pPr>
        <w:pStyle w:val="Paragraphedeliste"/>
        <w:numPr>
          <w:ilvl w:val="0"/>
          <w:numId w:val="21"/>
        </w:numPr>
        <w:pBdr>
          <w:top w:val="nil"/>
          <w:left w:val="nil"/>
          <w:bottom w:val="nil"/>
          <w:right w:val="nil"/>
          <w:between w:val="nil"/>
          <w:bar w:val="nil"/>
        </w:pBdr>
        <w:spacing w:after="0"/>
        <w:ind w:left="142" w:hanging="142"/>
        <w:contextualSpacing w:val="0"/>
        <w:jc w:val="both"/>
        <w:rPr>
          <w:rStyle w:val="Hyperlink1"/>
          <w:rFonts w:ascii="Times New Roman" w:hAnsi="Times New Roman"/>
          <w:sz w:val="18"/>
          <w:szCs w:val="18"/>
          <w:lang w:val="fr-CA"/>
        </w:rPr>
      </w:pPr>
      <w:r w:rsidRPr="00380293">
        <w:rPr>
          <w:rStyle w:val="Hyperlink1"/>
          <w:rFonts w:ascii="Times New Roman" w:hAnsi="Times New Roman"/>
          <w:sz w:val="18"/>
          <w:szCs w:val="18"/>
        </w:rPr>
        <w:t>Traoré Y.  Prise en charge de la stérilité féminine secondaire dans le service de Gynécologie-Obstétrique dans le centre de référence de la commune du district de Bamako ; thèse de médecine, (Bamako), Mali 2008 ; 99p</w:t>
      </w:r>
    </w:p>
    <w:p w:rsidR="00380293" w:rsidRDefault="00E42B64" w:rsidP="00380293">
      <w:pPr>
        <w:pStyle w:val="Paragraphedeliste"/>
        <w:numPr>
          <w:ilvl w:val="0"/>
          <w:numId w:val="21"/>
        </w:numPr>
        <w:pBdr>
          <w:top w:val="nil"/>
          <w:left w:val="nil"/>
          <w:bottom w:val="nil"/>
          <w:right w:val="nil"/>
          <w:between w:val="nil"/>
          <w:bar w:val="nil"/>
        </w:pBdr>
        <w:spacing w:after="0"/>
        <w:ind w:left="142" w:hanging="142"/>
        <w:contextualSpacing w:val="0"/>
        <w:jc w:val="both"/>
        <w:rPr>
          <w:rStyle w:val="Hyperlink1"/>
          <w:rFonts w:ascii="Times New Roman" w:hAnsi="Times New Roman"/>
          <w:sz w:val="18"/>
          <w:szCs w:val="18"/>
          <w:lang w:val="en-US"/>
        </w:rPr>
      </w:pPr>
      <w:proofErr w:type="spellStart"/>
      <w:r w:rsidRPr="00380293">
        <w:rPr>
          <w:rStyle w:val="Hyperlink10"/>
          <w:rFonts w:ascii="Times New Roman" w:hAnsi="Times New Roman"/>
          <w:sz w:val="18"/>
          <w:szCs w:val="18"/>
        </w:rPr>
        <w:t>Goswani</w:t>
      </w:r>
      <w:proofErr w:type="spellEnd"/>
      <w:r w:rsidRPr="00380293">
        <w:rPr>
          <w:rStyle w:val="Hyperlink10"/>
          <w:rFonts w:ascii="Times New Roman" w:hAnsi="Times New Roman"/>
          <w:sz w:val="18"/>
          <w:szCs w:val="18"/>
        </w:rPr>
        <w:t xml:space="preserve"> B. Correlation of </w:t>
      </w:r>
      <w:proofErr w:type="spellStart"/>
      <w:r w:rsidRPr="00380293">
        <w:rPr>
          <w:rStyle w:val="Hyperlink10"/>
          <w:rFonts w:ascii="Times New Roman" w:hAnsi="Times New Roman"/>
          <w:sz w:val="18"/>
          <w:szCs w:val="18"/>
        </w:rPr>
        <w:t>Prolactine</w:t>
      </w:r>
      <w:proofErr w:type="spellEnd"/>
      <w:r w:rsidRPr="00380293">
        <w:rPr>
          <w:rStyle w:val="Hyperlink10"/>
          <w:rFonts w:ascii="Times New Roman" w:hAnsi="Times New Roman"/>
          <w:sz w:val="18"/>
          <w:szCs w:val="18"/>
        </w:rPr>
        <w:t xml:space="preserve"> and Thyroid hormone Concentration with Menstrual Patterns in Infertile Women </w:t>
      </w:r>
      <w:proofErr w:type="spellStart"/>
      <w:proofErr w:type="gramStart"/>
      <w:r w:rsidRPr="00380293">
        <w:rPr>
          <w:rStyle w:val="Hyperlink10"/>
          <w:rFonts w:ascii="Times New Roman" w:hAnsi="Times New Roman"/>
          <w:sz w:val="18"/>
          <w:szCs w:val="18"/>
        </w:rPr>
        <w:t>J.Reprod</w:t>
      </w:r>
      <w:proofErr w:type="spellEnd"/>
      <w:proofErr w:type="gramEnd"/>
      <w:r w:rsidRPr="00380293">
        <w:rPr>
          <w:rStyle w:val="Hyperlink10"/>
          <w:rFonts w:ascii="Times New Roman" w:hAnsi="Times New Roman"/>
          <w:sz w:val="18"/>
          <w:szCs w:val="18"/>
        </w:rPr>
        <w:t xml:space="preserve">. </w:t>
      </w:r>
      <w:proofErr w:type="spellStart"/>
      <w:r w:rsidRPr="00380293">
        <w:rPr>
          <w:rStyle w:val="Hyperlink10"/>
          <w:rFonts w:ascii="Times New Roman" w:hAnsi="Times New Roman"/>
          <w:sz w:val="18"/>
          <w:szCs w:val="18"/>
        </w:rPr>
        <w:t>Infertil</w:t>
      </w:r>
      <w:proofErr w:type="spellEnd"/>
      <w:r w:rsidRPr="00380293">
        <w:rPr>
          <w:rStyle w:val="Hyperlink10"/>
          <w:rFonts w:ascii="Times New Roman" w:hAnsi="Times New Roman"/>
          <w:sz w:val="18"/>
          <w:szCs w:val="18"/>
        </w:rPr>
        <w:t xml:space="preserve">. </w:t>
      </w:r>
      <w:proofErr w:type="gramStart"/>
      <w:r w:rsidRPr="00380293">
        <w:rPr>
          <w:rStyle w:val="Hyperlink1"/>
          <w:rFonts w:ascii="Times New Roman" w:hAnsi="Times New Roman"/>
          <w:sz w:val="18"/>
          <w:szCs w:val="18"/>
          <w:lang w:val="en-US"/>
        </w:rPr>
        <w:t>2009 ;</w:t>
      </w:r>
      <w:proofErr w:type="gramEnd"/>
      <w:r w:rsidRPr="00380293">
        <w:rPr>
          <w:rStyle w:val="Hyperlink1"/>
          <w:rFonts w:ascii="Times New Roman" w:hAnsi="Times New Roman"/>
          <w:sz w:val="18"/>
          <w:szCs w:val="18"/>
          <w:lang w:val="en-US"/>
        </w:rPr>
        <w:t xml:space="preserve"> </w:t>
      </w:r>
      <w:proofErr w:type="spellStart"/>
      <w:r w:rsidRPr="00380293">
        <w:rPr>
          <w:rStyle w:val="Hyperlink1"/>
          <w:rFonts w:ascii="Times New Roman" w:hAnsi="Times New Roman"/>
          <w:sz w:val="18"/>
          <w:szCs w:val="18"/>
          <w:lang w:val="en-US"/>
        </w:rPr>
        <w:t>vol</w:t>
      </w:r>
      <w:proofErr w:type="spellEnd"/>
      <w:r w:rsidRPr="00380293">
        <w:rPr>
          <w:rStyle w:val="Hyperlink1"/>
          <w:rFonts w:ascii="Times New Roman" w:hAnsi="Times New Roman"/>
          <w:sz w:val="18"/>
          <w:szCs w:val="18"/>
          <w:lang w:val="en-US"/>
        </w:rPr>
        <w:t xml:space="preserve"> 10(3):207-12. </w:t>
      </w:r>
    </w:p>
    <w:p w:rsidR="00380293" w:rsidRDefault="00E42B64" w:rsidP="00380293">
      <w:pPr>
        <w:pStyle w:val="Paragraphedeliste"/>
        <w:numPr>
          <w:ilvl w:val="0"/>
          <w:numId w:val="21"/>
        </w:numPr>
        <w:pBdr>
          <w:top w:val="nil"/>
          <w:left w:val="nil"/>
          <w:bottom w:val="nil"/>
          <w:right w:val="nil"/>
          <w:between w:val="nil"/>
          <w:bar w:val="nil"/>
        </w:pBdr>
        <w:spacing w:after="0"/>
        <w:ind w:left="142" w:hanging="142"/>
        <w:contextualSpacing w:val="0"/>
        <w:jc w:val="both"/>
        <w:rPr>
          <w:rStyle w:val="Hyperlink10"/>
          <w:rFonts w:ascii="Times New Roman" w:hAnsi="Times New Roman"/>
          <w:sz w:val="18"/>
          <w:szCs w:val="18"/>
        </w:rPr>
      </w:pPr>
      <w:proofErr w:type="spellStart"/>
      <w:r w:rsidRPr="00380293">
        <w:rPr>
          <w:rStyle w:val="Hyperlink10"/>
          <w:rFonts w:ascii="Times New Roman" w:hAnsi="Times New Roman"/>
          <w:sz w:val="18"/>
          <w:szCs w:val="18"/>
        </w:rPr>
        <w:t>Nath</w:t>
      </w:r>
      <w:proofErr w:type="spellEnd"/>
      <w:r w:rsidRPr="00380293">
        <w:rPr>
          <w:rStyle w:val="Hyperlink10"/>
          <w:rFonts w:ascii="Times New Roman" w:hAnsi="Times New Roman"/>
          <w:sz w:val="18"/>
          <w:szCs w:val="18"/>
        </w:rPr>
        <w:t xml:space="preserve"> C, </w:t>
      </w:r>
      <w:proofErr w:type="spellStart"/>
      <w:r w:rsidRPr="00380293">
        <w:rPr>
          <w:rStyle w:val="Hyperlink10"/>
          <w:rFonts w:ascii="Times New Roman" w:hAnsi="Times New Roman"/>
          <w:sz w:val="18"/>
          <w:szCs w:val="18"/>
        </w:rPr>
        <w:t>Chutia</w:t>
      </w:r>
      <w:proofErr w:type="spellEnd"/>
      <w:r w:rsidRPr="00380293">
        <w:rPr>
          <w:rStyle w:val="Hyperlink10"/>
          <w:rFonts w:ascii="Times New Roman" w:hAnsi="Times New Roman"/>
          <w:sz w:val="18"/>
          <w:szCs w:val="18"/>
        </w:rPr>
        <w:t xml:space="preserve"> H, </w:t>
      </w:r>
      <w:proofErr w:type="spellStart"/>
      <w:r w:rsidRPr="00380293">
        <w:rPr>
          <w:rStyle w:val="Hyperlink10"/>
          <w:rFonts w:ascii="Times New Roman" w:hAnsi="Times New Roman"/>
          <w:sz w:val="18"/>
          <w:szCs w:val="18"/>
        </w:rPr>
        <w:t>Ruram</w:t>
      </w:r>
      <w:proofErr w:type="spellEnd"/>
      <w:r w:rsidRPr="00380293">
        <w:rPr>
          <w:rStyle w:val="Hyperlink10"/>
          <w:rFonts w:ascii="Times New Roman" w:hAnsi="Times New Roman"/>
          <w:sz w:val="18"/>
          <w:szCs w:val="18"/>
        </w:rPr>
        <w:t xml:space="preserve"> AA, </w:t>
      </w:r>
      <w:proofErr w:type="spellStart"/>
      <w:r w:rsidRPr="00380293">
        <w:rPr>
          <w:rStyle w:val="Hyperlink10"/>
          <w:rFonts w:ascii="Times New Roman" w:hAnsi="Times New Roman"/>
          <w:sz w:val="18"/>
          <w:szCs w:val="18"/>
        </w:rPr>
        <w:t>Handique</w:t>
      </w:r>
      <w:proofErr w:type="spellEnd"/>
      <w:r w:rsidRPr="00380293">
        <w:rPr>
          <w:rStyle w:val="Hyperlink10"/>
          <w:rFonts w:ascii="Times New Roman" w:hAnsi="Times New Roman"/>
          <w:sz w:val="18"/>
          <w:szCs w:val="18"/>
        </w:rPr>
        <w:t xml:space="preserve"> A, </w:t>
      </w:r>
      <w:proofErr w:type="spellStart"/>
      <w:r w:rsidRPr="00380293">
        <w:rPr>
          <w:rStyle w:val="Hyperlink10"/>
          <w:rFonts w:ascii="Times New Roman" w:hAnsi="Times New Roman"/>
          <w:sz w:val="18"/>
          <w:szCs w:val="18"/>
        </w:rPr>
        <w:t>AnDas</w:t>
      </w:r>
      <w:proofErr w:type="spellEnd"/>
      <w:r w:rsidRPr="00380293">
        <w:rPr>
          <w:rStyle w:val="Hyperlink10"/>
          <w:rFonts w:ascii="Times New Roman" w:hAnsi="Times New Roman"/>
          <w:sz w:val="18"/>
          <w:szCs w:val="18"/>
        </w:rPr>
        <w:t xml:space="preserve"> A. Association of thyroid disorders in females with primary infertility attending a tertiary-care hospital in northeast India; 3 p</w:t>
      </w:r>
    </w:p>
    <w:p w:rsidR="00E65F4F" w:rsidRPr="00E65F4F" w:rsidRDefault="00E42B64" w:rsidP="00E65F4F">
      <w:pPr>
        <w:pStyle w:val="Paragraphedeliste"/>
        <w:numPr>
          <w:ilvl w:val="0"/>
          <w:numId w:val="21"/>
        </w:numPr>
        <w:pBdr>
          <w:top w:val="nil"/>
          <w:left w:val="nil"/>
          <w:bottom w:val="nil"/>
          <w:right w:val="nil"/>
          <w:between w:val="nil"/>
          <w:bar w:val="nil"/>
        </w:pBdr>
        <w:spacing w:after="0"/>
        <w:ind w:left="142" w:hanging="142"/>
        <w:contextualSpacing w:val="0"/>
        <w:jc w:val="both"/>
        <w:rPr>
          <w:rStyle w:val="Hyperlink1"/>
          <w:rFonts w:ascii="Times New Roman" w:hAnsi="Times New Roman"/>
          <w:sz w:val="18"/>
          <w:szCs w:val="18"/>
          <w:lang w:val="en-US"/>
        </w:rPr>
      </w:pPr>
      <w:proofErr w:type="spellStart"/>
      <w:r w:rsidRPr="00380293">
        <w:rPr>
          <w:rStyle w:val="Hyperlink10"/>
          <w:rFonts w:ascii="Times New Roman" w:hAnsi="Times New Roman"/>
          <w:sz w:val="18"/>
          <w:szCs w:val="18"/>
        </w:rPr>
        <w:t>Turankar</w:t>
      </w:r>
      <w:proofErr w:type="spellEnd"/>
      <w:r w:rsidRPr="00380293">
        <w:rPr>
          <w:rStyle w:val="Hyperlink10"/>
          <w:rFonts w:ascii="Times New Roman" w:hAnsi="Times New Roman"/>
          <w:sz w:val="18"/>
          <w:szCs w:val="18"/>
        </w:rPr>
        <w:t xml:space="preserve"> S, </w:t>
      </w:r>
      <w:proofErr w:type="spellStart"/>
      <w:r w:rsidRPr="00380293">
        <w:rPr>
          <w:rStyle w:val="Hyperlink10"/>
          <w:rFonts w:ascii="Times New Roman" w:hAnsi="Times New Roman"/>
          <w:sz w:val="18"/>
          <w:szCs w:val="18"/>
        </w:rPr>
        <w:t>Sonone</w:t>
      </w:r>
      <w:proofErr w:type="spellEnd"/>
      <w:r w:rsidRPr="00380293">
        <w:rPr>
          <w:rStyle w:val="Hyperlink10"/>
          <w:rFonts w:ascii="Times New Roman" w:hAnsi="Times New Roman"/>
          <w:sz w:val="18"/>
          <w:szCs w:val="18"/>
        </w:rPr>
        <w:t xml:space="preserve"> K, </w:t>
      </w:r>
      <w:proofErr w:type="spellStart"/>
      <w:r w:rsidRPr="00380293">
        <w:rPr>
          <w:rStyle w:val="Hyperlink10"/>
          <w:rFonts w:ascii="Times New Roman" w:hAnsi="Times New Roman"/>
          <w:sz w:val="18"/>
          <w:szCs w:val="18"/>
        </w:rPr>
        <w:t>Turankar</w:t>
      </w:r>
      <w:proofErr w:type="spellEnd"/>
      <w:r w:rsidRPr="00380293">
        <w:rPr>
          <w:rStyle w:val="Hyperlink10"/>
          <w:rFonts w:ascii="Times New Roman" w:hAnsi="Times New Roman"/>
          <w:sz w:val="18"/>
          <w:szCs w:val="18"/>
        </w:rPr>
        <w:t xml:space="preserve"> A. </w:t>
      </w:r>
      <w:proofErr w:type="spellStart"/>
      <w:r w:rsidRPr="00380293">
        <w:rPr>
          <w:rStyle w:val="Hyperlink10"/>
          <w:rFonts w:ascii="Times New Roman" w:hAnsi="Times New Roman"/>
          <w:sz w:val="18"/>
          <w:szCs w:val="18"/>
        </w:rPr>
        <w:t>Hyperprolactinaemia</w:t>
      </w:r>
      <w:proofErr w:type="spellEnd"/>
      <w:r w:rsidRPr="00380293">
        <w:rPr>
          <w:rStyle w:val="Hyperlink10"/>
          <w:rFonts w:ascii="Times New Roman" w:hAnsi="Times New Roman"/>
          <w:sz w:val="18"/>
          <w:szCs w:val="18"/>
        </w:rPr>
        <w:t xml:space="preserve"> and its </w:t>
      </w:r>
      <w:proofErr w:type="spellStart"/>
      <w:r w:rsidRPr="00380293">
        <w:rPr>
          <w:rStyle w:val="Hyperlink10"/>
          <w:rFonts w:ascii="Times New Roman" w:hAnsi="Times New Roman"/>
          <w:sz w:val="18"/>
          <w:szCs w:val="18"/>
        </w:rPr>
        <w:t>Comparision</w:t>
      </w:r>
      <w:proofErr w:type="spellEnd"/>
      <w:r w:rsidRPr="00380293">
        <w:rPr>
          <w:rStyle w:val="Hyperlink10"/>
          <w:rFonts w:ascii="Times New Roman" w:hAnsi="Times New Roman"/>
          <w:sz w:val="18"/>
          <w:szCs w:val="18"/>
        </w:rPr>
        <w:t xml:space="preserve"> with Hypothyroidism in Primary Infertile Women. </w:t>
      </w:r>
      <w:r w:rsidRPr="00380293">
        <w:rPr>
          <w:rStyle w:val="Hyperlink1"/>
          <w:rFonts w:ascii="Times New Roman" w:hAnsi="Times New Roman"/>
          <w:sz w:val="18"/>
          <w:szCs w:val="18"/>
        </w:rPr>
        <w:t xml:space="preserve">J Clin </w:t>
      </w:r>
      <w:proofErr w:type="spellStart"/>
      <w:r w:rsidRPr="00380293">
        <w:rPr>
          <w:rStyle w:val="Hyperlink1"/>
          <w:rFonts w:ascii="Times New Roman" w:hAnsi="Times New Roman"/>
          <w:sz w:val="18"/>
          <w:szCs w:val="18"/>
        </w:rPr>
        <w:t>Diagn</w:t>
      </w:r>
      <w:proofErr w:type="spellEnd"/>
      <w:r w:rsidRPr="00380293">
        <w:rPr>
          <w:rStyle w:val="Hyperlink1"/>
          <w:rFonts w:ascii="Times New Roman" w:hAnsi="Times New Roman"/>
          <w:sz w:val="18"/>
          <w:szCs w:val="18"/>
        </w:rPr>
        <w:t xml:space="preserve"> </w:t>
      </w:r>
      <w:proofErr w:type="spellStart"/>
      <w:r w:rsidRPr="00380293">
        <w:rPr>
          <w:rStyle w:val="Hyperlink1"/>
          <w:rFonts w:ascii="Times New Roman" w:hAnsi="Times New Roman"/>
          <w:sz w:val="18"/>
          <w:szCs w:val="18"/>
        </w:rPr>
        <w:t>Res</w:t>
      </w:r>
      <w:proofErr w:type="spellEnd"/>
      <w:r w:rsidRPr="00380293">
        <w:rPr>
          <w:rStyle w:val="Hyperlink1"/>
          <w:rFonts w:ascii="Times New Roman" w:hAnsi="Times New Roman"/>
          <w:sz w:val="18"/>
          <w:szCs w:val="18"/>
        </w:rPr>
        <w:t xml:space="preserve">. 2013 ; 7(5) :794–96. </w:t>
      </w:r>
    </w:p>
    <w:p w:rsidR="00E65F4F" w:rsidRPr="00E65F4F" w:rsidRDefault="00E42B64" w:rsidP="00E65F4F">
      <w:pPr>
        <w:pStyle w:val="Paragraphedeliste"/>
        <w:numPr>
          <w:ilvl w:val="0"/>
          <w:numId w:val="21"/>
        </w:numPr>
        <w:pBdr>
          <w:top w:val="nil"/>
          <w:left w:val="nil"/>
          <w:bottom w:val="nil"/>
          <w:right w:val="nil"/>
          <w:between w:val="nil"/>
          <w:bar w:val="nil"/>
        </w:pBdr>
        <w:spacing w:after="0"/>
        <w:ind w:left="284" w:hanging="284"/>
        <w:contextualSpacing w:val="0"/>
        <w:jc w:val="both"/>
        <w:rPr>
          <w:rStyle w:val="Hyperlink1"/>
          <w:rFonts w:ascii="Times New Roman" w:hAnsi="Times New Roman"/>
          <w:sz w:val="18"/>
          <w:szCs w:val="18"/>
          <w:lang w:val="en-US"/>
        </w:rPr>
      </w:pPr>
      <w:proofErr w:type="spellStart"/>
      <w:r w:rsidRPr="00E65F4F">
        <w:rPr>
          <w:rStyle w:val="Hyperlink10"/>
          <w:rFonts w:ascii="Times New Roman" w:hAnsi="Times New Roman"/>
          <w:sz w:val="18"/>
          <w:szCs w:val="18"/>
        </w:rPr>
        <w:t>Tasneem</w:t>
      </w:r>
      <w:proofErr w:type="spellEnd"/>
      <w:r w:rsidRPr="00E65F4F">
        <w:rPr>
          <w:rStyle w:val="Hyperlink10"/>
          <w:rFonts w:ascii="Times New Roman" w:hAnsi="Times New Roman"/>
          <w:sz w:val="18"/>
          <w:szCs w:val="18"/>
        </w:rPr>
        <w:t xml:space="preserve"> A, Fatima I, Ali A, </w:t>
      </w:r>
      <w:proofErr w:type="spellStart"/>
      <w:r w:rsidRPr="00E65F4F">
        <w:rPr>
          <w:rStyle w:val="Hyperlink10"/>
          <w:rFonts w:ascii="Times New Roman" w:hAnsi="Times New Roman"/>
          <w:sz w:val="18"/>
          <w:szCs w:val="18"/>
        </w:rPr>
        <w:t>Mehmood</w:t>
      </w:r>
      <w:proofErr w:type="spellEnd"/>
      <w:r w:rsidRPr="00E65F4F">
        <w:rPr>
          <w:rStyle w:val="Hyperlink10"/>
          <w:rFonts w:ascii="Times New Roman" w:hAnsi="Times New Roman"/>
          <w:sz w:val="18"/>
          <w:szCs w:val="18"/>
        </w:rPr>
        <w:t xml:space="preserve"> N, Amin MK. The incidence of </w:t>
      </w:r>
      <w:proofErr w:type="spellStart"/>
      <w:r w:rsidRPr="00E65F4F">
        <w:rPr>
          <w:rStyle w:val="Hyperlink10"/>
          <w:rFonts w:ascii="Times New Roman" w:hAnsi="Times New Roman"/>
          <w:sz w:val="18"/>
          <w:szCs w:val="18"/>
        </w:rPr>
        <w:t>hyperprolactinaemia</w:t>
      </w:r>
      <w:proofErr w:type="spellEnd"/>
      <w:r w:rsidRPr="00E65F4F">
        <w:rPr>
          <w:rStyle w:val="Hyperlink10"/>
          <w:rFonts w:ascii="Times New Roman" w:hAnsi="Times New Roman"/>
          <w:sz w:val="18"/>
          <w:szCs w:val="18"/>
        </w:rPr>
        <w:t xml:space="preserve"> and associated hypothyroidism: local experience from Lahore. </w:t>
      </w:r>
      <w:proofErr w:type="spellStart"/>
      <w:r w:rsidRPr="00E65F4F">
        <w:rPr>
          <w:rStyle w:val="Hyperlink1"/>
          <w:rFonts w:ascii="Times New Roman" w:hAnsi="Times New Roman"/>
          <w:sz w:val="18"/>
          <w:szCs w:val="18"/>
        </w:rPr>
        <w:t>Pak</w:t>
      </w:r>
      <w:proofErr w:type="spellEnd"/>
      <w:r w:rsidRPr="00E65F4F">
        <w:rPr>
          <w:rStyle w:val="Hyperlink1"/>
          <w:rFonts w:ascii="Times New Roman" w:hAnsi="Times New Roman"/>
          <w:sz w:val="18"/>
          <w:szCs w:val="18"/>
        </w:rPr>
        <w:t xml:space="preserve"> J </w:t>
      </w:r>
      <w:proofErr w:type="spellStart"/>
      <w:r w:rsidRPr="00E65F4F">
        <w:rPr>
          <w:rStyle w:val="Hyperlink1"/>
          <w:rFonts w:ascii="Times New Roman" w:hAnsi="Times New Roman"/>
          <w:sz w:val="18"/>
          <w:szCs w:val="18"/>
        </w:rPr>
        <w:t>Nuclear</w:t>
      </w:r>
      <w:proofErr w:type="spellEnd"/>
      <w:r w:rsidRPr="00E65F4F">
        <w:rPr>
          <w:rStyle w:val="Hyperlink1"/>
          <w:rFonts w:ascii="Times New Roman" w:hAnsi="Times New Roman"/>
          <w:sz w:val="18"/>
          <w:szCs w:val="18"/>
        </w:rPr>
        <w:t xml:space="preserve"> Med. </w:t>
      </w:r>
      <w:proofErr w:type="gramStart"/>
      <w:r w:rsidRPr="00E65F4F">
        <w:rPr>
          <w:rStyle w:val="Hyperlink1"/>
          <w:rFonts w:ascii="Times New Roman" w:hAnsi="Times New Roman"/>
          <w:sz w:val="18"/>
          <w:szCs w:val="18"/>
        </w:rPr>
        <w:t>2011;</w:t>
      </w:r>
      <w:proofErr w:type="gramEnd"/>
      <w:r w:rsidRPr="00E65F4F">
        <w:rPr>
          <w:rStyle w:val="Hyperlink1"/>
          <w:rFonts w:ascii="Times New Roman" w:hAnsi="Times New Roman"/>
          <w:sz w:val="18"/>
          <w:szCs w:val="18"/>
        </w:rPr>
        <w:t xml:space="preserve"> 1:49-55.</w:t>
      </w:r>
    </w:p>
    <w:p w:rsidR="00E65F4F" w:rsidRPr="00FB4599" w:rsidRDefault="00E42B64" w:rsidP="0016609E">
      <w:pPr>
        <w:pStyle w:val="Paragraphedeliste"/>
        <w:numPr>
          <w:ilvl w:val="0"/>
          <w:numId w:val="21"/>
        </w:numPr>
        <w:pBdr>
          <w:top w:val="nil"/>
          <w:left w:val="nil"/>
          <w:bottom w:val="nil"/>
          <w:right w:val="nil"/>
          <w:between w:val="nil"/>
          <w:bar w:val="nil"/>
        </w:pBdr>
        <w:spacing w:after="0"/>
        <w:ind w:left="284" w:hanging="284"/>
        <w:contextualSpacing w:val="0"/>
        <w:rPr>
          <w:rStyle w:val="Hyperlink10"/>
          <w:rFonts w:ascii="Times New Roman" w:hAnsi="Times New Roman"/>
          <w:sz w:val="18"/>
          <w:szCs w:val="18"/>
        </w:rPr>
      </w:pPr>
      <w:proofErr w:type="spellStart"/>
      <w:r w:rsidRPr="00E65F4F">
        <w:rPr>
          <w:rStyle w:val="Hyperlink10"/>
          <w:rFonts w:ascii="Times New Roman" w:hAnsi="Times New Roman"/>
          <w:sz w:val="18"/>
          <w:szCs w:val="18"/>
        </w:rPr>
        <w:t>Saha</w:t>
      </w:r>
      <w:proofErr w:type="spellEnd"/>
      <w:r w:rsidRPr="00E65F4F">
        <w:rPr>
          <w:rStyle w:val="Hyperlink10"/>
          <w:rFonts w:ascii="Times New Roman" w:hAnsi="Times New Roman"/>
          <w:sz w:val="18"/>
          <w:szCs w:val="18"/>
        </w:rPr>
        <w:t xml:space="preserve"> S. The female reproductive system and the hypothalamic-pituitary thyroid axis </w:t>
      </w:r>
      <w:r w:rsidR="0016609E">
        <w:rPr>
          <w:rStyle w:val="Hyperlink10"/>
          <w:rFonts w:ascii="Times New Roman" w:hAnsi="Times New Roman"/>
          <w:sz w:val="18"/>
          <w:szCs w:val="18"/>
        </w:rPr>
        <w:t xml:space="preserve">[Internet]. 2012. [cited 2014 Aug </w:t>
      </w:r>
      <w:r w:rsidRPr="00E65F4F">
        <w:rPr>
          <w:rStyle w:val="Hyperlink10"/>
          <w:rFonts w:ascii="Times New Roman" w:hAnsi="Times New Roman"/>
          <w:sz w:val="18"/>
          <w:szCs w:val="18"/>
        </w:rPr>
        <w:t>21]. Availablefrom</w:t>
      </w:r>
      <w:hyperlink r:id="rId14" w:history="1">
        <w:r w:rsidRPr="00E65F4F">
          <w:rPr>
            <w:rStyle w:val="Hyperlink10"/>
            <w:rFonts w:ascii="Times New Roman" w:hAnsi="Times New Roman"/>
            <w:sz w:val="18"/>
            <w:szCs w:val="18"/>
          </w:rPr>
          <w:t>http://pharmaceuticalintelligence.com/2012/12/11/the-female-reproductive-systemand-</w:t>
        </w:r>
      </w:hyperlink>
      <w:r w:rsidR="00FB4599">
        <w:rPr>
          <w:rStyle w:val="Hyperlink10"/>
          <w:rFonts w:ascii="Times New Roman" w:hAnsi="Times New Roman"/>
          <w:sz w:val="18"/>
          <w:szCs w:val="18"/>
        </w:rPr>
        <w:t xml:space="preserve">the </w:t>
      </w:r>
      <w:r w:rsidRPr="00E65F4F">
        <w:rPr>
          <w:rStyle w:val="Hyperlink10"/>
          <w:rFonts w:ascii="Times New Roman" w:hAnsi="Times New Roman"/>
          <w:sz w:val="18"/>
          <w:szCs w:val="18"/>
        </w:rPr>
        <w:t>hypothalamic</w:t>
      </w:r>
      <w:r w:rsidR="00FB4599">
        <w:rPr>
          <w:rStyle w:val="Hyperlink10"/>
          <w:rFonts w:ascii="Times New Roman" w:hAnsi="Times New Roman"/>
          <w:sz w:val="18"/>
          <w:szCs w:val="18"/>
        </w:rPr>
        <w:t xml:space="preserve"> </w:t>
      </w:r>
      <w:r w:rsidRPr="00E65F4F">
        <w:rPr>
          <w:rStyle w:val="Hyperlink10"/>
          <w:rFonts w:ascii="Times New Roman" w:hAnsi="Times New Roman"/>
          <w:sz w:val="18"/>
          <w:szCs w:val="18"/>
        </w:rPr>
        <w:t>-</w:t>
      </w:r>
      <w:r w:rsidRPr="00FB4599">
        <w:rPr>
          <w:rStyle w:val="Hyperlink10"/>
          <w:rFonts w:ascii="Times New Roman" w:hAnsi="Times New Roman"/>
          <w:sz w:val="18"/>
          <w:szCs w:val="18"/>
        </w:rPr>
        <w:t>pituitary-thyroid-axis.</w:t>
      </w:r>
    </w:p>
    <w:p w:rsidR="00E65F4F" w:rsidRDefault="00E42B64" w:rsidP="00E65F4F">
      <w:pPr>
        <w:pStyle w:val="Paragraphedeliste"/>
        <w:numPr>
          <w:ilvl w:val="0"/>
          <w:numId w:val="21"/>
        </w:numPr>
        <w:pBdr>
          <w:top w:val="nil"/>
          <w:left w:val="nil"/>
          <w:bottom w:val="nil"/>
          <w:right w:val="nil"/>
          <w:between w:val="nil"/>
          <w:bar w:val="nil"/>
        </w:pBdr>
        <w:spacing w:after="0"/>
        <w:ind w:left="284" w:hanging="284"/>
        <w:contextualSpacing w:val="0"/>
        <w:jc w:val="both"/>
        <w:rPr>
          <w:rStyle w:val="Hyperlink10"/>
          <w:rFonts w:ascii="Times New Roman" w:hAnsi="Times New Roman"/>
          <w:sz w:val="18"/>
          <w:szCs w:val="18"/>
        </w:rPr>
      </w:pPr>
      <w:proofErr w:type="spellStart"/>
      <w:r w:rsidRPr="00E65F4F">
        <w:rPr>
          <w:rStyle w:val="Hyperlink10"/>
          <w:rFonts w:ascii="Times New Roman" w:hAnsi="Times New Roman"/>
          <w:sz w:val="18"/>
          <w:szCs w:val="18"/>
        </w:rPr>
        <w:t>Poppe</w:t>
      </w:r>
      <w:proofErr w:type="spellEnd"/>
      <w:r w:rsidRPr="00E65F4F">
        <w:rPr>
          <w:rStyle w:val="Hyperlink10"/>
          <w:rFonts w:ascii="Times New Roman" w:hAnsi="Times New Roman"/>
          <w:sz w:val="18"/>
          <w:szCs w:val="18"/>
        </w:rPr>
        <w:t xml:space="preserve"> K, </w:t>
      </w:r>
      <w:proofErr w:type="spellStart"/>
      <w:r w:rsidRPr="00E65F4F">
        <w:rPr>
          <w:rStyle w:val="Hyperlink10"/>
          <w:rFonts w:ascii="Times New Roman" w:hAnsi="Times New Roman"/>
          <w:sz w:val="18"/>
          <w:szCs w:val="18"/>
        </w:rPr>
        <w:t>Velkeniers</w:t>
      </w:r>
      <w:proofErr w:type="spellEnd"/>
      <w:r w:rsidRPr="00E65F4F">
        <w:rPr>
          <w:rStyle w:val="Hyperlink10"/>
          <w:rFonts w:ascii="Times New Roman" w:hAnsi="Times New Roman"/>
          <w:sz w:val="18"/>
          <w:szCs w:val="18"/>
        </w:rPr>
        <w:t xml:space="preserve"> B. Thyroid and infertility. </w:t>
      </w:r>
      <w:proofErr w:type="spellStart"/>
      <w:r w:rsidRPr="00E65F4F">
        <w:rPr>
          <w:rStyle w:val="Hyperlink10"/>
          <w:rFonts w:ascii="Times New Roman" w:hAnsi="Times New Roman"/>
          <w:sz w:val="18"/>
          <w:szCs w:val="18"/>
        </w:rPr>
        <w:t>Verh</w:t>
      </w:r>
      <w:proofErr w:type="spellEnd"/>
      <w:r w:rsidRPr="00E65F4F">
        <w:rPr>
          <w:rStyle w:val="Hyperlink10"/>
          <w:rFonts w:ascii="Times New Roman" w:hAnsi="Times New Roman"/>
          <w:sz w:val="18"/>
          <w:szCs w:val="18"/>
        </w:rPr>
        <w:t xml:space="preserve"> K Academy </w:t>
      </w:r>
      <w:proofErr w:type="spellStart"/>
      <w:r w:rsidRPr="00E65F4F">
        <w:rPr>
          <w:rStyle w:val="Hyperlink10"/>
          <w:rFonts w:ascii="Times New Roman" w:hAnsi="Times New Roman"/>
          <w:sz w:val="18"/>
          <w:szCs w:val="18"/>
        </w:rPr>
        <w:t>Geneeskd</w:t>
      </w:r>
      <w:proofErr w:type="spellEnd"/>
      <w:r w:rsidRPr="00E65F4F">
        <w:rPr>
          <w:rStyle w:val="Hyperlink10"/>
          <w:rFonts w:ascii="Times New Roman" w:hAnsi="Times New Roman"/>
          <w:sz w:val="18"/>
          <w:szCs w:val="18"/>
        </w:rPr>
        <w:t xml:space="preserve"> Belg.2002; 64(6):389-99</w:t>
      </w:r>
    </w:p>
    <w:p w:rsidR="00E65F4F" w:rsidRDefault="00E42B64" w:rsidP="00E65F4F">
      <w:pPr>
        <w:pStyle w:val="Paragraphedeliste"/>
        <w:numPr>
          <w:ilvl w:val="0"/>
          <w:numId w:val="21"/>
        </w:numPr>
        <w:pBdr>
          <w:top w:val="nil"/>
          <w:left w:val="nil"/>
          <w:bottom w:val="nil"/>
          <w:right w:val="nil"/>
          <w:between w:val="nil"/>
          <w:bar w:val="nil"/>
        </w:pBdr>
        <w:spacing w:after="0"/>
        <w:ind w:left="284" w:hanging="284"/>
        <w:contextualSpacing w:val="0"/>
        <w:jc w:val="both"/>
        <w:rPr>
          <w:rStyle w:val="Hyperlink10"/>
          <w:rFonts w:ascii="Times New Roman" w:hAnsi="Times New Roman"/>
          <w:sz w:val="18"/>
          <w:szCs w:val="18"/>
        </w:rPr>
      </w:pPr>
      <w:proofErr w:type="spellStart"/>
      <w:r w:rsidRPr="00E65F4F">
        <w:rPr>
          <w:rStyle w:val="Hyperlink10"/>
          <w:rFonts w:ascii="Times New Roman" w:hAnsi="Times New Roman"/>
          <w:sz w:val="18"/>
          <w:szCs w:val="18"/>
        </w:rPr>
        <w:t>Iya</w:t>
      </w:r>
      <w:proofErr w:type="spellEnd"/>
      <w:r w:rsidRPr="00E65F4F">
        <w:rPr>
          <w:rStyle w:val="Hyperlink10"/>
          <w:rFonts w:ascii="Times New Roman" w:hAnsi="Times New Roman"/>
          <w:sz w:val="18"/>
          <w:szCs w:val="18"/>
        </w:rPr>
        <w:t xml:space="preserve"> EB, </w:t>
      </w:r>
      <w:proofErr w:type="spellStart"/>
      <w:r w:rsidRPr="00E65F4F">
        <w:rPr>
          <w:rStyle w:val="Hyperlink10"/>
          <w:rFonts w:ascii="Times New Roman" w:hAnsi="Times New Roman"/>
          <w:sz w:val="18"/>
          <w:szCs w:val="18"/>
        </w:rPr>
        <w:t>Alphonsus</w:t>
      </w:r>
      <w:proofErr w:type="spellEnd"/>
      <w:r w:rsidRPr="00E65F4F">
        <w:rPr>
          <w:rStyle w:val="Hyperlink10"/>
          <w:rFonts w:ascii="Times New Roman" w:hAnsi="Times New Roman"/>
          <w:sz w:val="18"/>
          <w:szCs w:val="18"/>
        </w:rPr>
        <w:t xml:space="preserve"> EU, </w:t>
      </w:r>
      <w:proofErr w:type="spellStart"/>
      <w:r w:rsidRPr="00E65F4F">
        <w:rPr>
          <w:rStyle w:val="Hyperlink10"/>
          <w:rFonts w:ascii="Times New Roman" w:hAnsi="Times New Roman"/>
          <w:sz w:val="18"/>
          <w:szCs w:val="18"/>
        </w:rPr>
        <w:t>Okon</w:t>
      </w:r>
      <w:proofErr w:type="spellEnd"/>
      <w:r w:rsidRPr="00E65F4F">
        <w:rPr>
          <w:rStyle w:val="Hyperlink10"/>
          <w:rFonts w:ascii="Times New Roman" w:hAnsi="Times New Roman"/>
          <w:sz w:val="18"/>
          <w:szCs w:val="18"/>
        </w:rPr>
        <w:t xml:space="preserve"> EE, </w:t>
      </w:r>
      <w:proofErr w:type="spellStart"/>
      <w:r w:rsidRPr="00E65F4F">
        <w:rPr>
          <w:rStyle w:val="Hyperlink10"/>
          <w:rFonts w:ascii="Times New Roman" w:hAnsi="Times New Roman"/>
          <w:sz w:val="18"/>
          <w:szCs w:val="18"/>
        </w:rPr>
        <w:t>Idongesit</w:t>
      </w:r>
      <w:proofErr w:type="spellEnd"/>
      <w:r w:rsidRPr="00E65F4F">
        <w:rPr>
          <w:rStyle w:val="Hyperlink10"/>
          <w:rFonts w:ascii="Times New Roman" w:hAnsi="Times New Roman"/>
          <w:sz w:val="18"/>
          <w:szCs w:val="18"/>
        </w:rPr>
        <w:t xml:space="preserve"> KPI, Rebecca MG, </w:t>
      </w:r>
      <w:proofErr w:type="spellStart"/>
      <w:r w:rsidRPr="00E65F4F">
        <w:rPr>
          <w:rStyle w:val="Hyperlink10"/>
          <w:rFonts w:ascii="Times New Roman" w:hAnsi="Times New Roman"/>
          <w:sz w:val="18"/>
          <w:szCs w:val="18"/>
        </w:rPr>
        <w:t>Edim</w:t>
      </w:r>
      <w:proofErr w:type="spellEnd"/>
      <w:r w:rsidRPr="00E65F4F">
        <w:rPr>
          <w:rStyle w:val="Hyperlink10"/>
          <w:rFonts w:ascii="Times New Roman" w:hAnsi="Times New Roman"/>
          <w:sz w:val="18"/>
          <w:szCs w:val="18"/>
        </w:rPr>
        <w:t xml:space="preserve"> EA. Thyroid Hormones and Prolactin Levels in Infertile Women in Southern Nigeria. Journal of Clinical and Diagnostic Research. 9(3), 2015: OC13-OC15.</w:t>
      </w:r>
    </w:p>
    <w:p w:rsidR="00E65F4F" w:rsidRPr="00E65F4F" w:rsidRDefault="00904179" w:rsidP="00E65F4F">
      <w:pPr>
        <w:pStyle w:val="Paragraphedeliste"/>
        <w:numPr>
          <w:ilvl w:val="0"/>
          <w:numId w:val="21"/>
        </w:numPr>
        <w:pBdr>
          <w:top w:val="nil"/>
          <w:left w:val="nil"/>
          <w:bottom w:val="nil"/>
          <w:right w:val="nil"/>
          <w:between w:val="nil"/>
          <w:bar w:val="nil"/>
        </w:pBdr>
        <w:spacing w:after="0"/>
        <w:ind w:left="284" w:hanging="284"/>
        <w:contextualSpacing w:val="0"/>
        <w:jc w:val="both"/>
        <w:rPr>
          <w:rFonts w:ascii="Times New Roman" w:hAnsi="Times New Roman"/>
          <w:sz w:val="18"/>
          <w:szCs w:val="18"/>
          <w:lang w:val="en-US"/>
        </w:rPr>
      </w:pPr>
      <w:hyperlink r:id="rId15" w:history="1">
        <w:proofErr w:type="spellStart"/>
        <w:r w:rsidR="00E42B64" w:rsidRPr="00E65F4F">
          <w:rPr>
            <w:rFonts w:ascii="Times New Roman" w:hAnsi="Times New Roman" w:cs="Times New Roman"/>
            <w:color w:val="243778"/>
            <w:sz w:val="18"/>
            <w:szCs w:val="18"/>
            <w:u w:val="single" w:color="243778"/>
            <w:lang w:val="en-US"/>
          </w:rPr>
          <w:t>Turankar</w:t>
        </w:r>
        <w:proofErr w:type="spellEnd"/>
      </w:hyperlink>
      <w:r w:rsidR="00E42B64" w:rsidRPr="00E65F4F">
        <w:rPr>
          <w:rFonts w:ascii="Times New Roman" w:hAnsi="Times New Roman" w:cs="Times New Roman"/>
          <w:sz w:val="18"/>
          <w:szCs w:val="18"/>
          <w:lang w:val="en-US"/>
        </w:rPr>
        <w:t xml:space="preserve"> S, K, </w:t>
      </w:r>
      <w:hyperlink r:id="rId16" w:history="1">
        <w:r w:rsidR="00E42B64" w:rsidRPr="00E65F4F">
          <w:rPr>
            <w:rFonts w:ascii="Times New Roman" w:hAnsi="Times New Roman" w:cs="Times New Roman"/>
            <w:color w:val="243778"/>
            <w:sz w:val="18"/>
            <w:szCs w:val="18"/>
            <w:u w:val="single" w:color="243778"/>
            <w:lang w:val="en-US"/>
          </w:rPr>
          <w:t xml:space="preserve"> </w:t>
        </w:r>
        <w:proofErr w:type="spellStart"/>
        <w:r w:rsidR="00E42B64" w:rsidRPr="00E65F4F">
          <w:rPr>
            <w:rFonts w:ascii="Times New Roman" w:hAnsi="Times New Roman" w:cs="Times New Roman"/>
            <w:color w:val="243778"/>
            <w:sz w:val="18"/>
            <w:szCs w:val="18"/>
            <w:u w:val="single" w:color="243778"/>
            <w:lang w:val="en-US"/>
          </w:rPr>
          <w:t>Turankar</w:t>
        </w:r>
        <w:proofErr w:type="spellEnd"/>
      </w:hyperlink>
      <w:r w:rsidR="00E42B64" w:rsidRPr="00E65F4F">
        <w:rPr>
          <w:rFonts w:ascii="Times New Roman" w:hAnsi="Times New Roman" w:cs="Times New Roman"/>
          <w:sz w:val="18"/>
          <w:szCs w:val="18"/>
          <w:lang w:val="en-US"/>
        </w:rPr>
        <w:t xml:space="preserve"> A</w:t>
      </w:r>
      <w:r w:rsidR="00E42B64" w:rsidRPr="00E65F4F">
        <w:rPr>
          <w:rStyle w:val="Hyperlink10"/>
          <w:rFonts w:ascii="Times New Roman" w:hAnsi="Times New Roman"/>
          <w:sz w:val="18"/>
          <w:szCs w:val="18"/>
        </w:rPr>
        <w:t xml:space="preserve">. </w:t>
      </w:r>
      <w:proofErr w:type="spellStart"/>
      <w:r w:rsidR="00E42B64" w:rsidRPr="00E65F4F">
        <w:rPr>
          <w:rStyle w:val="Hyperlink10"/>
          <w:rFonts w:ascii="Times New Roman" w:hAnsi="Times New Roman"/>
          <w:sz w:val="18"/>
          <w:szCs w:val="18"/>
        </w:rPr>
        <w:t>Hyperprolactinaemia</w:t>
      </w:r>
      <w:proofErr w:type="spellEnd"/>
      <w:r w:rsidR="00E42B64" w:rsidRPr="00E65F4F">
        <w:rPr>
          <w:rStyle w:val="Hyperlink10"/>
          <w:rFonts w:ascii="Times New Roman" w:hAnsi="Times New Roman"/>
          <w:sz w:val="18"/>
          <w:szCs w:val="18"/>
        </w:rPr>
        <w:t xml:space="preserve"> and its </w:t>
      </w:r>
      <w:proofErr w:type="spellStart"/>
      <w:r w:rsidR="00E42B64" w:rsidRPr="00E65F4F">
        <w:rPr>
          <w:rStyle w:val="Hyperlink10"/>
          <w:rFonts w:ascii="Times New Roman" w:hAnsi="Times New Roman"/>
          <w:sz w:val="18"/>
          <w:szCs w:val="18"/>
        </w:rPr>
        <w:t>Comparision</w:t>
      </w:r>
      <w:proofErr w:type="spellEnd"/>
      <w:r w:rsidR="00E42B64" w:rsidRPr="00E65F4F">
        <w:rPr>
          <w:rStyle w:val="Hyperlink10"/>
          <w:rFonts w:ascii="Times New Roman" w:hAnsi="Times New Roman"/>
          <w:sz w:val="18"/>
          <w:szCs w:val="18"/>
        </w:rPr>
        <w:t xml:space="preserve"> with Hypothyroidism in Primary Infertile Women</w:t>
      </w:r>
      <w:r w:rsidR="00E42B64" w:rsidRPr="00E65F4F">
        <w:rPr>
          <w:rStyle w:val="Hyperlink10"/>
          <w:rFonts w:ascii="Times New Roman" w:hAnsi="Times New Roman" w:cs="Times New Roman"/>
          <w:color w:val="000000" w:themeColor="text1"/>
          <w:sz w:val="18"/>
          <w:szCs w:val="18"/>
        </w:rPr>
        <w:t>.</w:t>
      </w:r>
      <w:r w:rsidR="00E42B64" w:rsidRPr="00E65F4F">
        <w:rPr>
          <w:rFonts w:ascii="Times New Roman" w:hAnsi="Times New Roman" w:cs="Times New Roman"/>
          <w:color w:val="000000" w:themeColor="text1"/>
          <w:sz w:val="18"/>
          <w:szCs w:val="18"/>
          <w:lang w:val="en-US"/>
        </w:rPr>
        <w:t xml:space="preserve"> Journal of Clinical and Diagnostic Research. 2013 7(5): 794-796 </w:t>
      </w:r>
    </w:p>
    <w:p w:rsidR="00E65F4F" w:rsidRDefault="00E42B64" w:rsidP="00E65F4F">
      <w:pPr>
        <w:pStyle w:val="Paragraphedeliste"/>
        <w:numPr>
          <w:ilvl w:val="0"/>
          <w:numId w:val="21"/>
        </w:numPr>
        <w:pBdr>
          <w:top w:val="nil"/>
          <w:left w:val="nil"/>
          <w:bottom w:val="nil"/>
          <w:right w:val="nil"/>
          <w:between w:val="nil"/>
          <w:bar w:val="nil"/>
        </w:pBdr>
        <w:spacing w:after="0"/>
        <w:ind w:left="284" w:hanging="284"/>
        <w:contextualSpacing w:val="0"/>
        <w:jc w:val="both"/>
        <w:rPr>
          <w:rStyle w:val="Hyperlink10"/>
          <w:rFonts w:ascii="Times New Roman" w:hAnsi="Times New Roman"/>
          <w:sz w:val="18"/>
          <w:szCs w:val="18"/>
        </w:rPr>
      </w:pPr>
      <w:proofErr w:type="spellStart"/>
      <w:r w:rsidRPr="00E65F4F">
        <w:rPr>
          <w:rStyle w:val="Hyperlink10"/>
          <w:rFonts w:ascii="Times New Roman" w:hAnsi="Times New Roman"/>
          <w:sz w:val="18"/>
          <w:szCs w:val="18"/>
        </w:rPr>
        <w:t>Motseki</w:t>
      </w:r>
      <w:proofErr w:type="spellEnd"/>
      <w:r w:rsidRPr="00E65F4F">
        <w:rPr>
          <w:rStyle w:val="Hyperlink10"/>
          <w:rFonts w:ascii="Times New Roman" w:hAnsi="Times New Roman"/>
          <w:sz w:val="18"/>
          <w:szCs w:val="18"/>
        </w:rPr>
        <w:t xml:space="preserve"> L. Anthropometric Measurements and Biochemical Parameters in Black Women at the unit for Reproductive care at Universities Hospital Bloemfontein; South Africa, Doctoral Dissertation; November 2004;184p.</w:t>
      </w:r>
    </w:p>
    <w:p w:rsidR="007269A2" w:rsidRDefault="00E42B64" w:rsidP="007269A2">
      <w:pPr>
        <w:pStyle w:val="Paragraphedeliste"/>
        <w:numPr>
          <w:ilvl w:val="0"/>
          <w:numId w:val="21"/>
        </w:numPr>
        <w:pBdr>
          <w:top w:val="nil"/>
          <w:left w:val="nil"/>
          <w:bottom w:val="nil"/>
          <w:right w:val="nil"/>
          <w:between w:val="nil"/>
          <w:bar w:val="nil"/>
        </w:pBdr>
        <w:spacing w:after="0"/>
        <w:ind w:left="284" w:hanging="284"/>
        <w:contextualSpacing w:val="0"/>
        <w:jc w:val="both"/>
        <w:rPr>
          <w:rStyle w:val="Hyperlink1"/>
          <w:rFonts w:ascii="Times New Roman" w:hAnsi="Times New Roman"/>
          <w:sz w:val="18"/>
          <w:szCs w:val="18"/>
        </w:rPr>
      </w:pPr>
      <w:proofErr w:type="spellStart"/>
      <w:r w:rsidRPr="00E65F4F">
        <w:rPr>
          <w:rStyle w:val="Hyperlink1"/>
          <w:rFonts w:ascii="Times New Roman" w:hAnsi="Times New Roman"/>
          <w:sz w:val="18"/>
          <w:szCs w:val="18"/>
        </w:rPr>
        <w:t>Millot</w:t>
      </w:r>
      <w:proofErr w:type="spellEnd"/>
      <w:r w:rsidRPr="00E65F4F">
        <w:rPr>
          <w:rStyle w:val="Hyperlink1"/>
          <w:rFonts w:ascii="Times New Roman" w:hAnsi="Times New Roman"/>
          <w:sz w:val="18"/>
          <w:szCs w:val="18"/>
        </w:rPr>
        <w:t xml:space="preserve"> J. Influence de la ménopause précoce naturelle ou Chirurgicale sur le déclenchement des coronarites ; Arch Mal Cœur 1959 ; 52 : 297 – 300.</w:t>
      </w:r>
    </w:p>
    <w:p w:rsidR="007269A2" w:rsidRPr="00FC2126" w:rsidRDefault="00E42B64" w:rsidP="007269A2">
      <w:pPr>
        <w:pStyle w:val="Paragraphedeliste"/>
        <w:numPr>
          <w:ilvl w:val="0"/>
          <w:numId w:val="21"/>
        </w:numPr>
        <w:pBdr>
          <w:top w:val="nil"/>
          <w:left w:val="nil"/>
          <w:bottom w:val="nil"/>
          <w:right w:val="nil"/>
          <w:between w:val="nil"/>
          <w:bar w:val="nil"/>
        </w:pBdr>
        <w:spacing w:after="0"/>
        <w:ind w:left="284" w:hanging="284"/>
        <w:contextualSpacing w:val="0"/>
        <w:jc w:val="both"/>
        <w:rPr>
          <w:rStyle w:val="Hyperlink1"/>
          <w:rFonts w:ascii="Times New Roman" w:hAnsi="Times New Roman"/>
          <w:sz w:val="18"/>
          <w:szCs w:val="18"/>
          <w:lang w:val="en-US"/>
        </w:rPr>
      </w:pPr>
      <w:proofErr w:type="spellStart"/>
      <w:r w:rsidRPr="007269A2">
        <w:rPr>
          <w:rStyle w:val="Hyperlink1"/>
          <w:rFonts w:ascii="Times New Roman" w:hAnsi="Times New Roman"/>
          <w:sz w:val="18"/>
          <w:szCs w:val="18"/>
          <w:lang w:val="en-US"/>
        </w:rPr>
        <w:t>Coulam</w:t>
      </w:r>
      <w:proofErr w:type="spellEnd"/>
      <w:r w:rsidRPr="007269A2">
        <w:rPr>
          <w:rStyle w:val="Hyperlink1"/>
          <w:rFonts w:ascii="Times New Roman" w:hAnsi="Times New Roman"/>
          <w:sz w:val="18"/>
          <w:szCs w:val="18"/>
          <w:lang w:val="en-US"/>
        </w:rPr>
        <w:t xml:space="preserve"> C.  Incidence of Premature Ovarian </w:t>
      </w:r>
      <w:proofErr w:type="spellStart"/>
      <w:proofErr w:type="gramStart"/>
      <w:r w:rsidRPr="007269A2">
        <w:rPr>
          <w:rStyle w:val="Hyperlink1"/>
          <w:rFonts w:ascii="Times New Roman" w:hAnsi="Times New Roman"/>
          <w:sz w:val="18"/>
          <w:szCs w:val="18"/>
          <w:lang w:val="en-US"/>
        </w:rPr>
        <w:t>Failure;Obstet</w:t>
      </w:r>
      <w:proofErr w:type="spellEnd"/>
      <w:proofErr w:type="gramEnd"/>
      <w:r w:rsidRPr="007269A2">
        <w:rPr>
          <w:rStyle w:val="Hyperlink1"/>
          <w:rFonts w:ascii="Times New Roman" w:hAnsi="Times New Roman"/>
          <w:sz w:val="18"/>
          <w:szCs w:val="18"/>
          <w:lang w:val="en-US"/>
        </w:rPr>
        <w:t xml:space="preserve"> </w:t>
      </w:r>
      <w:proofErr w:type="spellStart"/>
      <w:r w:rsidRPr="007269A2">
        <w:rPr>
          <w:rStyle w:val="Hyperlink1"/>
          <w:rFonts w:ascii="Times New Roman" w:hAnsi="Times New Roman"/>
          <w:sz w:val="18"/>
          <w:szCs w:val="18"/>
          <w:lang w:val="en-US"/>
        </w:rPr>
        <w:t>Gynecol</w:t>
      </w:r>
      <w:proofErr w:type="spellEnd"/>
      <w:r w:rsidRPr="007269A2">
        <w:rPr>
          <w:rStyle w:val="Hyperlink1"/>
          <w:rFonts w:ascii="Times New Roman" w:hAnsi="Times New Roman"/>
          <w:sz w:val="18"/>
          <w:szCs w:val="18"/>
          <w:lang w:val="en-US"/>
        </w:rPr>
        <w:t xml:space="preserve"> 1986 ; 67 : 604 – 6.</w:t>
      </w:r>
    </w:p>
    <w:p w:rsidR="007269A2" w:rsidRDefault="00E42B64" w:rsidP="007269A2">
      <w:pPr>
        <w:pStyle w:val="Paragraphedeliste"/>
        <w:numPr>
          <w:ilvl w:val="0"/>
          <w:numId w:val="21"/>
        </w:numPr>
        <w:pBdr>
          <w:top w:val="nil"/>
          <w:left w:val="nil"/>
          <w:bottom w:val="nil"/>
          <w:right w:val="nil"/>
          <w:between w:val="nil"/>
          <w:bar w:val="nil"/>
        </w:pBdr>
        <w:spacing w:after="0"/>
        <w:ind w:left="284" w:hanging="284"/>
        <w:contextualSpacing w:val="0"/>
        <w:jc w:val="both"/>
        <w:rPr>
          <w:rStyle w:val="Hyperlink1"/>
          <w:rFonts w:ascii="Times New Roman" w:hAnsi="Times New Roman"/>
          <w:sz w:val="18"/>
          <w:szCs w:val="18"/>
        </w:rPr>
      </w:pPr>
      <w:proofErr w:type="spellStart"/>
      <w:r w:rsidRPr="007269A2">
        <w:rPr>
          <w:rStyle w:val="Hyperlink1"/>
          <w:rFonts w:ascii="Times New Roman" w:hAnsi="Times New Roman"/>
          <w:sz w:val="18"/>
          <w:szCs w:val="18"/>
        </w:rPr>
        <w:t>Christin</w:t>
      </w:r>
      <w:proofErr w:type="spellEnd"/>
      <w:r w:rsidRPr="007269A2">
        <w:rPr>
          <w:rStyle w:val="Hyperlink1"/>
          <w:rFonts w:ascii="Times New Roman" w:hAnsi="Times New Roman"/>
          <w:sz w:val="18"/>
          <w:szCs w:val="18"/>
        </w:rPr>
        <w:t xml:space="preserve"> S. Mécanisme généraux de l’insuffisance ovarienne prématuré et bilan clinique ; Gynéco – Obstétrique et Fertilité ; Vol 36, Issue 9, septembre 2008, Pages 857 – 861.</w:t>
      </w:r>
    </w:p>
    <w:p w:rsidR="007269A2" w:rsidRDefault="00E42B64" w:rsidP="007269A2">
      <w:pPr>
        <w:pStyle w:val="Paragraphedeliste"/>
        <w:numPr>
          <w:ilvl w:val="0"/>
          <w:numId w:val="21"/>
        </w:numPr>
        <w:pBdr>
          <w:top w:val="nil"/>
          <w:left w:val="nil"/>
          <w:bottom w:val="nil"/>
          <w:right w:val="nil"/>
          <w:between w:val="nil"/>
          <w:bar w:val="nil"/>
        </w:pBdr>
        <w:spacing w:after="0"/>
        <w:ind w:left="284" w:hanging="284"/>
        <w:contextualSpacing w:val="0"/>
        <w:jc w:val="both"/>
        <w:rPr>
          <w:rStyle w:val="Hyperlink1"/>
          <w:rFonts w:ascii="Times New Roman" w:hAnsi="Times New Roman"/>
          <w:sz w:val="18"/>
          <w:szCs w:val="18"/>
        </w:rPr>
      </w:pPr>
      <w:r w:rsidRPr="007269A2">
        <w:rPr>
          <w:rStyle w:val="Hyperlink1"/>
          <w:rFonts w:ascii="Times New Roman" w:hAnsi="Times New Roman"/>
          <w:sz w:val="18"/>
          <w:szCs w:val="18"/>
        </w:rPr>
        <w:t xml:space="preserve">Marina C. Syndrome des ovaires </w:t>
      </w:r>
      <w:proofErr w:type="spellStart"/>
      <w:r w:rsidRPr="007269A2">
        <w:rPr>
          <w:rStyle w:val="Hyperlink1"/>
          <w:rFonts w:ascii="Times New Roman" w:hAnsi="Times New Roman"/>
          <w:sz w:val="18"/>
          <w:szCs w:val="18"/>
        </w:rPr>
        <w:t>polykystiques</w:t>
      </w:r>
      <w:proofErr w:type="spellEnd"/>
      <w:r w:rsidRPr="007269A2">
        <w:rPr>
          <w:rStyle w:val="Hyperlink1"/>
          <w:rFonts w:ascii="Times New Roman" w:hAnsi="Times New Roman"/>
          <w:sz w:val="18"/>
          <w:szCs w:val="18"/>
        </w:rPr>
        <w:t>. www.javascript:ovoid (consulté le 06 Février 2014 à 07h 45mn)</w:t>
      </w:r>
    </w:p>
    <w:p w:rsidR="00E42B64" w:rsidRPr="007269A2" w:rsidRDefault="00E42B64" w:rsidP="007269A2">
      <w:pPr>
        <w:pStyle w:val="Paragraphedeliste"/>
        <w:numPr>
          <w:ilvl w:val="0"/>
          <w:numId w:val="21"/>
        </w:numPr>
        <w:pBdr>
          <w:top w:val="nil"/>
          <w:left w:val="nil"/>
          <w:bottom w:val="nil"/>
          <w:right w:val="nil"/>
          <w:between w:val="nil"/>
          <w:bar w:val="nil"/>
        </w:pBdr>
        <w:spacing w:after="0"/>
        <w:ind w:left="284" w:hanging="284"/>
        <w:contextualSpacing w:val="0"/>
        <w:jc w:val="both"/>
        <w:rPr>
          <w:rFonts w:ascii="Times New Roman" w:hAnsi="Times New Roman"/>
          <w:sz w:val="18"/>
          <w:szCs w:val="18"/>
          <w:lang w:val="fr-FR"/>
        </w:rPr>
      </w:pPr>
      <w:r w:rsidRPr="007269A2">
        <w:rPr>
          <w:rStyle w:val="Hyperlink1"/>
          <w:rFonts w:ascii="Times New Roman" w:hAnsi="Times New Roman"/>
          <w:sz w:val="18"/>
          <w:szCs w:val="18"/>
        </w:rPr>
        <w:t xml:space="preserve">Robin G. Infertilité féminine d’origine endocrinienne, EMC </w:t>
      </w:r>
      <w:proofErr w:type="spellStart"/>
      <w:r w:rsidRPr="007269A2">
        <w:rPr>
          <w:rStyle w:val="Hyperlink1"/>
          <w:rFonts w:ascii="Times New Roman" w:hAnsi="Times New Roman"/>
          <w:sz w:val="18"/>
          <w:szCs w:val="18"/>
        </w:rPr>
        <w:t>Gynecologie</w:t>
      </w:r>
      <w:proofErr w:type="spellEnd"/>
      <w:r w:rsidRPr="007269A2">
        <w:rPr>
          <w:rStyle w:val="Hyperlink1"/>
          <w:rFonts w:ascii="Times New Roman" w:hAnsi="Times New Roman"/>
          <w:sz w:val="18"/>
          <w:szCs w:val="18"/>
        </w:rPr>
        <w:t>, Masson [739-B-10</w:t>
      </w:r>
      <w:r w:rsidR="009C426C" w:rsidRPr="007269A2">
        <w:rPr>
          <w:rStyle w:val="Hyperlink1"/>
          <w:rFonts w:ascii="Times New Roman" w:hAnsi="Times New Roman"/>
          <w:sz w:val="18"/>
          <w:szCs w:val="18"/>
        </w:rPr>
        <w:t>] :</w:t>
      </w:r>
      <w:r w:rsidRPr="007269A2">
        <w:rPr>
          <w:rStyle w:val="Hyperlink1"/>
          <w:rFonts w:ascii="Times New Roman" w:hAnsi="Times New Roman"/>
          <w:sz w:val="18"/>
          <w:szCs w:val="18"/>
        </w:rPr>
        <w:t xml:space="preserve"> 10 .1016 /50246-1064 (</w:t>
      </w:r>
      <w:r w:rsidRPr="007269A2">
        <w:rPr>
          <w:rStyle w:val="Hyperlink1"/>
          <w:rFonts w:ascii="Times New Roman" w:hAnsi="Times New Roman"/>
          <w:color w:val="000000" w:themeColor="text1"/>
          <w:sz w:val="18"/>
          <w:szCs w:val="18"/>
        </w:rPr>
        <w:t>12) 54741-9</w:t>
      </w:r>
      <w:r w:rsidRPr="007269A2">
        <w:rPr>
          <w:rStyle w:val="Hyperlink1"/>
          <w:rFonts w:ascii="Times New Roman" w:hAnsi="Times New Roman"/>
          <w:sz w:val="18"/>
          <w:szCs w:val="18"/>
        </w:rPr>
        <w:t>.</w:t>
      </w:r>
      <w:r w:rsidRPr="007269A2">
        <w:rPr>
          <w:rFonts w:ascii="Roboto-Regular" w:hAnsi="Roboto-Regular" w:cs="Roboto-Regular"/>
          <w:color w:val="434343"/>
          <w:sz w:val="18"/>
          <w:szCs w:val="18"/>
        </w:rPr>
        <w:t xml:space="preserve"> </w:t>
      </w:r>
    </w:p>
    <w:p w:rsidR="00772F92" w:rsidRPr="007269A2" w:rsidRDefault="00772F92" w:rsidP="0070392A">
      <w:pPr>
        <w:spacing w:after="0" w:line="240" w:lineRule="auto"/>
        <w:jc w:val="both"/>
        <w:rPr>
          <w:rStyle w:val="textenormalsmall"/>
          <w:rFonts w:ascii="Times New Roman" w:hAnsi="Times New Roman" w:cs="Times New Roman"/>
          <w:sz w:val="16"/>
          <w:szCs w:val="20"/>
          <w:lang w:val="fr-FR"/>
        </w:rPr>
      </w:pPr>
    </w:p>
    <w:sectPr w:rsidR="00772F92" w:rsidRPr="007269A2" w:rsidSect="00A62288">
      <w:type w:val="continuous"/>
      <w:pgSz w:w="11907" w:h="16839" w:code="9"/>
      <w:pgMar w:top="1134" w:right="851" w:bottom="1418"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9D1" w:rsidRDefault="000C29D1" w:rsidP="002A1BFF">
      <w:pPr>
        <w:spacing w:after="0" w:line="240" w:lineRule="auto"/>
      </w:pPr>
      <w:r>
        <w:separator/>
      </w:r>
    </w:p>
  </w:endnote>
  <w:endnote w:type="continuationSeparator" w:id="0">
    <w:p w:rsidR="000C29D1" w:rsidRDefault="000C29D1" w:rsidP="002A1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Roboto-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A9C" w:rsidRPr="00B32E29" w:rsidRDefault="00F76A9C">
    <w:pPr>
      <w:pStyle w:val="Pieddepage"/>
      <w:rPr>
        <w:lang w:val="fr-F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9D1" w:rsidRDefault="000C29D1" w:rsidP="002A1BFF">
      <w:pPr>
        <w:spacing w:after="0" w:line="240" w:lineRule="auto"/>
      </w:pPr>
      <w:r>
        <w:separator/>
      </w:r>
    </w:p>
  </w:footnote>
  <w:footnote w:type="continuationSeparator" w:id="0">
    <w:p w:rsidR="000C29D1" w:rsidRDefault="000C29D1" w:rsidP="002A1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E31" w:rsidRPr="00C902AA" w:rsidRDefault="008D75FF" w:rsidP="00D04C49">
    <w:pPr>
      <w:spacing w:after="0"/>
      <w:rPr>
        <w:rFonts w:ascii="Times New Roman" w:hAnsi="Times New Roman" w:cs="Times New Roman"/>
        <w:i/>
        <w:sz w:val="20"/>
      </w:rPr>
    </w:pPr>
    <w:r w:rsidRPr="007C4570">
      <w:rPr>
        <w:rFonts w:ascii="Times New Roman" w:hAnsi="Times New Roman" w:cs="Times New Roman"/>
        <w:i/>
        <w:sz w:val="20"/>
      </w:rPr>
      <w:t>Profil Hormon</w:t>
    </w:r>
    <w:r w:rsidR="00455962" w:rsidRPr="007C4570">
      <w:rPr>
        <w:rFonts w:ascii="Times New Roman" w:hAnsi="Times New Roman" w:cs="Times New Roman"/>
        <w:i/>
        <w:sz w:val="20"/>
      </w:rPr>
      <w:t>al de la Femme</w:t>
    </w:r>
    <w:r w:rsidR="00CB167F" w:rsidRPr="007C4570">
      <w:rPr>
        <w:rFonts w:ascii="Times New Roman" w:hAnsi="Times New Roman" w:cs="Times New Roman"/>
        <w:i/>
        <w:sz w:val="20"/>
      </w:rPr>
      <w:t xml:space="preserve"> I</w:t>
    </w:r>
    <w:r w:rsidR="00455962" w:rsidRPr="007C4570">
      <w:rPr>
        <w:rFonts w:ascii="Times New Roman" w:hAnsi="Times New Roman" w:cs="Times New Roman"/>
        <w:i/>
        <w:sz w:val="20"/>
      </w:rPr>
      <w:t>nfertile</w:t>
    </w:r>
    <w:r w:rsidR="00CB167F" w:rsidRPr="007C4570">
      <w:rPr>
        <w:rFonts w:ascii="Times New Roman" w:hAnsi="Times New Roman" w:cs="Times New Roman"/>
        <w:i/>
        <w:sz w:val="20"/>
      </w:rPr>
      <w:t xml:space="preserve"> à</w:t>
    </w:r>
    <w:r w:rsidRPr="007C4570">
      <w:rPr>
        <w:rFonts w:ascii="Times New Roman" w:hAnsi="Times New Roman" w:cs="Times New Roman"/>
        <w:i/>
        <w:sz w:val="20"/>
      </w:rPr>
      <w:t xml:space="preserve"> Ni</w:t>
    </w:r>
    <w:r w:rsidR="00CE1295" w:rsidRPr="007C4570">
      <w:rPr>
        <w:rFonts w:ascii="Times New Roman" w:hAnsi="Times New Roman" w:cs="Times New Roman"/>
        <w:i/>
        <w:sz w:val="20"/>
      </w:rPr>
      <w:t>amey</w:t>
    </w:r>
    <w:r w:rsidR="00CE1295">
      <w:rPr>
        <w:rFonts w:ascii="Times New Roman" w:hAnsi="Times New Roman" w:cs="Times New Roman"/>
        <w:sz w:val="20"/>
      </w:rPr>
      <w:t xml:space="preserve">                    </w:t>
    </w:r>
    <w:r w:rsidR="00D04C49">
      <w:rPr>
        <w:rFonts w:ascii="Times New Roman" w:hAnsi="Times New Roman" w:cs="Times New Roman"/>
        <w:sz w:val="20"/>
      </w:rPr>
      <w:tab/>
    </w:r>
    <w:r w:rsidR="00D04C49">
      <w:rPr>
        <w:rFonts w:ascii="Times New Roman" w:hAnsi="Times New Roman" w:cs="Times New Roman"/>
        <w:sz w:val="20"/>
      </w:rPr>
      <w:tab/>
    </w:r>
    <w:r w:rsidR="00D04C49">
      <w:rPr>
        <w:rFonts w:ascii="Times New Roman" w:hAnsi="Times New Roman" w:cs="Times New Roman"/>
        <w:sz w:val="20"/>
      </w:rPr>
      <w:tab/>
    </w:r>
    <w:r w:rsidR="00D04C49">
      <w:rPr>
        <w:rFonts w:ascii="Times New Roman" w:hAnsi="Times New Roman" w:cs="Times New Roman"/>
        <w:sz w:val="20"/>
      </w:rPr>
      <w:tab/>
    </w:r>
    <w:r w:rsidR="00D04C49">
      <w:rPr>
        <w:rFonts w:ascii="Times New Roman" w:hAnsi="Times New Roman" w:cs="Times New Roman"/>
        <w:sz w:val="20"/>
      </w:rPr>
      <w:tab/>
      <w:t xml:space="preserve">   </w:t>
    </w:r>
    <w:r>
      <w:rPr>
        <w:rFonts w:ascii="Times New Roman" w:hAnsi="Times New Roman" w:cs="Times New Roman"/>
        <w:i/>
        <w:sz w:val="20"/>
      </w:rPr>
      <w:t xml:space="preserve">Moussa </w:t>
    </w:r>
    <w:proofErr w:type="spellStart"/>
    <w:r>
      <w:rPr>
        <w:rFonts w:ascii="Times New Roman" w:hAnsi="Times New Roman" w:cs="Times New Roman"/>
        <w:i/>
        <w:sz w:val="20"/>
      </w:rPr>
      <w:t>Issoufou</w:t>
    </w:r>
    <w:proofErr w:type="spellEnd"/>
    <w:r>
      <w:rPr>
        <w:rFonts w:ascii="Times New Roman" w:hAnsi="Times New Roman" w:cs="Times New Roman"/>
        <w:i/>
        <w:sz w:val="20"/>
      </w:rPr>
      <w:t xml:space="preserve"> D</w:t>
    </w:r>
    <w:r w:rsidR="00D04C49" w:rsidRPr="00C902AA">
      <w:rPr>
        <w:rFonts w:ascii="Times New Roman" w:hAnsi="Times New Roman" w:cs="Times New Roman"/>
        <w:i/>
        <w:sz w:val="20"/>
      </w:rPr>
      <w:t xml:space="preserve"> et al</w:t>
    </w:r>
  </w:p>
  <w:p w:rsidR="00D04C49" w:rsidRPr="00D04C49" w:rsidRDefault="00D04C49" w:rsidP="00D04C49">
    <w:pPr>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B3B"/>
    <w:multiLevelType w:val="hybridMultilevel"/>
    <w:tmpl w:val="99A609AA"/>
    <w:numStyleLink w:val="Style1import0"/>
  </w:abstractNum>
  <w:abstractNum w:abstractNumId="1" w15:restartNumberingAfterBreak="0">
    <w:nsid w:val="00254A72"/>
    <w:multiLevelType w:val="hybridMultilevel"/>
    <w:tmpl w:val="6260864C"/>
    <w:numStyleLink w:val="Style1import"/>
  </w:abstractNum>
  <w:abstractNum w:abstractNumId="2" w15:restartNumberingAfterBreak="0">
    <w:nsid w:val="044A3B6D"/>
    <w:multiLevelType w:val="hybridMultilevel"/>
    <w:tmpl w:val="61625B9A"/>
    <w:numStyleLink w:val="Style4import"/>
  </w:abstractNum>
  <w:abstractNum w:abstractNumId="3" w15:restartNumberingAfterBreak="0">
    <w:nsid w:val="04682F08"/>
    <w:multiLevelType w:val="hybridMultilevel"/>
    <w:tmpl w:val="CEB0F23C"/>
    <w:lvl w:ilvl="0" w:tplc="63BCA68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90F09"/>
    <w:multiLevelType w:val="hybridMultilevel"/>
    <w:tmpl w:val="D1261EFC"/>
    <w:numStyleLink w:val="Style2import"/>
  </w:abstractNum>
  <w:abstractNum w:abstractNumId="5" w15:restartNumberingAfterBreak="0">
    <w:nsid w:val="1EC929D7"/>
    <w:multiLevelType w:val="hybridMultilevel"/>
    <w:tmpl w:val="60C2605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204E107D"/>
    <w:multiLevelType w:val="hybridMultilevel"/>
    <w:tmpl w:val="49F6BFBE"/>
    <w:numStyleLink w:val="Style3import"/>
  </w:abstractNum>
  <w:abstractNum w:abstractNumId="7" w15:restartNumberingAfterBreak="0">
    <w:nsid w:val="380B4302"/>
    <w:multiLevelType w:val="hybridMultilevel"/>
    <w:tmpl w:val="D1261EFC"/>
    <w:styleLink w:val="Style2import"/>
    <w:lvl w:ilvl="0" w:tplc="1CC072B4">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DC9C32">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18AC88">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3A9DEE">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E20A16">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CE9B16">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F63AFE">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D22F42">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087202">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4BD4701"/>
    <w:multiLevelType w:val="hybridMultilevel"/>
    <w:tmpl w:val="C1964A98"/>
    <w:numStyleLink w:val="Style5import"/>
  </w:abstractNum>
  <w:abstractNum w:abstractNumId="9" w15:restartNumberingAfterBreak="0">
    <w:nsid w:val="4869164A"/>
    <w:multiLevelType w:val="hybridMultilevel"/>
    <w:tmpl w:val="99A609AA"/>
    <w:styleLink w:val="Style1import0"/>
    <w:lvl w:ilvl="0" w:tplc="2730E6B4">
      <w:start w:val="1"/>
      <w:numFmt w:val="decimal"/>
      <w:lvlText w:val="%1."/>
      <w:lvlJc w:val="left"/>
      <w:pPr>
        <w:ind w:left="927" w:hanging="360"/>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0EBB7A">
      <w:start w:val="1"/>
      <w:numFmt w:val="lowerLetter"/>
      <w:lvlText w:val="%2."/>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3CB1F6">
      <w:start w:val="1"/>
      <w:numFmt w:val="lowerRoman"/>
      <w:lvlText w:val="%3."/>
      <w:lvlJc w:val="left"/>
      <w:pPr>
        <w:ind w:left="2160" w:hanging="29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BCC544">
      <w:start w:val="1"/>
      <w:numFmt w:val="decimal"/>
      <w:lvlText w:val="%4."/>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A8A7E6">
      <w:start w:val="1"/>
      <w:numFmt w:val="lowerLetter"/>
      <w:lvlText w:val="%5."/>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FC2A1A">
      <w:start w:val="1"/>
      <w:numFmt w:val="lowerRoman"/>
      <w:lvlText w:val="%6."/>
      <w:lvlJc w:val="left"/>
      <w:pPr>
        <w:ind w:left="4320" w:hanging="29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169296">
      <w:start w:val="1"/>
      <w:numFmt w:val="decimal"/>
      <w:lvlText w:val="%7."/>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AE8580">
      <w:start w:val="1"/>
      <w:numFmt w:val="lowerLetter"/>
      <w:lvlText w:val="%8."/>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C87E3E">
      <w:start w:val="1"/>
      <w:numFmt w:val="lowerRoman"/>
      <w:lvlText w:val="%9."/>
      <w:lvlJc w:val="left"/>
      <w:pPr>
        <w:ind w:left="6480" w:hanging="29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962662A"/>
    <w:multiLevelType w:val="hybridMultilevel"/>
    <w:tmpl w:val="49F6BFBE"/>
    <w:styleLink w:val="Style3import"/>
    <w:lvl w:ilvl="0" w:tplc="8190096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982F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945F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02329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367E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8EBD7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1C217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98EF7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0C1A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C1D311E"/>
    <w:multiLevelType w:val="hybridMultilevel"/>
    <w:tmpl w:val="35AC7D9C"/>
    <w:lvl w:ilvl="0" w:tplc="63BCA686">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E6E1B73"/>
    <w:multiLevelType w:val="hybridMultilevel"/>
    <w:tmpl w:val="61625B9A"/>
    <w:styleLink w:val="Style4import"/>
    <w:lvl w:ilvl="0" w:tplc="B63EF26E">
      <w:start w:val="1"/>
      <w:numFmt w:val="bullet"/>
      <w:lvlText w:val="-"/>
      <w:lvlJc w:val="left"/>
      <w:pPr>
        <w:ind w:left="69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487B34">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70FF20">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88F2FC">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C2B17E">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6C2308">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767DD4">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5E39AE">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2634F8">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EF54265"/>
    <w:multiLevelType w:val="hybridMultilevel"/>
    <w:tmpl w:val="C1964A98"/>
    <w:styleLink w:val="Style5import"/>
    <w:lvl w:ilvl="0" w:tplc="3AB22544">
      <w:start w:val="1"/>
      <w:numFmt w:val="bullet"/>
      <w:lvlText w:val="-"/>
      <w:lvlJc w:val="left"/>
      <w:pPr>
        <w:ind w:left="36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467B86">
      <w:start w:val="1"/>
      <w:numFmt w:val="bullet"/>
      <w:lvlText w:val="o"/>
      <w:lvlJc w:val="left"/>
      <w:pPr>
        <w:ind w:left="108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10F5E6">
      <w:start w:val="1"/>
      <w:numFmt w:val="bullet"/>
      <w:lvlText w:val="▪"/>
      <w:lvlJc w:val="left"/>
      <w:pPr>
        <w:ind w:left="180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22C766">
      <w:start w:val="1"/>
      <w:numFmt w:val="bullet"/>
      <w:lvlText w:val="•"/>
      <w:lvlJc w:val="left"/>
      <w:pPr>
        <w:ind w:left="252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025ACA">
      <w:start w:val="1"/>
      <w:numFmt w:val="bullet"/>
      <w:lvlText w:val="o"/>
      <w:lvlJc w:val="left"/>
      <w:pPr>
        <w:ind w:left="324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FE0E04">
      <w:start w:val="1"/>
      <w:numFmt w:val="bullet"/>
      <w:lvlText w:val="▪"/>
      <w:lvlJc w:val="left"/>
      <w:pPr>
        <w:ind w:left="396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D2F962">
      <w:start w:val="1"/>
      <w:numFmt w:val="bullet"/>
      <w:lvlText w:val="•"/>
      <w:lvlJc w:val="left"/>
      <w:pPr>
        <w:ind w:left="468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CCC1C6">
      <w:start w:val="1"/>
      <w:numFmt w:val="bullet"/>
      <w:lvlText w:val="o"/>
      <w:lvlJc w:val="left"/>
      <w:pPr>
        <w:ind w:left="540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0F02F8E">
      <w:start w:val="1"/>
      <w:numFmt w:val="bullet"/>
      <w:lvlText w:val="▪"/>
      <w:lvlJc w:val="left"/>
      <w:pPr>
        <w:ind w:left="612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087193E"/>
    <w:multiLevelType w:val="hybridMultilevel"/>
    <w:tmpl w:val="0C4408A0"/>
    <w:lvl w:ilvl="0" w:tplc="75AA96A4">
      <w:numFmt w:val="bullet"/>
      <w:lvlText w:val="-"/>
      <w:lvlJc w:val="left"/>
      <w:pPr>
        <w:ind w:left="720" w:hanging="360"/>
      </w:pPr>
      <w:rPr>
        <w:rFonts w:ascii="Times New Roman" w:eastAsia="Times New Roman" w:hAnsi="Times New Roman" w:cs="Times New Roman"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5" w15:restartNumberingAfterBreak="0">
    <w:nsid w:val="5C090FF2"/>
    <w:multiLevelType w:val="hybridMultilevel"/>
    <w:tmpl w:val="14C07250"/>
    <w:lvl w:ilvl="0" w:tplc="C4186EDC">
      <w:start w:val="1"/>
      <w:numFmt w:val="lowerLetter"/>
      <w:lvlText w:val="%1)"/>
      <w:lvlJc w:val="left"/>
      <w:pPr>
        <w:ind w:left="720" w:hanging="360"/>
      </w:pPr>
      <w:rPr>
        <w:b/>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16" w15:restartNumberingAfterBreak="0">
    <w:nsid w:val="5FD66666"/>
    <w:multiLevelType w:val="hybridMultilevel"/>
    <w:tmpl w:val="6260864C"/>
    <w:styleLink w:val="Style1import"/>
    <w:lvl w:ilvl="0" w:tplc="A8C2BF04">
      <w:start w:val="1"/>
      <w:numFmt w:val="bullet"/>
      <w:lvlText w:val="·"/>
      <w:lvlJc w:val="left"/>
      <w:pPr>
        <w:ind w:left="33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D0054E">
      <w:start w:val="1"/>
      <w:numFmt w:val="bullet"/>
      <w:lvlText w:val="o"/>
      <w:lvlJc w:val="left"/>
      <w:pPr>
        <w:ind w:left="105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3430BA">
      <w:start w:val="1"/>
      <w:numFmt w:val="bullet"/>
      <w:lvlText w:val="▪"/>
      <w:lvlJc w:val="left"/>
      <w:pPr>
        <w:ind w:left="177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3A000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2C082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18711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CC7EE6">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F6CF73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E21E1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63A90B6A"/>
    <w:multiLevelType w:val="hybridMultilevel"/>
    <w:tmpl w:val="38E622B2"/>
    <w:styleLink w:val="Style6import"/>
    <w:lvl w:ilvl="0" w:tplc="8466C7AE">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7A18AC">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C2B294">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FF2BCC0">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587776">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802584">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E1AA6CE">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689584">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F0C1E4">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56A7066"/>
    <w:multiLevelType w:val="hybridMultilevel"/>
    <w:tmpl w:val="08E47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6C97914"/>
    <w:multiLevelType w:val="hybridMultilevel"/>
    <w:tmpl w:val="38E622B2"/>
    <w:numStyleLink w:val="Style6import"/>
  </w:abstractNum>
  <w:num w:numId="1">
    <w:abstractNumId w:val="3"/>
  </w:num>
  <w:num w:numId="2">
    <w:abstractNumId w:val="11"/>
  </w:num>
  <w:num w:numId="3">
    <w:abstractNumId w:val="18"/>
  </w:num>
  <w:num w:numId="4">
    <w:abstractNumId w:val="15"/>
  </w:num>
  <w:num w:numId="5">
    <w:abstractNumId w:val="14"/>
  </w:num>
  <w:num w:numId="6">
    <w:abstractNumId w:val="5"/>
  </w:num>
  <w:num w:numId="7">
    <w:abstractNumId w:val="16"/>
  </w:num>
  <w:num w:numId="8">
    <w:abstractNumId w:val="1"/>
  </w:num>
  <w:num w:numId="9">
    <w:abstractNumId w:val="1"/>
    <w:lvlOverride w:ilvl="0">
      <w:lvl w:ilvl="0" w:tplc="C9520A0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A8A338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6D8081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A34F74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EC017E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F78805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866910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1340D7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06A379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7"/>
  </w:num>
  <w:num w:numId="11">
    <w:abstractNumId w:val="4"/>
  </w:num>
  <w:num w:numId="12">
    <w:abstractNumId w:val="10"/>
  </w:num>
  <w:num w:numId="13">
    <w:abstractNumId w:val="6"/>
  </w:num>
  <w:num w:numId="14">
    <w:abstractNumId w:val="12"/>
  </w:num>
  <w:num w:numId="15">
    <w:abstractNumId w:val="2"/>
  </w:num>
  <w:num w:numId="16">
    <w:abstractNumId w:val="13"/>
  </w:num>
  <w:num w:numId="17">
    <w:abstractNumId w:val="8"/>
    <w:lvlOverride w:ilvl="0">
      <w:lvl w:ilvl="0" w:tplc="E3BE853A">
        <w:start w:val="1"/>
        <w:numFmt w:val="bullet"/>
        <w:lvlText w:val="-"/>
        <w:lvlJc w:val="left"/>
        <w:pPr>
          <w:ind w:left="36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8">
    <w:abstractNumId w:val="17"/>
  </w:num>
  <w:num w:numId="19">
    <w:abstractNumId w:val="19"/>
  </w:num>
  <w:num w:numId="20">
    <w:abstractNumId w:val="9"/>
  </w:num>
  <w:num w:numId="21">
    <w:abstractNumId w:val="0"/>
    <w:lvlOverride w:ilvl="0">
      <w:lvl w:ilvl="0" w:tplc="5692BB3A">
        <w:start w:val="1"/>
        <w:numFmt w:val="decimal"/>
        <w:lvlText w:val="%1."/>
        <w:lvlJc w:val="left"/>
        <w:pPr>
          <w:ind w:left="927" w:hanging="360"/>
        </w:pPr>
        <w:rPr>
          <w:rFonts w:ascii="Times New Roman" w:eastAsia="Arial" w:hAnsi="Times New Roman" w:cs="Times New Roman" w:hint="default"/>
          <w:b w:val="0"/>
          <w:bCs w:val="0"/>
          <w:i w:val="0"/>
          <w:iCs w:val="0"/>
          <w:caps w:val="0"/>
          <w:smallCaps w:val="0"/>
          <w:strike w:val="0"/>
          <w:dstrike w:val="0"/>
          <w:color w:val="000000"/>
          <w:spacing w:val="0"/>
          <w:w w:val="100"/>
          <w:kern w:val="0"/>
          <w:position w:val="0"/>
          <w:sz w:val="18"/>
          <w:szCs w:val="20"/>
          <w:highlight w:val="none"/>
          <w:vertAlign w:val="baseline"/>
          <w:lang w:val="fr-FR"/>
          <w14:shadow w14:blurRad="0" w14:dist="0" w14:dir="0" w14:sx="0" w14:sy="0" w14:kx="0" w14:ky="0" w14:algn="none">
            <w14:srgbClr w14:val="000000"/>
          </w14:shadow>
          <w14:textOutline w14:w="0" w14:cap="rnd" w14:cmpd="sng" w14:algn="ctr">
            <w14:noFill/>
            <w14:prstDash w14:val="solid"/>
            <w14:bevel/>
          </w14:textOutline>
        </w:rPr>
      </w:lvl>
    </w:lvlOverride>
  </w:num>
  <w:num w:numId="22">
    <w:abstractNumId w:val="0"/>
    <w:lvlOverride w:ilvl="0">
      <w:lvl w:ilvl="0" w:tplc="5692BB3A">
        <w:start w:val="1"/>
        <w:numFmt w:val="decimal"/>
        <w:lvlText w:val="%1."/>
        <w:lvlJc w:val="left"/>
        <w:pPr>
          <w:ind w:left="92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26F83EA6">
        <w:start w:val="1"/>
        <w:numFmt w:val="lowerLetter"/>
        <w:lvlText w:val="%2."/>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CC488308">
        <w:start w:val="1"/>
        <w:numFmt w:val="lowerRoman"/>
        <w:lvlText w:val="%3."/>
        <w:lvlJc w:val="left"/>
        <w:pPr>
          <w:ind w:left="2160" w:hanging="281"/>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3B9636EE">
        <w:start w:val="1"/>
        <w:numFmt w:val="decimal"/>
        <w:lvlText w:val="%4."/>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B9D47B6A">
        <w:start w:val="1"/>
        <w:numFmt w:val="lowerLetter"/>
        <w:lvlText w:val="%5."/>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32822D0C">
        <w:start w:val="1"/>
        <w:numFmt w:val="lowerRoman"/>
        <w:lvlText w:val="%6."/>
        <w:lvlJc w:val="left"/>
        <w:pPr>
          <w:ind w:left="4320" w:hanging="281"/>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89EA7808">
        <w:start w:val="1"/>
        <w:numFmt w:val="decimal"/>
        <w:lvlText w:val="%7."/>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3DC2B28C">
        <w:start w:val="1"/>
        <w:numFmt w:val="lowerLetter"/>
        <w:lvlText w:val="%8."/>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22D24B12">
        <w:start w:val="1"/>
        <w:numFmt w:val="lowerRoman"/>
        <w:lvlText w:val="%9."/>
        <w:lvlJc w:val="left"/>
        <w:pPr>
          <w:ind w:left="6480" w:hanging="281"/>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960"/>
    <w:rsid w:val="00000962"/>
    <w:rsid w:val="00005924"/>
    <w:rsid w:val="00011B28"/>
    <w:rsid w:val="000161E7"/>
    <w:rsid w:val="000204AC"/>
    <w:rsid w:val="0002402B"/>
    <w:rsid w:val="00024FE8"/>
    <w:rsid w:val="00033692"/>
    <w:rsid w:val="00034C43"/>
    <w:rsid w:val="00034CC9"/>
    <w:rsid w:val="000363A5"/>
    <w:rsid w:val="000364C3"/>
    <w:rsid w:val="00040876"/>
    <w:rsid w:val="00041075"/>
    <w:rsid w:val="000419B6"/>
    <w:rsid w:val="000425E6"/>
    <w:rsid w:val="00043189"/>
    <w:rsid w:val="000431A8"/>
    <w:rsid w:val="000439D2"/>
    <w:rsid w:val="00045040"/>
    <w:rsid w:val="00045688"/>
    <w:rsid w:val="00046865"/>
    <w:rsid w:val="00046EE3"/>
    <w:rsid w:val="00047A7A"/>
    <w:rsid w:val="0005030B"/>
    <w:rsid w:val="00052E16"/>
    <w:rsid w:val="000537A0"/>
    <w:rsid w:val="00053AD8"/>
    <w:rsid w:val="00055FF0"/>
    <w:rsid w:val="000578D1"/>
    <w:rsid w:val="000617A9"/>
    <w:rsid w:val="00062E7F"/>
    <w:rsid w:val="000656C2"/>
    <w:rsid w:val="00065B86"/>
    <w:rsid w:val="00067ADE"/>
    <w:rsid w:val="00071295"/>
    <w:rsid w:val="00073F32"/>
    <w:rsid w:val="000766E3"/>
    <w:rsid w:val="00076951"/>
    <w:rsid w:val="00081355"/>
    <w:rsid w:val="00084BDF"/>
    <w:rsid w:val="000902C9"/>
    <w:rsid w:val="00092387"/>
    <w:rsid w:val="0009395F"/>
    <w:rsid w:val="00093D02"/>
    <w:rsid w:val="000940B5"/>
    <w:rsid w:val="00094E64"/>
    <w:rsid w:val="00095481"/>
    <w:rsid w:val="000A1D7C"/>
    <w:rsid w:val="000A2155"/>
    <w:rsid w:val="000B2E7A"/>
    <w:rsid w:val="000B40AB"/>
    <w:rsid w:val="000B5E07"/>
    <w:rsid w:val="000B6F2B"/>
    <w:rsid w:val="000B7108"/>
    <w:rsid w:val="000C0AC2"/>
    <w:rsid w:val="000C29D1"/>
    <w:rsid w:val="000C3601"/>
    <w:rsid w:val="000C4629"/>
    <w:rsid w:val="000C6338"/>
    <w:rsid w:val="000D0533"/>
    <w:rsid w:val="000D0B44"/>
    <w:rsid w:val="000D45C2"/>
    <w:rsid w:val="000D46EC"/>
    <w:rsid w:val="000D60C7"/>
    <w:rsid w:val="000E000F"/>
    <w:rsid w:val="000E06F4"/>
    <w:rsid w:val="000E1ED6"/>
    <w:rsid w:val="000E5814"/>
    <w:rsid w:val="000E5C6B"/>
    <w:rsid w:val="000E704C"/>
    <w:rsid w:val="000F112D"/>
    <w:rsid w:val="000F142A"/>
    <w:rsid w:val="000F2039"/>
    <w:rsid w:val="000F34D5"/>
    <w:rsid w:val="000F34F2"/>
    <w:rsid w:val="000F615B"/>
    <w:rsid w:val="000F637F"/>
    <w:rsid w:val="000F7A95"/>
    <w:rsid w:val="00100E0A"/>
    <w:rsid w:val="00101215"/>
    <w:rsid w:val="0011380A"/>
    <w:rsid w:val="00114442"/>
    <w:rsid w:val="00114E4A"/>
    <w:rsid w:val="00117A23"/>
    <w:rsid w:val="00117BD0"/>
    <w:rsid w:val="00122792"/>
    <w:rsid w:val="00124B20"/>
    <w:rsid w:val="00127D30"/>
    <w:rsid w:val="001355CB"/>
    <w:rsid w:val="00141F7C"/>
    <w:rsid w:val="00143200"/>
    <w:rsid w:val="001433A0"/>
    <w:rsid w:val="00151D25"/>
    <w:rsid w:val="00155B3F"/>
    <w:rsid w:val="0015794D"/>
    <w:rsid w:val="00164A0A"/>
    <w:rsid w:val="001653D6"/>
    <w:rsid w:val="0016609E"/>
    <w:rsid w:val="00166658"/>
    <w:rsid w:val="001671E6"/>
    <w:rsid w:val="00167204"/>
    <w:rsid w:val="00174D61"/>
    <w:rsid w:val="00176184"/>
    <w:rsid w:val="001778AE"/>
    <w:rsid w:val="00181FD6"/>
    <w:rsid w:val="00183D38"/>
    <w:rsid w:val="00184D0A"/>
    <w:rsid w:val="00185FF5"/>
    <w:rsid w:val="00187621"/>
    <w:rsid w:val="00193122"/>
    <w:rsid w:val="00194D7A"/>
    <w:rsid w:val="001A0752"/>
    <w:rsid w:val="001A2966"/>
    <w:rsid w:val="001A3428"/>
    <w:rsid w:val="001B5A87"/>
    <w:rsid w:val="001B6090"/>
    <w:rsid w:val="001C16CC"/>
    <w:rsid w:val="001C1CC5"/>
    <w:rsid w:val="001C230A"/>
    <w:rsid w:val="001C29B0"/>
    <w:rsid w:val="001C3399"/>
    <w:rsid w:val="001C35AA"/>
    <w:rsid w:val="001C75DC"/>
    <w:rsid w:val="001C75FE"/>
    <w:rsid w:val="001C7616"/>
    <w:rsid w:val="001D1A30"/>
    <w:rsid w:val="001D1E30"/>
    <w:rsid w:val="001D37E6"/>
    <w:rsid w:val="001E0C8E"/>
    <w:rsid w:val="001E0D70"/>
    <w:rsid w:val="001E10EF"/>
    <w:rsid w:val="001E5514"/>
    <w:rsid w:val="001E72D4"/>
    <w:rsid w:val="001F0730"/>
    <w:rsid w:val="001F1059"/>
    <w:rsid w:val="001F1FAA"/>
    <w:rsid w:val="001F2CEA"/>
    <w:rsid w:val="001F3525"/>
    <w:rsid w:val="001F4757"/>
    <w:rsid w:val="00200182"/>
    <w:rsid w:val="00200283"/>
    <w:rsid w:val="002009F5"/>
    <w:rsid w:val="00200E27"/>
    <w:rsid w:val="002039A7"/>
    <w:rsid w:val="00204BC4"/>
    <w:rsid w:val="0020512A"/>
    <w:rsid w:val="002104E8"/>
    <w:rsid w:val="002129A4"/>
    <w:rsid w:val="002172D7"/>
    <w:rsid w:val="00220894"/>
    <w:rsid w:val="00221A42"/>
    <w:rsid w:val="00227395"/>
    <w:rsid w:val="00227C29"/>
    <w:rsid w:val="00230167"/>
    <w:rsid w:val="002315AC"/>
    <w:rsid w:val="00232148"/>
    <w:rsid w:val="00233063"/>
    <w:rsid w:val="00234625"/>
    <w:rsid w:val="002428AA"/>
    <w:rsid w:val="002460A0"/>
    <w:rsid w:val="00246478"/>
    <w:rsid w:val="00251F6C"/>
    <w:rsid w:val="00252334"/>
    <w:rsid w:val="002523FF"/>
    <w:rsid w:val="002608C9"/>
    <w:rsid w:val="00262142"/>
    <w:rsid w:val="00265BB7"/>
    <w:rsid w:val="00266A92"/>
    <w:rsid w:val="0026704A"/>
    <w:rsid w:val="0026766F"/>
    <w:rsid w:val="002722BF"/>
    <w:rsid w:val="00272762"/>
    <w:rsid w:val="00274466"/>
    <w:rsid w:val="0027500B"/>
    <w:rsid w:val="00276E9D"/>
    <w:rsid w:val="00281492"/>
    <w:rsid w:val="00281666"/>
    <w:rsid w:val="00283ECF"/>
    <w:rsid w:val="0028785E"/>
    <w:rsid w:val="00292D5A"/>
    <w:rsid w:val="00295C1E"/>
    <w:rsid w:val="0029712A"/>
    <w:rsid w:val="002A04A4"/>
    <w:rsid w:val="002A1BFF"/>
    <w:rsid w:val="002A2A1B"/>
    <w:rsid w:val="002A2C4D"/>
    <w:rsid w:val="002A4757"/>
    <w:rsid w:val="002A4FA0"/>
    <w:rsid w:val="002A754E"/>
    <w:rsid w:val="002A7B1A"/>
    <w:rsid w:val="002B174C"/>
    <w:rsid w:val="002B30C1"/>
    <w:rsid w:val="002B4480"/>
    <w:rsid w:val="002B4738"/>
    <w:rsid w:val="002B5282"/>
    <w:rsid w:val="002B55EE"/>
    <w:rsid w:val="002B60AE"/>
    <w:rsid w:val="002B728F"/>
    <w:rsid w:val="002C06A6"/>
    <w:rsid w:val="002C0BE8"/>
    <w:rsid w:val="002C2A2A"/>
    <w:rsid w:val="002C5F63"/>
    <w:rsid w:val="002C6A7D"/>
    <w:rsid w:val="002D2A6A"/>
    <w:rsid w:val="002D4B9B"/>
    <w:rsid w:val="002D5088"/>
    <w:rsid w:val="002E0AD0"/>
    <w:rsid w:val="002E2C4D"/>
    <w:rsid w:val="002E443D"/>
    <w:rsid w:val="002E5465"/>
    <w:rsid w:val="002E61F4"/>
    <w:rsid w:val="002E6A64"/>
    <w:rsid w:val="002E6C71"/>
    <w:rsid w:val="002E74E7"/>
    <w:rsid w:val="002E75F0"/>
    <w:rsid w:val="002E7FBC"/>
    <w:rsid w:val="002F1284"/>
    <w:rsid w:val="002F27DC"/>
    <w:rsid w:val="002F3127"/>
    <w:rsid w:val="002F3576"/>
    <w:rsid w:val="002F450A"/>
    <w:rsid w:val="002F6D4E"/>
    <w:rsid w:val="002F7BA0"/>
    <w:rsid w:val="00300D7D"/>
    <w:rsid w:val="00302B81"/>
    <w:rsid w:val="00302F22"/>
    <w:rsid w:val="0030479B"/>
    <w:rsid w:val="00304D42"/>
    <w:rsid w:val="00310736"/>
    <w:rsid w:val="00316029"/>
    <w:rsid w:val="00316CA5"/>
    <w:rsid w:val="00317D07"/>
    <w:rsid w:val="003210B0"/>
    <w:rsid w:val="00321BF8"/>
    <w:rsid w:val="00327EB7"/>
    <w:rsid w:val="00331C7F"/>
    <w:rsid w:val="00332122"/>
    <w:rsid w:val="00332A1E"/>
    <w:rsid w:val="00333ECF"/>
    <w:rsid w:val="0033468A"/>
    <w:rsid w:val="0033561A"/>
    <w:rsid w:val="00341D12"/>
    <w:rsid w:val="00345297"/>
    <w:rsid w:val="00355CFC"/>
    <w:rsid w:val="00355F60"/>
    <w:rsid w:val="00356ED2"/>
    <w:rsid w:val="003573F8"/>
    <w:rsid w:val="003604EB"/>
    <w:rsid w:val="00360606"/>
    <w:rsid w:val="003637A0"/>
    <w:rsid w:val="00364018"/>
    <w:rsid w:val="00366B87"/>
    <w:rsid w:val="00366D85"/>
    <w:rsid w:val="00370411"/>
    <w:rsid w:val="00370689"/>
    <w:rsid w:val="00371475"/>
    <w:rsid w:val="00373081"/>
    <w:rsid w:val="00380293"/>
    <w:rsid w:val="003810BF"/>
    <w:rsid w:val="00384EB9"/>
    <w:rsid w:val="003858D5"/>
    <w:rsid w:val="0039020A"/>
    <w:rsid w:val="00391F74"/>
    <w:rsid w:val="003926E4"/>
    <w:rsid w:val="00397731"/>
    <w:rsid w:val="003A136C"/>
    <w:rsid w:val="003B1EF5"/>
    <w:rsid w:val="003B29DE"/>
    <w:rsid w:val="003B36B3"/>
    <w:rsid w:val="003B44B9"/>
    <w:rsid w:val="003C074D"/>
    <w:rsid w:val="003C5164"/>
    <w:rsid w:val="003C5312"/>
    <w:rsid w:val="003C6A4E"/>
    <w:rsid w:val="003C7336"/>
    <w:rsid w:val="003D05CB"/>
    <w:rsid w:val="003D3B1E"/>
    <w:rsid w:val="003D4144"/>
    <w:rsid w:val="003D6918"/>
    <w:rsid w:val="003E1946"/>
    <w:rsid w:val="003E2948"/>
    <w:rsid w:val="003E586D"/>
    <w:rsid w:val="003E7BCC"/>
    <w:rsid w:val="003F021C"/>
    <w:rsid w:val="003F271A"/>
    <w:rsid w:val="003F29F6"/>
    <w:rsid w:val="003F3313"/>
    <w:rsid w:val="003F453E"/>
    <w:rsid w:val="003F568C"/>
    <w:rsid w:val="003F76CA"/>
    <w:rsid w:val="004016EB"/>
    <w:rsid w:val="0040276E"/>
    <w:rsid w:val="004038B7"/>
    <w:rsid w:val="00403D17"/>
    <w:rsid w:val="004047A6"/>
    <w:rsid w:val="00407609"/>
    <w:rsid w:val="00411C4D"/>
    <w:rsid w:val="00416921"/>
    <w:rsid w:val="004171A0"/>
    <w:rsid w:val="00417C1E"/>
    <w:rsid w:val="00420186"/>
    <w:rsid w:val="004249D6"/>
    <w:rsid w:val="0042528A"/>
    <w:rsid w:val="00426477"/>
    <w:rsid w:val="0042797C"/>
    <w:rsid w:val="004318C1"/>
    <w:rsid w:val="0044164E"/>
    <w:rsid w:val="00442B59"/>
    <w:rsid w:val="004468CB"/>
    <w:rsid w:val="00446F40"/>
    <w:rsid w:val="00450D48"/>
    <w:rsid w:val="004518A0"/>
    <w:rsid w:val="00452554"/>
    <w:rsid w:val="004531C3"/>
    <w:rsid w:val="004532CD"/>
    <w:rsid w:val="004545DC"/>
    <w:rsid w:val="00455962"/>
    <w:rsid w:val="00456933"/>
    <w:rsid w:val="00470FEF"/>
    <w:rsid w:val="00471946"/>
    <w:rsid w:val="00471EF4"/>
    <w:rsid w:val="00472D2C"/>
    <w:rsid w:val="0047565D"/>
    <w:rsid w:val="004756D7"/>
    <w:rsid w:val="004812E6"/>
    <w:rsid w:val="00483DF5"/>
    <w:rsid w:val="00490335"/>
    <w:rsid w:val="00490DDC"/>
    <w:rsid w:val="00491480"/>
    <w:rsid w:val="00492A41"/>
    <w:rsid w:val="00495427"/>
    <w:rsid w:val="00496808"/>
    <w:rsid w:val="004A12BB"/>
    <w:rsid w:val="004A1EB7"/>
    <w:rsid w:val="004A31E1"/>
    <w:rsid w:val="004A3FD2"/>
    <w:rsid w:val="004A667B"/>
    <w:rsid w:val="004B00AF"/>
    <w:rsid w:val="004B26E0"/>
    <w:rsid w:val="004B5F0B"/>
    <w:rsid w:val="004B68AF"/>
    <w:rsid w:val="004B6A54"/>
    <w:rsid w:val="004C2777"/>
    <w:rsid w:val="004C3BB2"/>
    <w:rsid w:val="004D234E"/>
    <w:rsid w:val="004D2670"/>
    <w:rsid w:val="004D366E"/>
    <w:rsid w:val="004D3CE1"/>
    <w:rsid w:val="004D5798"/>
    <w:rsid w:val="004D5D84"/>
    <w:rsid w:val="004D61F1"/>
    <w:rsid w:val="004D777D"/>
    <w:rsid w:val="004E004F"/>
    <w:rsid w:val="004E0978"/>
    <w:rsid w:val="004E2D86"/>
    <w:rsid w:val="004E3DCA"/>
    <w:rsid w:val="004E5419"/>
    <w:rsid w:val="004F0402"/>
    <w:rsid w:val="004F1174"/>
    <w:rsid w:val="004F2D1C"/>
    <w:rsid w:val="004F6132"/>
    <w:rsid w:val="004F684A"/>
    <w:rsid w:val="004F6B16"/>
    <w:rsid w:val="004F7377"/>
    <w:rsid w:val="004F758A"/>
    <w:rsid w:val="00503781"/>
    <w:rsid w:val="0050385F"/>
    <w:rsid w:val="00506AF5"/>
    <w:rsid w:val="00512250"/>
    <w:rsid w:val="0051747D"/>
    <w:rsid w:val="00520429"/>
    <w:rsid w:val="00520965"/>
    <w:rsid w:val="0052120B"/>
    <w:rsid w:val="00521746"/>
    <w:rsid w:val="005219B3"/>
    <w:rsid w:val="00521DD5"/>
    <w:rsid w:val="0052366D"/>
    <w:rsid w:val="00524D05"/>
    <w:rsid w:val="005256D6"/>
    <w:rsid w:val="00527998"/>
    <w:rsid w:val="00530414"/>
    <w:rsid w:val="00536BB7"/>
    <w:rsid w:val="005405EC"/>
    <w:rsid w:val="00547443"/>
    <w:rsid w:val="00550287"/>
    <w:rsid w:val="00552284"/>
    <w:rsid w:val="00553C13"/>
    <w:rsid w:val="00557DB0"/>
    <w:rsid w:val="00562D3C"/>
    <w:rsid w:val="005642A7"/>
    <w:rsid w:val="00566B1E"/>
    <w:rsid w:val="0057200D"/>
    <w:rsid w:val="00572E5E"/>
    <w:rsid w:val="00574B2F"/>
    <w:rsid w:val="00577AA2"/>
    <w:rsid w:val="00581412"/>
    <w:rsid w:val="00584992"/>
    <w:rsid w:val="00585FD7"/>
    <w:rsid w:val="00587ABB"/>
    <w:rsid w:val="00591FEA"/>
    <w:rsid w:val="00592E1E"/>
    <w:rsid w:val="00592F4F"/>
    <w:rsid w:val="005936F1"/>
    <w:rsid w:val="00594966"/>
    <w:rsid w:val="00597546"/>
    <w:rsid w:val="005A29FA"/>
    <w:rsid w:val="005A2D48"/>
    <w:rsid w:val="005A3E76"/>
    <w:rsid w:val="005A6015"/>
    <w:rsid w:val="005B3DCB"/>
    <w:rsid w:val="005B55F2"/>
    <w:rsid w:val="005B5C80"/>
    <w:rsid w:val="005B68AB"/>
    <w:rsid w:val="005C0980"/>
    <w:rsid w:val="005C2DFF"/>
    <w:rsid w:val="005C3E71"/>
    <w:rsid w:val="005C7FA2"/>
    <w:rsid w:val="005D2B33"/>
    <w:rsid w:val="005D38AE"/>
    <w:rsid w:val="005D397C"/>
    <w:rsid w:val="005D5CA4"/>
    <w:rsid w:val="005D6FCA"/>
    <w:rsid w:val="005E03DE"/>
    <w:rsid w:val="005E22E9"/>
    <w:rsid w:val="005E341E"/>
    <w:rsid w:val="005E3BD6"/>
    <w:rsid w:val="005E5ADC"/>
    <w:rsid w:val="005F001A"/>
    <w:rsid w:val="005F185E"/>
    <w:rsid w:val="005F7665"/>
    <w:rsid w:val="005F7D94"/>
    <w:rsid w:val="006024F4"/>
    <w:rsid w:val="00603C13"/>
    <w:rsid w:val="00611920"/>
    <w:rsid w:val="006144A7"/>
    <w:rsid w:val="006177B8"/>
    <w:rsid w:val="006201B0"/>
    <w:rsid w:val="00621A53"/>
    <w:rsid w:val="006220B5"/>
    <w:rsid w:val="006224A9"/>
    <w:rsid w:val="00623350"/>
    <w:rsid w:val="0062397E"/>
    <w:rsid w:val="00624B52"/>
    <w:rsid w:val="006259AC"/>
    <w:rsid w:val="006269B6"/>
    <w:rsid w:val="00631FDF"/>
    <w:rsid w:val="006365B6"/>
    <w:rsid w:val="0064084A"/>
    <w:rsid w:val="0064120D"/>
    <w:rsid w:val="00643570"/>
    <w:rsid w:val="00645432"/>
    <w:rsid w:val="0064557B"/>
    <w:rsid w:val="006467DE"/>
    <w:rsid w:val="006475DA"/>
    <w:rsid w:val="006566C7"/>
    <w:rsid w:val="00656F2F"/>
    <w:rsid w:val="00662FE8"/>
    <w:rsid w:val="006719BB"/>
    <w:rsid w:val="0067282D"/>
    <w:rsid w:val="00673F80"/>
    <w:rsid w:val="006775B3"/>
    <w:rsid w:val="00677CC3"/>
    <w:rsid w:val="00680A06"/>
    <w:rsid w:val="006815A3"/>
    <w:rsid w:val="006827D8"/>
    <w:rsid w:val="0068427B"/>
    <w:rsid w:val="006861E4"/>
    <w:rsid w:val="00687088"/>
    <w:rsid w:val="0069016D"/>
    <w:rsid w:val="00691980"/>
    <w:rsid w:val="006929C9"/>
    <w:rsid w:val="00693AE4"/>
    <w:rsid w:val="006968D3"/>
    <w:rsid w:val="00696D47"/>
    <w:rsid w:val="006A166B"/>
    <w:rsid w:val="006A481C"/>
    <w:rsid w:val="006A4B1F"/>
    <w:rsid w:val="006B1117"/>
    <w:rsid w:val="006B17B0"/>
    <w:rsid w:val="006B37D9"/>
    <w:rsid w:val="006B5C75"/>
    <w:rsid w:val="006C0B91"/>
    <w:rsid w:val="006C365D"/>
    <w:rsid w:val="006C5528"/>
    <w:rsid w:val="006D17EE"/>
    <w:rsid w:val="006D2480"/>
    <w:rsid w:val="006D6950"/>
    <w:rsid w:val="006E1FC6"/>
    <w:rsid w:val="006E2535"/>
    <w:rsid w:val="006E3193"/>
    <w:rsid w:val="006E3859"/>
    <w:rsid w:val="006E56FB"/>
    <w:rsid w:val="006E5DD8"/>
    <w:rsid w:val="006E769A"/>
    <w:rsid w:val="006F170C"/>
    <w:rsid w:val="006F3D5C"/>
    <w:rsid w:val="006F53F8"/>
    <w:rsid w:val="006F546E"/>
    <w:rsid w:val="006F7001"/>
    <w:rsid w:val="00700351"/>
    <w:rsid w:val="0070392A"/>
    <w:rsid w:val="00703CB2"/>
    <w:rsid w:val="00704FEB"/>
    <w:rsid w:val="00705D82"/>
    <w:rsid w:val="00707BE5"/>
    <w:rsid w:val="00711743"/>
    <w:rsid w:val="00712DE4"/>
    <w:rsid w:val="007150A1"/>
    <w:rsid w:val="0071571B"/>
    <w:rsid w:val="0071590A"/>
    <w:rsid w:val="007177E5"/>
    <w:rsid w:val="00720648"/>
    <w:rsid w:val="00721840"/>
    <w:rsid w:val="007229BC"/>
    <w:rsid w:val="00724F13"/>
    <w:rsid w:val="007269A2"/>
    <w:rsid w:val="0072755C"/>
    <w:rsid w:val="007306B8"/>
    <w:rsid w:val="00730AB2"/>
    <w:rsid w:val="007310DD"/>
    <w:rsid w:val="0073656D"/>
    <w:rsid w:val="00740C68"/>
    <w:rsid w:val="00742AEF"/>
    <w:rsid w:val="007448A3"/>
    <w:rsid w:val="007476A6"/>
    <w:rsid w:val="00750B1E"/>
    <w:rsid w:val="00751BC6"/>
    <w:rsid w:val="0076059B"/>
    <w:rsid w:val="00762AAB"/>
    <w:rsid w:val="00762BCF"/>
    <w:rsid w:val="00764936"/>
    <w:rsid w:val="00764994"/>
    <w:rsid w:val="007658EE"/>
    <w:rsid w:val="00766E3E"/>
    <w:rsid w:val="00767629"/>
    <w:rsid w:val="00770B40"/>
    <w:rsid w:val="007728A7"/>
    <w:rsid w:val="00772F1D"/>
    <w:rsid w:val="00772F92"/>
    <w:rsid w:val="00773702"/>
    <w:rsid w:val="00776F64"/>
    <w:rsid w:val="00777BF6"/>
    <w:rsid w:val="00780A13"/>
    <w:rsid w:val="007833B7"/>
    <w:rsid w:val="007845A5"/>
    <w:rsid w:val="00785211"/>
    <w:rsid w:val="00787E7E"/>
    <w:rsid w:val="0079051B"/>
    <w:rsid w:val="00792322"/>
    <w:rsid w:val="007929A7"/>
    <w:rsid w:val="0079458F"/>
    <w:rsid w:val="00795C47"/>
    <w:rsid w:val="007A06D6"/>
    <w:rsid w:val="007A10D3"/>
    <w:rsid w:val="007A3897"/>
    <w:rsid w:val="007A4E1B"/>
    <w:rsid w:val="007A73F9"/>
    <w:rsid w:val="007B0A0E"/>
    <w:rsid w:val="007B0AA0"/>
    <w:rsid w:val="007B118A"/>
    <w:rsid w:val="007B21BF"/>
    <w:rsid w:val="007B2366"/>
    <w:rsid w:val="007B25B8"/>
    <w:rsid w:val="007B29A2"/>
    <w:rsid w:val="007B3016"/>
    <w:rsid w:val="007B4E3B"/>
    <w:rsid w:val="007C29E3"/>
    <w:rsid w:val="007C32DF"/>
    <w:rsid w:val="007C4570"/>
    <w:rsid w:val="007C500C"/>
    <w:rsid w:val="007D092E"/>
    <w:rsid w:val="007D2678"/>
    <w:rsid w:val="007D47CB"/>
    <w:rsid w:val="007D65A1"/>
    <w:rsid w:val="007D6EFB"/>
    <w:rsid w:val="007D7D43"/>
    <w:rsid w:val="007E03DE"/>
    <w:rsid w:val="007E1F26"/>
    <w:rsid w:val="007E35C8"/>
    <w:rsid w:val="007E7DE1"/>
    <w:rsid w:val="007F21CF"/>
    <w:rsid w:val="007F4374"/>
    <w:rsid w:val="008029D8"/>
    <w:rsid w:val="00805A25"/>
    <w:rsid w:val="008068D3"/>
    <w:rsid w:val="00810C87"/>
    <w:rsid w:val="008134C3"/>
    <w:rsid w:val="008161DA"/>
    <w:rsid w:val="00820316"/>
    <w:rsid w:val="0082099B"/>
    <w:rsid w:val="00822C7A"/>
    <w:rsid w:val="008234CE"/>
    <w:rsid w:val="008253DD"/>
    <w:rsid w:val="008267E8"/>
    <w:rsid w:val="00826859"/>
    <w:rsid w:val="00826EEE"/>
    <w:rsid w:val="00826F0A"/>
    <w:rsid w:val="00826F5D"/>
    <w:rsid w:val="0083050B"/>
    <w:rsid w:val="00834483"/>
    <w:rsid w:val="00836681"/>
    <w:rsid w:val="00843078"/>
    <w:rsid w:val="008431E5"/>
    <w:rsid w:val="00846069"/>
    <w:rsid w:val="0084661A"/>
    <w:rsid w:val="00852F04"/>
    <w:rsid w:val="00852FBF"/>
    <w:rsid w:val="0085380A"/>
    <w:rsid w:val="00854238"/>
    <w:rsid w:val="00854E50"/>
    <w:rsid w:val="00857712"/>
    <w:rsid w:val="008610B6"/>
    <w:rsid w:val="00861358"/>
    <w:rsid w:val="0086275E"/>
    <w:rsid w:val="00862BBE"/>
    <w:rsid w:val="008633B7"/>
    <w:rsid w:val="008664D9"/>
    <w:rsid w:val="00867200"/>
    <w:rsid w:val="00872655"/>
    <w:rsid w:val="00873440"/>
    <w:rsid w:val="00875217"/>
    <w:rsid w:val="0088225B"/>
    <w:rsid w:val="00882B1E"/>
    <w:rsid w:val="0088598D"/>
    <w:rsid w:val="00886813"/>
    <w:rsid w:val="00890B2A"/>
    <w:rsid w:val="00892ED4"/>
    <w:rsid w:val="008933AB"/>
    <w:rsid w:val="008933EE"/>
    <w:rsid w:val="00894395"/>
    <w:rsid w:val="008A6700"/>
    <w:rsid w:val="008A7682"/>
    <w:rsid w:val="008B58F1"/>
    <w:rsid w:val="008B6283"/>
    <w:rsid w:val="008C1012"/>
    <w:rsid w:val="008C1BFA"/>
    <w:rsid w:val="008C202F"/>
    <w:rsid w:val="008C6F66"/>
    <w:rsid w:val="008C74F3"/>
    <w:rsid w:val="008C7D19"/>
    <w:rsid w:val="008D0918"/>
    <w:rsid w:val="008D1B6B"/>
    <w:rsid w:val="008D27D1"/>
    <w:rsid w:val="008D3745"/>
    <w:rsid w:val="008D4E65"/>
    <w:rsid w:val="008D6911"/>
    <w:rsid w:val="008D75FF"/>
    <w:rsid w:val="008E0C47"/>
    <w:rsid w:val="008E46AC"/>
    <w:rsid w:val="008E5846"/>
    <w:rsid w:val="008E6778"/>
    <w:rsid w:val="008E681D"/>
    <w:rsid w:val="008E7443"/>
    <w:rsid w:val="008E7610"/>
    <w:rsid w:val="008E795F"/>
    <w:rsid w:val="008F0465"/>
    <w:rsid w:val="008F18AF"/>
    <w:rsid w:val="008F3081"/>
    <w:rsid w:val="008F3604"/>
    <w:rsid w:val="008F40F2"/>
    <w:rsid w:val="00902729"/>
    <w:rsid w:val="00903C32"/>
    <w:rsid w:val="00904179"/>
    <w:rsid w:val="0090443F"/>
    <w:rsid w:val="00915378"/>
    <w:rsid w:val="0091676C"/>
    <w:rsid w:val="00916E3F"/>
    <w:rsid w:val="00916FC8"/>
    <w:rsid w:val="00920B53"/>
    <w:rsid w:val="009212D5"/>
    <w:rsid w:val="0092140E"/>
    <w:rsid w:val="00923F1C"/>
    <w:rsid w:val="00924511"/>
    <w:rsid w:val="00924965"/>
    <w:rsid w:val="00926097"/>
    <w:rsid w:val="00927777"/>
    <w:rsid w:val="00927B87"/>
    <w:rsid w:val="00932CB4"/>
    <w:rsid w:val="0093482E"/>
    <w:rsid w:val="00937265"/>
    <w:rsid w:val="00937B8B"/>
    <w:rsid w:val="00941439"/>
    <w:rsid w:val="00947CE7"/>
    <w:rsid w:val="009503F9"/>
    <w:rsid w:val="00951283"/>
    <w:rsid w:val="009516B0"/>
    <w:rsid w:val="0095331D"/>
    <w:rsid w:val="0095443C"/>
    <w:rsid w:val="00954FAC"/>
    <w:rsid w:val="00955840"/>
    <w:rsid w:val="009602F4"/>
    <w:rsid w:val="00965988"/>
    <w:rsid w:val="00966C90"/>
    <w:rsid w:val="00967320"/>
    <w:rsid w:val="00970C4E"/>
    <w:rsid w:val="00973D67"/>
    <w:rsid w:val="009744EA"/>
    <w:rsid w:val="00974640"/>
    <w:rsid w:val="00980311"/>
    <w:rsid w:val="009827F5"/>
    <w:rsid w:val="00984AB2"/>
    <w:rsid w:val="009870BD"/>
    <w:rsid w:val="00992C97"/>
    <w:rsid w:val="00993962"/>
    <w:rsid w:val="009979A4"/>
    <w:rsid w:val="00997C4C"/>
    <w:rsid w:val="009A03C8"/>
    <w:rsid w:val="009A048A"/>
    <w:rsid w:val="009A2A19"/>
    <w:rsid w:val="009A2DD5"/>
    <w:rsid w:val="009A359F"/>
    <w:rsid w:val="009A3997"/>
    <w:rsid w:val="009A40C4"/>
    <w:rsid w:val="009A42D2"/>
    <w:rsid w:val="009A4AC3"/>
    <w:rsid w:val="009A590B"/>
    <w:rsid w:val="009A6080"/>
    <w:rsid w:val="009A714B"/>
    <w:rsid w:val="009A736D"/>
    <w:rsid w:val="009A7609"/>
    <w:rsid w:val="009A7BEF"/>
    <w:rsid w:val="009B1CDD"/>
    <w:rsid w:val="009B4450"/>
    <w:rsid w:val="009B6AD0"/>
    <w:rsid w:val="009B7835"/>
    <w:rsid w:val="009B7AB2"/>
    <w:rsid w:val="009C213D"/>
    <w:rsid w:val="009C426C"/>
    <w:rsid w:val="009C4CCE"/>
    <w:rsid w:val="009C5537"/>
    <w:rsid w:val="009C58CD"/>
    <w:rsid w:val="009C726C"/>
    <w:rsid w:val="009C76FC"/>
    <w:rsid w:val="009C794A"/>
    <w:rsid w:val="009D2C6C"/>
    <w:rsid w:val="009D2D2D"/>
    <w:rsid w:val="009E1810"/>
    <w:rsid w:val="009E1A88"/>
    <w:rsid w:val="009E1E8D"/>
    <w:rsid w:val="009E2C71"/>
    <w:rsid w:val="009E31E8"/>
    <w:rsid w:val="009E3BA4"/>
    <w:rsid w:val="009E7C82"/>
    <w:rsid w:val="009F0A8D"/>
    <w:rsid w:val="009F1627"/>
    <w:rsid w:val="009F3D78"/>
    <w:rsid w:val="009F4BAC"/>
    <w:rsid w:val="00A03347"/>
    <w:rsid w:val="00A03E0B"/>
    <w:rsid w:val="00A0440B"/>
    <w:rsid w:val="00A048AC"/>
    <w:rsid w:val="00A0792D"/>
    <w:rsid w:val="00A1016E"/>
    <w:rsid w:val="00A10E02"/>
    <w:rsid w:val="00A11CFD"/>
    <w:rsid w:val="00A12AD2"/>
    <w:rsid w:val="00A12C10"/>
    <w:rsid w:val="00A12C4A"/>
    <w:rsid w:val="00A20185"/>
    <w:rsid w:val="00A202B7"/>
    <w:rsid w:val="00A2558E"/>
    <w:rsid w:val="00A255AB"/>
    <w:rsid w:val="00A263B5"/>
    <w:rsid w:val="00A30E1E"/>
    <w:rsid w:val="00A332F3"/>
    <w:rsid w:val="00A33BEF"/>
    <w:rsid w:val="00A352FC"/>
    <w:rsid w:val="00A360C1"/>
    <w:rsid w:val="00A3645D"/>
    <w:rsid w:val="00A4003F"/>
    <w:rsid w:val="00A4016E"/>
    <w:rsid w:val="00A41ABE"/>
    <w:rsid w:val="00A45283"/>
    <w:rsid w:val="00A46FB7"/>
    <w:rsid w:val="00A478D6"/>
    <w:rsid w:val="00A50C8E"/>
    <w:rsid w:val="00A518C0"/>
    <w:rsid w:val="00A5473B"/>
    <w:rsid w:val="00A57333"/>
    <w:rsid w:val="00A60767"/>
    <w:rsid w:val="00A61D14"/>
    <w:rsid w:val="00A620DC"/>
    <w:rsid w:val="00A62288"/>
    <w:rsid w:val="00A63A5D"/>
    <w:rsid w:val="00A6415E"/>
    <w:rsid w:val="00A6419D"/>
    <w:rsid w:val="00A65181"/>
    <w:rsid w:val="00A65A90"/>
    <w:rsid w:val="00A662E7"/>
    <w:rsid w:val="00A708F0"/>
    <w:rsid w:val="00A72B85"/>
    <w:rsid w:val="00A74B83"/>
    <w:rsid w:val="00A76470"/>
    <w:rsid w:val="00A77688"/>
    <w:rsid w:val="00A810C9"/>
    <w:rsid w:val="00A831DC"/>
    <w:rsid w:val="00A85070"/>
    <w:rsid w:val="00A8575E"/>
    <w:rsid w:val="00A87994"/>
    <w:rsid w:val="00A87E25"/>
    <w:rsid w:val="00A9031B"/>
    <w:rsid w:val="00A907D0"/>
    <w:rsid w:val="00A90C73"/>
    <w:rsid w:val="00A94F00"/>
    <w:rsid w:val="00A95FD4"/>
    <w:rsid w:val="00A9790A"/>
    <w:rsid w:val="00AA06AF"/>
    <w:rsid w:val="00AB1915"/>
    <w:rsid w:val="00AB4201"/>
    <w:rsid w:val="00AB6F39"/>
    <w:rsid w:val="00AB7637"/>
    <w:rsid w:val="00AC0725"/>
    <w:rsid w:val="00AC2F1B"/>
    <w:rsid w:val="00AC4C08"/>
    <w:rsid w:val="00AC6954"/>
    <w:rsid w:val="00AC72BF"/>
    <w:rsid w:val="00AC7489"/>
    <w:rsid w:val="00AD0DF1"/>
    <w:rsid w:val="00AD18F2"/>
    <w:rsid w:val="00AD2053"/>
    <w:rsid w:val="00AD3336"/>
    <w:rsid w:val="00AD3AFA"/>
    <w:rsid w:val="00AD560B"/>
    <w:rsid w:val="00AD6216"/>
    <w:rsid w:val="00AD62BF"/>
    <w:rsid w:val="00AD64DD"/>
    <w:rsid w:val="00AE1FB0"/>
    <w:rsid w:val="00AE637F"/>
    <w:rsid w:val="00AF0E54"/>
    <w:rsid w:val="00AF11A0"/>
    <w:rsid w:val="00AF20C2"/>
    <w:rsid w:val="00AF2D91"/>
    <w:rsid w:val="00AF48EC"/>
    <w:rsid w:val="00AF66DD"/>
    <w:rsid w:val="00B00D76"/>
    <w:rsid w:val="00B01385"/>
    <w:rsid w:val="00B05CC2"/>
    <w:rsid w:val="00B06417"/>
    <w:rsid w:val="00B104CC"/>
    <w:rsid w:val="00B109FB"/>
    <w:rsid w:val="00B11DE0"/>
    <w:rsid w:val="00B13891"/>
    <w:rsid w:val="00B13AC9"/>
    <w:rsid w:val="00B16529"/>
    <w:rsid w:val="00B1683E"/>
    <w:rsid w:val="00B16F9D"/>
    <w:rsid w:val="00B17527"/>
    <w:rsid w:val="00B1786A"/>
    <w:rsid w:val="00B17A77"/>
    <w:rsid w:val="00B215C6"/>
    <w:rsid w:val="00B250DA"/>
    <w:rsid w:val="00B25C70"/>
    <w:rsid w:val="00B25FE3"/>
    <w:rsid w:val="00B26200"/>
    <w:rsid w:val="00B27138"/>
    <w:rsid w:val="00B27A51"/>
    <w:rsid w:val="00B30B8F"/>
    <w:rsid w:val="00B313F0"/>
    <w:rsid w:val="00B31EA1"/>
    <w:rsid w:val="00B32E29"/>
    <w:rsid w:val="00B34A40"/>
    <w:rsid w:val="00B3509A"/>
    <w:rsid w:val="00B362A3"/>
    <w:rsid w:val="00B411B6"/>
    <w:rsid w:val="00B46442"/>
    <w:rsid w:val="00B4733A"/>
    <w:rsid w:val="00B51B20"/>
    <w:rsid w:val="00B526F9"/>
    <w:rsid w:val="00B5413A"/>
    <w:rsid w:val="00B56D1D"/>
    <w:rsid w:val="00B57B71"/>
    <w:rsid w:val="00B57CC2"/>
    <w:rsid w:val="00B57FC9"/>
    <w:rsid w:val="00B61B7F"/>
    <w:rsid w:val="00B641EE"/>
    <w:rsid w:val="00B6722A"/>
    <w:rsid w:val="00B67A24"/>
    <w:rsid w:val="00B67D6B"/>
    <w:rsid w:val="00B72D26"/>
    <w:rsid w:val="00B74298"/>
    <w:rsid w:val="00B74336"/>
    <w:rsid w:val="00B7517C"/>
    <w:rsid w:val="00B7527A"/>
    <w:rsid w:val="00B7599A"/>
    <w:rsid w:val="00B8130B"/>
    <w:rsid w:val="00B813D8"/>
    <w:rsid w:val="00B82BCD"/>
    <w:rsid w:val="00B930FD"/>
    <w:rsid w:val="00B939B8"/>
    <w:rsid w:val="00B94F05"/>
    <w:rsid w:val="00B95D21"/>
    <w:rsid w:val="00BA0B44"/>
    <w:rsid w:val="00BA4BA8"/>
    <w:rsid w:val="00BB14E4"/>
    <w:rsid w:val="00BB1F44"/>
    <w:rsid w:val="00BB1FC5"/>
    <w:rsid w:val="00BB339B"/>
    <w:rsid w:val="00BB3C3E"/>
    <w:rsid w:val="00BB4571"/>
    <w:rsid w:val="00BC0BF7"/>
    <w:rsid w:val="00BC0C21"/>
    <w:rsid w:val="00BC160F"/>
    <w:rsid w:val="00BC371A"/>
    <w:rsid w:val="00BD24F1"/>
    <w:rsid w:val="00BD298F"/>
    <w:rsid w:val="00BD751A"/>
    <w:rsid w:val="00BD7E47"/>
    <w:rsid w:val="00BE4374"/>
    <w:rsid w:val="00BE4F26"/>
    <w:rsid w:val="00BE52C5"/>
    <w:rsid w:val="00BE638F"/>
    <w:rsid w:val="00BE6A72"/>
    <w:rsid w:val="00BF2862"/>
    <w:rsid w:val="00BF3FC4"/>
    <w:rsid w:val="00BF619B"/>
    <w:rsid w:val="00BF6AB3"/>
    <w:rsid w:val="00BF6BF2"/>
    <w:rsid w:val="00C02392"/>
    <w:rsid w:val="00C02801"/>
    <w:rsid w:val="00C0353E"/>
    <w:rsid w:val="00C03CD3"/>
    <w:rsid w:val="00C10F59"/>
    <w:rsid w:val="00C122BC"/>
    <w:rsid w:val="00C14B58"/>
    <w:rsid w:val="00C2086A"/>
    <w:rsid w:val="00C209FA"/>
    <w:rsid w:val="00C21B68"/>
    <w:rsid w:val="00C23D20"/>
    <w:rsid w:val="00C2581C"/>
    <w:rsid w:val="00C26DC3"/>
    <w:rsid w:val="00C30B9E"/>
    <w:rsid w:val="00C31B7A"/>
    <w:rsid w:val="00C31D2C"/>
    <w:rsid w:val="00C35113"/>
    <w:rsid w:val="00C36AA5"/>
    <w:rsid w:val="00C42CA6"/>
    <w:rsid w:val="00C42CB7"/>
    <w:rsid w:val="00C44B1F"/>
    <w:rsid w:val="00C5113D"/>
    <w:rsid w:val="00C532AE"/>
    <w:rsid w:val="00C53ED0"/>
    <w:rsid w:val="00C57B02"/>
    <w:rsid w:val="00C6028E"/>
    <w:rsid w:val="00C6213F"/>
    <w:rsid w:val="00C65E91"/>
    <w:rsid w:val="00C71661"/>
    <w:rsid w:val="00C74044"/>
    <w:rsid w:val="00C75A57"/>
    <w:rsid w:val="00C82DD2"/>
    <w:rsid w:val="00C84575"/>
    <w:rsid w:val="00C85EB9"/>
    <w:rsid w:val="00C8695E"/>
    <w:rsid w:val="00C86E36"/>
    <w:rsid w:val="00C87872"/>
    <w:rsid w:val="00C9029B"/>
    <w:rsid w:val="00C902AA"/>
    <w:rsid w:val="00C9084B"/>
    <w:rsid w:val="00C90FE0"/>
    <w:rsid w:val="00C925F0"/>
    <w:rsid w:val="00C92BDF"/>
    <w:rsid w:val="00C968B9"/>
    <w:rsid w:val="00C96CC0"/>
    <w:rsid w:val="00C9720E"/>
    <w:rsid w:val="00CA0066"/>
    <w:rsid w:val="00CA0432"/>
    <w:rsid w:val="00CA0DD5"/>
    <w:rsid w:val="00CA578C"/>
    <w:rsid w:val="00CA69FC"/>
    <w:rsid w:val="00CA771C"/>
    <w:rsid w:val="00CA7FC7"/>
    <w:rsid w:val="00CB167F"/>
    <w:rsid w:val="00CB6990"/>
    <w:rsid w:val="00CB79D6"/>
    <w:rsid w:val="00CC11D7"/>
    <w:rsid w:val="00CC4E31"/>
    <w:rsid w:val="00CC5898"/>
    <w:rsid w:val="00CC5C4D"/>
    <w:rsid w:val="00CC5D89"/>
    <w:rsid w:val="00CD277F"/>
    <w:rsid w:val="00CD3556"/>
    <w:rsid w:val="00CD3C4A"/>
    <w:rsid w:val="00CD429A"/>
    <w:rsid w:val="00CD4C40"/>
    <w:rsid w:val="00CE0AF1"/>
    <w:rsid w:val="00CE1295"/>
    <w:rsid w:val="00CE1A17"/>
    <w:rsid w:val="00CE31C8"/>
    <w:rsid w:val="00CE491A"/>
    <w:rsid w:val="00CE49BC"/>
    <w:rsid w:val="00CE52FC"/>
    <w:rsid w:val="00CE6E09"/>
    <w:rsid w:val="00CE7D40"/>
    <w:rsid w:val="00CF0EF3"/>
    <w:rsid w:val="00CF21DF"/>
    <w:rsid w:val="00CF3179"/>
    <w:rsid w:val="00CF7808"/>
    <w:rsid w:val="00D00528"/>
    <w:rsid w:val="00D014DA"/>
    <w:rsid w:val="00D0234A"/>
    <w:rsid w:val="00D0329F"/>
    <w:rsid w:val="00D046DB"/>
    <w:rsid w:val="00D04C49"/>
    <w:rsid w:val="00D057AF"/>
    <w:rsid w:val="00D05FC5"/>
    <w:rsid w:val="00D0745A"/>
    <w:rsid w:val="00D10B83"/>
    <w:rsid w:val="00D12179"/>
    <w:rsid w:val="00D1274C"/>
    <w:rsid w:val="00D1410D"/>
    <w:rsid w:val="00D16C08"/>
    <w:rsid w:val="00D17AA8"/>
    <w:rsid w:val="00D22C80"/>
    <w:rsid w:val="00D2342F"/>
    <w:rsid w:val="00D26AB3"/>
    <w:rsid w:val="00D305DA"/>
    <w:rsid w:val="00D30DD4"/>
    <w:rsid w:val="00D30F1E"/>
    <w:rsid w:val="00D35B95"/>
    <w:rsid w:val="00D40032"/>
    <w:rsid w:val="00D405FA"/>
    <w:rsid w:val="00D43853"/>
    <w:rsid w:val="00D456F0"/>
    <w:rsid w:val="00D45CAD"/>
    <w:rsid w:val="00D468D4"/>
    <w:rsid w:val="00D504E9"/>
    <w:rsid w:val="00D5162E"/>
    <w:rsid w:val="00D51B24"/>
    <w:rsid w:val="00D6382B"/>
    <w:rsid w:val="00D77A50"/>
    <w:rsid w:val="00D82AD9"/>
    <w:rsid w:val="00D860FA"/>
    <w:rsid w:val="00D86686"/>
    <w:rsid w:val="00D92FCF"/>
    <w:rsid w:val="00D93093"/>
    <w:rsid w:val="00D9583C"/>
    <w:rsid w:val="00DA357D"/>
    <w:rsid w:val="00DA506F"/>
    <w:rsid w:val="00DA7054"/>
    <w:rsid w:val="00DA774F"/>
    <w:rsid w:val="00DB5193"/>
    <w:rsid w:val="00DB74B0"/>
    <w:rsid w:val="00DC072F"/>
    <w:rsid w:val="00DC08E7"/>
    <w:rsid w:val="00DC0F43"/>
    <w:rsid w:val="00DC17D7"/>
    <w:rsid w:val="00DC371F"/>
    <w:rsid w:val="00DC5028"/>
    <w:rsid w:val="00DD031D"/>
    <w:rsid w:val="00DD0A17"/>
    <w:rsid w:val="00DD1DAD"/>
    <w:rsid w:val="00DD2E21"/>
    <w:rsid w:val="00DD3CF7"/>
    <w:rsid w:val="00DD5870"/>
    <w:rsid w:val="00DD5B87"/>
    <w:rsid w:val="00DE1D8C"/>
    <w:rsid w:val="00DE34E0"/>
    <w:rsid w:val="00DE3A7C"/>
    <w:rsid w:val="00DE4C2B"/>
    <w:rsid w:val="00DF0662"/>
    <w:rsid w:val="00DF2498"/>
    <w:rsid w:val="00DF30B3"/>
    <w:rsid w:val="00DF3FC0"/>
    <w:rsid w:val="00DF4176"/>
    <w:rsid w:val="00DF69B7"/>
    <w:rsid w:val="00E01009"/>
    <w:rsid w:val="00E011B6"/>
    <w:rsid w:val="00E01EBD"/>
    <w:rsid w:val="00E04184"/>
    <w:rsid w:val="00E0462D"/>
    <w:rsid w:val="00E07706"/>
    <w:rsid w:val="00E105AA"/>
    <w:rsid w:val="00E1135D"/>
    <w:rsid w:val="00E1153B"/>
    <w:rsid w:val="00E131D4"/>
    <w:rsid w:val="00E15F86"/>
    <w:rsid w:val="00E163E5"/>
    <w:rsid w:val="00E25163"/>
    <w:rsid w:val="00E26784"/>
    <w:rsid w:val="00E3076B"/>
    <w:rsid w:val="00E32739"/>
    <w:rsid w:val="00E3374D"/>
    <w:rsid w:val="00E343A1"/>
    <w:rsid w:val="00E35486"/>
    <w:rsid w:val="00E40DE2"/>
    <w:rsid w:val="00E413BC"/>
    <w:rsid w:val="00E42677"/>
    <w:rsid w:val="00E42B64"/>
    <w:rsid w:val="00E44757"/>
    <w:rsid w:val="00E4497D"/>
    <w:rsid w:val="00E452CC"/>
    <w:rsid w:val="00E60AA9"/>
    <w:rsid w:val="00E6130E"/>
    <w:rsid w:val="00E65182"/>
    <w:rsid w:val="00E65F4F"/>
    <w:rsid w:val="00E70571"/>
    <w:rsid w:val="00E71771"/>
    <w:rsid w:val="00E7364D"/>
    <w:rsid w:val="00E75A92"/>
    <w:rsid w:val="00E81198"/>
    <w:rsid w:val="00E84B03"/>
    <w:rsid w:val="00E84E82"/>
    <w:rsid w:val="00E85CF6"/>
    <w:rsid w:val="00E86F34"/>
    <w:rsid w:val="00E93F4F"/>
    <w:rsid w:val="00E9443F"/>
    <w:rsid w:val="00E947E4"/>
    <w:rsid w:val="00E97254"/>
    <w:rsid w:val="00E97F75"/>
    <w:rsid w:val="00EA3E52"/>
    <w:rsid w:val="00EB125E"/>
    <w:rsid w:val="00EB158E"/>
    <w:rsid w:val="00EB1AAF"/>
    <w:rsid w:val="00EB3C36"/>
    <w:rsid w:val="00EB647D"/>
    <w:rsid w:val="00EB66B4"/>
    <w:rsid w:val="00EB7137"/>
    <w:rsid w:val="00EC085F"/>
    <w:rsid w:val="00EC4D9F"/>
    <w:rsid w:val="00EC6528"/>
    <w:rsid w:val="00EC7957"/>
    <w:rsid w:val="00EC7B8B"/>
    <w:rsid w:val="00ED2789"/>
    <w:rsid w:val="00ED3F39"/>
    <w:rsid w:val="00ED6311"/>
    <w:rsid w:val="00ED7929"/>
    <w:rsid w:val="00EE096E"/>
    <w:rsid w:val="00EE2447"/>
    <w:rsid w:val="00EE3AF0"/>
    <w:rsid w:val="00EE71CE"/>
    <w:rsid w:val="00EF08FD"/>
    <w:rsid w:val="00EF22F4"/>
    <w:rsid w:val="00EF2E8D"/>
    <w:rsid w:val="00EF6562"/>
    <w:rsid w:val="00F015E1"/>
    <w:rsid w:val="00F05324"/>
    <w:rsid w:val="00F06480"/>
    <w:rsid w:val="00F11CB9"/>
    <w:rsid w:val="00F122D0"/>
    <w:rsid w:val="00F12454"/>
    <w:rsid w:val="00F13DF0"/>
    <w:rsid w:val="00F14330"/>
    <w:rsid w:val="00F14960"/>
    <w:rsid w:val="00F14C9E"/>
    <w:rsid w:val="00F152C8"/>
    <w:rsid w:val="00F15BB0"/>
    <w:rsid w:val="00F164AB"/>
    <w:rsid w:val="00F24271"/>
    <w:rsid w:val="00F25368"/>
    <w:rsid w:val="00F261E5"/>
    <w:rsid w:val="00F26530"/>
    <w:rsid w:val="00F309BD"/>
    <w:rsid w:val="00F3331A"/>
    <w:rsid w:val="00F41145"/>
    <w:rsid w:val="00F42F6B"/>
    <w:rsid w:val="00F44D6C"/>
    <w:rsid w:val="00F53D3D"/>
    <w:rsid w:val="00F54DC0"/>
    <w:rsid w:val="00F60503"/>
    <w:rsid w:val="00F65103"/>
    <w:rsid w:val="00F65167"/>
    <w:rsid w:val="00F65A2B"/>
    <w:rsid w:val="00F65AA4"/>
    <w:rsid w:val="00F65BBE"/>
    <w:rsid w:val="00F66C44"/>
    <w:rsid w:val="00F70B39"/>
    <w:rsid w:val="00F71AB2"/>
    <w:rsid w:val="00F731D9"/>
    <w:rsid w:val="00F753A4"/>
    <w:rsid w:val="00F760D1"/>
    <w:rsid w:val="00F76A9C"/>
    <w:rsid w:val="00F771EF"/>
    <w:rsid w:val="00F81CCD"/>
    <w:rsid w:val="00F834BF"/>
    <w:rsid w:val="00F860C4"/>
    <w:rsid w:val="00F90FB0"/>
    <w:rsid w:val="00FA0F83"/>
    <w:rsid w:val="00FA4201"/>
    <w:rsid w:val="00FA5837"/>
    <w:rsid w:val="00FA6E77"/>
    <w:rsid w:val="00FA734F"/>
    <w:rsid w:val="00FB357E"/>
    <w:rsid w:val="00FB376A"/>
    <w:rsid w:val="00FB4599"/>
    <w:rsid w:val="00FB5028"/>
    <w:rsid w:val="00FB7904"/>
    <w:rsid w:val="00FC1994"/>
    <w:rsid w:val="00FC2126"/>
    <w:rsid w:val="00FC3599"/>
    <w:rsid w:val="00FC49D0"/>
    <w:rsid w:val="00FC49D4"/>
    <w:rsid w:val="00FC4C02"/>
    <w:rsid w:val="00FD22E4"/>
    <w:rsid w:val="00FD2D14"/>
    <w:rsid w:val="00FD33B1"/>
    <w:rsid w:val="00FD3806"/>
    <w:rsid w:val="00FD3A8D"/>
    <w:rsid w:val="00FD6646"/>
    <w:rsid w:val="00FE1205"/>
    <w:rsid w:val="00FE1EE1"/>
    <w:rsid w:val="00FE3B26"/>
    <w:rsid w:val="00FE54FD"/>
    <w:rsid w:val="00FE553D"/>
    <w:rsid w:val="00FF2156"/>
    <w:rsid w:val="00FF266F"/>
    <w:rsid w:val="00FF63E2"/>
    <w:rsid w:val="00FF72F0"/>
    <w:rsid w:val="00FF7516"/>
    <w:rsid w:val="00FF76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F7B33A"/>
  <w15:docId w15:val="{95115EDB-054F-4C47-812A-6F2062E4D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F6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C90FE0"/>
    <w:rPr>
      <w:b/>
      <w:bCs/>
      <w:i w:val="0"/>
      <w:iCs w:val="0"/>
    </w:rPr>
  </w:style>
  <w:style w:type="character" w:customStyle="1" w:styleId="st1">
    <w:name w:val="st1"/>
    <w:basedOn w:val="Policepardfaut"/>
    <w:rsid w:val="00C90FE0"/>
  </w:style>
  <w:style w:type="paragraph" w:styleId="En-tte">
    <w:name w:val="header"/>
    <w:basedOn w:val="Normal"/>
    <w:link w:val="En-tteCar"/>
    <w:uiPriority w:val="99"/>
    <w:unhideWhenUsed/>
    <w:rsid w:val="002A1BFF"/>
    <w:pPr>
      <w:tabs>
        <w:tab w:val="center" w:pos="4320"/>
        <w:tab w:val="right" w:pos="8640"/>
      </w:tabs>
      <w:spacing w:after="0" w:line="240" w:lineRule="auto"/>
    </w:pPr>
  </w:style>
  <w:style w:type="character" w:customStyle="1" w:styleId="En-tteCar">
    <w:name w:val="En-tête Car"/>
    <w:basedOn w:val="Policepardfaut"/>
    <w:link w:val="En-tte"/>
    <w:uiPriority w:val="99"/>
    <w:rsid w:val="002A1BFF"/>
  </w:style>
  <w:style w:type="paragraph" w:styleId="Pieddepage">
    <w:name w:val="footer"/>
    <w:basedOn w:val="Normal"/>
    <w:link w:val="PieddepageCar"/>
    <w:uiPriority w:val="99"/>
    <w:unhideWhenUsed/>
    <w:rsid w:val="002A1BFF"/>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A1BFF"/>
  </w:style>
  <w:style w:type="character" w:styleId="Marquedecommentaire">
    <w:name w:val="annotation reference"/>
    <w:basedOn w:val="Policepardfaut"/>
    <w:uiPriority w:val="99"/>
    <w:semiHidden/>
    <w:unhideWhenUsed/>
    <w:rsid w:val="00AD64DD"/>
    <w:rPr>
      <w:sz w:val="16"/>
      <w:szCs w:val="16"/>
    </w:rPr>
  </w:style>
  <w:style w:type="paragraph" w:styleId="Commentaire">
    <w:name w:val="annotation text"/>
    <w:basedOn w:val="Normal"/>
    <w:link w:val="CommentaireCar"/>
    <w:uiPriority w:val="99"/>
    <w:semiHidden/>
    <w:unhideWhenUsed/>
    <w:rsid w:val="00AD64DD"/>
    <w:pPr>
      <w:spacing w:line="240" w:lineRule="auto"/>
    </w:pPr>
    <w:rPr>
      <w:sz w:val="20"/>
      <w:szCs w:val="20"/>
    </w:rPr>
  </w:style>
  <w:style w:type="character" w:customStyle="1" w:styleId="CommentaireCar">
    <w:name w:val="Commentaire Car"/>
    <w:basedOn w:val="Policepardfaut"/>
    <w:link w:val="Commentaire"/>
    <w:uiPriority w:val="99"/>
    <w:semiHidden/>
    <w:rsid w:val="00AD64DD"/>
    <w:rPr>
      <w:sz w:val="20"/>
      <w:szCs w:val="20"/>
    </w:rPr>
  </w:style>
  <w:style w:type="paragraph" w:styleId="Objetducommentaire">
    <w:name w:val="annotation subject"/>
    <w:basedOn w:val="Commentaire"/>
    <w:next w:val="Commentaire"/>
    <w:link w:val="ObjetducommentaireCar"/>
    <w:uiPriority w:val="99"/>
    <w:semiHidden/>
    <w:unhideWhenUsed/>
    <w:rsid w:val="00AD64DD"/>
    <w:rPr>
      <w:b/>
      <w:bCs/>
    </w:rPr>
  </w:style>
  <w:style w:type="character" w:customStyle="1" w:styleId="ObjetducommentaireCar">
    <w:name w:val="Objet du commentaire Car"/>
    <w:basedOn w:val="CommentaireCar"/>
    <w:link w:val="Objetducommentaire"/>
    <w:uiPriority w:val="99"/>
    <w:semiHidden/>
    <w:rsid w:val="00AD64DD"/>
    <w:rPr>
      <w:b/>
      <w:bCs/>
      <w:sz w:val="20"/>
      <w:szCs w:val="20"/>
    </w:rPr>
  </w:style>
  <w:style w:type="paragraph" w:styleId="Textedebulles">
    <w:name w:val="Balloon Text"/>
    <w:basedOn w:val="Normal"/>
    <w:link w:val="TextedebullesCar"/>
    <w:uiPriority w:val="99"/>
    <w:semiHidden/>
    <w:unhideWhenUsed/>
    <w:rsid w:val="00AD64D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D64DD"/>
    <w:rPr>
      <w:rFonts w:ascii="Segoe UI" w:hAnsi="Segoe UI" w:cs="Segoe UI"/>
      <w:sz w:val="18"/>
      <w:szCs w:val="18"/>
    </w:rPr>
  </w:style>
  <w:style w:type="character" w:styleId="Lienhypertexte">
    <w:name w:val="Hyperlink"/>
    <w:basedOn w:val="Policepardfaut"/>
    <w:uiPriority w:val="99"/>
    <w:unhideWhenUsed/>
    <w:rsid w:val="003926E4"/>
    <w:rPr>
      <w:color w:val="0000FF"/>
      <w:u w:val="single"/>
    </w:rPr>
  </w:style>
  <w:style w:type="character" w:customStyle="1" w:styleId="highlight2">
    <w:name w:val="highlight2"/>
    <w:basedOn w:val="Policepardfaut"/>
    <w:rsid w:val="004C2777"/>
  </w:style>
  <w:style w:type="table" w:customStyle="1" w:styleId="TableauGrille21">
    <w:name w:val="Tableau Grille 21"/>
    <w:basedOn w:val="TableauNormal"/>
    <w:uiPriority w:val="47"/>
    <w:rsid w:val="00391F7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31">
    <w:name w:val="Tableau Grille 31"/>
    <w:basedOn w:val="TableauNormal"/>
    <w:uiPriority w:val="48"/>
    <w:rsid w:val="00391F7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Sansinterligne">
    <w:name w:val="No Spacing"/>
    <w:uiPriority w:val="1"/>
    <w:qFormat/>
    <w:rsid w:val="005E5ADC"/>
    <w:pPr>
      <w:spacing w:after="0" w:line="240" w:lineRule="auto"/>
    </w:pPr>
  </w:style>
  <w:style w:type="table" w:customStyle="1" w:styleId="TableauListe3-Accentuation31">
    <w:name w:val="Tableau Liste 3 - Accentuation 31"/>
    <w:basedOn w:val="TableauNormal"/>
    <w:uiPriority w:val="48"/>
    <w:rsid w:val="00AB7637"/>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journaltitle">
    <w:name w:val="journaltitle"/>
    <w:basedOn w:val="Policepardfaut"/>
    <w:rsid w:val="00B05CC2"/>
  </w:style>
  <w:style w:type="character" w:customStyle="1" w:styleId="articlecitationyear">
    <w:name w:val="articlecitation_year"/>
    <w:basedOn w:val="Policepardfaut"/>
    <w:rsid w:val="00B05CC2"/>
  </w:style>
  <w:style w:type="character" w:customStyle="1" w:styleId="articlecitationvolume">
    <w:name w:val="articlecitation_volume"/>
    <w:basedOn w:val="Policepardfaut"/>
    <w:rsid w:val="00B05CC2"/>
  </w:style>
  <w:style w:type="character" w:customStyle="1" w:styleId="articlecitationissue">
    <w:name w:val="articlecitation_issue"/>
    <w:basedOn w:val="Policepardfaut"/>
    <w:rsid w:val="00B05CC2"/>
  </w:style>
  <w:style w:type="character" w:customStyle="1" w:styleId="articlecitationpages">
    <w:name w:val="articlecitation_pages"/>
    <w:basedOn w:val="Policepardfaut"/>
    <w:rsid w:val="00B05CC2"/>
  </w:style>
  <w:style w:type="paragraph" w:styleId="Lgende">
    <w:name w:val="caption"/>
    <w:basedOn w:val="Normal"/>
    <w:next w:val="Normal"/>
    <w:uiPriority w:val="35"/>
    <w:unhideWhenUsed/>
    <w:qFormat/>
    <w:rsid w:val="00FD22E4"/>
    <w:pPr>
      <w:spacing w:after="200" w:line="240" w:lineRule="auto"/>
    </w:pPr>
    <w:rPr>
      <w:rFonts w:ascii="Calibri" w:eastAsia="Calibri" w:hAnsi="Calibri" w:cs="Times New Roman"/>
      <w:b/>
      <w:bCs/>
      <w:color w:val="4F81BD"/>
      <w:sz w:val="18"/>
      <w:szCs w:val="18"/>
      <w:lang w:val="fr-FR"/>
    </w:rPr>
  </w:style>
  <w:style w:type="paragraph" w:styleId="Paragraphedeliste">
    <w:name w:val="List Paragraph"/>
    <w:basedOn w:val="Normal"/>
    <w:qFormat/>
    <w:rsid w:val="00E413BC"/>
    <w:pPr>
      <w:ind w:left="720"/>
      <w:contextualSpacing/>
    </w:pPr>
  </w:style>
  <w:style w:type="table" w:styleId="Grilledutableau">
    <w:name w:val="Table Grid"/>
    <w:basedOn w:val="TableauNormal"/>
    <w:uiPriority w:val="39"/>
    <w:rsid w:val="002F7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normalsmall">
    <w:name w:val="textenormalsmall"/>
    <w:basedOn w:val="Policepardfaut"/>
    <w:rsid w:val="002A7B1A"/>
  </w:style>
  <w:style w:type="table" w:customStyle="1" w:styleId="Tableausimple21">
    <w:name w:val="Tableau simple 21"/>
    <w:basedOn w:val="TableauNormal"/>
    <w:uiPriority w:val="42"/>
    <w:rsid w:val="00EF656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ausimple11">
    <w:name w:val="Tableau simple 11"/>
    <w:basedOn w:val="TableauNormal"/>
    <w:uiPriority w:val="41"/>
    <w:rsid w:val="002E6C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re">
    <w:name w:val="Title"/>
    <w:next w:val="Normal"/>
    <w:link w:val="TitreCar"/>
    <w:uiPriority w:val="10"/>
    <w:qFormat/>
    <w:rsid w:val="00577AA2"/>
    <w:pPr>
      <w:spacing w:line="240" w:lineRule="auto"/>
      <w:contextualSpacing/>
    </w:pPr>
    <w:rPr>
      <w:rFonts w:ascii="Cambria" w:eastAsia="Times New Roman" w:hAnsi="Cambria" w:cs="Times New Roman"/>
      <w:smallCaps/>
      <w:color w:val="17365D"/>
      <w:spacing w:val="5"/>
      <w:sz w:val="72"/>
      <w:szCs w:val="72"/>
      <w:lang w:val="fr-FR"/>
    </w:rPr>
  </w:style>
  <w:style w:type="character" w:customStyle="1" w:styleId="TitreCar">
    <w:name w:val="Titre Car"/>
    <w:basedOn w:val="Policepardfaut"/>
    <w:link w:val="Titre"/>
    <w:uiPriority w:val="10"/>
    <w:rsid w:val="00577AA2"/>
    <w:rPr>
      <w:rFonts w:ascii="Cambria" w:eastAsia="Times New Roman" w:hAnsi="Cambria" w:cs="Times New Roman"/>
      <w:smallCaps/>
      <w:color w:val="17365D"/>
      <w:spacing w:val="5"/>
      <w:sz w:val="72"/>
      <w:szCs w:val="72"/>
      <w:lang w:val="fr-FR"/>
    </w:rPr>
  </w:style>
  <w:style w:type="paragraph" w:styleId="Sous-titre">
    <w:name w:val="Subtitle"/>
    <w:basedOn w:val="Normal"/>
    <w:next w:val="Normal"/>
    <w:link w:val="Sous-titreCar"/>
    <w:uiPriority w:val="11"/>
    <w:qFormat/>
    <w:rsid w:val="00577AA2"/>
    <w:pPr>
      <w:numPr>
        <w:ilvl w:val="1"/>
      </w:numPr>
      <w:spacing w:after="200" w:line="276" w:lineRule="auto"/>
      <w:ind w:left="2160"/>
    </w:pPr>
    <w:rPr>
      <w:rFonts w:asciiTheme="majorHAnsi" w:eastAsiaTheme="majorEastAsia" w:hAnsiTheme="majorHAnsi" w:cstheme="majorBidi"/>
      <w:i/>
      <w:iCs/>
      <w:color w:val="5B9BD5" w:themeColor="accent1"/>
      <w:spacing w:val="15"/>
      <w:sz w:val="24"/>
      <w:szCs w:val="24"/>
      <w:lang w:val="en-US" w:bidi="en-US"/>
    </w:rPr>
  </w:style>
  <w:style w:type="character" w:customStyle="1" w:styleId="Sous-titreCar">
    <w:name w:val="Sous-titre Car"/>
    <w:basedOn w:val="Policepardfaut"/>
    <w:link w:val="Sous-titre"/>
    <w:uiPriority w:val="11"/>
    <w:rsid w:val="00577AA2"/>
    <w:rPr>
      <w:rFonts w:asciiTheme="majorHAnsi" w:eastAsiaTheme="majorEastAsia" w:hAnsiTheme="majorHAnsi" w:cstheme="majorBidi"/>
      <w:i/>
      <w:iCs/>
      <w:color w:val="5B9BD5" w:themeColor="accent1"/>
      <w:spacing w:val="15"/>
      <w:sz w:val="24"/>
      <w:szCs w:val="24"/>
      <w:lang w:val="en-US" w:bidi="en-US"/>
    </w:rPr>
  </w:style>
  <w:style w:type="paragraph" w:styleId="NormalWeb">
    <w:name w:val="Normal (Web)"/>
    <w:basedOn w:val="Normal"/>
    <w:uiPriority w:val="99"/>
    <w:unhideWhenUsed/>
    <w:rsid w:val="00577AA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styleId="Trameclaire-Accent1">
    <w:name w:val="Light Shading Accent 1"/>
    <w:basedOn w:val="TableauNormal"/>
    <w:uiPriority w:val="60"/>
    <w:rsid w:val="00230167"/>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CorpsA">
    <w:name w:val="Corps A"/>
    <w:rsid w:val="00EF2E8D"/>
    <w:pPr>
      <w:pBdr>
        <w:top w:val="nil"/>
        <w:left w:val="nil"/>
        <w:bottom w:val="nil"/>
        <w:right w:val="nil"/>
        <w:between w:val="nil"/>
        <w:bar w:val="nil"/>
      </w:pBdr>
    </w:pPr>
    <w:rPr>
      <w:rFonts w:ascii="Calibri" w:eastAsia="Arial Unicode MS" w:hAnsi="Calibri" w:cs="Arial Unicode MS"/>
      <w:color w:val="000000"/>
      <w:u w:color="000000"/>
      <w:bdr w:val="nil"/>
      <w:lang w:val="fr-FR" w:eastAsia="fr-FR"/>
    </w:rPr>
  </w:style>
  <w:style w:type="character" w:customStyle="1" w:styleId="Aucun">
    <w:name w:val="Aucun"/>
    <w:rsid w:val="00EF2E8D"/>
  </w:style>
  <w:style w:type="numbering" w:customStyle="1" w:styleId="Style1import">
    <w:name w:val="Style 1 importé"/>
    <w:rsid w:val="00EF2E8D"/>
    <w:pPr>
      <w:numPr>
        <w:numId w:val="7"/>
      </w:numPr>
    </w:pPr>
  </w:style>
  <w:style w:type="character" w:customStyle="1" w:styleId="Hyperlink1">
    <w:name w:val="Hyperlink.1"/>
    <w:rsid w:val="00EF2E8D"/>
    <w:rPr>
      <w:lang w:val="fr-FR"/>
    </w:rPr>
  </w:style>
  <w:style w:type="numbering" w:customStyle="1" w:styleId="Style2import">
    <w:name w:val="Style 2 importé"/>
    <w:rsid w:val="00EF2E8D"/>
    <w:pPr>
      <w:numPr>
        <w:numId w:val="10"/>
      </w:numPr>
    </w:pPr>
  </w:style>
  <w:style w:type="numbering" w:customStyle="1" w:styleId="Style3import">
    <w:name w:val="Style 3 importé"/>
    <w:rsid w:val="00EF2E8D"/>
    <w:pPr>
      <w:numPr>
        <w:numId w:val="12"/>
      </w:numPr>
    </w:pPr>
  </w:style>
  <w:style w:type="numbering" w:customStyle="1" w:styleId="Style4import">
    <w:name w:val="Style 4 importé"/>
    <w:rsid w:val="00EF2E8D"/>
    <w:pPr>
      <w:numPr>
        <w:numId w:val="14"/>
      </w:numPr>
    </w:pPr>
  </w:style>
  <w:style w:type="numbering" w:customStyle="1" w:styleId="Style5import">
    <w:name w:val="Style 5 importé"/>
    <w:rsid w:val="00E85CF6"/>
    <w:pPr>
      <w:numPr>
        <w:numId w:val="16"/>
      </w:numPr>
    </w:pPr>
  </w:style>
  <w:style w:type="numbering" w:customStyle="1" w:styleId="Style6import">
    <w:name w:val="Style 6 importé"/>
    <w:rsid w:val="00E85CF6"/>
    <w:pPr>
      <w:numPr>
        <w:numId w:val="18"/>
      </w:numPr>
    </w:pPr>
  </w:style>
  <w:style w:type="table" w:customStyle="1" w:styleId="TableNormal">
    <w:name w:val="Table Normal"/>
    <w:rsid w:val="00047A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fr-FR" w:eastAsia="fr-FR"/>
    </w:rPr>
    <w:tblPr>
      <w:tblInd w:w="0" w:type="dxa"/>
      <w:tblCellMar>
        <w:top w:w="0" w:type="dxa"/>
        <w:left w:w="0" w:type="dxa"/>
        <w:bottom w:w="0" w:type="dxa"/>
        <w:right w:w="0" w:type="dxa"/>
      </w:tblCellMar>
    </w:tblPr>
  </w:style>
  <w:style w:type="table" w:styleId="TableauGrille2-Accentuation1">
    <w:name w:val="Grid Table 2 Accent 1"/>
    <w:basedOn w:val="TableauNormal"/>
    <w:uiPriority w:val="47"/>
    <w:rsid w:val="006566C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2-Accentuation5">
    <w:name w:val="List Table 2 Accent 5"/>
    <w:basedOn w:val="TableauNormal"/>
    <w:uiPriority w:val="47"/>
    <w:rsid w:val="002722B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fr-FR" w:eastAsia="fr-FR"/>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2-Accentuation1">
    <w:name w:val="List Table 2 Accent 1"/>
    <w:basedOn w:val="TableauNormal"/>
    <w:uiPriority w:val="47"/>
    <w:rsid w:val="008633B7"/>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6Couleur-Accentuation1">
    <w:name w:val="List Table 6 Colorful Accent 1"/>
    <w:basedOn w:val="TableauNormal"/>
    <w:uiPriority w:val="51"/>
    <w:rsid w:val="00EE2447"/>
    <w:pPr>
      <w:pBdr>
        <w:top w:val="nil"/>
        <w:left w:val="nil"/>
        <w:bottom w:val="nil"/>
        <w:right w:val="nil"/>
        <w:between w:val="nil"/>
        <w:bar w:val="nil"/>
      </w:pBdr>
      <w:spacing w:after="0" w:line="240" w:lineRule="auto"/>
    </w:pPr>
    <w:rPr>
      <w:rFonts w:ascii="Times New Roman" w:eastAsia="Arial Unicode MS" w:hAnsi="Times New Roman" w:cs="Times New Roman"/>
      <w:color w:val="2E74B5" w:themeColor="accent1" w:themeShade="BF"/>
      <w:sz w:val="20"/>
      <w:szCs w:val="20"/>
      <w:bdr w:val="nil"/>
      <w:lang w:val="fr-FR" w:eastAsia="fr-FR"/>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Style1import0">
    <w:name w:val="Style 1 importé.0"/>
    <w:rsid w:val="00E42B64"/>
    <w:pPr>
      <w:numPr>
        <w:numId w:val="20"/>
      </w:numPr>
    </w:pPr>
  </w:style>
  <w:style w:type="character" w:customStyle="1" w:styleId="Hyperlink10">
    <w:name w:val="Hyperlink.1.0"/>
    <w:rsid w:val="00E42B6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17303">
      <w:bodyDiv w:val="1"/>
      <w:marLeft w:val="0"/>
      <w:marRight w:val="0"/>
      <w:marTop w:val="0"/>
      <w:marBottom w:val="0"/>
      <w:divBdr>
        <w:top w:val="none" w:sz="0" w:space="0" w:color="auto"/>
        <w:left w:val="none" w:sz="0" w:space="0" w:color="auto"/>
        <w:bottom w:val="none" w:sz="0" w:space="0" w:color="auto"/>
        <w:right w:val="none" w:sz="0" w:space="0" w:color="auto"/>
      </w:divBdr>
    </w:div>
    <w:div w:id="1399355599">
      <w:bodyDiv w:val="1"/>
      <w:marLeft w:val="0"/>
      <w:marRight w:val="0"/>
      <w:marTop w:val="0"/>
      <w:marBottom w:val="0"/>
      <w:divBdr>
        <w:top w:val="none" w:sz="0" w:space="0" w:color="auto"/>
        <w:left w:val="none" w:sz="0" w:space="0" w:color="auto"/>
        <w:bottom w:val="none" w:sz="0" w:space="0" w:color="auto"/>
        <w:right w:val="none" w:sz="0" w:space="0" w:color="auto"/>
      </w:divBdr>
    </w:div>
    <w:div w:id="1857647574">
      <w:bodyDiv w:val="1"/>
      <w:marLeft w:val="0"/>
      <w:marRight w:val="0"/>
      <w:marTop w:val="0"/>
      <w:marBottom w:val="0"/>
      <w:divBdr>
        <w:top w:val="none" w:sz="0" w:space="0" w:color="auto"/>
        <w:left w:val="none" w:sz="0" w:space="0" w:color="auto"/>
        <w:bottom w:val="none" w:sz="0" w:space="0" w:color="auto"/>
        <w:right w:val="none" w:sz="0" w:space="0" w:color="auto"/>
      </w:divBdr>
    </w:div>
    <w:div w:id="199887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atisens.com/index.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cbi.nlm.nih.gov/pubmed/?term=Turankar%20A%5BAuthor%5D&amp;cauthor=true&amp;cauthor_uid=238147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ncbi.nlm.nih.gov/pubmed/?term=Turankar%20S%5BAuthor%5D&amp;cauthor=true&amp;cauthor_uid=23814712" TargetMode="External"/><Relationship Id="rId10" Type="http://schemas.openxmlformats.org/officeDocument/2006/relationships/package" Target="embeddings/Document_Microsoft_Word.doc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pharmaceuticalintelligence.com/2012/12/11/the-female-reproductive-systeman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5E0AC-C1AC-4D73-8E5D-F66C42231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7</Pages>
  <Words>2742</Words>
  <Characters>15081</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Mahine Ivanga</dc:creator>
  <cp:keywords/>
  <dc:description/>
  <cp:lastModifiedBy>Marydith</cp:lastModifiedBy>
  <cp:revision>27</cp:revision>
  <cp:lastPrinted>2018-07-01T18:30:00Z</cp:lastPrinted>
  <dcterms:created xsi:type="dcterms:W3CDTF">2018-09-04T16:27:00Z</dcterms:created>
  <dcterms:modified xsi:type="dcterms:W3CDTF">2019-12-01T13:10:00Z</dcterms:modified>
</cp:coreProperties>
</file>