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21" w:rsidRPr="005E6B35" w:rsidRDefault="00754D21" w:rsidP="00754D21">
      <w:pPr>
        <w:pStyle w:val="Prformat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sz w:val="24"/>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-60960</wp:posOffset>
            </wp:positionH>
            <wp:positionV relativeFrom="paragraph">
              <wp:posOffset>-34925</wp:posOffset>
            </wp:positionV>
            <wp:extent cx="6595110" cy="685800"/>
            <wp:effectExtent l="19050" t="0" r="0" b="0"/>
            <wp:wrapTight wrapText="bothSides">
              <wp:wrapPolygon edited="0">
                <wp:start x="-62" y="0"/>
                <wp:lineTo x="-62" y="21000"/>
                <wp:lineTo x="21588" y="21000"/>
                <wp:lineTo x="21588" y="0"/>
                <wp:lineTo x="-62" y="0"/>
              </wp:wrapPolygon>
            </wp:wrapTight>
            <wp:docPr id="24"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7" cstate="print"/>
                    <a:srcRect t="4517" b="12903"/>
                    <a:stretch>
                      <a:fillRect/>
                    </a:stretch>
                  </pic:blipFill>
                  <pic:spPr bwMode="auto">
                    <a:xfrm>
                      <a:off x="0" y="0"/>
                      <a:ext cx="6595110" cy="685800"/>
                    </a:xfrm>
                    <a:prstGeom prst="rect">
                      <a:avLst/>
                    </a:prstGeom>
                    <a:noFill/>
                    <a:ln w="9525">
                      <a:noFill/>
                      <a:miter lim="800000"/>
                      <a:headEnd/>
                      <a:tailEnd/>
                    </a:ln>
                  </pic:spPr>
                </pic:pic>
              </a:graphicData>
            </a:graphic>
          </wp:anchor>
        </w:drawing>
      </w:r>
      <w:bookmarkStart w:id="0" w:name="_Toc489828932"/>
      <w:r w:rsidRPr="005E6B35">
        <w:rPr>
          <w:rFonts w:ascii="Times New Roman" w:hAnsi="Times New Roman" w:cs="Times New Roman"/>
          <w:b/>
          <w:noProof/>
          <w:sz w:val="24"/>
        </w:rPr>
        <w:t>Article Original</w:t>
      </w:r>
    </w:p>
    <w:p w:rsidR="00754D21" w:rsidRPr="002E2659" w:rsidRDefault="002E2659" w:rsidP="002E2659">
      <w:pPr>
        <w:pStyle w:val="Titre"/>
        <w:spacing w:after="120"/>
        <w:jc w:val="center"/>
        <w:rPr>
          <w:rFonts w:ascii="Times New Roman" w:hAnsi="Times New Roman"/>
          <w:b/>
          <w:bCs/>
          <w:sz w:val="32"/>
        </w:rPr>
      </w:pPr>
      <w:r>
        <w:rPr>
          <w:rFonts w:ascii="Times New Roman" w:hAnsi="Times New Roman"/>
          <w:b/>
          <w:bCs/>
          <w:smallCaps w:val="0"/>
          <w:sz w:val="32"/>
        </w:rPr>
        <w:t>Cancers d</w:t>
      </w:r>
      <w:r w:rsidR="00754D21" w:rsidRPr="00754D21">
        <w:rPr>
          <w:rFonts w:ascii="Times New Roman" w:hAnsi="Times New Roman"/>
          <w:b/>
          <w:bCs/>
          <w:smallCaps w:val="0"/>
          <w:sz w:val="32"/>
        </w:rPr>
        <w:t xml:space="preserve">u Larynx </w:t>
      </w:r>
      <w:r>
        <w:rPr>
          <w:rFonts w:ascii="Times New Roman" w:hAnsi="Times New Roman"/>
          <w:b/>
          <w:bCs/>
          <w:smallCaps w:val="0"/>
          <w:sz w:val="32"/>
        </w:rPr>
        <w:t>à Brazzaville : Difficultés d</w:t>
      </w:r>
      <w:r w:rsidR="00754D21" w:rsidRPr="00754D21">
        <w:rPr>
          <w:rFonts w:ascii="Times New Roman" w:hAnsi="Times New Roman"/>
          <w:b/>
          <w:bCs/>
          <w:smallCaps w:val="0"/>
          <w:sz w:val="32"/>
        </w:rPr>
        <w:t xml:space="preserve">e Prise </w:t>
      </w:r>
      <w:r>
        <w:rPr>
          <w:rFonts w:ascii="Times New Roman" w:hAnsi="Times New Roman"/>
          <w:b/>
          <w:bCs/>
          <w:smallCaps w:val="0"/>
          <w:sz w:val="32"/>
        </w:rPr>
        <w:t>e</w:t>
      </w:r>
      <w:r w:rsidR="00754D21" w:rsidRPr="00754D21">
        <w:rPr>
          <w:rFonts w:ascii="Times New Roman" w:hAnsi="Times New Roman"/>
          <w:b/>
          <w:bCs/>
          <w:smallCaps w:val="0"/>
          <w:sz w:val="32"/>
        </w:rPr>
        <w:t xml:space="preserve">n Charge </w:t>
      </w:r>
      <w:r>
        <w:rPr>
          <w:rFonts w:ascii="Times New Roman" w:hAnsi="Times New Roman"/>
          <w:b/>
          <w:bCs/>
          <w:smallCaps w:val="0"/>
          <w:sz w:val="32"/>
        </w:rPr>
        <w:t>et Survie d</w:t>
      </w:r>
      <w:r w:rsidR="00754D21" w:rsidRPr="00754D21">
        <w:rPr>
          <w:rFonts w:ascii="Times New Roman" w:hAnsi="Times New Roman"/>
          <w:b/>
          <w:bCs/>
          <w:smallCaps w:val="0"/>
          <w:sz w:val="32"/>
        </w:rPr>
        <w:t>es Patients</w:t>
      </w:r>
    </w:p>
    <w:p w:rsidR="00754D21" w:rsidRPr="00091F60" w:rsidRDefault="002E2659" w:rsidP="002E2659">
      <w:pPr>
        <w:pStyle w:val="Sous-titre"/>
        <w:spacing w:after="240"/>
        <w:ind w:left="0"/>
        <w:jc w:val="center"/>
        <w:rPr>
          <w:rFonts w:ascii="Times New Roman" w:hAnsi="Times New Roman" w:cs="Times New Roman"/>
          <w:b/>
        </w:rPr>
      </w:pPr>
      <w:r w:rsidRPr="00091F60">
        <w:rPr>
          <w:rFonts w:ascii="Times New Roman" w:hAnsi="Times New Roman" w:cs="Times New Roman"/>
          <w:b/>
        </w:rPr>
        <w:t>Larynx cancers in Brazzaville: difficulties of management and survival of patients</w:t>
      </w:r>
    </w:p>
    <w:p w:rsidR="002E2659" w:rsidRPr="00F56E79" w:rsidRDefault="002E2659" w:rsidP="00F56E79">
      <w:pPr>
        <w:spacing w:line="240" w:lineRule="auto"/>
        <w:jc w:val="center"/>
        <w:rPr>
          <w:rFonts w:ascii="Times New Roman" w:hAnsi="Times New Roman" w:cs="Times New Roman"/>
          <w:bCs/>
          <w:sz w:val="24"/>
          <w:lang w:val="en-US"/>
        </w:rPr>
      </w:pPr>
      <w:bookmarkStart w:id="1" w:name="_Hlk505932002"/>
      <w:bookmarkStart w:id="2" w:name="_Hlk491374982"/>
      <w:proofErr w:type="spellStart"/>
      <w:r w:rsidRPr="00F56E79">
        <w:rPr>
          <w:rFonts w:ascii="Times New Roman" w:hAnsi="Times New Roman" w:cs="Times New Roman"/>
          <w:bCs/>
          <w:sz w:val="24"/>
          <w:lang w:val="en-US"/>
        </w:rPr>
        <w:t>Otouana</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Dzon</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HB</w:t>
      </w:r>
      <w:r w:rsidR="004F0941" w:rsidRPr="004F0941">
        <w:rPr>
          <w:rFonts w:ascii="Times New Roman" w:hAnsi="Times New Roman" w:cs="Times New Roman"/>
          <w:bCs/>
          <w:sz w:val="24"/>
          <w:vertAlign w:val="superscript"/>
          <w:lang w:val="en-US"/>
        </w:rPr>
        <w:t>1</w:t>
      </w:r>
      <w:proofErr w:type="spellEnd"/>
      <w:r w:rsidRPr="00F56E79">
        <w:rPr>
          <w:rFonts w:ascii="Times New Roman" w:hAnsi="Times New Roman" w:cs="Times New Roman"/>
          <w:bCs/>
          <w:sz w:val="24"/>
          <w:vertAlign w:val="superscript"/>
          <w:lang w:val="en-US"/>
        </w:rPr>
        <w:t xml:space="preserve">, </w:t>
      </w:r>
      <w:proofErr w:type="spellStart"/>
      <w:r w:rsidRPr="00F56E79">
        <w:rPr>
          <w:rFonts w:ascii="Times New Roman" w:hAnsi="Times New Roman" w:cs="Times New Roman"/>
          <w:bCs/>
          <w:sz w:val="24"/>
          <w:lang w:val="en-US"/>
        </w:rPr>
        <w:t>Diembi</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S</w:t>
      </w:r>
      <w:r w:rsidRPr="00F56E79">
        <w:rPr>
          <w:rFonts w:ascii="Times New Roman" w:hAnsi="Times New Roman" w:cs="Times New Roman"/>
          <w:bCs/>
          <w:sz w:val="24"/>
          <w:vertAlign w:val="superscript"/>
          <w:lang w:val="en-US"/>
        </w:rPr>
        <w:t>2</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Ngouoni</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GC</w:t>
      </w:r>
      <w:r w:rsidRPr="00F56E79">
        <w:rPr>
          <w:rFonts w:ascii="Times New Roman" w:hAnsi="Times New Roman" w:cs="Times New Roman"/>
          <w:bCs/>
          <w:sz w:val="24"/>
          <w:vertAlign w:val="superscript"/>
          <w:lang w:val="en-US"/>
        </w:rPr>
        <w:t>1</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Bolenga</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Liboko</w:t>
      </w:r>
      <w:proofErr w:type="spellEnd"/>
      <w:r w:rsidRPr="00F56E79">
        <w:rPr>
          <w:rFonts w:ascii="Times New Roman" w:hAnsi="Times New Roman" w:cs="Times New Roman"/>
          <w:bCs/>
          <w:sz w:val="24"/>
          <w:lang w:val="en-US"/>
        </w:rPr>
        <w:t xml:space="preserve"> A</w:t>
      </w:r>
      <w:r w:rsidRPr="00F56E79">
        <w:rPr>
          <w:rFonts w:ascii="Times New Roman" w:hAnsi="Times New Roman" w:cs="Times New Roman"/>
          <w:bCs/>
          <w:sz w:val="24"/>
          <w:vertAlign w:val="superscript"/>
          <w:lang w:val="en-US"/>
        </w:rPr>
        <w:t>3</w:t>
      </w:r>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Tsierie-Tsoba</w:t>
      </w:r>
      <w:proofErr w:type="spellEnd"/>
      <w:r w:rsidRPr="00F56E79">
        <w:rPr>
          <w:rFonts w:ascii="Times New Roman" w:hAnsi="Times New Roman" w:cs="Times New Roman"/>
          <w:bCs/>
          <w:sz w:val="24"/>
          <w:lang w:val="en-US"/>
        </w:rPr>
        <w:t xml:space="preserve"> A</w:t>
      </w:r>
      <w:r w:rsidRPr="00F56E79">
        <w:rPr>
          <w:rFonts w:ascii="Times New Roman" w:hAnsi="Times New Roman" w:cs="Times New Roman"/>
          <w:bCs/>
          <w:sz w:val="24"/>
          <w:vertAlign w:val="superscript"/>
          <w:lang w:val="en-US"/>
        </w:rPr>
        <w:t>1</w:t>
      </w:r>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Itiere</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Odzili</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FA</w:t>
      </w:r>
      <w:r w:rsidRPr="00F56E79">
        <w:rPr>
          <w:rFonts w:ascii="Times New Roman" w:hAnsi="Times New Roman" w:cs="Times New Roman"/>
          <w:bCs/>
          <w:sz w:val="24"/>
          <w:vertAlign w:val="superscript"/>
          <w:lang w:val="en-US"/>
        </w:rPr>
        <w:t>1</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Ondzotto</w:t>
      </w:r>
      <w:proofErr w:type="spellEnd"/>
      <w:r w:rsidRPr="00F56E79">
        <w:rPr>
          <w:rFonts w:ascii="Times New Roman" w:hAnsi="Times New Roman" w:cs="Times New Roman"/>
          <w:bCs/>
          <w:sz w:val="24"/>
          <w:lang w:val="en-US"/>
        </w:rPr>
        <w:t xml:space="preserve"> </w:t>
      </w:r>
      <w:proofErr w:type="spellStart"/>
      <w:r w:rsidRPr="00F56E79">
        <w:rPr>
          <w:rFonts w:ascii="Times New Roman" w:hAnsi="Times New Roman" w:cs="Times New Roman"/>
          <w:bCs/>
          <w:sz w:val="24"/>
          <w:lang w:val="en-US"/>
        </w:rPr>
        <w:t>G</w:t>
      </w:r>
      <w:r w:rsidRPr="00F56E79">
        <w:rPr>
          <w:rFonts w:ascii="Times New Roman" w:hAnsi="Times New Roman" w:cs="Times New Roman"/>
          <w:bCs/>
          <w:sz w:val="24"/>
          <w:vertAlign w:val="superscript"/>
          <w:lang w:val="en-US"/>
        </w:rPr>
        <w:t>1</w:t>
      </w:r>
      <w:proofErr w:type="spellEnd"/>
      <w:r w:rsidRPr="00F56E79">
        <w:rPr>
          <w:rFonts w:ascii="Times New Roman" w:hAnsi="Times New Roman" w:cs="Times New Roman"/>
          <w:bCs/>
          <w:sz w:val="24"/>
          <w:lang w:val="en-US"/>
        </w:rPr>
        <w:t xml:space="preserve">, </w:t>
      </w:r>
    </w:p>
    <w:bookmarkEnd w:id="1"/>
    <w:bookmarkEnd w:id="2"/>
    <w:tbl>
      <w:tblPr>
        <w:tblW w:w="10173" w:type="dxa"/>
        <w:tblLook w:val="04A0"/>
      </w:tblPr>
      <w:tblGrid>
        <w:gridCol w:w="2518"/>
        <w:gridCol w:w="7655"/>
      </w:tblGrid>
      <w:tr w:rsidR="00754D21" w:rsidRPr="00091C36" w:rsidTr="00F62609">
        <w:trPr>
          <w:trHeight w:val="158"/>
        </w:trPr>
        <w:tc>
          <w:tcPr>
            <w:tcW w:w="2518" w:type="dxa"/>
          </w:tcPr>
          <w:p w:rsidR="00754D21" w:rsidRPr="00091C36" w:rsidRDefault="00754D21" w:rsidP="00F62609">
            <w:pPr>
              <w:spacing w:after="0" w:line="240" w:lineRule="auto"/>
              <w:rPr>
                <w:b/>
                <w:bCs/>
                <w:color w:val="365F91"/>
                <w:sz w:val="18"/>
                <w:szCs w:val="18"/>
                <w:lang w:val="en-US"/>
              </w:rPr>
            </w:pPr>
          </w:p>
        </w:tc>
        <w:tc>
          <w:tcPr>
            <w:tcW w:w="7655" w:type="dxa"/>
          </w:tcPr>
          <w:p w:rsidR="00754D21" w:rsidRPr="00091C36" w:rsidRDefault="00754D21" w:rsidP="00F62609">
            <w:pPr>
              <w:spacing w:after="0" w:line="240" w:lineRule="auto"/>
              <w:jc w:val="both"/>
              <w:rPr>
                <w:rFonts w:ascii="Times New Roman" w:hAnsi="Times New Roman" w:cs="Times New Roman"/>
                <w:bCs/>
                <w:iCs/>
                <w:sz w:val="18"/>
                <w:szCs w:val="18"/>
                <w:lang w:val="en-US"/>
              </w:rPr>
            </w:pPr>
          </w:p>
        </w:tc>
      </w:tr>
      <w:tr w:rsidR="00754D21" w:rsidRPr="001E4040" w:rsidTr="00F62609">
        <w:trPr>
          <w:trHeight w:val="98"/>
        </w:trPr>
        <w:tc>
          <w:tcPr>
            <w:tcW w:w="2518" w:type="dxa"/>
            <w:vMerge w:val="restart"/>
            <w:shd w:val="clear" w:color="auto" w:fill="D3DFEE"/>
          </w:tcPr>
          <w:p w:rsidR="00754D21" w:rsidRPr="00091C36" w:rsidRDefault="001576CE" w:rsidP="00F62609">
            <w:pPr>
              <w:rPr>
                <w:b/>
                <w:bCs/>
                <w:color w:val="365F91"/>
                <w:sz w:val="18"/>
                <w:szCs w:val="18"/>
                <w:vertAlign w:val="superscript"/>
                <w:lang w:val="en-US"/>
              </w:rPr>
            </w:pPr>
            <w:r w:rsidRPr="001576CE">
              <w:rPr>
                <w:bCs/>
                <w:noProof/>
                <w:color w:val="5A5A5A"/>
                <w:sz w:val="24"/>
                <w:szCs w:val="20"/>
                <w:lang w:val="en-US" w:eastAsia="en-US"/>
              </w:rPr>
              <w:pict>
                <v:shapetype id="_x0000_t202" coordsize="21600,21600" o:spt="202" path="m,l,21600r21600,l21600,xe">
                  <v:stroke joinstyle="miter"/>
                  <v:path gradientshapeok="t" o:connecttype="rect"/>
                </v:shapetype>
                <v:shape id="_x0000_s1026" type="#_x0000_t202" style="position:absolute;margin-left:-.7pt;margin-top:10.5pt;width:116.3pt;height:323.3pt;z-index:251660288;mso-position-horizontal-relative:text;mso-position-vertical-relative:text;mso-width-relative:margin;mso-height-relative:margin" stroked="f">
                  <v:textbox style="mso-next-textbox:#_x0000_s1026">
                    <w:txbxContent>
                      <w:p w:rsidR="00E866A2" w:rsidRPr="00E866A2" w:rsidRDefault="00E866A2" w:rsidP="00E866A2">
                        <w:pPr>
                          <w:spacing w:after="0" w:line="240" w:lineRule="auto"/>
                          <w:ind w:hanging="142"/>
                          <w:rPr>
                            <w:rFonts w:ascii="Times New Roman" w:hAnsi="Times New Roman" w:cs="Times New Roman"/>
                            <w:sz w:val="18"/>
                            <w:szCs w:val="18"/>
                          </w:rPr>
                        </w:pPr>
                        <w:r w:rsidRPr="00E866A2">
                          <w:rPr>
                            <w:rFonts w:ascii="Times New Roman" w:hAnsi="Times New Roman" w:cs="Times New Roman"/>
                            <w:sz w:val="18"/>
                            <w:szCs w:val="18"/>
                            <w:vertAlign w:val="superscript"/>
                          </w:rPr>
                          <w:t xml:space="preserve">1 : </w:t>
                        </w:r>
                        <w:r w:rsidRPr="00E866A2">
                          <w:rPr>
                            <w:rFonts w:ascii="Times New Roman" w:hAnsi="Times New Roman" w:cs="Times New Roman"/>
                            <w:sz w:val="18"/>
                            <w:szCs w:val="18"/>
                          </w:rPr>
                          <w:t xml:space="preserve">Service d’ORL et chirurgie cervico-faciale, CHU-Brazzaville </w:t>
                        </w:r>
                      </w:p>
                      <w:p w:rsidR="00E866A2" w:rsidRPr="00E866A2" w:rsidRDefault="00E866A2" w:rsidP="00E866A2">
                        <w:pPr>
                          <w:spacing w:after="0" w:line="240" w:lineRule="auto"/>
                          <w:ind w:hanging="142"/>
                          <w:rPr>
                            <w:rFonts w:ascii="Times New Roman" w:hAnsi="Times New Roman" w:cs="Times New Roman"/>
                            <w:sz w:val="18"/>
                            <w:szCs w:val="18"/>
                          </w:rPr>
                        </w:pPr>
                        <w:r w:rsidRPr="00E866A2">
                          <w:rPr>
                            <w:rFonts w:ascii="Times New Roman" w:hAnsi="Times New Roman" w:cs="Times New Roman"/>
                            <w:sz w:val="18"/>
                            <w:szCs w:val="18"/>
                            <w:vertAlign w:val="superscript"/>
                          </w:rPr>
                          <w:t xml:space="preserve">2 : </w:t>
                        </w:r>
                        <w:r w:rsidRPr="00E866A2">
                          <w:rPr>
                            <w:rFonts w:ascii="Times New Roman" w:hAnsi="Times New Roman" w:cs="Times New Roman"/>
                            <w:sz w:val="18"/>
                            <w:szCs w:val="18"/>
                          </w:rPr>
                          <w:t xml:space="preserve">Service d’ORL et chirurgie cervico-faciale, Hôpital général Adolph </w:t>
                        </w:r>
                        <w:proofErr w:type="spellStart"/>
                        <w:r w:rsidRPr="00E866A2">
                          <w:rPr>
                            <w:rFonts w:ascii="Times New Roman" w:hAnsi="Times New Roman" w:cs="Times New Roman"/>
                            <w:sz w:val="18"/>
                            <w:szCs w:val="18"/>
                          </w:rPr>
                          <w:t>Sicé</w:t>
                        </w:r>
                        <w:proofErr w:type="spellEnd"/>
                        <w:r w:rsidRPr="00E866A2">
                          <w:rPr>
                            <w:rFonts w:ascii="Times New Roman" w:hAnsi="Times New Roman" w:cs="Times New Roman"/>
                            <w:sz w:val="18"/>
                            <w:szCs w:val="18"/>
                          </w:rPr>
                          <w:t xml:space="preserve"> (</w:t>
                        </w:r>
                        <w:proofErr w:type="spellStart"/>
                        <w:r w:rsidRPr="00E866A2">
                          <w:rPr>
                            <w:rFonts w:ascii="Times New Roman" w:hAnsi="Times New Roman" w:cs="Times New Roman"/>
                            <w:sz w:val="18"/>
                            <w:szCs w:val="18"/>
                          </w:rPr>
                          <w:t>Pointe-noire</w:t>
                        </w:r>
                        <w:proofErr w:type="spellEnd"/>
                        <w:r w:rsidRPr="00E866A2">
                          <w:rPr>
                            <w:rFonts w:ascii="Times New Roman" w:hAnsi="Times New Roman" w:cs="Times New Roman"/>
                            <w:sz w:val="18"/>
                            <w:szCs w:val="18"/>
                          </w:rPr>
                          <w:t xml:space="preserve">) </w:t>
                        </w:r>
                      </w:p>
                      <w:p w:rsidR="00E866A2" w:rsidRPr="00E866A2" w:rsidRDefault="00E866A2" w:rsidP="00E866A2">
                        <w:pPr>
                          <w:spacing w:after="0" w:line="240" w:lineRule="auto"/>
                          <w:ind w:hanging="142"/>
                          <w:rPr>
                            <w:rFonts w:ascii="Times New Roman" w:hAnsi="Times New Roman" w:cs="Times New Roman"/>
                            <w:sz w:val="18"/>
                            <w:szCs w:val="18"/>
                          </w:rPr>
                        </w:pPr>
                        <w:r w:rsidRPr="00E866A2">
                          <w:rPr>
                            <w:rFonts w:ascii="Times New Roman" w:hAnsi="Times New Roman" w:cs="Times New Roman"/>
                            <w:sz w:val="18"/>
                            <w:szCs w:val="18"/>
                            <w:vertAlign w:val="superscript"/>
                          </w:rPr>
                          <w:t xml:space="preserve">3 : </w:t>
                        </w:r>
                        <w:r w:rsidRPr="00E866A2">
                          <w:rPr>
                            <w:rFonts w:ascii="Times New Roman" w:hAnsi="Times New Roman" w:cs="Times New Roman"/>
                            <w:sz w:val="18"/>
                            <w:szCs w:val="18"/>
                          </w:rPr>
                          <w:t>Service d’oncologie médicale, CHU-Brazzaville</w:t>
                        </w:r>
                      </w:p>
                      <w:p w:rsidR="00754D21" w:rsidRPr="005E6B35" w:rsidRDefault="00754D21" w:rsidP="00E866A2">
                        <w:pPr>
                          <w:spacing w:after="0" w:line="240" w:lineRule="auto"/>
                          <w:ind w:hanging="142"/>
                          <w:rPr>
                            <w:rFonts w:ascii="Times New Roman" w:hAnsi="Times New Roman" w:cs="Times New Roman"/>
                            <w:sz w:val="18"/>
                            <w:szCs w:val="18"/>
                            <w:lang w:val="de-DE"/>
                          </w:rPr>
                        </w:pPr>
                      </w:p>
                      <w:p w:rsidR="00754D21" w:rsidRPr="00754D21" w:rsidRDefault="00754D21" w:rsidP="00E866A2">
                        <w:pPr>
                          <w:spacing w:after="0" w:line="240" w:lineRule="auto"/>
                          <w:ind w:hanging="142"/>
                          <w:rPr>
                            <w:rFonts w:ascii="Times New Roman" w:hAnsi="Times New Roman" w:cs="Times New Roman"/>
                            <w:b/>
                            <w:sz w:val="18"/>
                            <w:szCs w:val="18"/>
                            <w:u w:val="single"/>
                          </w:rPr>
                        </w:pPr>
                        <w:r w:rsidRPr="005E6B35">
                          <w:rPr>
                            <w:rFonts w:ascii="Times New Roman" w:hAnsi="Times New Roman" w:cs="Times New Roman"/>
                            <w:b/>
                            <w:sz w:val="18"/>
                            <w:szCs w:val="18"/>
                            <w:u w:val="single"/>
                          </w:rPr>
                          <w:t>Auteur correspondant</w:t>
                        </w:r>
                        <w:r w:rsidRPr="00754D21">
                          <w:rPr>
                            <w:rFonts w:ascii="Times New Roman" w:hAnsi="Times New Roman" w:cs="Times New Roman"/>
                            <w:b/>
                            <w:sz w:val="18"/>
                            <w:szCs w:val="18"/>
                            <w:u w:val="single"/>
                          </w:rPr>
                          <w:t xml:space="preserve"> </w:t>
                        </w:r>
                      </w:p>
                      <w:p w:rsidR="00E866A2" w:rsidRDefault="00E866A2" w:rsidP="00E866A2">
                        <w:pPr>
                          <w:spacing w:after="0" w:line="240" w:lineRule="auto"/>
                          <w:ind w:hanging="142"/>
                          <w:rPr>
                            <w:rFonts w:ascii="Times New Roman" w:hAnsi="Times New Roman" w:cs="Times New Roman"/>
                            <w:iCs/>
                            <w:sz w:val="18"/>
                            <w:szCs w:val="18"/>
                          </w:rPr>
                        </w:pPr>
                        <w:proofErr w:type="spellStart"/>
                        <w:r w:rsidRPr="00E866A2">
                          <w:rPr>
                            <w:rFonts w:ascii="Times New Roman" w:hAnsi="Times New Roman" w:cs="Times New Roman"/>
                            <w:iCs/>
                            <w:sz w:val="18"/>
                            <w:szCs w:val="18"/>
                          </w:rPr>
                          <w:t>Otouana</w:t>
                        </w:r>
                        <w:proofErr w:type="spellEnd"/>
                        <w:r w:rsidRPr="00E866A2">
                          <w:rPr>
                            <w:rFonts w:ascii="Times New Roman" w:hAnsi="Times New Roman" w:cs="Times New Roman"/>
                            <w:iCs/>
                            <w:sz w:val="18"/>
                            <w:szCs w:val="18"/>
                          </w:rPr>
                          <w:t xml:space="preserve"> </w:t>
                        </w:r>
                        <w:proofErr w:type="spellStart"/>
                        <w:r w:rsidRPr="00E866A2">
                          <w:rPr>
                            <w:rFonts w:ascii="Times New Roman" w:hAnsi="Times New Roman" w:cs="Times New Roman"/>
                            <w:iCs/>
                            <w:sz w:val="18"/>
                            <w:szCs w:val="18"/>
                          </w:rPr>
                          <w:t>Dzon</w:t>
                        </w:r>
                        <w:proofErr w:type="spellEnd"/>
                        <w:r w:rsidRPr="00E866A2">
                          <w:rPr>
                            <w:rFonts w:ascii="Times New Roman" w:hAnsi="Times New Roman" w:cs="Times New Roman"/>
                            <w:iCs/>
                            <w:sz w:val="18"/>
                            <w:szCs w:val="18"/>
                          </w:rPr>
                          <w:t xml:space="preserve"> </w:t>
                        </w:r>
                        <w:proofErr w:type="spellStart"/>
                        <w:r w:rsidRPr="00E866A2">
                          <w:rPr>
                            <w:rFonts w:ascii="Times New Roman" w:hAnsi="Times New Roman" w:cs="Times New Roman"/>
                            <w:iCs/>
                            <w:sz w:val="18"/>
                            <w:szCs w:val="18"/>
                          </w:rPr>
                          <w:t>Harrol</w:t>
                        </w:r>
                        <w:proofErr w:type="spellEnd"/>
                        <w:r w:rsidRPr="00E866A2">
                          <w:rPr>
                            <w:rFonts w:ascii="Times New Roman" w:hAnsi="Times New Roman" w:cs="Times New Roman"/>
                            <w:iCs/>
                            <w:sz w:val="18"/>
                            <w:szCs w:val="18"/>
                          </w:rPr>
                          <w:t xml:space="preserve"> Boris. Service d’ORL-</w:t>
                        </w:r>
                        <w:proofErr w:type="spellStart"/>
                        <w:r w:rsidRPr="00E866A2">
                          <w:rPr>
                            <w:rFonts w:ascii="Times New Roman" w:hAnsi="Times New Roman" w:cs="Times New Roman"/>
                            <w:iCs/>
                            <w:sz w:val="18"/>
                            <w:szCs w:val="18"/>
                          </w:rPr>
                          <w:t>CCF</w:t>
                        </w:r>
                        <w:proofErr w:type="spellEnd"/>
                        <w:r w:rsidRPr="00E866A2">
                          <w:rPr>
                            <w:rFonts w:ascii="Times New Roman" w:hAnsi="Times New Roman" w:cs="Times New Roman"/>
                            <w:iCs/>
                            <w:sz w:val="18"/>
                            <w:szCs w:val="18"/>
                          </w:rPr>
                          <w:t>, CHU de Brazzaville,</w:t>
                        </w:r>
                      </w:p>
                      <w:p w:rsidR="00E866A2" w:rsidRDefault="00E866A2" w:rsidP="00E866A2">
                        <w:pPr>
                          <w:spacing w:after="0" w:line="240" w:lineRule="auto"/>
                          <w:ind w:hanging="142"/>
                          <w:rPr>
                            <w:rFonts w:ascii="Times New Roman" w:hAnsi="Times New Roman" w:cs="Times New Roman"/>
                            <w:iCs/>
                            <w:sz w:val="18"/>
                            <w:szCs w:val="18"/>
                          </w:rPr>
                        </w:pPr>
                        <w:r w:rsidRPr="00E866A2">
                          <w:rPr>
                            <w:rFonts w:ascii="Times New Roman" w:hAnsi="Times New Roman" w:cs="Times New Roman"/>
                            <w:iCs/>
                            <w:sz w:val="18"/>
                            <w:szCs w:val="18"/>
                          </w:rPr>
                          <w:t xml:space="preserve"> BP 13356 (Congo). </w:t>
                        </w:r>
                      </w:p>
                      <w:p w:rsidR="00E866A2" w:rsidRPr="00E866A2" w:rsidRDefault="00E866A2" w:rsidP="00E866A2">
                        <w:pPr>
                          <w:spacing w:after="0" w:line="240" w:lineRule="auto"/>
                          <w:ind w:hanging="142"/>
                          <w:rPr>
                            <w:rFonts w:ascii="Times New Roman" w:hAnsi="Times New Roman" w:cs="Times New Roman"/>
                            <w:iCs/>
                            <w:sz w:val="18"/>
                            <w:szCs w:val="18"/>
                          </w:rPr>
                        </w:pPr>
                        <w:proofErr w:type="gramStart"/>
                        <w:r>
                          <w:rPr>
                            <w:rFonts w:ascii="Times New Roman" w:hAnsi="Times New Roman" w:cs="Times New Roman"/>
                            <w:iCs/>
                            <w:sz w:val="18"/>
                            <w:szCs w:val="18"/>
                          </w:rPr>
                          <w:t>Tel</w:t>
                        </w:r>
                        <w:r w:rsidRPr="00E866A2">
                          <w:rPr>
                            <w:rFonts w:ascii="Times New Roman" w:hAnsi="Times New Roman" w:cs="Times New Roman"/>
                            <w:iCs/>
                            <w:sz w:val="18"/>
                            <w:szCs w:val="18"/>
                          </w:rPr>
                          <w:t>:</w:t>
                        </w:r>
                        <w:proofErr w:type="gramEnd"/>
                        <w:r w:rsidRPr="00E866A2">
                          <w:rPr>
                            <w:rFonts w:ascii="Times New Roman" w:hAnsi="Times New Roman" w:cs="Times New Roman"/>
                            <w:iCs/>
                            <w:sz w:val="18"/>
                            <w:szCs w:val="18"/>
                          </w:rPr>
                          <w:t xml:space="preserve"> (00242) 069422411, </w:t>
                        </w:r>
                      </w:p>
                      <w:p w:rsidR="00E866A2" w:rsidRDefault="00E866A2" w:rsidP="00E866A2">
                        <w:pPr>
                          <w:spacing w:after="0" w:line="240" w:lineRule="auto"/>
                          <w:ind w:hanging="142"/>
                          <w:rPr>
                            <w:rFonts w:ascii="Times New Roman" w:hAnsi="Times New Roman" w:cs="Times New Roman"/>
                            <w:iCs/>
                            <w:sz w:val="18"/>
                            <w:szCs w:val="18"/>
                          </w:rPr>
                        </w:pPr>
                        <w:proofErr w:type="gramStart"/>
                        <w:r>
                          <w:rPr>
                            <w:rFonts w:ascii="Times New Roman" w:hAnsi="Times New Roman" w:cs="Times New Roman"/>
                            <w:iCs/>
                            <w:sz w:val="18"/>
                            <w:szCs w:val="18"/>
                          </w:rPr>
                          <w:t>M</w:t>
                        </w:r>
                        <w:r w:rsidRPr="00E866A2">
                          <w:rPr>
                            <w:rFonts w:ascii="Times New Roman" w:hAnsi="Times New Roman" w:cs="Times New Roman"/>
                            <w:iCs/>
                            <w:sz w:val="18"/>
                            <w:szCs w:val="18"/>
                          </w:rPr>
                          <w:t>ail:</w:t>
                        </w:r>
                        <w:proofErr w:type="gramEnd"/>
                        <w:r w:rsidRPr="00E866A2">
                          <w:rPr>
                            <w:rFonts w:ascii="Times New Roman" w:hAnsi="Times New Roman" w:cs="Times New Roman"/>
                            <w:iCs/>
                            <w:sz w:val="18"/>
                            <w:szCs w:val="18"/>
                          </w:rPr>
                          <w:t xml:space="preserve"> </w:t>
                        </w:r>
                        <w:hyperlink r:id="rId8" w:history="1">
                          <w:r w:rsidRPr="00E866A2">
                            <w:rPr>
                              <w:rStyle w:val="Lienhypertexte"/>
                              <w:rFonts w:ascii="Times New Roman" w:hAnsi="Times New Roman" w:cs="Times New Roman"/>
                              <w:iCs/>
                              <w:sz w:val="18"/>
                              <w:szCs w:val="18"/>
                            </w:rPr>
                            <w:t>hb.otouana@gmail.com</w:t>
                          </w:r>
                        </w:hyperlink>
                      </w:p>
                      <w:p w:rsidR="00E866A2" w:rsidRDefault="00E866A2" w:rsidP="00E866A2">
                        <w:pPr>
                          <w:spacing w:after="0" w:line="240" w:lineRule="auto"/>
                          <w:ind w:hanging="142"/>
                          <w:rPr>
                            <w:rFonts w:ascii="Times New Roman" w:hAnsi="Times New Roman" w:cs="Times New Roman"/>
                            <w:b/>
                            <w:sz w:val="18"/>
                            <w:szCs w:val="18"/>
                          </w:rPr>
                        </w:pPr>
                      </w:p>
                      <w:p w:rsidR="00E866A2" w:rsidRPr="00091C36" w:rsidRDefault="00754D21" w:rsidP="00E866A2">
                        <w:pPr>
                          <w:spacing w:after="0" w:line="240" w:lineRule="auto"/>
                          <w:ind w:hanging="142"/>
                          <w:rPr>
                            <w:rFonts w:ascii="Times New Roman" w:hAnsi="Times New Roman" w:cs="Times New Roman"/>
                            <w:b/>
                            <w:sz w:val="18"/>
                            <w:szCs w:val="18"/>
                          </w:rPr>
                        </w:pPr>
                        <w:r w:rsidRPr="005E6B35">
                          <w:rPr>
                            <w:rFonts w:ascii="Times New Roman" w:hAnsi="Times New Roman" w:cs="Times New Roman"/>
                            <w:b/>
                            <w:sz w:val="18"/>
                            <w:szCs w:val="18"/>
                          </w:rPr>
                          <w:t xml:space="preserve">Mots-clés : </w:t>
                        </w:r>
                        <w:r w:rsidR="00E866A2" w:rsidRPr="00E866A2">
                          <w:rPr>
                            <w:rFonts w:ascii="Times New Roman" w:hAnsi="Times New Roman" w:cs="Times New Roman"/>
                            <w:sz w:val="18"/>
                            <w:szCs w:val="18"/>
                          </w:rPr>
                          <w:t>cancers ; larynx ; survie</w:t>
                        </w:r>
                        <w:r w:rsidR="00E57C8E">
                          <w:rPr>
                            <w:rFonts w:ascii="Times New Roman" w:hAnsi="Times New Roman" w:cs="Times New Roman"/>
                            <w:sz w:val="18"/>
                            <w:szCs w:val="18"/>
                          </w:rPr>
                          <w:t>, Brazzaville</w:t>
                        </w:r>
                        <w:r w:rsidR="00E866A2" w:rsidRPr="00091C36">
                          <w:rPr>
                            <w:rFonts w:ascii="Times New Roman" w:hAnsi="Times New Roman" w:cs="Times New Roman"/>
                            <w:b/>
                            <w:sz w:val="18"/>
                            <w:szCs w:val="18"/>
                          </w:rPr>
                          <w:t xml:space="preserve"> </w:t>
                        </w:r>
                      </w:p>
                      <w:p w:rsidR="00754D21" w:rsidRPr="00754D21" w:rsidRDefault="00754D21" w:rsidP="00E866A2">
                        <w:pPr>
                          <w:spacing w:after="0" w:line="240" w:lineRule="auto"/>
                          <w:ind w:hanging="142"/>
                          <w:rPr>
                            <w:sz w:val="18"/>
                            <w:szCs w:val="20"/>
                            <w:lang w:val="en-US"/>
                          </w:rPr>
                        </w:pPr>
                        <w:r w:rsidRPr="005E6B35">
                          <w:rPr>
                            <w:rFonts w:ascii="Times New Roman" w:hAnsi="Times New Roman" w:cs="Times New Roman"/>
                            <w:b/>
                            <w:sz w:val="18"/>
                            <w:szCs w:val="20"/>
                            <w:lang w:val="en-US"/>
                          </w:rPr>
                          <w:t>Keywords:</w:t>
                        </w:r>
                        <w:r w:rsidRPr="005E6B35">
                          <w:rPr>
                            <w:rFonts w:ascii="Times New Roman" w:hAnsi="Times New Roman" w:cs="Times New Roman"/>
                            <w:sz w:val="18"/>
                            <w:szCs w:val="20"/>
                            <w:lang w:val="en-US"/>
                          </w:rPr>
                          <w:t xml:space="preserve"> </w:t>
                        </w:r>
                        <w:r w:rsidR="00E866A2" w:rsidRPr="00E866A2">
                          <w:rPr>
                            <w:rFonts w:ascii="Times New Roman" w:hAnsi="Times New Roman" w:cs="Times New Roman"/>
                            <w:sz w:val="18"/>
                            <w:szCs w:val="20"/>
                          </w:rPr>
                          <w:t xml:space="preserve">cancers; </w:t>
                        </w:r>
                        <w:proofErr w:type="gramStart"/>
                        <w:r w:rsidR="00E866A2" w:rsidRPr="00E866A2">
                          <w:rPr>
                            <w:rFonts w:ascii="Times New Roman" w:hAnsi="Times New Roman" w:cs="Times New Roman"/>
                            <w:sz w:val="18"/>
                            <w:szCs w:val="20"/>
                          </w:rPr>
                          <w:t>larynx ;</w:t>
                        </w:r>
                        <w:proofErr w:type="gramEnd"/>
                        <w:r w:rsidR="00E866A2" w:rsidRPr="00E866A2">
                          <w:rPr>
                            <w:rFonts w:ascii="Times New Roman" w:hAnsi="Times New Roman" w:cs="Times New Roman"/>
                            <w:sz w:val="18"/>
                            <w:szCs w:val="20"/>
                          </w:rPr>
                          <w:t xml:space="preserve"> </w:t>
                        </w:r>
                        <w:proofErr w:type="spellStart"/>
                        <w:r w:rsidR="00E866A2" w:rsidRPr="00E866A2">
                          <w:rPr>
                            <w:rFonts w:ascii="Times New Roman" w:hAnsi="Times New Roman" w:cs="Times New Roman"/>
                            <w:sz w:val="18"/>
                            <w:szCs w:val="20"/>
                          </w:rPr>
                          <w:t>survival</w:t>
                        </w:r>
                        <w:proofErr w:type="spellEnd"/>
                        <w:r w:rsidR="00E57C8E">
                          <w:rPr>
                            <w:rFonts w:ascii="Times New Roman" w:hAnsi="Times New Roman" w:cs="Times New Roman"/>
                            <w:sz w:val="18"/>
                            <w:szCs w:val="20"/>
                          </w:rPr>
                          <w:t xml:space="preserve">, </w:t>
                        </w:r>
                        <w:proofErr w:type="spellStart"/>
                        <w:r w:rsidR="00E57C8E">
                          <w:rPr>
                            <w:rFonts w:ascii="Times New Roman" w:hAnsi="Times New Roman" w:cs="Times New Roman"/>
                            <w:sz w:val="18"/>
                            <w:szCs w:val="20"/>
                          </w:rPr>
                          <w:t>Brazaville</w:t>
                        </w:r>
                        <w:proofErr w:type="spellEnd"/>
                      </w:p>
                    </w:txbxContent>
                  </v:textbox>
                </v:shape>
              </w:pict>
            </w:r>
          </w:p>
        </w:tc>
        <w:tc>
          <w:tcPr>
            <w:tcW w:w="7655" w:type="dxa"/>
            <w:shd w:val="clear" w:color="auto" w:fill="D3DFEE"/>
          </w:tcPr>
          <w:p w:rsidR="00754D21" w:rsidRPr="002A349A" w:rsidRDefault="00754D21" w:rsidP="00F62609">
            <w:pPr>
              <w:spacing w:after="0" w:line="240" w:lineRule="auto"/>
              <w:ind w:left="34"/>
              <w:jc w:val="both"/>
              <w:rPr>
                <w:rFonts w:ascii="Times New Roman" w:hAnsi="Times New Roman" w:cs="Times New Roman"/>
                <w:b/>
                <w:bCs/>
                <w:iCs/>
                <w:sz w:val="18"/>
                <w:szCs w:val="18"/>
              </w:rPr>
            </w:pPr>
            <w:r w:rsidRPr="002A349A">
              <w:rPr>
                <w:rFonts w:ascii="Times New Roman" w:hAnsi="Times New Roman" w:cs="Times New Roman"/>
                <w:b/>
                <w:bCs/>
                <w:iCs/>
                <w:sz w:val="18"/>
                <w:szCs w:val="18"/>
              </w:rPr>
              <w:t>RÉSUMÉ</w:t>
            </w:r>
          </w:p>
        </w:tc>
      </w:tr>
      <w:tr w:rsidR="00754D21" w:rsidRPr="008D50CF" w:rsidTr="00F62609">
        <w:trPr>
          <w:trHeight w:val="3426"/>
        </w:trPr>
        <w:tc>
          <w:tcPr>
            <w:tcW w:w="2518" w:type="dxa"/>
            <w:vMerge/>
          </w:tcPr>
          <w:p w:rsidR="00754D21" w:rsidRPr="001E4040" w:rsidRDefault="00754D21" w:rsidP="00F62609">
            <w:pPr>
              <w:rPr>
                <w:b/>
                <w:bCs/>
                <w:color w:val="365F91"/>
                <w:sz w:val="18"/>
                <w:szCs w:val="18"/>
                <w:vertAlign w:val="superscript"/>
              </w:rPr>
            </w:pPr>
          </w:p>
        </w:tc>
        <w:tc>
          <w:tcPr>
            <w:tcW w:w="7655" w:type="dxa"/>
          </w:tcPr>
          <w:p w:rsidR="002E2659" w:rsidRPr="002A349A" w:rsidRDefault="002E2659" w:rsidP="00091C36">
            <w:pPr>
              <w:pStyle w:val="NormalWeb"/>
              <w:spacing w:after="0"/>
              <w:rPr>
                <w:sz w:val="18"/>
                <w:szCs w:val="18"/>
              </w:rPr>
            </w:pPr>
            <w:r w:rsidRPr="002E2659">
              <w:rPr>
                <w:b/>
                <w:sz w:val="18"/>
                <w:szCs w:val="18"/>
              </w:rPr>
              <w:t>Objectif</w:t>
            </w:r>
            <w:r w:rsidRPr="002E2659">
              <w:rPr>
                <w:sz w:val="18"/>
                <w:szCs w:val="18"/>
              </w:rPr>
              <w:t> : soulever le problème de prise en charge des cancers du larynx et dégager les principaux facteurs de risque influençant la survie.</w:t>
            </w:r>
            <w:r>
              <w:rPr>
                <w:sz w:val="18"/>
                <w:szCs w:val="18"/>
              </w:rPr>
              <w:t xml:space="preserve"> </w:t>
            </w:r>
            <w:r w:rsidR="00091C36">
              <w:rPr>
                <w:b/>
                <w:sz w:val="18"/>
                <w:szCs w:val="18"/>
              </w:rPr>
              <w:t>Matériels</w:t>
            </w:r>
            <w:r w:rsidRPr="002E2659">
              <w:rPr>
                <w:b/>
                <w:sz w:val="18"/>
                <w:szCs w:val="18"/>
              </w:rPr>
              <w:t xml:space="preserve"> et méthodes </w:t>
            </w:r>
            <w:r w:rsidRPr="002E2659">
              <w:rPr>
                <w:sz w:val="18"/>
                <w:szCs w:val="18"/>
              </w:rPr>
              <w:t xml:space="preserve">: l’étude était menée sur une période de 10 ans dans le service d’ORL et celui d’oncologie médicale du </w:t>
            </w:r>
            <w:r>
              <w:rPr>
                <w:sz w:val="18"/>
                <w:szCs w:val="18"/>
              </w:rPr>
              <w:t>C</w:t>
            </w:r>
            <w:r w:rsidRPr="002E2659">
              <w:rPr>
                <w:sz w:val="18"/>
                <w:szCs w:val="18"/>
              </w:rPr>
              <w:t xml:space="preserve">entre </w:t>
            </w:r>
            <w:r>
              <w:rPr>
                <w:sz w:val="18"/>
                <w:szCs w:val="18"/>
              </w:rPr>
              <w:t>Hospitalier U</w:t>
            </w:r>
            <w:r w:rsidRPr="002E2659">
              <w:rPr>
                <w:sz w:val="18"/>
                <w:szCs w:val="18"/>
              </w:rPr>
              <w:t>niversitaire de Brazzaville. Les patients suivis pour cancer du larynx et ayant un dossier médical complet ont été inclus à l’étude. Tous disposaient d’un bilan morphologique et biologique comprenant la pan-endoscopie des voies aéro-digestives supérieures, le scanner cervico-thoracique et le type histopathologique de la tumeur. Ainsi les paramètres étudiés étaient épidémiologiques, cliniques, anatomopathologiques et la survie des patients</w:t>
            </w:r>
            <w:r w:rsidRPr="002E2659">
              <w:rPr>
                <w:b/>
                <w:sz w:val="18"/>
                <w:szCs w:val="18"/>
              </w:rPr>
              <w:t>.</w:t>
            </w:r>
            <w:r>
              <w:rPr>
                <w:b/>
                <w:sz w:val="18"/>
                <w:szCs w:val="18"/>
              </w:rPr>
              <w:t xml:space="preserve"> </w:t>
            </w:r>
            <w:r w:rsidRPr="002E2659">
              <w:rPr>
                <w:b/>
                <w:sz w:val="18"/>
                <w:szCs w:val="18"/>
              </w:rPr>
              <w:t>Résultats </w:t>
            </w:r>
            <w:r w:rsidRPr="002E2659">
              <w:rPr>
                <w:sz w:val="18"/>
                <w:szCs w:val="18"/>
              </w:rPr>
              <w:t xml:space="preserve">: au total 46 patients présentant un cancer du larynx étaient colligés, soit 43,8% des cancers ORL et cervico-faciaux. L’âge moyen était de 61 ans avec une prédominance masculine. Le tabac et l’alcool étaient les principaux facteurs de risque et le délai moyen de consultation était de 8 mois justifiant la proportion du stade tardif T4 (85%) au moment du diagnostic. Le type histopathologique retrouvé chez tous les patients était un carcinome épidermoïde bien différencié dont le siège </w:t>
            </w:r>
            <w:proofErr w:type="spellStart"/>
            <w:r w:rsidRPr="002E2659">
              <w:rPr>
                <w:sz w:val="18"/>
                <w:szCs w:val="18"/>
              </w:rPr>
              <w:t>glotto</w:t>
            </w:r>
            <w:proofErr w:type="spellEnd"/>
            <w:r w:rsidRPr="002E2659">
              <w:rPr>
                <w:sz w:val="18"/>
                <w:szCs w:val="18"/>
              </w:rPr>
              <w:t>-sus-glottique venait en tête (76%). Par absence de radiothérapie tous les patients au stade T4 avaient bénéficié d’une chimiothérapie palliative alors que ceux diagnostiqués aux stades T2 (2%) et T3 (13%) avaient subit une laryngectomie. Au terme de l’étude le taux de survie globale était estimé à 15%.</w:t>
            </w:r>
            <w:r w:rsidRPr="002E2659">
              <w:rPr>
                <w:b/>
                <w:sz w:val="18"/>
                <w:szCs w:val="18"/>
              </w:rPr>
              <w:t>Conclusion</w:t>
            </w:r>
            <w:r w:rsidRPr="002E2659">
              <w:rPr>
                <w:sz w:val="18"/>
                <w:szCs w:val="18"/>
              </w:rPr>
              <w:t>: la fréquence des cancers du larynx est en augmentation à Brazzaville. La difficulté de prise en charge est liée au lent délai de consultation justifiant les stades tardifs au moment du diagnostic et aussi à l’absence de radiothérapie responsable d’une mauvaise survie des patients.</w:t>
            </w:r>
          </w:p>
        </w:tc>
      </w:tr>
      <w:tr w:rsidR="00754D21" w:rsidRPr="001E4040" w:rsidTr="00F62609">
        <w:trPr>
          <w:trHeight w:val="184"/>
        </w:trPr>
        <w:tc>
          <w:tcPr>
            <w:tcW w:w="2518" w:type="dxa"/>
            <w:vMerge w:val="restart"/>
            <w:shd w:val="clear" w:color="auto" w:fill="D3DFEE"/>
          </w:tcPr>
          <w:p w:rsidR="00754D21" w:rsidRPr="008D50CF" w:rsidRDefault="00754D21" w:rsidP="00F62609">
            <w:pPr>
              <w:rPr>
                <w:b/>
                <w:bCs/>
                <w:color w:val="365F91"/>
                <w:sz w:val="18"/>
                <w:szCs w:val="18"/>
                <w:vertAlign w:val="superscript"/>
              </w:rPr>
            </w:pPr>
          </w:p>
        </w:tc>
        <w:tc>
          <w:tcPr>
            <w:tcW w:w="7655" w:type="dxa"/>
            <w:shd w:val="clear" w:color="auto" w:fill="D3DFEE"/>
          </w:tcPr>
          <w:p w:rsidR="00754D21" w:rsidRPr="002A349A" w:rsidRDefault="00754D21" w:rsidP="00F62609">
            <w:pPr>
              <w:spacing w:after="0" w:line="240" w:lineRule="auto"/>
              <w:ind w:left="34"/>
              <w:jc w:val="both"/>
              <w:rPr>
                <w:rFonts w:ascii="Times New Roman" w:hAnsi="Times New Roman" w:cs="Times New Roman"/>
                <w:b/>
                <w:bCs/>
                <w:iCs/>
                <w:sz w:val="18"/>
                <w:szCs w:val="18"/>
              </w:rPr>
            </w:pPr>
            <w:r w:rsidRPr="002A349A">
              <w:rPr>
                <w:rFonts w:ascii="Times New Roman" w:hAnsi="Times New Roman" w:cs="Times New Roman"/>
                <w:b/>
                <w:bCs/>
                <w:iCs/>
                <w:sz w:val="18"/>
                <w:szCs w:val="18"/>
              </w:rPr>
              <w:t>ABSTRACT</w:t>
            </w:r>
          </w:p>
        </w:tc>
      </w:tr>
      <w:tr w:rsidR="00754D21" w:rsidRPr="00091C36" w:rsidTr="00083EC6">
        <w:trPr>
          <w:trHeight w:val="3574"/>
        </w:trPr>
        <w:tc>
          <w:tcPr>
            <w:tcW w:w="2518" w:type="dxa"/>
            <w:vMerge/>
          </w:tcPr>
          <w:p w:rsidR="00754D21" w:rsidRPr="001E4040" w:rsidRDefault="00754D21" w:rsidP="00F62609">
            <w:pPr>
              <w:rPr>
                <w:b/>
                <w:bCs/>
                <w:color w:val="365F91"/>
                <w:sz w:val="18"/>
                <w:szCs w:val="18"/>
                <w:vertAlign w:val="superscript"/>
              </w:rPr>
            </w:pPr>
          </w:p>
        </w:tc>
        <w:tc>
          <w:tcPr>
            <w:tcW w:w="7655" w:type="dxa"/>
          </w:tcPr>
          <w:p w:rsidR="00754D21" w:rsidRPr="00E866A2" w:rsidRDefault="00E866A2" w:rsidP="00091C36">
            <w:pPr>
              <w:spacing w:after="0" w:line="240" w:lineRule="auto"/>
              <w:jc w:val="both"/>
              <w:rPr>
                <w:rFonts w:ascii="Times New Roman" w:hAnsi="Times New Roman" w:cs="Times New Roman"/>
                <w:sz w:val="18"/>
                <w:szCs w:val="18"/>
                <w:lang w:val="en-US"/>
              </w:rPr>
            </w:pPr>
            <w:r w:rsidRPr="00E866A2">
              <w:rPr>
                <w:rFonts w:ascii="Times New Roman" w:hAnsi="Times New Roman" w:cs="Times New Roman"/>
                <w:b/>
                <w:sz w:val="18"/>
                <w:szCs w:val="18"/>
                <w:lang w:val="en-US"/>
              </w:rPr>
              <w:t>Objective</w:t>
            </w:r>
            <w:r w:rsidRPr="00E866A2">
              <w:rPr>
                <w:rFonts w:ascii="Times New Roman" w:hAnsi="Times New Roman" w:cs="Times New Roman"/>
                <w:sz w:val="18"/>
                <w:szCs w:val="18"/>
                <w:lang w:val="en-US"/>
              </w:rPr>
              <w:t>: to raise the problem of management of laryngeal cancers and to identify the main risk factors influencing survival.</w:t>
            </w:r>
            <w:r>
              <w:rPr>
                <w:rFonts w:ascii="Times New Roman" w:hAnsi="Times New Roman" w:cs="Times New Roman"/>
                <w:sz w:val="18"/>
                <w:szCs w:val="18"/>
                <w:lang w:val="en-US"/>
              </w:rPr>
              <w:t xml:space="preserve"> </w:t>
            </w:r>
            <w:r w:rsidR="00091C36">
              <w:rPr>
                <w:rFonts w:ascii="Times New Roman" w:hAnsi="Times New Roman" w:cs="Times New Roman"/>
                <w:b/>
                <w:sz w:val="18"/>
                <w:szCs w:val="18"/>
                <w:lang w:val="en-US"/>
              </w:rPr>
              <w:t>Material</w:t>
            </w:r>
            <w:r w:rsidRPr="00E866A2">
              <w:rPr>
                <w:rFonts w:ascii="Times New Roman" w:hAnsi="Times New Roman" w:cs="Times New Roman"/>
                <w:b/>
                <w:sz w:val="18"/>
                <w:szCs w:val="18"/>
                <w:lang w:val="en-US"/>
              </w:rPr>
              <w:t>s and methods</w:t>
            </w:r>
            <w:r w:rsidRPr="00E866A2">
              <w:rPr>
                <w:rFonts w:ascii="Times New Roman" w:hAnsi="Times New Roman" w:cs="Times New Roman"/>
                <w:sz w:val="18"/>
                <w:szCs w:val="18"/>
                <w:lang w:val="en-US"/>
              </w:rPr>
              <w:t xml:space="preserve">: the study was conducted over a period of 10 years in the </w:t>
            </w:r>
            <w:proofErr w:type="spellStart"/>
            <w:r w:rsidRPr="00E866A2">
              <w:rPr>
                <w:rFonts w:ascii="Times New Roman" w:hAnsi="Times New Roman" w:cs="Times New Roman"/>
                <w:sz w:val="18"/>
                <w:szCs w:val="18"/>
                <w:lang w:val="en-US"/>
              </w:rPr>
              <w:t>ENT</w:t>
            </w:r>
            <w:proofErr w:type="spellEnd"/>
            <w:r w:rsidRPr="00E866A2">
              <w:rPr>
                <w:rFonts w:ascii="Times New Roman" w:hAnsi="Times New Roman" w:cs="Times New Roman"/>
                <w:sz w:val="18"/>
                <w:szCs w:val="18"/>
                <w:lang w:val="en-US"/>
              </w:rPr>
              <w:t xml:space="preserve"> department and that of medical oncology of the University Hospital of Brazzaville. Patients followed for laryngeal cancer and having a complete medical record were included in the study. All had a morphological and biological assessment including pan-endoscopy of the upper aero-digestive tract, cervico-thoracic scanner and the histopathological type of the tumor. Thus the studied parameters were epidemiological, clinical, pathological and patient survival.</w:t>
            </w:r>
            <w:r>
              <w:rPr>
                <w:rFonts w:ascii="Times New Roman" w:hAnsi="Times New Roman" w:cs="Times New Roman"/>
                <w:sz w:val="18"/>
                <w:szCs w:val="18"/>
                <w:lang w:val="en-US"/>
              </w:rPr>
              <w:t xml:space="preserve"> </w:t>
            </w:r>
            <w:r w:rsidRPr="00E866A2">
              <w:rPr>
                <w:rFonts w:ascii="Times New Roman" w:hAnsi="Times New Roman" w:cs="Times New Roman"/>
                <w:b/>
                <w:sz w:val="18"/>
                <w:szCs w:val="18"/>
                <w:lang w:val="en-US"/>
              </w:rPr>
              <w:t>Results</w:t>
            </w:r>
            <w:r w:rsidRPr="00E866A2">
              <w:rPr>
                <w:rFonts w:ascii="Times New Roman" w:hAnsi="Times New Roman" w:cs="Times New Roman"/>
                <w:sz w:val="18"/>
                <w:szCs w:val="18"/>
                <w:lang w:val="en-US"/>
              </w:rPr>
              <w:t xml:space="preserve">: a total of 46 patients with laryngeal cancer were enrolled, representing 43.8% of </w:t>
            </w:r>
            <w:proofErr w:type="spellStart"/>
            <w:r w:rsidRPr="00E866A2">
              <w:rPr>
                <w:rFonts w:ascii="Times New Roman" w:hAnsi="Times New Roman" w:cs="Times New Roman"/>
                <w:sz w:val="18"/>
                <w:szCs w:val="18"/>
                <w:lang w:val="en-US"/>
              </w:rPr>
              <w:t>ENT</w:t>
            </w:r>
            <w:proofErr w:type="spellEnd"/>
            <w:r w:rsidRPr="00E866A2">
              <w:rPr>
                <w:rFonts w:ascii="Times New Roman" w:hAnsi="Times New Roman" w:cs="Times New Roman"/>
                <w:sz w:val="18"/>
                <w:szCs w:val="18"/>
                <w:lang w:val="en-US"/>
              </w:rPr>
              <w:t xml:space="preserve"> and </w:t>
            </w:r>
            <w:proofErr w:type="spellStart"/>
            <w:r w:rsidRPr="00E866A2">
              <w:rPr>
                <w:rFonts w:ascii="Times New Roman" w:hAnsi="Times New Roman" w:cs="Times New Roman"/>
                <w:sz w:val="18"/>
                <w:szCs w:val="18"/>
                <w:lang w:val="en-US"/>
              </w:rPr>
              <w:t>cervicofacial</w:t>
            </w:r>
            <w:proofErr w:type="spellEnd"/>
            <w:r w:rsidRPr="00E866A2">
              <w:rPr>
                <w:rFonts w:ascii="Times New Roman" w:hAnsi="Times New Roman" w:cs="Times New Roman"/>
                <w:sz w:val="18"/>
                <w:szCs w:val="18"/>
                <w:lang w:val="en-US"/>
              </w:rPr>
              <w:t xml:space="preserve"> cancers. The average age was 61 years old with a male predominance. Tobacco and alcohol were the main risk factors and the average consultation time was 8 months justifying the proportion of the late stage </w:t>
            </w:r>
            <w:proofErr w:type="spellStart"/>
            <w:r w:rsidRPr="00E866A2">
              <w:rPr>
                <w:rFonts w:ascii="Times New Roman" w:hAnsi="Times New Roman" w:cs="Times New Roman"/>
                <w:sz w:val="18"/>
                <w:szCs w:val="18"/>
                <w:lang w:val="en-US"/>
              </w:rPr>
              <w:t>T4</w:t>
            </w:r>
            <w:proofErr w:type="spellEnd"/>
            <w:r w:rsidRPr="00E866A2">
              <w:rPr>
                <w:rFonts w:ascii="Times New Roman" w:hAnsi="Times New Roman" w:cs="Times New Roman"/>
                <w:sz w:val="18"/>
                <w:szCs w:val="18"/>
                <w:lang w:val="en-US"/>
              </w:rPr>
              <w:t xml:space="preserve"> (85%) at the time of diagnosis. The histopathological type found in patients is a well-differentiated squamous cell carcinoma with a glottis and supra glottis site (76%). In the absence of radiotherapy, all </w:t>
            </w:r>
            <w:proofErr w:type="spellStart"/>
            <w:r w:rsidRPr="00E866A2">
              <w:rPr>
                <w:rFonts w:ascii="Times New Roman" w:hAnsi="Times New Roman" w:cs="Times New Roman"/>
                <w:sz w:val="18"/>
                <w:szCs w:val="18"/>
                <w:lang w:val="en-US"/>
              </w:rPr>
              <w:t>T4</w:t>
            </w:r>
            <w:proofErr w:type="spellEnd"/>
            <w:r w:rsidRPr="00E866A2">
              <w:rPr>
                <w:rFonts w:ascii="Times New Roman" w:hAnsi="Times New Roman" w:cs="Times New Roman"/>
                <w:sz w:val="18"/>
                <w:szCs w:val="18"/>
                <w:lang w:val="en-US"/>
              </w:rPr>
              <w:t xml:space="preserve"> patients had received palliative chemotherapy, while those diagnosed at T2 (2%) and T3 (13%) had undergone </w:t>
            </w:r>
            <w:proofErr w:type="spellStart"/>
            <w:r w:rsidRPr="00E866A2">
              <w:rPr>
                <w:rFonts w:ascii="Times New Roman" w:hAnsi="Times New Roman" w:cs="Times New Roman"/>
                <w:sz w:val="18"/>
                <w:szCs w:val="18"/>
                <w:lang w:val="en-US"/>
              </w:rPr>
              <w:t>laryngectomy</w:t>
            </w:r>
            <w:proofErr w:type="spellEnd"/>
            <w:r w:rsidRPr="00E866A2">
              <w:rPr>
                <w:rFonts w:ascii="Times New Roman" w:hAnsi="Times New Roman" w:cs="Times New Roman"/>
                <w:sz w:val="18"/>
                <w:szCs w:val="18"/>
                <w:lang w:val="en-US"/>
              </w:rPr>
              <w:t>. At the end of the study, the overall survival rate was estimated at 15%.</w:t>
            </w:r>
            <w:r>
              <w:rPr>
                <w:rFonts w:ascii="Times New Roman" w:hAnsi="Times New Roman" w:cs="Times New Roman"/>
                <w:sz w:val="18"/>
                <w:szCs w:val="18"/>
                <w:lang w:val="en-US"/>
              </w:rPr>
              <w:t xml:space="preserve"> </w:t>
            </w:r>
            <w:r w:rsidRPr="00E866A2">
              <w:rPr>
                <w:rFonts w:ascii="Times New Roman" w:hAnsi="Times New Roman" w:cs="Times New Roman"/>
                <w:b/>
                <w:sz w:val="18"/>
                <w:szCs w:val="18"/>
                <w:lang w:val="en-US"/>
              </w:rPr>
              <w:t>Conclusion</w:t>
            </w:r>
            <w:r w:rsidRPr="00E866A2">
              <w:rPr>
                <w:rFonts w:ascii="Times New Roman" w:hAnsi="Times New Roman" w:cs="Times New Roman"/>
                <w:sz w:val="18"/>
                <w:szCs w:val="18"/>
                <w:lang w:val="en-US"/>
              </w:rPr>
              <w:t>: the frequency of laryngeal cancers is increasing in Brazzaville. The difficulty of management is related to the slow consultation period justifying the late stages at the time of diagnosis and also to the absence of radiotherapy responsible for poor patient survival</w:t>
            </w:r>
            <w:r w:rsidR="00083EC6">
              <w:rPr>
                <w:rFonts w:ascii="Times New Roman" w:hAnsi="Times New Roman" w:cs="Times New Roman"/>
                <w:sz w:val="18"/>
                <w:szCs w:val="18"/>
                <w:lang w:val="en-US"/>
              </w:rPr>
              <w:t>.</w:t>
            </w:r>
          </w:p>
        </w:tc>
      </w:tr>
      <w:bookmarkEnd w:id="0"/>
    </w:tbl>
    <w:p w:rsidR="00754D21" w:rsidRDefault="00754D21" w:rsidP="00754D21">
      <w:pPr>
        <w:pStyle w:val="Paragraphedeliste"/>
        <w:tabs>
          <w:tab w:val="left" w:pos="2748"/>
        </w:tabs>
        <w:spacing w:after="0" w:line="240" w:lineRule="auto"/>
        <w:ind w:left="0"/>
        <w:jc w:val="both"/>
        <w:rPr>
          <w:rFonts w:ascii="Times New Roman" w:hAnsi="Times New Roman" w:cs="Times New Roman"/>
          <w:color w:val="222222"/>
          <w:sz w:val="20"/>
          <w:szCs w:val="20"/>
          <w:lang w:val="en-US"/>
        </w:rPr>
      </w:pPr>
    </w:p>
    <w:p w:rsidR="00236018" w:rsidRDefault="00236018" w:rsidP="00754D21">
      <w:pPr>
        <w:pStyle w:val="Paragraphedeliste"/>
        <w:tabs>
          <w:tab w:val="left" w:pos="2748"/>
        </w:tabs>
        <w:spacing w:after="0" w:line="240" w:lineRule="auto"/>
        <w:ind w:left="0"/>
        <w:jc w:val="both"/>
        <w:rPr>
          <w:rFonts w:ascii="Times New Roman" w:hAnsi="Times New Roman" w:cs="Times New Roman"/>
          <w:color w:val="222222"/>
          <w:sz w:val="20"/>
          <w:szCs w:val="20"/>
          <w:lang w:val="en-US"/>
        </w:rPr>
      </w:pPr>
    </w:p>
    <w:p w:rsidR="00083EC6" w:rsidRDefault="00083EC6" w:rsidP="00754D21">
      <w:pPr>
        <w:pStyle w:val="Paragraphedeliste"/>
        <w:tabs>
          <w:tab w:val="left" w:pos="2748"/>
        </w:tabs>
        <w:spacing w:after="0" w:line="240" w:lineRule="auto"/>
        <w:ind w:left="0"/>
        <w:jc w:val="both"/>
        <w:rPr>
          <w:rFonts w:ascii="Times New Roman" w:hAnsi="Times New Roman" w:cs="Times New Roman"/>
          <w:color w:val="222222"/>
          <w:sz w:val="20"/>
          <w:szCs w:val="20"/>
          <w:lang w:val="en-US"/>
        </w:rPr>
        <w:sectPr w:rsidR="00083EC6" w:rsidSect="00E9336F">
          <w:headerReference w:type="default" r:id="rId9"/>
          <w:footerReference w:type="default" r:id="rId10"/>
          <w:pgSz w:w="11906" w:h="16838" w:code="9"/>
          <w:pgMar w:top="1134" w:right="851" w:bottom="1418" w:left="1134" w:header="708" w:footer="708" w:gutter="0"/>
          <w:cols w:space="708"/>
          <w:docGrid w:linePitch="360"/>
        </w:sectPr>
      </w:pPr>
    </w:p>
    <w:p w:rsidR="00754D21" w:rsidRPr="00083EC6" w:rsidRDefault="00754D21" w:rsidP="00083EC6">
      <w:pPr>
        <w:spacing w:after="120" w:line="240" w:lineRule="auto"/>
        <w:jc w:val="both"/>
        <w:rPr>
          <w:rFonts w:ascii="Times New Roman" w:hAnsi="Times New Roman" w:cs="Times New Roman"/>
          <w:b/>
          <w:sz w:val="20"/>
          <w:szCs w:val="20"/>
        </w:rPr>
      </w:pPr>
      <w:r w:rsidRPr="00083EC6">
        <w:rPr>
          <w:rFonts w:ascii="Times New Roman" w:hAnsi="Times New Roman" w:cs="Times New Roman"/>
          <w:b/>
          <w:sz w:val="20"/>
          <w:szCs w:val="20"/>
        </w:rPr>
        <w:lastRenderedPageBreak/>
        <w:t>INTRODUCTION</w:t>
      </w:r>
    </w:p>
    <w:p w:rsidR="00DC3620" w:rsidRPr="00E9336F" w:rsidRDefault="00AE1040" w:rsidP="00E9336F">
      <w:pPr>
        <w:tabs>
          <w:tab w:val="left" w:pos="1950"/>
        </w:tabs>
        <w:spacing w:after="0" w:line="240" w:lineRule="auto"/>
        <w:jc w:val="both"/>
        <w:rPr>
          <w:rFonts w:ascii="Times New Roman" w:hAnsi="Times New Roman" w:cs="Times New Roman"/>
          <w:sz w:val="20"/>
          <w:szCs w:val="20"/>
        </w:rPr>
      </w:pPr>
      <w:r w:rsidRPr="00E9336F">
        <w:rPr>
          <w:rFonts w:ascii="Times New Roman" w:hAnsi="Times New Roman" w:cs="Times New Roman"/>
          <w:sz w:val="20"/>
          <w:szCs w:val="20"/>
        </w:rPr>
        <w:t>Les cancers du larynx sont un ensemble de proliférations malignes développées aux dépens de la muqueuse laryngée</w:t>
      </w:r>
      <w:r w:rsidR="00824ADE" w:rsidRPr="00E9336F">
        <w:rPr>
          <w:rFonts w:ascii="Times New Roman" w:hAnsi="Times New Roman" w:cs="Times New Roman"/>
          <w:sz w:val="20"/>
          <w:szCs w:val="20"/>
        </w:rPr>
        <w:t xml:space="preserve"> [1]</w:t>
      </w:r>
      <w:r w:rsidRPr="00E9336F">
        <w:rPr>
          <w:rFonts w:ascii="Times New Roman" w:hAnsi="Times New Roman" w:cs="Times New Roman"/>
          <w:sz w:val="20"/>
          <w:szCs w:val="20"/>
        </w:rPr>
        <w:t>. Ils représentent environ 3,5% des tumeurs malignes diagnostiqué</w:t>
      </w:r>
      <w:r w:rsidR="0035528E" w:rsidRPr="00E9336F">
        <w:rPr>
          <w:rFonts w:ascii="Times New Roman" w:hAnsi="Times New Roman" w:cs="Times New Roman"/>
          <w:sz w:val="20"/>
          <w:szCs w:val="20"/>
        </w:rPr>
        <w:t>e</w:t>
      </w:r>
      <w:r w:rsidRPr="00E9336F">
        <w:rPr>
          <w:rFonts w:ascii="Times New Roman" w:hAnsi="Times New Roman" w:cs="Times New Roman"/>
          <w:sz w:val="20"/>
          <w:szCs w:val="20"/>
        </w:rPr>
        <w:t xml:space="preserve">s annuellement dans le monde et à l’origine de 1% des décès </w:t>
      </w:r>
      <w:r w:rsidR="0035528E" w:rsidRPr="00E9336F">
        <w:rPr>
          <w:rFonts w:ascii="Times New Roman" w:hAnsi="Times New Roman" w:cs="Times New Roman"/>
          <w:sz w:val="20"/>
          <w:szCs w:val="20"/>
        </w:rPr>
        <w:t>par cancer</w:t>
      </w:r>
      <w:r w:rsidR="00824ADE" w:rsidRPr="00E9336F">
        <w:rPr>
          <w:rFonts w:ascii="Times New Roman" w:hAnsi="Times New Roman" w:cs="Times New Roman"/>
          <w:sz w:val="20"/>
          <w:szCs w:val="20"/>
        </w:rPr>
        <w:t xml:space="preserve"> [</w:t>
      </w:r>
      <w:r w:rsidR="006937F6" w:rsidRPr="00E9336F">
        <w:rPr>
          <w:rFonts w:ascii="Times New Roman" w:hAnsi="Times New Roman" w:cs="Times New Roman"/>
          <w:sz w:val="20"/>
          <w:szCs w:val="20"/>
        </w:rPr>
        <w:t>2</w:t>
      </w:r>
      <w:r w:rsidR="00824ADE" w:rsidRPr="00E9336F">
        <w:rPr>
          <w:rFonts w:ascii="Times New Roman" w:hAnsi="Times New Roman" w:cs="Times New Roman"/>
          <w:sz w:val="20"/>
          <w:szCs w:val="20"/>
        </w:rPr>
        <w:t>]</w:t>
      </w:r>
      <w:r w:rsidR="0035528E" w:rsidRPr="00E9336F">
        <w:rPr>
          <w:rFonts w:ascii="Times New Roman" w:hAnsi="Times New Roman" w:cs="Times New Roman"/>
          <w:sz w:val="20"/>
          <w:szCs w:val="20"/>
        </w:rPr>
        <w:t xml:space="preserve">. </w:t>
      </w:r>
      <w:r w:rsidRPr="00E9336F">
        <w:rPr>
          <w:rFonts w:ascii="Times New Roman" w:hAnsi="Times New Roman" w:cs="Times New Roman"/>
          <w:sz w:val="20"/>
          <w:szCs w:val="20"/>
        </w:rPr>
        <w:t>Dans les pays dével</w:t>
      </w:r>
      <w:r w:rsidR="00E5603C" w:rsidRPr="00E9336F">
        <w:rPr>
          <w:rFonts w:ascii="Times New Roman" w:hAnsi="Times New Roman" w:cs="Times New Roman"/>
          <w:sz w:val="20"/>
          <w:szCs w:val="20"/>
        </w:rPr>
        <w:t>oppés, le diagnostic est souvent</w:t>
      </w:r>
      <w:r w:rsidRPr="00E9336F">
        <w:rPr>
          <w:rFonts w:ascii="Times New Roman" w:hAnsi="Times New Roman" w:cs="Times New Roman"/>
          <w:sz w:val="20"/>
          <w:szCs w:val="20"/>
        </w:rPr>
        <w:t xml:space="preserve"> fait au stade de début ; ce qui n’est pas le cas dans la plupart des pays </w:t>
      </w:r>
      <w:r w:rsidRPr="00E9336F">
        <w:rPr>
          <w:rFonts w:ascii="Times New Roman" w:hAnsi="Times New Roman" w:cs="Times New Roman"/>
          <w:sz w:val="20"/>
          <w:szCs w:val="20"/>
        </w:rPr>
        <w:lastRenderedPageBreak/>
        <w:t>d’Afri</w:t>
      </w:r>
      <w:r w:rsidR="00E5603C" w:rsidRPr="00E9336F">
        <w:rPr>
          <w:rFonts w:ascii="Times New Roman" w:hAnsi="Times New Roman" w:cs="Times New Roman"/>
          <w:sz w:val="20"/>
          <w:szCs w:val="20"/>
        </w:rPr>
        <w:t>que</w:t>
      </w:r>
      <w:r w:rsidR="00C4677A" w:rsidRPr="00E9336F">
        <w:rPr>
          <w:rFonts w:ascii="Times New Roman" w:hAnsi="Times New Roman" w:cs="Times New Roman"/>
          <w:sz w:val="20"/>
          <w:szCs w:val="20"/>
        </w:rPr>
        <w:t xml:space="preserve"> où la majorité d</w:t>
      </w:r>
      <w:r w:rsidRPr="00E9336F">
        <w:rPr>
          <w:rFonts w:ascii="Times New Roman" w:hAnsi="Times New Roman" w:cs="Times New Roman"/>
          <w:sz w:val="20"/>
          <w:szCs w:val="20"/>
        </w:rPr>
        <w:t xml:space="preserve">es patients arrivent </w:t>
      </w:r>
      <w:r w:rsidR="00C4677A" w:rsidRPr="00E9336F">
        <w:rPr>
          <w:rFonts w:ascii="Times New Roman" w:hAnsi="Times New Roman" w:cs="Times New Roman"/>
          <w:sz w:val="20"/>
          <w:szCs w:val="20"/>
        </w:rPr>
        <w:t xml:space="preserve">en consultation </w:t>
      </w:r>
      <w:r w:rsidRPr="00E9336F">
        <w:rPr>
          <w:rFonts w:ascii="Times New Roman" w:hAnsi="Times New Roman" w:cs="Times New Roman"/>
          <w:sz w:val="20"/>
          <w:szCs w:val="20"/>
        </w:rPr>
        <w:t>à des stades évolués de la maladie</w:t>
      </w:r>
      <w:r w:rsidR="006937F6" w:rsidRPr="00E9336F">
        <w:rPr>
          <w:rFonts w:ascii="Times New Roman" w:hAnsi="Times New Roman" w:cs="Times New Roman"/>
          <w:sz w:val="20"/>
          <w:szCs w:val="20"/>
        </w:rPr>
        <w:t xml:space="preserve"> [3-5]</w:t>
      </w:r>
      <w:r w:rsidRPr="00E9336F">
        <w:rPr>
          <w:rFonts w:ascii="Times New Roman" w:hAnsi="Times New Roman" w:cs="Times New Roman"/>
          <w:sz w:val="20"/>
          <w:szCs w:val="20"/>
        </w:rPr>
        <w:t>. Cette situation cause un véritable</w:t>
      </w:r>
      <w:r w:rsidR="006937F6" w:rsidRPr="00E9336F">
        <w:rPr>
          <w:rFonts w:ascii="Times New Roman" w:hAnsi="Times New Roman" w:cs="Times New Roman"/>
          <w:sz w:val="20"/>
          <w:szCs w:val="20"/>
        </w:rPr>
        <w:t xml:space="preserve"> problème de prise en charge</w:t>
      </w:r>
      <w:r w:rsidRPr="00E9336F">
        <w:rPr>
          <w:rFonts w:ascii="Times New Roman" w:hAnsi="Times New Roman" w:cs="Times New Roman"/>
          <w:sz w:val="20"/>
          <w:szCs w:val="20"/>
        </w:rPr>
        <w:t xml:space="preserve"> surtout lorsqu’on sait que les cancers en général sont plus graves en Afrique subsaharienne où les tau</w:t>
      </w:r>
      <w:r w:rsidR="006937F6" w:rsidRPr="00E9336F">
        <w:rPr>
          <w:rFonts w:ascii="Times New Roman" w:hAnsi="Times New Roman" w:cs="Times New Roman"/>
          <w:sz w:val="20"/>
          <w:szCs w:val="20"/>
        </w:rPr>
        <w:t>x de mort</w:t>
      </w:r>
      <w:r w:rsidR="00083EC6">
        <w:rPr>
          <w:rFonts w:ascii="Times New Roman" w:hAnsi="Times New Roman" w:cs="Times New Roman"/>
          <w:sz w:val="20"/>
          <w:szCs w:val="20"/>
        </w:rPr>
        <w:t>alité avoisinent en moyenne 75%</w:t>
      </w:r>
      <w:r w:rsidR="006937F6" w:rsidRPr="00E9336F">
        <w:rPr>
          <w:rFonts w:ascii="Times New Roman" w:hAnsi="Times New Roman" w:cs="Times New Roman"/>
          <w:sz w:val="20"/>
          <w:szCs w:val="20"/>
        </w:rPr>
        <w:t xml:space="preserve"> [6</w:t>
      </w:r>
      <w:r w:rsidRPr="00E9336F">
        <w:rPr>
          <w:rFonts w:ascii="Times New Roman" w:hAnsi="Times New Roman" w:cs="Times New Roman"/>
          <w:sz w:val="20"/>
          <w:szCs w:val="20"/>
        </w:rPr>
        <w:t>].</w:t>
      </w:r>
      <w:r w:rsidR="00E5603C" w:rsidRPr="00E9336F">
        <w:rPr>
          <w:rFonts w:ascii="Times New Roman" w:hAnsi="Times New Roman" w:cs="Times New Roman"/>
          <w:sz w:val="20"/>
          <w:szCs w:val="20"/>
        </w:rPr>
        <w:t xml:space="preserve"> </w:t>
      </w:r>
      <w:r w:rsidR="00C4677A" w:rsidRPr="00E9336F">
        <w:rPr>
          <w:rFonts w:ascii="Times New Roman" w:hAnsi="Times New Roman" w:cs="Times New Roman"/>
          <w:sz w:val="20"/>
          <w:szCs w:val="20"/>
        </w:rPr>
        <w:t xml:space="preserve">D’où le but de cette étude qui </w:t>
      </w:r>
      <w:r w:rsidR="00654745">
        <w:rPr>
          <w:rFonts w:ascii="Times New Roman" w:hAnsi="Times New Roman" w:cs="Times New Roman"/>
          <w:sz w:val="20"/>
          <w:szCs w:val="20"/>
        </w:rPr>
        <w:t>est de</w:t>
      </w:r>
      <w:r w:rsidR="00824ADE" w:rsidRPr="00E9336F">
        <w:rPr>
          <w:rFonts w:ascii="Times New Roman" w:hAnsi="Times New Roman" w:cs="Times New Roman"/>
          <w:sz w:val="20"/>
          <w:szCs w:val="20"/>
        </w:rPr>
        <w:t xml:space="preserve"> soulever le problème de prise en charge des cancers du larynx </w:t>
      </w:r>
      <w:r w:rsidR="006937F6" w:rsidRPr="00E9336F">
        <w:rPr>
          <w:rFonts w:ascii="Times New Roman" w:hAnsi="Times New Roman" w:cs="Times New Roman"/>
          <w:sz w:val="20"/>
          <w:szCs w:val="20"/>
        </w:rPr>
        <w:t xml:space="preserve">à Brazzaville </w:t>
      </w:r>
      <w:r w:rsidR="00824ADE" w:rsidRPr="00E9336F">
        <w:rPr>
          <w:rFonts w:ascii="Times New Roman" w:hAnsi="Times New Roman" w:cs="Times New Roman"/>
          <w:sz w:val="20"/>
          <w:szCs w:val="20"/>
        </w:rPr>
        <w:t xml:space="preserve">et </w:t>
      </w:r>
      <w:r w:rsidR="00A07107" w:rsidRPr="00E9336F">
        <w:rPr>
          <w:rFonts w:ascii="Times New Roman" w:hAnsi="Times New Roman" w:cs="Times New Roman"/>
          <w:sz w:val="20"/>
          <w:szCs w:val="20"/>
        </w:rPr>
        <w:t xml:space="preserve">à </w:t>
      </w:r>
      <w:r w:rsidR="00824ADE" w:rsidRPr="00E9336F">
        <w:rPr>
          <w:rFonts w:ascii="Times New Roman" w:hAnsi="Times New Roman" w:cs="Times New Roman"/>
          <w:sz w:val="20"/>
          <w:szCs w:val="20"/>
        </w:rPr>
        <w:t xml:space="preserve">dégager </w:t>
      </w:r>
      <w:r w:rsidR="00824ADE" w:rsidRPr="00E9336F">
        <w:rPr>
          <w:rFonts w:ascii="Times New Roman" w:hAnsi="Times New Roman" w:cs="Times New Roman"/>
          <w:sz w:val="20"/>
          <w:szCs w:val="20"/>
        </w:rPr>
        <w:lastRenderedPageBreak/>
        <w:t>les principaux facteurs de risque influençant la survie des patients.</w:t>
      </w:r>
    </w:p>
    <w:p w:rsidR="00192AA6" w:rsidRPr="00083EC6" w:rsidRDefault="00091C36" w:rsidP="00083EC6">
      <w:pPr>
        <w:spacing w:before="120" w:after="120" w:line="240" w:lineRule="auto"/>
        <w:jc w:val="both"/>
        <w:rPr>
          <w:rFonts w:ascii="Times New Roman" w:hAnsi="Times New Roman" w:cs="Times New Roman"/>
          <w:b/>
          <w:sz w:val="20"/>
          <w:szCs w:val="20"/>
        </w:rPr>
      </w:pPr>
      <w:r>
        <w:rPr>
          <w:rFonts w:ascii="Times New Roman" w:hAnsi="Times New Roman" w:cs="Times New Roman"/>
          <w:b/>
          <w:sz w:val="20"/>
          <w:szCs w:val="20"/>
        </w:rPr>
        <w:t>MATÉRIELS</w:t>
      </w:r>
      <w:r w:rsidRPr="00083EC6">
        <w:rPr>
          <w:rFonts w:ascii="Times New Roman" w:hAnsi="Times New Roman" w:cs="Times New Roman"/>
          <w:b/>
          <w:sz w:val="20"/>
          <w:szCs w:val="20"/>
        </w:rPr>
        <w:t xml:space="preserve"> ET MÉTHODES</w:t>
      </w:r>
    </w:p>
    <w:p w:rsidR="007F1D02" w:rsidRPr="00E9336F" w:rsidRDefault="00536908" w:rsidP="00E9336F">
      <w:pPr>
        <w:spacing w:after="0" w:line="240" w:lineRule="auto"/>
        <w:jc w:val="both"/>
        <w:rPr>
          <w:rFonts w:ascii="Times New Roman" w:hAnsi="Times New Roman" w:cs="Times New Roman"/>
          <w:sz w:val="20"/>
          <w:szCs w:val="20"/>
        </w:rPr>
      </w:pPr>
      <w:r w:rsidRPr="00E9336F">
        <w:rPr>
          <w:rFonts w:ascii="Times New Roman" w:hAnsi="Times New Roman" w:cs="Times New Roman"/>
          <w:sz w:val="20"/>
          <w:szCs w:val="20"/>
        </w:rPr>
        <w:t>Le service d’ORL</w:t>
      </w:r>
      <w:r w:rsidR="0066441F" w:rsidRPr="00E9336F">
        <w:rPr>
          <w:rFonts w:ascii="Times New Roman" w:hAnsi="Times New Roman" w:cs="Times New Roman"/>
          <w:sz w:val="20"/>
          <w:szCs w:val="20"/>
        </w:rPr>
        <w:t xml:space="preserve">, </w:t>
      </w:r>
      <w:r w:rsidRPr="00E9336F">
        <w:rPr>
          <w:rFonts w:ascii="Times New Roman" w:hAnsi="Times New Roman" w:cs="Times New Roman"/>
          <w:sz w:val="20"/>
          <w:szCs w:val="20"/>
        </w:rPr>
        <w:t xml:space="preserve">chirurgie cervico-faciale </w:t>
      </w:r>
      <w:r w:rsidR="0066441F" w:rsidRPr="00E9336F">
        <w:rPr>
          <w:rFonts w:ascii="Times New Roman" w:hAnsi="Times New Roman" w:cs="Times New Roman"/>
          <w:sz w:val="20"/>
          <w:szCs w:val="20"/>
        </w:rPr>
        <w:t xml:space="preserve">et celui d’oncologie médicale </w:t>
      </w:r>
      <w:r w:rsidRPr="00E9336F">
        <w:rPr>
          <w:rFonts w:ascii="Times New Roman" w:hAnsi="Times New Roman" w:cs="Times New Roman"/>
          <w:sz w:val="20"/>
          <w:szCs w:val="20"/>
        </w:rPr>
        <w:t>du centre hospitalier universitaire de Brazzaville étai</w:t>
      </w:r>
      <w:r w:rsidR="0066441F" w:rsidRPr="00E9336F">
        <w:rPr>
          <w:rFonts w:ascii="Times New Roman" w:hAnsi="Times New Roman" w:cs="Times New Roman"/>
          <w:sz w:val="20"/>
          <w:szCs w:val="20"/>
        </w:rPr>
        <w:t>en</w:t>
      </w:r>
      <w:r w:rsidRPr="00E9336F">
        <w:rPr>
          <w:rFonts w:ascii="Times New Roman" w:hAnsi="Times New Roman" w:cs="Times New Roman"/>
          <w:sz w:val="20"/>
          <w:szCs w:val="20"/>
        </w:rPr>
        <w:t>t le</w:t>
      </w:r>
      <w:r w:rsidR="0066441F" w:rsidRPr="00E9336F">
        <w:rPr>
          <w:rFonts w:ascii="Times New Roman" w:hAnsi="Times New Roman" w:cs="Times New Roman"/>
          <w:sz w:val="20"/>
          <w:szCs w:val="20"/>
        </w:rPr>
        <w:t>s</w:t>
      </w:r>
      <w:r w:rsidRPr="00E9336F">
        <w:rPr>
          <w:rFonts w:ascii="Times New Roman" w:hAnsi="Times New Roman" w:cs="Times New Roman"/>
          <w:sz w:val="20"/>
          <w:szCs w:val="20"/>
        </w:rPr>
        <w:t xml:space="preserve"> cadre</w:t>
      </w:r>
      <w:r w:rsidR="0066441F" w:rsidRPr="00E9336F">
        <w:rPr>
          <w:rFonts w:ascii="Times New Roman" w:hAnsi="Times New Roman" w:cs="Times New Roman"/>
          <w:sz w:val="20"/>
          <w:szCs w:val="20"/>
        </w:rPr>
        <w:t>s</w:t>
      </w:r>
      <w:r w:rsidR="002F38CE" w:rsidRPr="00E9336F">
        <w:rPr>
          <w:rFonts w:ascii="Times New Roman" w:hAnsi="Times New Roman" w:cs="Times New Roman"/>
          <w:sz w:val="20"/>
          <w:szCs w:val="20"/>
        </w:rPr>
        <w:t xml:space="preserve"> d’une étude de 10</w:t>
      </w:r>
      <w:r w:rsidR="00EB6EDB" w:rsidRPr="00E9336F">
        <w:rPr>
          <w:rFonts w:ascii="Times New Roman" w:hAnsi="Times New Roman" w:cs="Times New Roman"/>
          <w:sz w:val="20"/>
          <w:szCs w:val="20"/>
        </w:rPr>
        <w:t xml:space="preserve"> </w:t>
      </w:r>
      <w:r w:rsidRPr="00E9336F">
        <w:rPr>
          <w:rFonts w:ascii="Times New Roman" w:hAnsi="Times New Roman" w:cs="Times New Roman"/>
          <w:sz w:val="20"/>
          <w:szCs w:val="20"/>
        </w:rPr>
        <w:t>ans (</w:t>
      </w:r>
      <w:r w:rsidR="00891E5E" w:rsidRPr="00E9336F">
        <w:rPr>
          <w:rFonts w:ascii="Times New Roman" w:hAnsi="Times New Roman" w:cs="Times New Roman"/>
          <w:sz w:val="20"/>
          <w:szCs w:val="20"/>
        </w:rPr>
        <w:t xml:space="preserve">allant </w:t>
      </w:r>
      <w:r w:rsidR="00EB6EDB" w:rsidRPr="00E9336F">
        <w:rPr>
          <w:rFonts w:ascii="Times New Roman" w:hAnsi="Times New Roman" w:cs="Times New Roman"/>
          <w:sz w:val="20"/>
          <w:szCs w:val="20"/>
        </w:rPr>
        <w:t xml:space="preserve">du 01 </w:t>
      </w:r>
      <w:r w:rsidR="002F38CE" w:rsidRPr="00E9336F">
        <w:rPr>
          <w:rFonts w:ascii="Times New Roman" w:hAnsi="Times New Roman" w:cs="Times New Roman"/>
          <w:sz w:val="20"/>
          <w:szCs w:val="20"/>
        </w:rPr>
        <w:t>janvier 2009 au 31 décembre 2018</w:t>
      </w:r>
      <w:r w:rsidRPr="00E9336F">
        <w:rPr>
          <w:rFonts w:ascii="Times New Roman" w:hAnsi="Times New Roman" w:cs="Times New Roman"/>
          <w:sz w:val="20"/>
          <w:szCs w:val="20"/>
        </w:rPr>
        <w:t xml:space="preserve">). Il s’est agi d’une étude </w:t>
      </w:r>
      <w:r w:rsidR="00891E5E" w:rsidRPr="00E9336F">
        <w:rPr>
          <w:rFonts w:ascii="Times New Roman" w:hAnsi="Times New Roman" w:cs="Times New Roman"/>
          <w:sz w:val="20"/>
          <w:szCs w:val="20"/>
        </w:rPr>
        <w:t>descriptive</w:t>
      </w:r>
      <w:r w:rsidR="00D34A73" w:rsidRPr="00E9336F">
        <w:rPr>
          <w:rFonts w:ascii="Times New Roman" w:hAnsi="Times New Roman" w:cs="Times New Roman"/>
          <w:sz w:val="20"/>
          <w:szCs w:val="20"/>
        </w:rPr>
        <w:t xml:space="preserve">, </w:t>
      </w:r>
      <w:r w:rsidRPr="00E9336F">
        <w:rPr>
          <w:rFonts w:ascii="Times New Roman" w:hAnsi="Times New Roman" w:cs="Times New Roman"/>
          <w:sz w:val="20"/>
          <w:szCs w:val="20"/>
        </w:rPr>
        <w:t>rétrospective incluant tous les patients suivis pour cancer du larynx avec preuve histologique.</w:t>
      </w:r>
      <w:r w:rsidR="0066441F" w:rsidRPr="00E9336F">
        <w:rPr>
          <w:rFonts w:ascii="Times New Roman" w:hAnsi="Times New Roman" w:cs="Times New Roman"/>
          <w:sz w:val="20"/>
          <w:szCs w:val="20"/>
        </w:rPr>
        <w:t xml:space="preserve"> </w:t>
      </w:r>
      <w:r w:rsidR="000574DD" w:rsidRPr="00E9336F">
        <w:rPr>
          <w:rFonts w:ascii="Times New Roman" w:hAnsi="Times New Roman" w:cs="Times New Roman"/>
          <w:sz w:val="20"/>
          <w:szCs w:val="20"/>
        </w:rPr>
        <w:t xml:space="preserve">Les informations nécessaires sur les patients étaient recensées à partir des dossiers médicaux </w:t>
      </w:r>
      <w:r w:rsidR="00734773" w:rsidRPr="00E9336F">
        <w:rPr>
          <w:rFonts w:ascii="Times New Roman" w:hAnsi="Times New Roman" w:cs="Times New Roman"/>
          <w:sz w:val="20"/>
          <w:szCs w:val="20"/>
        </w:rPr>
        <w:t xml:space="preserve">bien tenus et complets. </w:t>
      </w:r>
      <w:r w:rsidR="00073A70" w:rsidRPr="00E9336F">
        <w:rPr>
          <w:rFonts w:ascii="Times New Roman" w:hAnsi="Times New Roman" w:cs="Times New Roman"/>
          <w:sz w:val="20"/>
          <w:szCs w:val="20"/>
        </w:rPr>
        <w:t>Les</w:t>
      </w:r>
      <w:r w:rsidR="0066441F" w:rsidRPr="00E9336F">
        <w:rPr>
          <w:rFonts w:ascii="Times New Roman" w:hAnsi="Times New Roman" w:cs="Times New Roman"/>
          <w:sz w:val="20"/>
          <w:szCs w:val="20"/>
        </w:rPr>
        <w:t xml:space="preserve"> patients étaient d’abord reçus dans le service d’ORL</w:t>
      </w:r>
      <w:r w:rsidR="002B6FAD">
        <w:rPr>
          <w:rFonts w:ascii="Times New Roman" w:hAnsi="Times New Roman" w:cs="Times New Roman"/>
          <w:sz w:val="20"/>
          <w:szCs w:val="20"/>
        </w:rPr>
        <w:t>.</w:t>
      </w:r>
      <w:r w:rsidR="0066441F" w:rsidRPr="00E9336F">
        <w:rPr>
          <w:rFonts w:ascii="Times New Roman" w:hAnsi="Times New Roman" w:cs="Times New Roman"/>
          <w:sz w:val="20"/>
          <w:szCs w:val="20"/>
        </w:rPr>
        <w:t xml:space="preserve"> </w:t>
      </w:r>
      <w:r w:rsidR="002B6FAD">
        <w:rPr>
          <w:rFonts w:ascii="Times New Roman" w:hAnsi="Times New Roman" w:cs="Times New Roman"/>
          <w:sz w:val="20"/>
          <w:szCs w:val="20"/>
        </w:rPr>
        <w:t>U</w:t>
      </w:r>
      <w:r w:rsidR="00891E5E" w:rsidRPr="00E9336F">
        <w:rPr>
          <w:rFonts w:ascii="Times New Roman" w:eastAsia="Times New Roman" w:hAnsi="Times New Roman" w:cs="Times New Roman"/>
          <w:sz w:val="20"/>
          <w:szCs w:val="20"/>
        </w:rPr>
        <w:t xml:space="preserve">n </w:t>
      </w:r>
      <w:r w:rsidR="00B81039" w:rsidRPr="00E9336F">
        <w:rPr>
          <w:rFonts w:ascii="Times New Roman" w:eastAsia="Times New Roman" w:hAnsi="Times New Roman" w:cs="Times New Roman"/>
          <w:sz w:val="20"/>
          <w:szCs w:val="20"/>
        </w:rPr>
        <w:t xml:space="preserve">bilan </w:t>
      </w:r>
      <w:r w:rsidR="00891E5E" w:rsidRPr="00E9336F">
        <w:rPr>
          <w:rFonts w:ascii="Times New Roman" w:eastAsia="Times New Roman" w:hAnsi="Times New Roman" w:cs="Times New Roman"/>
          <w:sz w:val="20"/>
          <w:szCs w:val="20"/>
        </w:rPr>
        <w:t xml:space="preserve">incluant la </w:t>
      </w:r>
      <w:proofErr w:type="spellStart"/>
      <w:r w:rsidR="00891E5E" w:rsidRPr="00E9336F">
        <w:rPr>
          <w:rFonts w:ascii="Times New Roman" w:eastAsia="Times New Roman" w:hAnsi="Times New Roman" w:cs="Times New Roman"/>
          <w:sz w:val="20"/>
          <w:szCs w:val="20"/>
        </w:rPr>
        <w:t>nasofibroscopie</w:t>
      </w:r>
      <w:proofErr w:type="spellEnd"/>
      <w:r w:rsidR="00891E5E" w:rsidRPr="00E9336F">
        <w:rPr>
          <w:rFonts w:ascii="Times New Roman" w:eastAsia="Times New Roman" w:hAnsi="Times New Roman" w:cs="Times New Roman"/>
          <w:sz w:val="20"/>
          <w:szCs w:val="20"/>
        </w:rPr>
        <w:t>, la pan-endoscopie</w:t>
      </w:r>
      <w:r w:rsidR="00A07107" w:rsidRPr="00E9336F">
        <w:rPr>
          <w:rFonts w:ascii="Times New Roman" w:eastAsia="Times New Roman" w:hAnsi="Times New Roman" w:cs="Times New Roman"/>
          <w:sz w:val="20"/>
          <w:szCs w:val="20"/>
        </w:rPr>
        <w:t xml:space="preserve"> des voies aéro-digestives supérieures</w:t>
      </w:r>
      <w:r w:rsidR="00891E5E" w:rsidRPr="00E9336F">
        <w:rPr>
          <w:rFonts w:ascii="Times New Roman" w:eastAsia="Times New Roman" w:hAnsi="Times New Roman" w:cs="Times New Roman"/>
          <w:sz w:val="20"/>
          <w:szCs w:val="20"/>
        </w:rPr>
        <w:t>, l’IRM</w:t>
      </w:r>
      <w:r w:rsidR="00A07107" w:rsidRPr="00E9336F">
        <w:rPr>
          <w:rFonts w:ascii="Times New Roman" w:eastAsia="Times New Roman" w:hAnsi="Times New Roman" w:cs="Times New Roman"/>
          <w:sz w:val="20"/>
          <w:szCs w:val="20"/>
        </w:rPr>
        <w:t xml:space="preserve"> cervico-thoracique voire </w:t>
      </w:r>
      <w:r w:rsidR="00891E5E" w:rsidRPr="00E9336F">
        <w:rPr>
          <w:rFonts w:ascii="Times New Roman" w:eastAsia="Times New Roman" w:hAnsi="Times New Roman" w:cs="Times New Roman"/>
          <w:sz w:val="20"/>
          <w:szCs w:val="20"/>
        </w:rPr>
        <w:t xml:space="preserve">thoraco-abdominale </w:t>
      </w:r>
      <w:r w:rsidR="002B6FAD">
        <w:rPr>
          <w:rFonts w:ascii="Times New Roman" w:eastAsia="Times New Roman" w:hAnsi="Times New Roman" w:cs="Times New Roman"/>
          <w:sz w:val="20"/>
          <w:szCs w:val="20"/>
        </w:rPr>
        <w:t xml:space="preserve">a </w:t>
      </w:r>
      <w:r w:rsidR="00891E5E" w:rsidRPr="00E9336F">
        <w:rPr>
          <w:rFonts w:ascii="Times New Roman" w:eastAsia="Times New Roman" w:hAnsi="Times New Roman" w:cs="Times New Roman"/>
          <w:sz w:val="20"/>
          <w:szCs w:val="20"/>
        </w:rPr>
        <w:t>ét</w:t>
      </w:r>
      <w:r w:rsidR="002B6FAD">
        <w:rPr>
          <w:rFonts w:ascii="Times New Roman" w:eastAsia="Times New Roman" w:hAnsi="Times New Roman" w:cs="Times New Roman"/>
          <w:sz w:val="20"/>
          <w:szCs w:val="20"/>
        </w:rPr>
        <w:t>é</w:t>
      </w:r>
      <w:r w:rsidR="00891E5E" w:rsidRPr="00E9336F">
        <w:rPr>
          <w:rFonts w:ascii="Times New Roman" w:eastAsia="Times New Roman" w:hAnsi="Times New Roman" w:cs="Times New Roman"/>
          <w:sz w:val="20"/>
          <w:szCs w:val="20"/>
        </w:rPr>
        <w:t xml:space="preserve"> réali</w:t>
      </w:r>
      <w:r w:rsidR="00B81039" w:rsidRPr="00E9336F">
        <w:rPr>
          <w:rFonts w:ascii="Times New Roman" w:eastAsia="Times New Roman" w:hAnsi="Times New Roman" w:cs="Times New Roman"/>
          <w:sz w:val="20"/>
          <w:szCs w:val="20"/>
        </w:rPr>
        <w:t xml:space="preserve">sé </w:t>
      </w:r>
      <w:r w:rsidR="000574DD" w:rsidRPr="00E9336F">
        <w:rPr>
          <w:rFonts w:ascii="Times New Roman" w:hAnsi="Times New Roman" w:cs="Times New Roman"/>
          <w:sz w:val="20"/>
          <w:szCs w:val="20"/>
        </w:rPr>
        <w:t>dans le but d’apprécier l’aspect macroscopique de la tumeur, de rechercher les localisations secondaires et d’effectuer les biopsies lésionnelles.</w:t>
      </w:r>
      <w:r w:rsidR="001A0917" w:rsidRPr="00E9336F">
        <w:rPr>
          <w:rFonts w:ascii="Times New Roman" w:hAnsi="Times New Roman" w:cs="Times New Roman"/>
          <w:sz w:val="20"/>
          <w:szCs w:val="20"/>
        </w:rPr>
        <w:t xml:space="preserve"> </w:t>
      </w:r>
      <w:r w:rsidR="00E5238F" w:rsidRPr="00E9336F">
        <w:rPr>
          <w:rFonts w:ascii="Times New Roman" w:hAnsi="Times New Roman" w:cs="Times New Roman"/>
          <w:sz w:val="20"/>
          <w:szCs w:val="20"/>
        </w:rPr>
        <w:t>La confirmation des types histopathologique</w:t>
      </w:r>
      <w:r w:rsidR="00654745">
        <w:rPr>
          <w:rFonts w:ascii="Times New Roman" w:hAnsi="Times New Roman" w:cs="Times New Roman"/>
          <w:sz w:val="20"/>
          <w:szCs w:val="20"/>
        </w:rPr>
        <w:t>s</w:t>
      </w:r>
      <w:r w:rsidR="00E5238F" w:rsidRPr="00E9336F">
        <w:rPr>
          <w:rFonts w:ascii="Times New Roman" w:hAnsi="Times New Roman" w:cs="Times New Roman"/>
          <w:sz w:val="20"/>
          <w:szCs w:val="20"/>
        </w:rPr>
        <w:t xml:space="preserve"> a été donnée par le service d’anatomopathologie du centre hospitalier universitaire de Brazzaville.</w:t>
      </w:r>
    </w:p>
    <w:p w:rsidR="007F1D02" w:rsidRPr="00E9336F" w:rsidRDefault="007F1D02" w:rsidP="00E9336F">
      <w:pPr>
        <w:tabs>
          <w:tab w:val="left" w:pos="1950"/>
        </w:tabs>
        <w:spacing w:after="0" w:line="240" w:lineRule="auto"/>
        <w:jc w:val="both"/>
        <w:rPr>
          <w:rFonts w:ascii="Times New Roman" w:eastAsia="Times New Roman" w:hAnsi="Times New Roman" w:cs="Times New Roman"/>
          <w:sz w:val="20"/>
          <w:szCs w:val="20"/>
        </w:rPr>
      </w:pPr>
      <w:r w:rsidRPr="00E9336F">
        <w:rPr>
          <w:rFonts w:ascii="Times New Roman" w:eastAsia="Times New Roman" w:hAnsi="Times New Roman" w:cs="Times New Roman"/>
          <w:sz w:val="20"/>
          <w:szCs w:val="20"/>
        </w:rPr>
        <w:t xml:space="preserve">Le plateau technique n’étant pas adéquat à Brazzaville, seule la chirurgie était réalisable </w:t>
      </w:r>
      <w:r w:rsidR="00734773" w:rsidRPr="00E9336F">
        <w:rPr>
          <w:rFonts w:ascii="Times New Roman" w:eastAsia="Times New Roman" w:hAnsi="Times New Roman" w:cs="Times New Roman"/>
          <w:sz w:val="20"/>
          <w:szCs w:val="20"/>
        </w:rPr>
        <w:t>dans le service d’ORL-</w:t>
      </w:r>
      <w:proofErr w:type="spellStart"/>
      <w:r w:rsidR="00734773" w:rsidRPr="00E9336F">
        <w:rPr>
          <w:rFonts w:ascii="Times New Roman" w:eastAsia="Times New Roman" w:hAnsi="Times New Roman" w:cs="Times New Roman"/>
          <w:sz w:val="20"/>
          <w:szCs w:val="20"/>
        </w:rPr>
        <w:t>CCF</w:t>
      </w:r>
      <w:proofErr w:type="spellEnd"/>
      <w:r w:rsidR="00734773" w:rsidRPr="00E9336F">
        <w:rPr>
          <w:rFonts w:ascii="Times New Roman" w:eastAsia="Times New Roman" w:hAnsi="Times New Roman" w:cs="Times New Roman"/>
          <w:sz w:val="20"/>
          <w:szCs w:val="20"/>
        </w:rPr>
        <w:t xml:space="preserve"> </w:t>
      </w:r>
      <w:r w:rsidRPr="00E9336F">
        <w:rPr>
          <w:rFonts w:ascii="Times New Roman" w:eastAsia="Times New Roman" w:hAnsi="Times New Roman" w:cs="Times New Roman"/>
          <w:sz w:val="20"/>
          <w:szCs w:val="20"/>
        </w:rPr>
        <w:t xml:space="preserve">ainsi que la chimiothérapie </w:t>
      </w:r>
      <w:r w:rsidR="00734773" w:rsidRPr="00E9336F">
        <w:rPr>
          <w:rFonts w:ascii="Times New Roman" w:eastAsia="Times New Roman" w:hAnsi="Times New Roman" w:cs="Times New Roman"/>
          <w:sz w:val="20"/>
          <w:szCs w:val="20"/>
        </w:rPr>
        <w:t xml:space="preserve">au sein du service d’oncologie médicale </w:t>
      </w:r>
      <w:r w:rsidRPr="00E9336F">
        <w:rPr>
          <w:rFonts w:ascii="Times New Roman" w:eastAsia="Times New Roman" w:hAnsi="Times New Roman" w:cs="Times New Roman"/>
          <w:sz w:val="20"/>
          <w:szCs w:val="20"/>
        </w:rPr>
        <w:t xml:space="preserve">selon le protocole </w:t>
      </w:r>
      <w:proofErr w:type="spellStart"/>
      <w:r w:rsidRPr="00E9336F">
        <w:rPr>
          <w:rFonts w:ascii="Times New Roman" w:eastAsia="Times New Roman" w:hAnsi="Times New Roman" w:cs="Times New Roman"/>
          <w:sz w:val="20"/>
          <w:szCs w:val="20"/>
        </w:rPr>
        <w:t>DCF</w:t>
      </w:r>
      <w:proofErr w:type="spellEnd"/>
      <w:r w:rsidRPr="00E9336F">
        <w:rPr>
          <w:rFonts w:ascii="Times New Roman" w:eastAsia="Times New Roman" w:hAnsi="Times New Roman" w:cs="Times New Roman"/>
          <w:sz w:val="20"/>
          <w:szCs w:val="20"/>
        </w:rPr>
        <w:t xml:space="preserve"> (</w:t>
      </w:r>
      <w:proofErr w:type="spellStart"/>
      <w:r w:rsidRPr="00E9336F">
        <w:rPr>
          <w:rFonts w:ascii="Times New Roman" w:eastAsia="Times New Roman" w:hAnsi="Times New Roman" w:cs="Times New Roman"/>
          <w:sz w:val="20"/>
          <w:szCs w:val="20"/>
        </w:rPr>
        <w:t>Docétaxel</w:t>
      </w:r>
      <w:proofErr w:type="spellEnd"/>
      <w:r w:rsidRPr="00E9336F">
        <w:rPr>
          <w:rFonts w:ascii="Times New Roman" w:eastAsia="Times New Roman" w:hAnsi="Times New Roman" w:cs="Times New Roman"/>
          <w:sz w:val="20"/>
          <w:szCs w:val="20"/>
        </w:rPr>
        <w:t xml:space="preserve">, </w:t>
      </w:r>
      <w:proofErr w:type="spellStart"/>
      <w:r w:rsidRPr="00E9336F">
        <w:rPr>
          <w:rFonts w:ascii="Times New Roman" w:eastAsia="Times New Roman" w:hAnsi="Times New Roman" w:cs="Times New Roman"/>
          <w:sz w:val="20"/>
          <w:szCs w:val="20"/>
        </w:rPr>
        <w:t>Cisplatine</w:t>
      </w:r>
      <w:proofErr w:type="spellEnd"/>
      <w:r w:rsidRPr="00E9336F">
        <w:rPr>
          <w:rFonts w:ascii="Times New Roman" w:eastAsia="Times New Roman" w:hAnsi="Times New Roman" w:cs="Times New Roman"/>
          <w:sz w:val="20"/>
          <w:szCs w:val="20"/>
        </w:rPr>
        <w:t>, 5-</w:t>
      </w:r>
      <w:proofErr w:type="spellStart"/>
      <w:r w:rsidRPr="00E9336F">
        <w:rPr>
          <w:rFonts w:ascii="Times New Roman" w:eastAsia="Times New Roman" w:hAnsi="Times New Roman" w:cs="Times New Roman"/>
          <w:sz w:val="20"/>
          <w:szCs w:val="20"/>
        </w:rPr>
        <w:t>fluoro</w:t>
      </w:r>
      <w:proofErr w:type="spellEnd"/>
      <w:r w:rsidRPr="00E9336F">
        <w:rPr>
          <w:rFonts w:ascii="Times New Roman" w:eastAsia="Times New Roman" w:hAnsi="Times New Roman" w:cs="Times New Roman"/>
          <w:sz w:val="20"/>
          <w:szCs w:val="20"/>
        </w:rPr>
        <w:t>-uracile).</w:t>
      </w:r>
    </w:p>
    <w:p w:rsidR="007F1D02" w:rsidRPr="00E9336F" w:rsidRDefault="007F1D02" w:rsidP="00E9336F">
      <w:pPr>
        <w:spacing w:after="0" w:line="240" w:lineRule="auto"/>
        <w:jc w:val="both"/>
        <w:rPr>
          <w:rFonts w:ascii="Times New Roman" w:hAnsi="Times New Roman" w:cs="Times New Roman"/>
          <w:sz w:val="20"/>
          <w:szCs w:val="20"/>
        </w:rPr>
      </w:pPr>
      <w:r w:rsidRPr="00E9336F">
        <w:rPr>
          <w:rFonts w:ascii="Times New Roman" w:eastAsia="Times New Roman" w:hAnsi="Times New Roman" w:cs="Times New Roman"/>
          <w:sz w:val="20"/>
          <w:szCs w:val="20"/>
        </w:rPr>
        <w:t xml:space="preserve">Le </w:t>
      </w:r>
      <w:proofErr w:type="spellStart"/>
      <w:r w:rsidRPr="00E9336F">
        <w:rPr>
          <w:rFonts w:ascii="Times New Roman" w:eastAsia="Times New Roman" w:hAnsi="Times New Roman" w:cs="Times New Roman"/>
          <w:sz w:val="20"/>
          <w:szCs w:val="20"/>
        </w:rPr>
        <w:t>Docétaxel</w:t>
      </w:r>
      <w:proofErr w:type="spellEnd"/>
      <w:r w:rsidRPr="00E9336F">
        <w:rPr>
          <w:rFonts w:ascii="Times New Roman" w:eastAsia="Times New Roman" w:hAnsi="Times New Roman" w:cs="Times New Roman"/>
          <w:sz w:val="20"/>
          <w:szCs w:val="20"/>
        </w:rPr>
        <w:t xml:space="preserve"> a été admini</w:t>
      </w:r>
      <w:r w:rsidR="00654745">
        <w:rPr>
          <w:rFonts w:ascii="Times New Roman" w:eastAsia="Times New Roman" w:hAnsi="Times New Roman" w:cs="Times New Roman"/>
          <w:sz w:val="20"/>
          <w:szCs w:val="20"/>
        </w:rPr>
        <w:t xml:space="preserve">stré à la dose de 75 mg/m² à J1 </w:t>
      </w:r>
      <w:r w:rsidRPr="00E9336F">
        <w:rPr>
          <w:rFonts w:ascii="Times New Roman" w:eastAsia="Times New Roman" w:hAnsi="Times New Roman" w:cs="Times New Roman"/>
          <w:sz w:val="20"/>
          <w:szCs w:val="20"/>
        </w:rPr>
        <w:t>en perfusion i</w:t>
      </w:r>
      <w:r w:rsidR="00F7486A" w:rsidRPr="00E9336F">
        <w:rPr>
          <w:rFonts w:ascii="Times New Roman" w:eastAsia="Times New Roman" w:hAnsi="Times New Roman" w:cs="Times New Roman"/>
          <w:sz w:val="20"/>
          <w:szCs w:val="20"/>
        </w:rPr>
        <w:t xml:space="preserve">ntraveineuse de 1h30 </w:t>
      </w:r>
      <w:proofErr w:type="gramStart"/>
      <w:r w:rsidR="00F7486A" w:rsidRPr="00E9336F">
        <w:rPr>
          <w:rFonts w:ascii="Times New Roman" w:eastAsia="Times New Roman" w:hAnsi="Times New Roman" w:cs="Times New Roman"/>
          <w:sz w:val="20"/>
          <w:szCs w:val="20"/>
        </w:rPr>
        <w:t>minutes;</w:t>
      </w:r>
      <w:proofErr w:type="gramEnd"/>
      <w:r w:rsidR="00F7486A" w:rsidRPr="00E9336F">
        <w:rPr>
          <w:rFonts w:ascii="Times New Roman" w:eastAsia="Times New Roman" w:hAnsi="Times New Roman" w:cs="Times New Roman"/>
          <w:sz w:val="20"/>
          <w:szCs w:val="20"/>
        </w:rPr>
        <w:t xml:space="preserve"> la</w:t>
      </w:r>
      <w:r w:rsidRPr="00E9336F">
        <w:rPr>
          <w:rFonts w:ascii="Times New Roman" w:eastAsia="Times New Roman" w:hAnsi="Times New Roman" w:cs="Times New Roman"/>
          <w:sz w:val="20"/>
          <w:szCs w:val="20"/>
        </w:rPr>
        <w:t xml:space="preserve"> </w:t>
      </w:r>
      <w:proofErr w:type="spellStart"/>
      <w:r w:rsidRPr="00E9336F">
        <w:rPr>
          <w:rFonts w:ascii="Times New Roman" w:eastAsia="Times New Roman" w:hAnsi="Times New Roman" w:cs="Times New Roman"/>
          <w:sz w:val="20"/>
          <w:szCs w:val="20"/>
        </w:rPr>
        <w:t>Cisplatine</w:t>
      </w:r>
      <w:proofErr w:type="spellEnd"/>
      <w:r w:rsidRPr="00E9336F">
        <w:rPr>
          <w:rFonts w:ascii="Times New Roman" w:eastAsia="Times New Roman" w:hAnsi="Times New Roman" w:cs="Times New Roman"/>
          <w:sz w:val="20"/>
          <w:szCs w:val="20"/>
        </w:rPr>
        <w:t xml:space="preserve"> à 75 mg/m² à J1 en perfusion intraveine</w:t>
      </w:r>
      <w:r w:rsidR="00F7486A" w:rsidRPr="00E9336F">
        <w:rPr>
          <w:rFonts w:ascii="Times New Roman" w:eastAsia="Times New Roman" w:hAnsi="Times New Roman" w:cs="Times New Roman"/>
          <w:sz w:val="20"/>
          <w:szCs w:val="20"/>
        </w:rPr>
        <w:t>use de 2 heures et le 5-</w:t>
      </w:r>
      <w:proofErr w:type="spellStart"/>
      <w:r w:rsidR="00F7486A" w:rsidRPr="00E9336F">
        <w:rPr>
          <w:rFonts w:ascii="Times New Roman" w:eastAsia="Times New Roman" w:hAnsi="Times New Roman" w:cs="Times New Roman"/>
          <w:sz w:val="20"/>
          <w:szCs w:val="20"/>
        </w:rPr>
        <w:t>Fluoro</w:t>
      </w:r>
      <w:proofErr w:type="spellEnd"/>
      <w:r w:rsidR="00F7486A" w:rsidRPr="00E9336F">
        <w:rPr>
          <w:rFonts w:ascii="Times New Roman" w:eastAsia="Times New Roman" w:hAnsi="Times New Roman" w:cs="Times New Roman"/>
          <w:sz w:val="20"/>
          <w:szCs w:val="20"/>
        </w:rPr>
        <w:t>-u</w:t>
      </w:r>
      <w:r w:rsidRPr="00E9336F">
        <w:rPr>
          <w:rFonts w:ascii="Times New Roman" w:eastAsia="Times New Roman" w:hAnsi="Times New Roman" w:cs="Times New Roman"/>
          <w:sz w:val="20"/>
          <w:szCs w:val="20"/>
        </w:rPr>
        <w:t>racil</w:t>
      </w:r>
      <w:r w:rsidR="00F7486A" w:rsidRPr="00E9336F">
        <w:rPr>
          <w:rFonts w:ascii="Times New Roman" w:eastAsia="Times New Roman" w:hAnsi="Times New Roman" w:cs="Times New Roman"/>
          <w:sz w:val="20"/>
          <w:szCs w:val="20"/>
        </w:rPr>
        <w:t>e</w:t>
      </w:r>
      <w:r w:rsidRPr="00E9336F">
        <w:rPr>
          <w:rFonts w:ascii="Times New Roman" w:eastAsia="Times New Roman" w:hAnsi="Times New Roman" w:cs="Times New Roman"/>
          <w:sz w:val="20"/>
          <w:szCs w:val="20"/>
        </w:rPr>
        <w:t xml:space="preserve"> à la dose de 750 mg/m²/J de J1 à J5 en perfusion continue. </w:t>
      </w:r>
      <w:r w:rsidR="00F7486A" w:rsidRPr="00E9336F">
        <w:rPr>
          <w:rFonts w:ascii="Times New Roman" w:eastAsia="Times New Roman" w:hAnsi="Times New Roman" w:cs="Times New Roman"/>
          <w:sz w:val="20"/>
          <w:szCs w:val="20"/>
        </w:rPr>
        <w:t xml:space="preserve">Ainsi </w:t>
      </w:r>
      <w:r w:rsidR="00F7486A" w:rsidRPr="00E9336F">
        <w:rPr>
          <w:rFonts w:ascii="Times New Roman" w:hAnsi="Times New Roman" w:cs="Times New Roman"/>
          <w:sz w:val="20"/>
          <w:szCs w:val="20"/>
        </w:rPr>
        <w:t>les paramètres étudié</w:t>
      </w:r>
      <w:r w:rsidR="00B81039" w:rsidRPr="00E9336F">
        <w:rPr>
          <w:rFonts w:ascii="Times New Roman" w:hAnsi="Times New Roman" w:cs="Times New Roman"/>
          <w:sz w:val="20"/>
          <w:szCs w:val="20"/>
        </w:rPr>
        <w:t xml:space="preserve">s étaient épidémiologiques (fréquence, âge, sexe), clinique </w:t>
      </w:r>
      <w:r w:rsidR="0055672C" w:rsidRPr="00E9336F">
        <w:rPr>
          <w:rFonts w:ascii="Times New Roman" w:hAnsi="Times New Roman" w:cs="Times New Roman"/>
          <w:sz w:val="20"/>
          <w:szCs w:val="20"/>
        </w:rPr>
        <w:t>(signes fonctionnels, facteurs de risque</w:t>
      </w:r>
      <w:r w:rsidR="00B81039" w:rsidRPr="00E9336F">
        <w:rPr>
          <w:rFonts w:ascii="Times New Roman" w:hAnsi="Times New Roman" w:cs="Times New Roman"/>
          <w:sz w:val="20"/>
          <w:szCs w:val="20"/>
        </w:rPr>
        <w:t xml:space="preserve">, siège et aspect de la tumeur, classification </w:t>
      </w:r>
      <w:proofErr w:type="spellStart"/>
      <w:r w:rsidR="00B81039" w:rsidRPr="00E9336F">
        <w:rPr>
          <w:rFonts w:ascii="Times New Roman" w:hAnsi="Times New Roman" w:cs="Times New Roman"/>
          <w:sz w:val="20"/>
          <w:szCs w:val="20"/>
        </w:rPr>
        <w:t>TNM</w:t>
      </w:r>
      <w:proofErr w:type="spellEnd"/>
      <w:r w:rsidR="00B81039" w:rsidRPr="00E9336F">
        <w:rPr>
          <w:rFonts w:ascii="Times New Roman" w:hAnsi="Times New Roman" w:cs="Times New Roman"/>
          <w:sz w:val="20"/>
          <w:szCs w:val="20"/>
        </w:rPr>
        <w:t>)</w:t>
      </w:r>
      <w:r w:rsidR="00D063C0" w:rsidRPr="00E9336F">
        <w:rPr>
          <w:rFonts w:ascii="Times New Roman" w:hAnsi="Times New Roman" w:cs="Times New Roman"/>
          <w:sz w:val="20"/>
          <w:szCs w:val="20"/>
        </w:rPr>
        <w:t>, anatomo-pathologiques</w:t>
      </w:r>
      <w:r w:rsidR="00B81039" w:rsidRPr="00E9336F">
        <w:rPr>
          <w:rFonts w:ascii="Times New Roman" w:hAnsi="Times New Roman" w:cs="Times New Roman"/>
          <w:sz w:val="20"/>
          <w:szCs w:val="20"/>
        </w:rPr>
        <w:t xml:space="preserve"> (type histopathologiq</w:t>
      </w:r>
      <w:r w:rsidR="00D063C0" w:rsidRPr="00E9336F">
        <w:rPr>
          <w:rFonts w:ascii="Times New Roman" w:hAnsi="Times New Roman" w:cs="Times New Roman"/>
          <w:sz w:val="20"/>
          <w:szCs w:val="20"/>
        </w:rPr>
        <w:t>ue), thérapeutiques et la survie</w:t>
      </w:r>
      <w:r w:rsidR="00966C6C">
        <w:rPr>
          <w:rFonts w:ascii="Times New Roman" w:hAnsi="Times New Roman" w:cs="Times New Roman"/>
          <w:sz w:val="20"/>
          <w:szCs w:val="20"/>
        </w:rPr>
        <w:t>.</w:t>
      </w:r>
    </w:p>
    <w:p w:rsidR="00757C61" w:rsidRPr="00E9336F" w:rsidRDefault="00C50621" w:rsidP="00966C6C">
      <w:pPr>
        <w:spacing w:after="0" w:line="240" w:lineRule="auto"/>
        <w:jc w:val="both"/>
        <w:rPr>
          <w:rFonts w:ascii="Times New Roman" w:hAnsi="Times New Roman" w:cs="Times New Roman"/>
          <w:sz w:val="20"/>
          <w:szCs w:val="20"/>
        </w:rPr>
      </w:pPr>
      <w:r w:rsidRPr="00E9336F">
        <w:rPr>
          <w:rFonts w:ascii="Times New Roman" w:hAnsi="Times New Roman" w:cs="Times New Roman"/>
          <w:sz w:val="20"/>
          <w:szCs w:val="20"/>
        </w:rPr>
        <w:t>Les logiciels Excel et Epi info 3.5.4 ont servi à l’analys</w:t>
      </w:r>
      <w:r w:rsidR="002B6FAD">
        <w:rPr>
          <w:rFonts w:ascii="Times New Roman" w:hAnsi="Times New Roman" w:cs="Times New Roman"/>
          <w:sz w:val="20"/>
          <w:szCs w:val="20"/>
        </w:rPr>
        <w:t>e et au traitement des données.</w:t>
      </w:r>
    </w:p>
    <w:p w:rsidR="0001091B" w:rsidRPr="00083EC6" w:rsidRDefault="00966C6C" w:rsidP="00083EC6">
      <w:pPr>
        <w:pStyle w:val="Paragraphedeliste"/>
        <w:spacing w:before="120" w:after="120" w:line="240" w:lineRule="auto"/>
        <w:ind w:left="0"/>
        <w:contextualSpacing w:val="0"/>
        <w:jc w:val="both"/>
        <w:rPr>
          <w:rFonts w:ascii="Times New Roman" w:hAnsi="Times New Roman" w:cs="Times New Roman"/>
          <w:b/>
          <w:sz w:val="20"/>
          <w:szCs w:val="20"/>
        </w:rPr>
      </w:pPr>
      <w:r w:rsidRPr="00083EC6">
        <w:rPr>
          <w:rFonts w:ascii="Times New Roman" w:hAnsi="Times New Roman" w:cs="Times New Roman"/>
          <w:b/>
          <w:sz w:val="20"/>
          <w:szCs w:val="20"/>
        </w:rPr>
        <w:t>RÉSULTATS</w:t>
      </w:r>
    </w:p>
    <w:p w:rsidR="005C1DED" w:rsidRDefault="00EE088F" w:rsidP="00E9336F">
      <w:pPr>
        <w:pStyle w:val="Paragraphedeliste"/>
        <w:spacing w:after="0" w:line="240" w:lineRule="auto"/>
        <w:ind w:left="0"/>
        <w:jc w:val="both"/>
        <w:rPr>
          <w:rFonts w:ascii="Times New Roman" w:hAnsi="Times New Roman" w:cs="Times New Roman"/>
          <w:sz w:val="20"/>
          <w:szCs w:val="20"/>
        </w:rPr>
      </w:pPr>
      <w:r w:rsidRPr="00E9336F">
        <w:rPr>
          <w:rFonts w:ascii="Times New Roman" w:hAnsi="Times New Roman" w:cs="Times New Roman"/>
          <w:sz w:val="20"/>
          <w:szCs w:val="20"/>
        </w:rPr>
        <w:t>Pendant la période d’étude</w:t>
      </w:r>
      <w:r w:rsidR="00654745">
        <w:rPr>
          <w:rFonts w:ascii="Times New Roman" w:hAnsi="Times New Roman" w:cs="Times New Roman"/>
          <w:sz w:val="20"/>
          <w:szCs w:val="20"/>
        </w:rPr>
        <w:t>,</w:t>
      </w:r>
      <w:r w:rsidRPr="00E9336F">
        <w:rPr>
          <w:rFonts w:ascii="Times New Roman" w:hAnsi="Times New Roman" w:cs="Times New Roman"/>
          <w:sz w:val="20"/>
          <w:szCs w:val="20"/>
        </w:rPr>
        <w:t xml:space="preserve"> 10</w:t>
      </w:r>
      <w:r w:rsidR="002B530C" w:rsidRPr="00E9336F">
        <w:rPr>
          <w:rFonts w:ascii="Times New Roman" w:hAnsi="Times New Roman" w:cs="Times New Roman"/>
          <w:sz w:val="20"/>
          <w:szCs w:val="20"/>
        </w:rPr>
        <w:t>5 cas de cancers ORL et cervico-faciaux étaient recensés parmi lesquels 46 cas de</w:t>
      </w:r>
      <w:r w:rsidR="002E3430" w:rsidRPr="00E9336F">
        <w:rPr>
          <w:rFonts w:ascii="Times New Roman" w:hAnsi="Times New Roman" w:cs="Times New Roman"/>
          <w:sz w:val="20"/>
          <w:szCs w:val="20"/>
        </w:rPr>
        <w:t>s</w:t>
      </w:r>
      <w:r w:rsidR="002B530C" w:rsidRPr="00E9336F">
        <w:rPr>
          <w:rFonts w:ascii="Times New Roman" w:hAnsi="Times New Roman" w:cs="Times New Roman"/>
          <w:sz w:val="20"/>
          <w:szCs w:val="20"/>
        </w:rPr>
        <w:t xml:space="preserve"> cancers du larynx, </w:t>
      </w:r>
      <w:r w:rsidR="00E77C75" w:rsidRPr="00E9336F">
        <w:rPr>
          <w:rFonts w:ascii="Times New Roman" w:hAnsi="Times New Roman" w:cs="Times New Roman"/>
          <w:sz w:val="20"/>
          <w:szCs w:val="20"/>
        </w:rPr>
        <w:t xml:space="preserve">représentant </w:t>
      </w:r>
      <w:r w:rsidR="005B717B" w:rsidRPr="00E9336F">
        <w:rPr>
          <w:rFonts w:ascii="Times New Roman" w:hAnsi="Times New Roman" w:cs="Times New Roman"/>
          <w:sz w:val="20"/>
          <w:szCs w:val="20"/>
        </w:rPr>
        <w:t>43</w:t>
      </w:r>
      <w:r w:rsidRPr="00E9336F">
        <w:rPr>
          <w:rFonts w:ascii="Times New Roman" w:hAnsi="Times New Roman" w:cs="Times New Roman"/>
          <w:sz w:val="20"/>
          <w:szCs w:val="20"/>
        </w:rPr>
        <w:t>,8</w:t>
      </w:r>
      <w:r w:rsidR="002B530C" w:rsidRPr="00E9336F">
        <w:rPr>
          <w:rFonts w:ascii="Times New Roman" w:hAnsi="Times New Roman" w:cs="Times New Roman"/>
          <w:sz w:val="20"/>
          <w:szCs w:val="20"/>
        </w:rPr>
        <w:t>%.</w:t>
      </w:r>
      <w:r w:rsidR="00E77C75" w:rsidRPr="00E9336F">
        <w:rPr>
          <w:rFonts w:ascii="Times New Roman" w:hAnsi="Times New Roman" w:cs="Times New Roman"/>
          <w:sz w:val="20"/>
          <w:szCs w:val="20"/>
        </w:rPr>
        <w:t xml:space="preserve"> L’âge moyen était de 61 ans </w:t>
      </w:r>
      <w:r w:rsidR="0053615D" w:rsidRPr="00E9336F">
        <w:rPr>
          <w:rFonts w:ascii="Times New Roman" w:hAnsi="Times New Roman" w:cs="Times New Roman"/>
          <w:sz w:val="20"/>
          <w:szCs w:val="20"/>
        </w:rPr>
        <w:t xml:space="preserve">± 13,18 </w:t>
      </w:r>
      <w:r w:rsidR="00E77C75" w:rsidRPr="00E9336F">
        <w:rPr>
          <w:rFonts w:ascii="Times New Roman" w:hAnsi="Times New Roman" w:cs="Times New Roman"/>
          <w:sz w:val="20"/>
          <w:szCs w:val="20"/>
        </w:rPr>
        <w:t xml:space="preserve">(41-84 ans), </w:t>
      </w:r>
      <w:r w:rsidR="00CF51E5" w:rsidRPr="00E9336F">
        <w:rPr>
          <w:rFonts w:ascii="Times New Roman" w:hAnsi="Times New Roman" w:cs="Times New Roman"/>
          <w:sz w:val="20"/>
          <w:szCs w:val="20"/>
        </w:rPr>
        <w:t>il y’avait 44 hommes (96%) et 2 femmes (4%) soit un ratio de 22</w:t>
      </w:r>
      <w:r w:rsidR="002E3430" w:rsidRPr="00E9336F">
        <w:rPr>
          <w:rFonts w:ascii="Times New Roman" w:hAnsi="Times New Roman" w:cs="Times New Roman"/>
          <w:sz w:val="20"/>
          <w:szCs w:val="20"/>
        </w:rPr>
        <w:t xml:space="preserve"> tel que présenté dans le tableau I</w:t>
      </w:r>
      <w:r w:rsidR="00CF51E5" w:rsidRPr="00E9336F">
        <w:rPr>
          <w:rFonts w:ascii="Times New Roman" w:hAnsi="Times New Roman" w:cs="Times New Roman"/>
          <w:sz w:val="20"/>
          <w:szCs w:val="20"/>
        </w:rPr>
        <w:t>.</w:t>
      </w:r>
      <w:r w:rsidR="00C415B0" w:rsidRPr="00E9336F">
        <w:rPr>
          <w:rFonts w:ascii="Times New Roman" w:hAnsi="Times New Roman" w:cs="Times New Roman"/>
          <w:sz w:val="20"/>
          <w:szCs w:val="20"/>
        </w:rPr>
        <w:t xml:space="preserve"> </w:t>
      </w:r>
    </w:p>
    <w:p w:rsidR="005C1DED" w:rsidRDefault="005C1DED" w:rsidP="00E9336F">
      <w:pPr>
        <w:pStyle w:val="Paragraphedeliste"/>
        <w:spacing w:after="0" w:line="240" w:lineRule="auto"/>
        <w:ind w:left="0"/>
        <w:jc w:val="both"/>
        <w:rPr>
          <w:rFonts w:ascii="Times New Roman" w:hAnsi="Times New Roman" w:cs="Times New Roman"/>
          <w:sz w:val="20"/>
          <w:szCs w:val="20"/>
        </w:rPr>
      </w:pPr>
    </w:p>
    <w:tbl>
      <w:tblPr>
        <w:tblStyle w:val="Grillemoyenne3-Accent1"/>
        <w:tblW w:w="5000" w:type="pct"/>
        <w:tblLook w:val="04A0"/>
      </w:tblPr>
      <w:tblGrid>
        <w:gridCol w:w="1066"/>
        <w:gridCol w:w="1307"/>
        <w:gridCol w:w="1249"/>
        <w:gridCol w:w="1200"/>
      </w:tblGrid>
      <w:tr w:rsidR="005C1DED" w:rsidRPr="005C1DED" w:rsidTr="00236018">
        <w:trPr>
          <w:cnfStyle w:val="100000000000"/>
        </w:trPr>
        <w:tc>
          <w:tcPr>
            <w:cnfStyle w:val="001000000000"/>
            <w:tcW w:w="5000" w:type="pct"/>
            <w:gridSpan w:val="4"/>
          </w:tcPr>
          <w:p w:rsidR="005C1DED" w:rsidRPr="005C1DED" w:rsidRDefault="005C1DED" w:rsidP="005C1DED">
            <w:pPr>
              <w:jc w:val="both"/>
              <w:rPr>
                <w:rFonts w:ascii="Times New Roman" w:hAnsi="Times New Roman" w:cs="Times New Roman"/>
                <w:sz w:val="20"/>
                <w:szCs w:val="20"/>
              </w:rPr>
            </w:pPr>
            <w:r w:rsidRPr="005C1DED">
              <w:rPr>
                <w:rFonts w:ascii="Times New Roman" w:hAnsi="Times New Roman" w:cs="Times New Roman"/>
                <w:sz w:val="20"/>
                <w:szCs w:val="20"/>
              </w:rPr>
              <w:t>Tableau I : répartition des patients selon l’âge et le sexe</w:t>
            </w:r>
          </w:p>
        </w:tc>
      </w:tr>
      <w:tr w:rsidR="00425EB2" w:rsidRPr="005C1DED" w:rsidTr="00236018">
        <w:trPr>
          <w:cnfStyle w:val="000000100000"/>
        </w:trPr>
        <w:tc>
          <w:tcPr>
            <w:cnfStyle w:val="001000000000"/>
            <w:tcW w:w="1106" w:type="pct"/>
          </w:tcPr>
          <w:p w:rsidR="009338AD" w:rsidRPr="005C1DED" w:rsidRDefault="005C1DED" w:rsidP="00654745">
            <w:pPr>
              <w:jc w:val="center"/>
              <w:rPr>
                <w:rFonts w:ascii="Times New Roman" w:hAnsi="Times New Roman" w:cs="Times New Roman"/>
                <w:sz w:val="20"/>
                <w:szCs w:val="20"/>
              </w:rPr>
            </w:pPr>
            <w:r w:rsidRPr="005C1DED">
              <w:rPr>
                <w:rFonts w:ascii="Times New Roman" w:hAnsi="Times New Roman" w:cs="Times New Roman"/>
                <w:sz w:val="20"/>
                <w:szCs w:val="20"/>
              </w:rPr>
              <w:t>Sexe</w:t>
            </w:r>
          </w:p>
          <w:p w:rsidR="005C1DED" w:rsidRPr="005C1DED" w:rsidRDefault="005C1DED" w:rsidP="00654745">
            <w:pPr>
              <w:pStyle w:val="Paragraphedeliste"/>
              <w:ind w:left="0"/>
              <w:jc w:val="center"/>
              <w:rPr>
                <w:rFonts w:ascii="Times New Roman" w:hAnsi="Times New Roman" w:cs="Times New Roman"/>
                <w:sz w:val="20"/>
                <w:szCs w:val="20"/>
              </w:rPr>
            </w:pPr>
            <w:r w:rsidRPr="005C1DED">
              <w:rPr>
                <w:rFonts w:ascii="Times New Roman" w:hAnsi="Times New Roman" w:cs="Times New Roman"/>
                <w:sz w:val="20"/>
                <w:szCs w:val="20"/>
              </w:rPr>
              <w:t>Age (an)</w:t>
            </w:r>
          </w:p>
        </w:tc>
        <w:tc>
          <w:tcPr>
            <w:tcW w:w="1355" w:type="pct"/>
          </w:tcPr>
          <w:p w:rsidR="005C1DED" w:rsidRPr="005C1DED" w:rsidRDefault="005C1DED" w:rsidP="00654745">
            <w:pPr>
              <w:pStyle w:val="Paragraphedeliste"/>
              <w:ind w:left="25" w:hanging="42"/>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Masculin</w:t>
            </w:r>
          </w:p>
          <w:p w:rsidR="005C1DED" w:rsidRPr="005C1DED" w:rsidRDefault="005C1DED" w:rsidP="00654745">
            <w:pPr>
              <w:pStyle w:val="Paragraphedeliste"/>
              <w:ind w:left="25"/>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n (%)</w:t>
            </w:r>
          </w:p>
        </w:tc>
        <w:tc>
          <w:tcPr>
            <w:tcW w:w="1295" w:type="pct"/>
          </w:tcPr>
          <w:p w:rsidR="005C1DED" w:rsidRPr="005C1DED" w:rsidRDefault="005C1DED" w:rsidP="00654745">
            <w:pPr>
              <w:pStyle w:val="Paragraphedeliste"/>
              <w:ind w:left="0"/>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Féminin</w:t>
            </w:r>
          </w:p>
          <w:p w:rsidR="005C1DED" w:rsidRPr="005C1DED" w:rsidRDefault="005C1DED" w:rsidP="00654745">
            <w:pPr>
              <w:pStyle w:val="Paragraphedeliste"/>
              <w:ind w:left="-22"/>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n (%)</w:t>
            </w:r>
          </w:p>
        </w:tc>
        <w:tc>
          <w:tcPr>
            <w:tcW w:w="1243" w:type="pct"/>
          </w:tcPr>
          <w:p w:rsidR="005C1DED" w:rsidRPr="005C1DED" w:rsidRDefault="005C1DED" w:rsidP="00654745">
            <w:pPr>
              <w:pStyle w:val="Paragraphedeliste"/>
              <w:ind w:left="0"/>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Total</w:t>
            </w:r>
          </w:p>
          <w:p w:rsidR="005C1DED" w:rsidRPr="005C1DED" w:rsidRDefault="005C1DED" w:rsidP="00654745">
            <w:pPr>
              <w:pStyle w:val="Paragraphedeliste"/>
              <w:ind w:left="0"/>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n (%)</w:t>
            </w:r>
          </w:p>
        </w:tc>
      </w:tr>
      <w:tr w:rsidR="00425EB2" w:rsidRPr="005C1DED" w:rsidTr="00236018">
        <w:tc>
          <w:tcPr>
            <w:cnfStyle w:val="001000000000"/>
            <w:tcW w:w="1106" w:type="pct"/>
          </w:tcPr>
          <w:p w:rsidR="005C1DED" w:rsidRPr="005C1DED" w:rsidRDefault="005C1DED" w:rsidP="00654745">
            <w:pPr>
              <w:pStyle w:val="Paragraphedeliste"/>
              <w:ind w:left="0"/>
              <w:jc w:val="center"/>
              <w:rPr>
                <w:rFonts w:ascii="Times New Roman" w:hAnsi="Times New Roman" w:cs="Times New Roman"/>
                <w:sz w:val="20"/>
                <w:szCs w:val="20"/>
              </w:rPr>
            </w:pPr>
            <w:r w:rsidRPr="005C1DED">
              <w:rPr>
                <w:rFonts w:ascii="Times New Roman" w:hAnsi="Times New Roman" w:cs="Times New Roman"/>
                <w:sz w:val="20"/>
                <w:szCs w:val="20"/>
              </w:rPr>
              <w:t>≤ 39</w:t>
            </w:r>
          </w:p>
        </w:tc>
        <w:tc>
          <w:tcPr>
            <w:tcW w:w="1355" w:type="pct"/>
          </w:tcPr>
          <w:p w:rsidR="005C1DED" w:rsidRPr="005C1DED" w:rsidRDefault="005C1DED" w:rsidP="009338AD">
            <w:pPr>
              <w:pStyle w:val="Paragraphedeliste"/>
              <w:ind w:left="494"/>
              <w:cnfStyle w:val="000000000000"/>
              <w:rPr>
                <w:rFonts w:ascii="Times New Roman" w:hAnsi="Times New Roman" w:cs="Times New Roman"/>
                <w:sz w:val="20"/>
                <w:szCs w:val="20"/>
              </w:rPr>
            </w:pPr>
            <w:r w:rsidRPr="005C1DED">
              <w:rPr>
                <w:rFonts w:ascii="Times New Roman" w:hAnsi="Times New Roman" w:cs="Times New Roman"/>
                <w:sz w:val="20"/>
                <w:szCs w:val="20"/>
              </w:rPr>
              <w:t>0</w:t>
            </w:r>
          </w:p>
        </w:tc>
        <w:tc>
          <w:tcPr>
            <w:tcW w:w="1295" w:type="pct"/>
          </w:tcPr>
          <w:p w:rsidR="005C1DED" w:rsidRPr="005C1DED" w:rsidRDefault="005C1DED" w:rsidP="00654745">
            <w:pPr>
              <w:pStyle w:val="Paragraphedeliste"/>
              <w:ind w:left="35"/>
              <w:jc w:val="center"/>
              <w:cnfStyle w:val="000000000000"/>
              <w:rPr>
                <w:rFonts w:ascii="Times New Roman" w:hAnsi="Times New Roman" w:cs="Times New Roman"/>
                <w:sz w:val="20"/>
                <w:szCs w:val="20"/>
              </w:rPr>
            </w:pPr>
            <w:r w:rsidRPr="005C1DED">
              <w:rPr>
                <w:rFonts w:ascii="Times New Roman" w:hAnsi="Times New Roman" w:cs="Times New Roman"/>
                <w:sz w:val="20"/>
                <w:szCs w:val="20"/>
              </w:rPr>
              <w:t>0</w:t>
            </w:r>
          </w:p>
        </w:tc>
        <w:tc>
          <w:tcPr>
            <w:tcW w:w="1243" w:type="pct"/>
          </w:tcPr>
          <w:p w:rsidR="005C1DED" w:rsidRPr="005C1DED" w:rsidRDefault="005C1DED" w:rsidP="00654745">
            <w:pPr>
              <w:pStyle w:val="Paragraphedeliste"/>
              <w:ind w:left="0"/>
              <w:jc w:val="center"/>
              <w:cnfStyle w:val="000000000000"/>
              <w:rPr>
                <w:rFonts w:ascii="Times New Roman" w:hAnsi="Times New Roman" w:cs="Times New Roman"/>
                <w:sz w:val="20"/>
                <w:szCs w:val="20"/>
              </w:rPr>
            </w:pPr>
            <w:r w:rsidRPr="005C1DED">
              <w:rPr>
                <w:rFonts w:ascii="Times New Roman" w:hAnsi="Times New Roman" w:cs="Times New Roman"/>
                <w:sz w:val="20"/>
                <w:szCs w:val="20"/>
              </w:rPr>
              <w:t>0</w:t>
            </w:r>
          </w:p>
        </w:tc>
      </w:tr>
      <w:tr w:rsidR="00425EB2" w:rsidRPr="005C1DED" w:rsidTr="00236018">
        <w:trPr>
          <w:cnfStyle w:val="000000100000"/>
        </w:trPr>
        <w:tc>
          <w:tcPr>
            <w:cnfStyle w:val="001000000000"/>
            <w:tcW w:w="1106" w:type="pct"/>
          </w:tcPr>
          <w:p w:rsidR="005C1DED" w:rsidRPr="005C1DED" w:rsidRDefault="005C1DED" w:rsidP="00654745">
            <w:pPr>
              <w:pStyle w:val="Paragraphedeliste"/>
              <w:ind w:left="0"/>
              <w:jc w:val="center"/>
              <w:rPr>
                <w:rFonts w:ascii="Times New Roman" w:hAnsi="Times New Roman" w:cs="Times New Roman"/>
                <w:sz w:val="20"/>
                <w:szCs w:val="20"/>
              </w:rPr>
            </w:pPr>
            <w:r w:rsidRPr="005C1DED">
              <w:rPr>
                <w:rFonts w:ascii="Times New Roman" w:hAnsi="Times New Roman" w:cs="Times New Roman"/>
                <w:sz w:val="20"/>
                <w:szCs w:val="20"/>
              </w:rPr>
              <w:t>40 - 49</w:t>
            </w:r>
          </w:p>
        </w:tc>
        <w:tc>
          <w:tcPr>
            <w:tcW w:w="1355" w:type="pct"/>
          </w:tcPr>
          <w:p w:rsidR="005C1DED" w:rsidRPr="005C1DED" w:rsidRDefault="005C1DED" w:rsidP="00654745">
            <w:pPr>
              <w:pStyle w:val="Paragraphedeliste"/>
              <w:ind w:left="0"/>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10 (%)</w:t>
            </w:r>
          </w:p>
        </w:tc>
        <w:tc>
          <w:tcPr>
            <w:tcW w:w="1295" w:type="pct"/>
          </w:tcPr>
          <w:p w:rsidR="005C1DED" w:rsidRPr="005C1DED" w:rsidRDefault="005C1DED" w:rsidP="00654745">
            <w:pPr>
              <w:pStyle w:val="Paragraphedeliste"/>
              <w:ind w:left="35"/>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0</w:t>
            </w:r>
          </w:p>
        </w:tc>
        <w:tc>
          <w:tcPr>
            <w:tcW w:w="1243" w:type="pct"/>
          </w:tcPr>
          <w:p w:rsidR="005C1DED" w:rsidRPr="005C1DED" w:rsidRDefault="005C1DED" w:rsidP="00654745">
            <w:pPr>
              <w:pStyle w:val="Paragraphedeliste"/>
              <w:ind w:left="0"/>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10 (%)</w:t>
            </w:r>
          </w:p>
        </w:tc>
      </w:tr>
      <w:tr w:rsidR="00425EB2" w:rsidRPr="005C1DED" w:rsidTr="00236018">
        <w:tc>
          <w:tcPr>
            <w:cnfStyle w:val="001000000000"/>
            <w:tcW w:w="1106" w:type="pct"/>
          </w:tcPr>
          <w:p w:rsidR="005C1DED" w:rsidRPr="005C1DED" w:rsidRDefault="005C1DED" w:rsidP="00654745">
            <w:pPr>
              <w:pStyle w:val="Paragraphedeliste"/>
              <w:ind w:left="0"/>
              <w:jc w:val="center"/>
              <w:rPr>
                <w:rFonts w:ascii="Times New Roman" w:hAnsi="Times New Roman" w:cs="Times New Roman"/>
                <w:sz w:val="20"/>
                <w:szCs w:val="20"/>
              </w:rPr>
            </w:pPr>
            <w:r w:rsidRPr="005C1DED">
              <w:rPr>
                <w:rFonts w:ascii="Times New Roman" w:hAnsi="Times New Roman" w:cs="Times New Roman"/>
                <w:sz w:val="20"/>
                <w:szCs w:val="20"/>
              </w:rPr>
              <w:t>50 - 59</w:t>
            </w:r>
          </w:p>
        </w:tc>
        <w:tc>
          <w:tcPr>
            <w:tcW w:w="1355" w:type="pct"/>
          </w:tcPr>
          <w:p w:rsidR="005C1DED" w:rsidRPr="005C1DED" w:rsidRDefault="005C1DED" w:rsidP="00654745">
            <w:pPr>
              <w:pStyle w:val="Paragraphedeliste"/>
              <w:ind w:left="25"/>
              <w:jc w:val="center"/>
              <w:cnfStyle w:val="000000000000"/>
              <w:rPr>
                <w:rFonts w:ascii="Times New Roman" w:hAnsi="Times New Roman" w:cs="Times New Roman"/>
                <w:sz w:val="20"/>
                <w:szCs w:val="20"/>
              </w:rPr>
            </w:pPr>
            <w:r w:rsidRPr="005C1DED">
              <w:rPr>
                <w:rFonts w:ascii="Times New Roman" w:hAnsi="Times New Roman" w:cs="Times New Roman"/>
                <w:sz w:val="20"/>
                <w:szCs w:val="20"/>
              </w:rPr>
              <w:t>10 (%)</w:t>
            </w:r>
          </w:p>
        </w:tc>
        <w:tc>
          <w:tcPr>
            <w:tcW w:w="1295" w:type="pct"/>
          </w:tcPr>
          <w:p w:rsidR="005C1DED" w:rsidRPr="005C1DED" w:rsidRDefault="005C1DED" w:rsidP="00654745">
            <w:pPr>
              <w:pStyle w:val="Paragraphedeliste"/>
              <w:ind w:left="35"/>
              <w:jc w:val="center"/>
              <w:cnfStyle w:val="000000000000"/>
              <w:rPr>
                <w:rFonts w:ascii="Times New Roman" w:hAnsi="Times New Roman" w:cs="Times New Roman"/>
                <w:sz w:val="20"/>
                <w:szCs w:val="20"/>
              </w:rPr>
            </w:pPr>
            <w:r w:rsidRPr="005C1DED">
              <w:rPr>
                <w:rFonts w:ascii="Times New Roman" w:hAnsi="Times New Roman" w:cs="Times New Roman"/>
                <w:sz w:val="20"/>
                <w:szCs w:val="20"/>
              </w:rPr>
              <w:t>2 (%)</w:t>
            </w:r>
          </w:p>
        </w:tc>
        <w:tc>
          <w:tcPr>
            <w:tcW w:w="1243" w:type="pct"/>
          </w:tcPr>
          <w:p w:rsidR="005C1DED" w:rsidRPr="005C1DED" w:rsidRDefault="005C1DED" w:rsidP="00654745">
            <w:pPr>
              <w:pStyle w:val="Paragraphedeliste"/>
              <w:ind w:left="0"/>
              <w:jc w:val="center"/>
              <w:cnfStyle w:val="000000000000"/>
              <w:rPr>
                <w:rFonts w:ascii="Times New Roman" w:hAnsi="Times New Roman" w:cs="Times New Roman"/>
                <w:sz w:val="20"/>
                <w:szCs w:val="20"/>
              </w:rPr>
            </w:pPr>
            <w:r w:rsidRPr="005C1DED">
              <w:rPr>
                <w:rFonts w:ascii="Times New Roman" w:hAnsi="Times New Roman" w:cs="Times New Roman"/>
                <w:sz w:val="20"/>
                <w:szCs w:val="20"/>
              </w:rPr>
              <w:t>12 (%)</w:t>
            </w:r>
          </w:p>
        </w:tc>
      </w:tr>
      <w:tr w:rsidR="00425EB2" w:rsidRPr="005C1DED" w:rsidTr="00236018">
        <w:trPr>
          <w:cnfStyle w:val="000000100000"/>
        </w:trPr>
        <w:tc>
          <w:tcPr>
            <w:cnfStyle w:val="001000000000"/>
            <w:tcW w:w="1106" w:type="pct"/>
          </w:tcPr>
          <w:p w:rsidR="005C1DED" w:rsidRPr="005C1DED" w:rsidRDefault="005C1DED" w:rsidP="00654745">
            <w:pPr>
              <w:pStyle w:val="Paragraphedeliste"/>
              <w:ind w:left="0"/>
              <w:jc w:val="center"/>
              <w:rPr>
                <w:rFonts w:ascii="Times New Roman" w:hAnsi="Times New Roman" w:cs="Times New Roman"/>
                <w:sz w:val="20"/>
                <w:szCs w:val="20"/>
              </w:rPr>
            </w:pPr>
            <w:r w:rsidRPr="005C1DED">
              <w:rPr>
                <w:rFonts w:ascii="Times New Roman" w:hAnsi="Times New Roman" w:cs="Times New Roman"/>
                <w:sz w:val="20"/>
                <w:szCs w:val="20"/>
              </w:rPr>
              <w:t>≥ 60</w:t>
            </w:r>
          </w:p>
        </w:tc>
        <w:tc>
          <w:tcPr>
            <w:tcW w:w="1355" w:type="pct"/>
          </w:tcPr>
          <w:p w:rsidR="005C1DED" w:rsidRPr="005C1DED" w:rsidRDefault="005C1DED" w:rsidP="00654745">
            <w:pPr>
              <w:pStyle w:val="Paragraphedeliste"/>
              <w:ind w:left="25"/>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24 (%)</w:t>
            </w:r>
          </w:p>
        </w:tc>
        <w:tc>
          <w:tcPr>
            <w:tcW w:w="1295" w:type="pct"/>
          </w:tcPr>
          <w:p w:rsidR="005C1DED" w:rsidRPr="005C1DED" w:rsidRDefault="005C1DED" w:rsidP="009338AD">
            <w:pPr>
              <w:pStyle w:val="Paragraphedeliste"/>
              <w:ind w:left="35"/>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0 (%)</w:t>
            </w:r>
          </w:p>
        </w:tc>
        <w:tc>
          <w:tcPr>
            <w:tcW w:w="1243" w:type="pct"/>
          </w:tcPr>
          <w:p w:rsidR="005C1DED" w:rsidRPr="005C1DED" w:rsidRDefault="005C1DED" w:rsidP="00654745">
            <w:pPr>
              <w:pStyle w:val="Paragraphedeliste"/>
              <w:ind w:left="0"/>
              <w:jc w:val="center"/>
              <w:cnfStyle w:val="000000100000"/>
              <w:rPr>
                <w:rFonts w:ascii="Times New Roman" w:hAnsi="Times New Roman" w:cs="Times New Roman"/>
                <w:sz w:val="20"/>
                <w:szCs w:val="20"/>
              </w:rPr>
            </w:pPr>
            <w:r w:rsidRPr="005C1DED">
              <w:rPr>
                <w:rFonts w:ascii="Times New Roman" w:hAnsi="Times New Roman" w:cs="Times New Roman"/>
                <w:sz w:val="20"/>
                <w:szCs w:val="20"/>
              </w:rPr>
              <w:t>24 (%)</w:t>
            </w:r>
          </w:p>
        </w:tc>
      </w:tr>
      <w:tr w:rsidR="00425EB2" w:rsidRPr="005C1DED" w:rsidTr="00236018">
        <w:tc>
          <w:tcPr>
            <w:cnfStyle w:val="001000000000"/>
            <w:tcW w:w="1106" w:type="pct"/>
          </w:tcPr>
          <w:p w:rsidR="005C1DED" w:rsidRPr="005C1DED" w:rsidRDefault="005C1DED" w:rsidP="00654745">
            <w:pPr>
              <w:pStyle w:val="Paragraphedeliste"/>
              <w:ind w:left="0"/>
              <w:jc w:val="center"/>
              <w:rPr>
                <w:rFonts w:ascii="Times New Roman" w:hAnsi="Times New Roman" w:cs="Times New Roman"/>
                <w:sz w:val="20"/>
                <w:szCs w:val="20"/>
              </w:rPr>
            </w:pPr>
            <w:r w:rsidRPr="005C1DED">
              <w:rPr>
                <w:rFonts w:ascii="Times New Roman" w:hAnsi="Times New Roman" w:cs="Times New Roman"/>
                <w:sz w:val="20"/>
                <w:szCs w:val="20"/>
              </w:rPr>
              <w:t>Total</w:t>
            </w:r>
          </w:p>
        </w:tc>
        <w:tc>
          <w:tcPr>
            <w:tcW w:w="1355" w:type="pct"/>
          </w:tcPr>
          <w:p w:rsidR="005C1DED" w:rsidRPr="005C1DED" w:rsidRDefault="005C1DED" w:rsidP="00654745">
            <w:pPr>
              <w:pStyle w:val="Paragraphedeliste"/>
              <w:ind w:left="0"/>
              <w:jc w:val="center"/>
              <w:cnfStyle w:val="000000000000"/>
              <w:rPr>
                <w:rFonts w:ascii="Times New Roman" w:hAnsi="Times New Roman" w:cs="Times New Roman"/>
                <w:sz w:val="20"/>
                <w:szCs w:val="20"/>
              </w:rPr>
            </w:pPr>
            <w:r w:rsidRPr="005C1DED">
              <w:rPr>
                <w:rFonts w:ascii="Times New Roman" w:hAnsi="Times New Roman" w:cs="Times New Roman"/>
                <w:sz w:val="20"/>
                <w:szCs w:val="20"/>
              </w:rPr>
              <w:t>44 (96%)</w:t>
            </w:r>
          </w:p>
        </w:tc>
        <w:tc>
          <w:tcPr>
            <w:tcW w:w="1295" w:type="pct"/>
          </w:tcPr>
          <w:p w:rsidR="005C1DED" w:rsidRPr="005C1DED" w:rsidRDefault="005C1DED" w:rsidP="00654745">
            <w:pPr>
              <w:pStyle w:val="Paragraphedeliste"/>
              <w:ind w:left="35"/>
              <w:jc w:val="center"/>
              <w:cnfStyle w:val="000000000000"/>
              <w:rPr>
                <w:rFonts w:ascii="Times New Roman" w:hAnsi="Times New Roman" w:cs="Times New Roman"/>
                <w:sz w:val="20"/>
                <w:szCs w:val="20"/>
              </w:rPr>
            </w:pPr>
            <w:r w:rsidRPr="005C1DED">
              <w:rPr>
                <w:rFonts w:ascii="Times New Roman" w:hAnsi="Times New Roman" w:cs="Times New Roman"/>
                <w:sz w:val="20"/>
                <w:szCs w:val="20"/>
              </w:rPr>
              <w:t>2 (4%)</w:t>
            </w:r>
          </w:p>
        </w:tc>
        <w:tc>
          <w:tcPr>
            <w:tcW w:w="1243" w:type="pct"/>
          </w:tcPr>
          <w:p w:rsidR="005C1DED" w:rsidRPr="005C1DED" w:rsidRDefault="005C1DED" w:rsidP="00654745">
            <w:pPr>
              <w:pStyle w:val="Paragraphedeliste"/>
              <w:ind w:left="0"/>
              <w:jc w:val="center"/>
              <w:cnfStyle w:val="000000000000"/>
              <w:rPr>
                <w:rFonts w:ascii="Times New Roman" w:hAnsi="Times New Roman" w:cs="Times New Roman"/>
                <w:sz w:val="20"/>
                <w:szCs w:val="20"/>
              </w:rPr>
            </w:pPr>
            <w:r w:rsidRPr="005C1DED">
              <w:rPr>
                <w:rFonts w:ascii="Times New Roman" w:hAnsi="Times New Roman" w:cs="Times New Roman"/>
                <w:sz w:val="20"/>
                <w:szCs w:val="20"/>
              </w:rPr>
              <w:t>46 (100%)</w:t>
            </w:r>
          </w:p>
        </w:tc>
      </w:tr>
    </w:tbl>
    <w:p w:rsidR="005C1DED" w:rsidRDefault="005C1DED" w:rsidP="00E9336F">
      <w:pPr>
        <w:pStyle w:val="Paragraphedeliste"/>
        <w:spacing w:after="0" w:line="240" w:lineRule="auto"/>
        <w:ind w:left="0"/>
        <w:jc w:val="both"/>
        <w:rPr>
          <w:rFonts w:ascii="Times New Roman" w:hAnsi="Times New Roman" w:cs="Times New Roman"/>
          <w:sz w:val="20"/>
          <w:szCs w:val="20"/>
        </w:rPr>
      </w:pPr>
    </w:p>
    <w:p w:rsidR="00425EB2" w:rsidRDefault="00C415B0" w:rsidP="00191B6D">
      <w:pPr>
        <w:pStyle w:val="Paragraphedeliste"/>
        <w:spacing w:after="0" w:line="240" w:lineRule="auto"/>
        <w:ind w:left="0"/>
        <w:jc w:val="both"/>
        <w:rPr>
          <w:rFonts w:ascii="Times New Roman" w:hAnsi="Times New Roman" w:cs="Times New Roman"/>
          <w:sz w:val="20"/>
          <w:szCs w:val="20"/>
        </w:rPr>
      </w:pPr>
      <w:r w:rsidRPr="00E9336F">
        <w:rPr>
          <w:rFonts w:ascii="Times New Roman" w:hAnsi="Times New Roman" w:cs="Times New Roman"/>
          <w:sz w:val="20"/>
          <w:szCs w:val="20"/>
        </w:rPr>
        <w:t>L’intoxication alcoolo-tabagique était le principal facteur de risque retrouvé chez</w:t>
      </w:r>
      <w:r w:rsidR="005D0D89" w:rsidRPr="00E9336F">
        <w:rPr>
          <w:rFonts w:ascii="Times New Roman" w:hAnsi="Times New Roman" w:cs="Times New Roman"/>
          <w:sz w:val="20"/>
          <w:szCs w:val="20"/>
        </w:rPr>
        <w:t xml:space="preserve"> 43</w:t>
      </w:r>
      <w:r w:rsidR="00873E04" w:rsidRPr="00E9336F">
        <w:rPr>
          <w:rFonts w:ascii="Times New Roman" w:hAnsi="Times New Roman" w:cs="Times New Roman"/>
          <w:sz w:val="20"/>
          <w:szCs w:val="20"/>
        </w:rPr>
        <w:t xml:space="preserve">% des patients. Les professions à risque pour le larynx n’ont pas été retrouvées. Il s’agissait des </w:t>
      </w:r>
      <w:r w:rsidR="003A1CA3" w:rsidRPr="00E9336F">
        <w:rPr>
          <w:rFonts w:ascii="Times New Roman" w:hAnsi="Times New Roman" w:cs="Times New Roman"/>
          <w:sz w:val="20"/>
          <w:szCs w:val="20"/>
        </w:rPr>
        <w:t xml:space="preserve">journalistes, enseignants, chanteurs et autres. </w:t>
      </w:r>
      <w:r w:rsidR="00873E04" w:rsidRPr="00E9336F">
        <w:rPr>
          <w:rFonts w:ascii="Times New Roman" w:hAnsi="Times New Roman" w:cs="Times New Roman"/>
          <w:sz w:val="20"/>
          <w:szCs w:val="20"/>
        </w:rPr>
        <w:t>L</w:t>
      </w:r>
      <w:r w:rsidR="003B249A" w:rsidRPr="00E9336F">
        <w:rPr>
          <w:rFonts w:ascii="Times New Roman" w:hAnsi="Times New Roman" w:cs="Times New Roman"/>
          <w:sz w:val="20"/>
          <w:szCs w:val="20"/>
        </w:rPr>
        <w:t xml:space="preserve">a figure </w:t>
      </w:r>
      <w:r w:rsidR="007A7D9F" w:rsidRPr="00E9336F">
        <w:rPr>
          <w:rFonts w:ascii="Times New Roman" w:hAnsi="Times New Roman" w:cs="Times New Roman"/>
          <w:sz w:val="20"/>
          <w:szCs w:val="20"/>
        </w:rPr>
        <w:t>I présente la répartition de</w:t>
      </w:r>
      <w:r w:rsidR="00873E04" w:rsidRPr="00E9336F">
        <w:rPr>
          <w:rFonts w:ascii="Times New Roman" w:hAnsi="Times New Roman" w:cs="Times New Roman"/>
          <w:sz w:val="20"/>
          <w:szCs w:val="20"/>
        </w:rPr>
        <w:t>s patients selon les facteurs de risques</w:t>
      </w:r>
      <w:r w:rsidR="003A1CA3" w:rsidRPr="00E9336F">
        <w:rPr>
          <w:rFonts w:ascii="Times New Roman" w:hAnsi="Times New Roman" w:cs="Times New Roman"/>
          <w:sz w:val="20"/>
          <w:szCs w:val="20"/>
        </w:rPr>
        <w:t>. 45</w:t>
      </w:r>
      <w:r w:rsidR="007A7D9F" w:rsidRPr="00E9336F">
        <w:rPr>
          <w:rFonts w:ascii="Times New Roman" w:hAnsi="Times New Roman" w:cs="Times New Roman"/>
          <w:sz w:val="20"/>
          <w:szCs w:val="20"/>
        </w:rPr>
        <w:t xml:space="preserve"> patients présentai</w:t>
      </w:r>
      <w:r w:rsidR="003A1CA3" w:rsidRPr="00E9336F">
        <w:rPr>
          <w:rFonts w:ascii="Times New Roman" w:hAnsi="Times New Roman" w:cs="Times New Roman"/>
          <w:sz w:val="20"/>
          <w:szCs w:val="20"/>
        </w:rPr>
        <w:t>en</w:t>
      </w:r>
      <w:r w:rsidR="007A7D9F" w:rsidRPr="00E9336F">
        <w:rPr>
          <w:rFonts w:ascii="Times New Roman" w:hAnsi="Times New Roman" w:cs="Times New Roman"/>
          <w:sz w:val="20"/>
          <w:szCs w:val="20"/>
        </w:rPr>
        <w:t xml:space="preserve">t comme signes fonctionnels l’association </w:t>
      </w:r>
      <w:r w:rsidR="003A1CA3" w:rsidRPr="00E9336F">
        <w:rPr>
          <w:rFonts w:ascii="Times New Roman" w:hAnsi="Times New Roman" w:cs="Times New Roman"/>
          <w:sz w:val="20"/>
          <w:szCs w:val="20"/>
        </w:rPr>
        <w:t>dysphonie-dyspnée (</w:t>
      </w:r>
      <w:r w:rsidR="007A7D9F" w:rsidRPr="00E9336F">
        <w:rPr>
          <w:rFonts w:ascii="Times New Roman" w:hAnsi="Times New Roman" w:cs="Times New Roman"/>
          <w:sz w:val="20"/>
          <w:szCs w:val="20"/>
        </w:rPr>
        <w:t>98%)</w:t>
      </w:r>
      <w:r w:rsidR="00E34406" w:rsidRPr="00E9336F">
        <w:rPr>
          <w:rFonts w:ascii="Times New Roman" w:hAnsi="Times New Roman" w:cs="Times New Roman"/>
          <w:sz w:val="20"/>
          <w:szCs w:val="20"/>
        </w:rPr>
        <w:t xml:space="preserve"> tandis qu’un seul patient (2%) a présenté une dysphonie isolée.</w:t>
      </w:r>
      <w:r w:rsidR="007A7D9F" w:rsidRPr="00E9336F">
        <w:rPr>
          <w:rFonts w:ascii="Times New Roman" w:hAnsi="Times New Roman" w:cs="Times New Roman"/>
          <w:sz w:val="20"/>
          <w:szCs w:val="20"/>
        </w:rPr>
        <w:t xml:space="preserve"> </w:t>
      </w:r>
    </w:p>
    <w:p w:rsidR="00187A55" w:rsidRDefault="00187A55" w:rsidP="00191B6D">
      <w:pPr>
        <w:pStyle w:val="Paragraphedeliste"/>
        <w:spacing w:after="0" w:line="240" w:lineRule="auto"/>
        <w:ind w:left="0"/>
        <w:jc w:val="both"/>
        <w:rPr>
          <w:rFonts w:ascii="Times New Roman" w:hAnsi="Times New Roman" w:cs="Times New Roman"/>
          <w:sz w:val="20"/>
          <w:szCs w:val="20"/>
        </w:rPr>
      </w:pPr>
    </w:p>
    <w:p w:rsidR="00425EB2" w:rsidRDefault="001576CE" w:rsidP="00425EB2">
      <w:pPr>
        <w:pStyle w:val="Paragraphedeliste"/>
        <w:ind w:left="0"/>
        <w:jc w:val="both"/>
        <w:rPr>
          <w:rFonts w:ascii="Times New Roman" w:hAnsi="Times New Roman" w:cs="Times New Roman"/>
          <w:sz w:val="20"/>
          <w:szCs w:val="20"/>
        </w:rPr>
      </w:pPr>
      <w:r>
        <w:rPr>
          <w:rFonts w:ascii="Times New Roman" w:hAnsi="Times New Roman" w:cs="Times New Roman"/>
          <w:sz w:val="20"/>
          <w:szCs w:val="20"/>
        </w:rPr>
      </w:r>
      <w:r w:rsidR="004810E5">
        <w:rPr>
          <w:rFonts w:ascii="Times New Roman" w:hAnsi="Times New Roman" w:cs="Times New Roman"/>
          <w:sz w:val="20"/>
          <w:szCs w:val="20"/>
        </w:rPr>
        <w:pict>
          <v:shape id="_x0000_s1027" type="#_x0000_t202" style="width:233.4pt;height:187.6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425EB2" w:rsidRPr="00425EB2" w:rsidRDefault="00425EB2" w:rsidP="00425EB2">
                  <w:pPr>
                    <w:pStyle w:val="Paragraphedeliste"/>
                    <w:ind w:left="0"/>
                    <w:jc w:val="center"/>
                    <w:rPr>
                      <w:rFonts w:ascii="Times New Roman" w:hAnsi="Times New Roman" w:cs="Times New Roman"/>
                      <w:sz w:val="20"/>
                      <w:szCs w:val="20"/>
                    </w:rPr>
                  </w:pPr>
                  <w:r w:rsidRPr="00425EB2">
                    <w:rPr>
                      <w:noProof/>
                    </w:rPr>
                    <w:drawing>
                      <wp:inline distT="0" distB="0" distL="0" distR="0">
                        <wp:extent cx="2769870" cy="1996440"/>
                        <wp:effectExtent l="1905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25EB2">
                    <w:rPr>
                      <w:rFonts w:ascii="Times New Roman" w:hAnsi="Times New Roman" w:cs="Times New Roman"/>
                      <w:b/>
                      <w:sz w:val="18"/>
                      <w:szCs w:val="18"/>
                    </w:rPr>
                    <w:t>Figure 1</w:t>
                  </w:r>
                  <w:r w:rsidRPr="00425EB2">
                    <w:rPr>
                      <w:rFonts w:ascii="Times New Roman" w:hAnsi="Times New Roman" w:cs="Times New Roman"/>
                      <w:sz w:val="18"/>
                      <w:szCs w:val="18"/>
                    </w:rPr>
                    <w:t> : répartition des patients selon les facteurs de risque</w:t>
                  </w:r>
                </w:p>
                <w:p w:rsidR="00425EB2" w:rsidRDefault="00425EB2"/>
              </w:txbxContent>
            </v:textbox>
            <w10:wrap type="none"/>
            <w10:anchorlock/>
          </v:shape>
        </w:pict>
      </w:r>
    </w:p>
    <w:p w:rsidR="009338AD" w:rsidRDefault="009338AD" w:rsidP="00425EB2">
      <w:pPr>
        <w:pStyle w:val="Paragraphedeliste"/>
        <w:ind w:left="0"/>
        <w:jc w:val="both"/>
        <w:rPr>
          <w:rFonts w:ascii="Times New Roman" w:hAnsi="Times New Roman" w:cs="Times New Roman"/>
          <w:sz w:val="20"/>
          <w:szCs w:val="20"/>
        </w:rPr>
      </w:pPr>
    </w:p>
    <w:p w:rsidR="00191B6D" w:rsidRDefault="00E34406" w:rsidP="00E9336F">
      <w:pPr>
        <w:pStyle w:val="Paragraphedeliste"/>
        <w:spacing w:after="0" w:line="240" w:lineRule="auto"/>
        <w:ind w:left="0"/>
        <w:jc w:val="both"/>
        <w:rPr>
          <w:rFonts w:ascii="Times New Roman" w:hAnsi="Times New Roman" w:cs="Times New Roman"/>
          <w:sz w:val="20"/>
          <w:szCs w:val="20"/>
        </w:rPr>
      </w:pPr>
      <w:r w:rsidRPr="00E9336F">
        <w:rPr>
          <w:rFonts w:ascii="Times New Roman" w:hAnsi="Times New Roman" w:cs="Times New Roman"/>
          <w:sz w:val="20"/>
          <w:szCs w:val="20"/>
        </w:rPr>
        <w:t xml:space="preserve">Le siège de la tumeur était </w:t>
      </w:r>
      <w:proofErr w:type="spellStart"/>
      <w:r w:rsidRPr="00E9336F">
        <w:rPr>
          <w:rFonts w:ascii="Times New Roman" w:hAnsi="Times New Roman" w:cs="Times New Roman"/>
          <w:sz w:val="20"/>
          <w:szCs w:val="20"/>
        </w:rPr>
        <w:t>g</w:t>
      </w:r>
      <w:r w:rsidR="003A1CA3" w:rsidRPr="00E9336F">
        <w:rPr>
          <w:rFonts w:ascii="Times New Roman" w:hAnsi="Times New Roman" w:cs="Times New Roman"/>
          <w:sz w:val="20"/>
          <w:szCs w:val="20"/>
        </w:rPr>
        <w:t>lotto</w:t>
      </w:r>
      <w:proofErr w:type="spellEnd"/>
      <w:r w:rsidR="003A1CA3" w:rsidRPr="00E9336F">
        <w:rPr>
          <w:rFonts w:ascii="Times New Roman" w:hAnsi="Times New Roman" w:cs="Times New Roman"/>
          <w:sz w:val="20"/>
          <w:szCs w:val="20"/>
        </w:rPr>
        <w:t xml:space="preserve">-sus-glottique chez 35 patients </w:t>
      </w:r>
      <w:r w:rsidRPr="00E9336F">
        <w:rPr>
          <w:rFonts w:ascii="Times New Roman" w:hAnsi="Times New Roman" w:cs="Times New Roman"/>
          <w:sz w:val="20"/>
          <w:szCs w:val="20"/>
        </w:rPr>
        <w:t>(</w:t>
      </w:r>
      <w:r w:rsidR="003B2481" w:rsidRPr="00E9336F">
        <w:rPr>
          <w:rFonts w:ascii="Times New Roman" w:hAnsi="Times New Roman" w:cs="Times New Roman"/>
          <w:sz w:val="20"/>
          <w:szCs w:val="20"/>
        </w:rPr>
        <w:t>76</w:t>
      </w:r>
      <w:r w:rsidR="003A1CA3" w:rsidRPr="00E9336F">
        <w:rPr>
          <w:rFonts w:ascii="Times New Roman" w:hAnsi="Times New Roman" w:cs="Times New Roman"/>
          <w:sz w:val="20"/>
          <w:szCs w:val="20"/>
        </w:rPr>
        <w:t xml:space="preserve">%), glottique chez 10 patients </w:t>
      </w:r>
      <w:r w:rsidRPr="00E9336F">
        <w:rPr>
          <w:rFonts w:ascii="Times New Roman" w:hAnsi="Times New Roman" w:cs="Times New Roman"/>
          <w:sz w:val="20"/>
          <w:szCs w:val="20"/>
        </w:rPr>
        <w:t>(</w:t>
      </w:r>
      <w:r w:rsidR="003B2481" w:rsidRPr="00E9336F">
        <w:rPr>
          <w:rFonts w:ascii="Times New Roman" w:hAnsi="Times New Roman" w:cs="Times New Roman"/>
          <w:sz w:val="20"/>
          <w:szCs w:val="20"/>
        </w:rPr>
        <w:t>22</w:t>
      </w:r>
      <w:r w:rsidRPr="00E9336F">
        <w:rPr>
          <w:rFonts w:ascii="Times New Roman" w:hAnsi="Times New Roman" w:cs="Times New Roman"/>
          <w:sz w:val="20"/>
          <w:szCs w:val="20"/>
        </w:rPr>
        <w:t>%) et sus-glottique</w:t>
      </w:r>
      <w:r w:rsidR="003A1CA3" w:rsidRPr="00E9336F">
        <w:rPr>
          <w:rFonts w:ascii="Times New Roman" w:hAnsi="Times New Roman" w:cs="Times New Roman"/>
          <w:sz w:val="20"/>
          <w:szCs w:val="20"/>
        </w:rPr>
        <w:t xml:space="preserve"> chez 1 patient </w:t>
      </w:r>
      <w:r w:rsidRPr="00E9336F">
        <w:rPr>
          <w:rFonts w:ascii="Times New Roman" w:hAnsi="Times New Roman" w:cs="Times New Roman"/>
          <w:sz w:val="20"/>
          <w:szCs w:val="20"/>
        </w:rPr>
        <w:t>(</w:t>
      </w:r>
      <w:r w:rsidR="003B2481" w:rsidRPr="00E9336F">
        <w:rPr>
          <w:rFonts w:ascii="Times New Roman" w:hAnsi="Times New Roman" w:cs="Times New Roman"/>
          <w:sz w:val="20"/>
          <w:szCs w:val="20"/>
        </w:rPr>
        <w:t>2</w:t>
      </w:r>
      <w:r w:rsidRPr="00E9336F">
        <w:rPr>
          <w:rFonts w:ascii="Times New Roman" w:hAnsi="Times New Roman" w:cs="Times New Roman"/>
          <w:sz w:val="20"/>
          <w:szCs w:val="20"/>
        </w:rPr>
        <w:t>%)</w:t>
      </w:r>
      <w:r w:rsidR="003B2481" w:rsidRPr="00E9336F">
        <w:rPr>
          <w:rFonts w:ascii="Times New Roman" w:hAnsi="Times New Roman" w:cs="Times New Roman"/>
          <w:sz w:val="20"/>
          <w:szCs w:val="20"/>
        </w:rPr>
        <w:t>. L</w:t>
      </w:r>
      <w:r w:rsidR="00D43039" w:rsidRPr="00E9336F">
        <w:rPr>
          <w:rFonts w:ascii="Times New Roman" w:hAnsi="Times New Roman" w:cs="Times New Roman"/>
          <w:sz w:val="20"/>
          <w:szCs w:val="20"/>
        </w:rPr>
        <w:t xml:space="preserve">a tumeur était bourgeonnante chez 39 patients (85%), </w:t>
      </w:r>
      <w:proofErr w:type="spellStart"/>
      <w:r w:rsidR="00D43039" w:rsidRPr="00E9336F">
        <w:rPr>
          <w:rFonts w:ascii="Times New Roman" w:hAnsi="Times New Roman" w:cs="Times New Roman"/>
          <w:sz w:val="20"/>
          <w:szCs w:val="20"/>
        </w:rPr>
        <w:t>ulcéro-bourgeon</w:t>
      </w:r>
      <w:r w:rsidR="00564A59" w:rsidRPr="00E9336F">
        <w:rPr>
          <w:rFonts w:ascii="Times New Roman" w:hAnsi="Times New Roman" w:cs="Times New Roman"/>
          <w:sz w:val="20"/>
          <w:szCs w:val="20"/>
        </w:rPr>
        <w:t>nante</w:t>
      </w:r>
      <w:proofErr w:type="spellEnd"/>
      <w:r w:rsidR="00564A59" w:rsidRPr="00E9336F">
        <w:rPr>
          <w:rFonts w:ascii="Times New Roman" w:hAnsi="Times New Roman" w:cs="Times New Roman"/>
          <w:sz w:val="20"/>
          <w:szCs w:val="20"/>
        </w:rPr>
        <w:t xml:space="preserve"> chez 7 patients (15%) et l</w:t>
      </w:r>
      <w:r w:rsidR="00D43039" w:rsidRPr="00E9336F">
        <w:rPr>
          <w:rFonts w:ascii="Times New Roman" w:hAnsi="Times New Roman" w:cs="Times New Roman"/>
          <w:sz w:val="20"/>
          <w:szCs w:val="20"/>
        </w:rPr>
        <w:t xml:space="preserve">e type </w:t>
      </w:r>
      <w:r w:rsidR="00564A59" w:rsidRPr="00E9336F">
        <w:rPr>
          <w:rFonts w:ascii="Times New Roman" w:hAnsi="Times New Roman" w:cs="Times New Roman"/>
          <w:sz w:val="20"/>
          <w:szCs w:val="20"/>
        </w:rPr>
        <w:t>histo</w:t>
      </w:r>
      <w:r w:rsidR="003A1CA3" w:rsidRPr="00E9336F">
        <w:rPr>
          <w:rFonts w:ascii="Times New Roman" w:hAnsi="Times New Roman" w:cs="Times New Roman"/>
          <w:sz w:val="20"/>
          <w:szCs w:val="20"/>
        </w:rPr>
        <w:t>patho</w:t>
      </w:r>
      <w:r w:rsidR="00564A59" w:rsidRPr="00E9336F">
        <w:rPr>
          <w:rFonts w:ascii="Times New Roman" w:hAnsi="Times New Roman" w:cs="Times New Roman"/>
          <w:sz w:val="20"/>
          <w:szCs w:val="20"/>
        </w:rPr>
        <w:t xml:space="preserve">logique était un </w:t>
      </w:r>
      <w:r w:rsidR="00D43039" w:rsidRPr="00E9336F">
        <w:rPr>
          <w:rFonts w:ascii="Times New Roman" w:hAnsi="Times New Roman" w:cs="Times New Roman"/>
          <w:sz w:val="20"/>
          <w:szCs w:val="20"/>
        </w:rPr>
        <w:t>carcinome épidermoïde chez tous les patients.</w:t>
      </w:r>
      <w:r w:rsidR="003B249A" w:rsidRPr="00E9336F">
        <w:rPr>
          <w:rFonts w:ascii="Times New Roman" w:hAnsi="Times New Roman" w:cs="Times New Roman"/>
          <w:sz w:val="20"/>
          <w:szCs w:val="20"/>
        </w:rPr>
        <w:t xml:space="preserve"> Le tableau </w:t>
      </w:r>
      <w:r w:rsidR="00FE5AB4" w:rsidRPr="00E9336F">
        <w:rPr>
          <w:rFonts w:ascii="Times New Roman" w:hAnsi="Times New Roman" w:cs="Times New Roman"/>
          <w:sz w:val="20"/>
          <w:szCs w:val="20"/>
        </w:rPr>
        <w:t xml:space="preserve">II présente la répartition des </w:t>
      </w:r>
      <w:r w:rsidR="00564A59" w:rsidRPr="00E9336F">
        <w:rPr>
          <w:rFonts w:ascii="Times New Roman" w:hAnsi="Times New Roman" w:cs="Times New Roman"/>
          <w:sz w:val="20"/>
          <w:szCs w:val="20"/>
        </w:rPr>
        <w:t>patients selon le stade</w:t>
      </w:r>
      <w:r w:rsidR="00C90FB7" w:rsidRPr="00E9336F">
        <w:rPr>
          <w:rFonts w:ascii="Times New Roman" w:hAnsi="Times New Roman" w:cs="Times New Roman"/>
          <w:sz w:val="20"/>
          <w:szCs w:val="20"/>
        </w:rPr>
        <w:t xml:space="preserve"> de la tumeur</w:t>
      </w:r>
      <w:r w:rsidR="00FE5AB4" w:rsidRPr="00E9336F">
        <w:rPr>
          <w:rFonts w:ascii="Times New Roman" w:hAnsi="Times New Roman" w:cs="Times New Roman"/>
          <w:sz w:val="20"/>
          <w:szCs w:val="20"/>
        </w:rPr>
        <w:t>.</w:t>
      </w:r>
      <w:r w:rsidR="003C5432" w:rsidRPr="00E9336F">
        <w:rPr>
          <w:rFonts w:ascii="Times New Roman" w:hAnsi="Times New Roman" w:cs="Times New Roman"/>
          <w:sz w:val="20"/>
          <w:szCs w:val="20"/>
        </w:rPr>
        <w:t xml:space="preserve"> </w:t>
      </w:r>
    </w:p>
    <w:p w:rsidR="00191B6D" w:rsidRDefault="00191B6D" w:rsidP="00E9336F">
      <w:pPr>
        <w:pStyle w:val="Paragraphedeliste"/>
        <w:spacing w:after="0" w:line="240" w:lineRule="auto"/>
        <w:ind w:left="0"/>
        <w:jc w:val="both"/>
        <w:rPr>
          <w:rFonts w:ascii="Times New Roman" w:hAnsi="Times New Roman" w:cs="Times New Roman"/>
          <w:sz w:val="20"/>
          <w:szCs w:val="20"/>
        </w:rPr>
      </w:pPr>
    </w:p>
    <w:tbl>
      <w:tblPr>
        <w:tblStyle w:val="Grillemoyenne3-Accent1"/>
        <w:tblW w:w="5000" w:type="pct"/>
        <w:tblLook w:val="04A0"/>
      </w:tblPr>
      <w:tblGrid>
        <w:gridCol w:w="2347"/>
        <w:gridCol w:w="2475"/>
      </w:tblGrid>
      <w:tr w:rsidR="00191B6D" w:rsidRPr="00191B6D" w:rsidTr="00236018">
        <w:trPr>
          <w:cnfStyle w:val="100000000000"/>
        </w:trPr>
        <w:tc>
          <w:tcPr>
            <w:cnfStyle w:val="001000000000"/>
            <w:tcW w:w="5000" w:type="pct"/>
            <w:gridSpan w:val="2"/>
          </w:tcPr>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Tableau II : répartition des patients selon le stade de la tumeur</w:t>
            </w:r>
          </w:p>
        </w:tc>
      </w:tr>
      <w:tr w:rsidR="00191B6D" w:rsidRPr="00191B6D" w:rsidTr="00236018">
        <w:trPr>
          <w:cnfStyle w:val="000000100000"/>
        </w:trPr>
        <w:tc>
          <w:tcPr>
            <w:cnfStyle w:val="001000000000"/>
            <w:tcW w:w="2434" w:type="pct"/>
          </w:tcPr>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Stade</w:t>
            </w:r>
          </w:p>
        </w:tc>
        <w:tc>
          <w:tcPr>
            <w:tcW w:w="2566" w:type="pct"/>
          </w:tcPr>
          <w:p w:rsidR="00191B6D" w:rsidRPr="00191B6D" w:rsidRDefault="00191B6D" w:rsidP="00191B6D">
            <w:pPr>
              <w:pStyle w:val="Paragraphedeliste"/>
              <w:ind w:left="142"/>
              <w:jc w:val="both"/>
              <w:cnfStyle w:val="000000100000"/>
              <w:rPr>
                <w:rFonts w:ascii="Times New Roman" w:hAnsi="Times New Roman" w:cs="Times New Roman"/>
                <w:sz w:val="20"/>
                <w:szCs w:val="20"/>
              </w:rPr>
            </w:pPr>
            <w:r w:rsidRPr="00191B6D">
              <w:rPr>
                <w:rFonts w:ascii="Times New Roman" w:hAnsi="Times New Roman" w:cs="Times New Roman"/>
                <w:sz w:val="20"/>
                <w:szCs w:val="20"/>
              </w:rPr>
              <w:t>n (%)</w:t>
            </w:r>
          </w:p>
        </w:tc>
      </w:tr>
      <w:tr w:rsidR="00191B6D" w:rsidRPr="00191B6D" w:rsidTr="00236018">
        <w:tc>
          <w:tcPr>
            <w:cnfStyle w:val="001000000000"/>
            <w:tcW w:w="2434" w:type="pct"/>
          </w:tcPr>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T2</w:t>
            </w:r>
          </w:p>
        </w:tc>
        <w:tc>
          <w:tcPr>
            <w:tcW w:w="2566" w:type="pct"/>
          </w:tcPr>
          <w:p w:rsidR="00191B6D" w:rsidRPr="00191B6D" w:rsidRDefault="00191B6D" w:rsidP="00191B6D">
            <w:pPr>
              <w:pStyle w:val="Paragraphedeliste"/>
              <w:ind w:left="142"/>
              <w:jc w:val="both"/>
              <w:cnfStyle w:val="000000000000"/>
              <w:rPr>
                <w:rFonts w:ascii="Times New Roman" w:hAnsi="Times New Roman" w:cs="Times New Roman"/>
                <w:sz w:val="20"/>
                <w:szCs w:val="20"/>
              </w:rPr>
            </w:pPr>
            <w:r w:rsidRPr="00191B6D">
              <w:rPr>
                <w:rFonts w:ascii="Times New Roman" w:hAnsi="Times New Roman" w:cs="Times New Roman"/>
                <w:sz w:val="20"/>
                <w:szCs w:val="20"/>
              </w:rPr>
              <w:t>1(2%)</w:t>
            </w:r>
          </w:p>
        </w:tc>
      </w:tr>
      <w:tr w:rsidR="00191B6D" w:rsidRPr="00191B6D" w:rsidTr="00236018">
        <w:trPr>
          <w:cnfStyle w:val="000000100000"/>
        </w:trPr>
        <w:tc>
          <w:tcPr>
            <w:cnfStyle w:val="001000000000"/>
            <w:tcW w:w="2434" w:type="pct"/>
          </w:tcPr>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T3</w:t>
            </w:r>
          </w:p>
        </w:tc>
        <w:tc>
          <w:tcPr>
            <w:tcW w:w="2566" w:type="pct"/>
          </w:tcPr>
          <w:p w:rsidR="00191B6D" w:rsidRPr="00191B6D" w:rsidRDefault="00191B6D" w:rsidP="00191B6D">
            <w:pPr>
              <w:pStyle w:val="Paragraphedeliste"/>
              <w:ind w:left="142"/>
              <w:jc w:val="both"/>
              <w:cnfStyle w:val="000000100000"/>
              <w:rPr>
                <w:rFonts w:ascii="Times New Roman" w:hAnsi="Times New Roman" w:cs="Times New Roman"/>
                <w:sz w:val="20"/>
                <w:szCs w:val="20"/>
              </w:rPr>
            </w:pPr>
            <w:r w:rsidRPr="00191B6D">
              <w:rPr>
                <w:rFonts w:ascii="Times New Roman" w:hAnsi="Times New Roman" w:cs="Times New Roman"/>
                <w:sz w:val="20"/>
                <w:szCs w:val="20"/>
              </w:rPr>
              <w:t>6 (13%)</w:t>
            </w:r>
          </w:p>
        </w:tc>
      </w:tr>
      <w:tr w:rsidR="00191B6D" w:rsidRPr="00191B6D" w:rsidTr="00236018">
        <w:tc>
          <w:tcPr>
            <w:cnfStyle w:val="001000000000"/>
            <w:tcW w:w="2434" w:type="pct"/>
          </w:tcPr>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T4</w:t>
            </w:r>
          </w:p>
        </w:tc>
        <w:tc>
          <w:tcPr>
            <w:tcW w:w="2566" w:type="pct"/>
          </w:tcPr>
          <w:p w:rsidR="00191B6D" w:rsidRPr="00191B6D" w:rsidRDefault="00191B6D" w:rsidP="00191B6D">
            <w:pPr>
              <w:pStyle w:val="Paragraphedeliste"/>
              <w:ind w:left="142"/>
              <w:jc w:val="both"/>
              <w:cnfStyle w:val="000000000000"/>
              <w:rPr>
                <w:rFonts w:ascii="Times New Roman" w:hAnsi="Times New Roman" w:cs="Times New Roman"/>
                <w:sz w:val="20"/>
                <w:szCs w:val="20"/>
              </w:rPr>
            </w:pPr>
            <w:r w:rsidRPr="00191B6D">
              <w:rPr>
                <w:rFonts w:ascii="Times New Roman" w:hAnsi="Times New Roman" w:cs="Times New Roman"/>
                <w:sz w:val="20"/>
                <w:szCs w:val="20"/>
              </w:rPr>
              <w:t>39 (85%)</w:t>
            </w:r>
          </w:p>
        </w:tc>
      </w:tr>
      <w:tr w:rsidR="00191B6D" w:rsidRPr="00191B6D" w:rsidTr="00236018">
        <w:trPr>
          <w:cnfStyle w:val="000000100000"/>
        </w:trPr>
        <w:tc>
          <w:tcPr>
            <w:cnfStyle w:val="001000000000"/>
            <w:tcW w:w="2434" w:type="pct"/>
          </w:tcPr>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N0</w:t>
            </w:r>
          </w:p>
        </w:tc>
        <w:tc>
          <w:tcPr>
            <w:tcW w:w="2566" w:type="pct"/>
          </w:tcPr>
          <w:p w:rsidR="00191B6D" w:rsidRPr="00191B6D" w:rsidRDefault="00191B6D" w:rsidP="00191B6D">
            <w:pPr>
              <w:pStyle w:val="Paragraphedeliste"/>
              <w:ind w:left="142"/>
              <w:jc w:val="both"/>
              <w:cnfStyle w:val="000000100000"/>
              <w:rPr>
                <w:rFonts w:ascii="Times New Roman" w:hAnsi="Times New Roman" w:cs="Times New Roman"/>
                <w:sz w:val="20"/>
                <w:szCs w:val="20"/>
              </w:rPr>
            </w:pPr>
            <w:r w:rsidRPr="00191B6D">
              <w:rPr>
                <w:rFonts w:ascii="Times New Roman" w:hAnsi="Times New Roman" w:cs="Times New Roman"/>
                <w:sz w:val="20"/>
                <w:szCs w:val="20"/>
              </w:rPr>
              <w:t>1 (2%)</w:t>
            </w:r>
          </w:p>
        </w:tc>
      </w:tr>
      <w:tr w:rsidR="00191B6D" w:rsidRPr="00191B6D" w:rsidTr="00236018">
        <w:tc>
          <w:tcPr>
            <w:cnfStyle w:val="001000000000"/>
            <w:tcW w:w="2434" w:type="pct"/>
          </w:tcPr>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N1</w:t>
            </w:r>
          </w:p>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N2</w:t>
            </w:r>
          </w:p>
        </w:tc>
        <w:tc>
          <w:tcPr>
            <w:tcW w:w="2566" w:type="pct"/>
          </w:tcPr>
          <w:p w:rsidR="00191B6D" w:rsidRPr="00191B6D" w:rsidRDefault="00191B6D" w:rsidP="00191B6D">
            <w:pPr>
              <w:pStyle w:val="Paragraphedeliste"/>
              <w:ind w:left="142"/>
              <w:jc w:val="both"/>
              <w:cnfStyle w:val="000000000000"/>
              <w:rPr>
                <w:rFonts w:ascii="Times New Roman" w:hAnsi="Times New Roman" w:cs="Times New Roman"/>
                <w:sz w:val="20"/>
                <w:szCs w:val="20"/>
              </w:rPr>
            </w:pPr>
            <w:r w:rsidRPr="00191B6D">
              <w:rPr>
                <w:rFonts w:ascii="Times New Roman" w:hAnsi="Times New Roman" w:cs="Times New Roman"/>
                <w:sz w:val="20"/>
                <w:szCs w:val="20"/>
              </w:rPr>
              <w:t>6 (13%)</w:t>
            </w:r>
          </w:p>
          <w:p w:rsidR="00191B6D" w:rsidRPr="00191B6D" w:rsidRDefault="00191B6D" w:rsidP="00191B6D">
            <w:pPr>
              <w:pStyle w:val="Paragraphedeliste"/>
              <w:ind w:left="142"/>
              <w:jc w:val="both"/>
              <w:cnfStyle w:val="000000000000"/>
              <w:rPr>
                <w:rFonts w:ascii="Times New Roman" w:hAnsi="Times New Roman" w:cs="Times New Roman"/>
                <w:sz w:val="20"/>
                <w:szCs w:val="20"/>
              </w:rPr>
            </w:pPr>
            <w:r w:rsidRPr="00191B6D">
              <w:rPr>
                <w:rFonts w:ascii="Times New Roman" w:hAnsi="Times New Roman" w:cs="Times New Roman"/>
                <w:sz w:val="20"/>
                <w:szCs w:val="20"/>
              </w:rPr>
              <w:t>39 (85%)</w:t>
            </w:r>
          </w:p>
        </w:tc>
      </w:tr>
      <w:tr w:rsidR="00191B6D" w:rsidRPr="00191B6D" w:rsidTr="00236018">
        <w:trPr>
          <w:cnfStyle w:val="000000100000"/>
        </w:trPr>
        <w:tc>
          <w:tcPr>
            <w:cnfStyle w:val="001000000000"/>
            <w:tcW w:w="2434" w:type="pct"/>
          </w:tcPr>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M0</w:t>
            </w:r>
          </w:p>
        </w:tc>
        <w:tc>
          <w:tcPr>
            <w:tcW w:w="2566" w:type="pct"/>
          </w:tcPr>
          <w:p w:rsidR="00191B6D" w:rsidRPr="00191B6D" w:rsidRDefault="00191B6D" w:rsidP="00191B6D">
            <w:pPr>
              <w:pStyle w:val="Paragraphedeliste"/>
              <w:ind w:left="142"/>
              <w:jc w:val="both"/>
              <w:cnfStyle w:val="000000100000"/>
              <w:rPr>
                <w:rFonts w:ascii="Times New Roman" w:hAnsi="Times New Roman" w:cs="Times New Roman"/>
                <w:sz w:val="20"/>
                <w:szCs w:val="20"/>
              </w:rPr>
            </w:pPr>
            <w:r w:rsidRPr="00191B6D">
              <w:rPr>
                <w:rFonts w:ascii="Times New Roman" w:hAnsi="Times New Roman" w:cs="Times New Roman"/>
                <w:sz w:val="20"/>
                <w:szCs w:val="20"/>
              </w:rPr>
              <w:t xml:space="preserve"> 31 (67%)</w:t>
            </w:r>
          </w:p>
        </w:tc>
      </w:tr>
      <w:tr w:rsidR="00191B6D" w:rsidRPr="00191B6D" w:rsidTr="00236018">
        <w:tc>
          <w:tcPr>
            <w:cnfStyle w:val="001000000000"/>
            <w:tcW w:w="2434" w:type="pct"/>
          </w:tcPr>
          <w:p w:rsidR="00191B6D" w:rsidRPr="00191B6D" w:rsidRDefault="00191B6D" w:rsidP="00191B6D">
            <w:pPr>
              <w:pStyle w:val="Paragraphedeliste"/>
              <w:ind w:left="142"/>
              <w:jc w:val="both"/>
              <w:rPr>
                <w:rFonts w:ascii="Times New Roman" w:hAnsi="Times New Roman" w:cs="Times New Roman"/>
                <w:sz w:val="20"/>
                <w:szCs w:val="20"/>
              </w:rPr>
            </w:pPr>
            <w:r w:rsidRPr="00191B6D">
              <w:rPr>
                <w:rFonts w:ascii="Times New Roman" w:hAnsi="Times New Roman" w:cs="Times New Roman"/>
                <w:sz w:val="20"/>
                <w:szCs w:val="20"/>
              </w:rPr>
              <w:t>M+</w:t>
            </w:r>
          </w:p>
        </w:tc>
        <w:tc>
          <w:tcPr>
            <w:tcW w:w="2566" w:type="pct"/>
          </w:tcPr>
          <w:p w:rsidR="00191B6D" w:rsidRPr="00191B6D" w:rsidRDefault="00191B6D" w:rsidP="00191B6D">
            <w:pPr>
              <w:pStyle w:val="Paragraphedeliste"/>
              <w:ind w:left="142"/>
              <w:jc w:val="both"/>
              <w:cnfStyle w:val="000000000000"/>
              <w:rPr>
                <w:rFonts w:ascii="Times New Roman" w:hAnsi="Times New Roman" w:cs="Times New Roman"/>
                <w:sz w:val="20"/>
                <w:szCs w:val="20"/>
              </w:rPr>
            </w:pPr>
            <w:r w:rsidRPr="00191B6D">
              <w:rPr>
                <w:rFonts w:ascii="Times New Roman" w:hAnsi="Times New Roman" w:cs="Times New Roman"/>
                <w:sz w:val="20"/>
                <w:szCs w:val="20"/>
              </w:rPr>
              <w:t>15 (33%)</w:t>
            </w:r>
          </w:p>
        </w:tc>
      </w:tr>
    </w:tbl>
    <w:p w:rsidR="00191B6D" w:rsidRDefault="00191B6D" w:rsidP="00E9336F">
      <w:pPr>
        <w:pStyle w:val="Paragraphedeliste"/>
        <w:spacing w:after="0" w:line="240" w:lineRule="auto"/>
        <w:ind w:left="0"/>
        <w:jc w:val="both"/>
        <w:rPr>
          <w:rFonts w:ascii="Times New Roman" w:hAnsi="Times New Roman" w:cs="Times New Roman"/>
          <w:sz w:val="20"/>
          <w:szCs w:val="20"/>
        </w:rPr>
      </w:pPr>
    </w:p>
    <w:p w:rsidR="00236018" w:rsidRDefault="00236018" w:rsidP="00E9336F">
      <w:pPr>
        <w:pStyle w:val="Paragraphedeliste"/>
        <w:spacing w:after="0" w:line="240" w:lineRule="auto"/>
        <w:ind w:left="0"/>
        <w:jc w:val="both"/>
        <w:rPr>
          <w:rFonts w:ascii="Times New Roman" w:hAnsi="Times New Roman" w:cs="Times New Roman"/>
          <w:sz w:val="20"/>
          <w:szCs w:val="20"/>
        </w:rPr>
      </w:pPr>
      <w:r w:rsidRPr="00236018">
        <w:rPr>
          <w:rFonts w:ascii="Times New Roman" w:hAnsi="Times New Roman" w:cs="Times New Roman"/>
          <w:sz w:val="20"/>
          <w:szCs w:val="20"/>
        </w:rPr>
        <w:t xml:space="preserve">39 patients (soit 85%) diagnostiqués au stade T4 avaient bénéficié d’une chimiothérapie palliative alors que 7 patients (soit 15%) dont 1 seul diagnostiqué au stade T2 et six (6) autres au stade T3 avaient subit une laryngectomie. </w:t>
      </w:r>
    </w:p>
    <w:p w:rsidR="00191B6D" w:rsidRDefault="003B249A" w:rsidP="00E9336F">
      <w:pPr>
        <w:pStyle w:val="Paragraphedeliste"/>
        <w:spacing w:after="0" w:line="240" w:lineRule="auto"/>
        <w:ind w:left="0"/>
        <w:jc w:val="both"/>
        <w:rPr>
          <w:rFonts w:ascii="Times New Roman" w:hAnsi="Times New Roman" w:cs="Times New Roman"/>
          <w:sz w:val="20"/>
          <w:szCs w:val="20"/>
        </w:rPr>
      </w:pPr>
      <w:r w:rsidRPr="00E9336F">
        <w:rPr>
          <w:rFonts w:ascii="Times New Roman" w:hAnsi="Times New Roman" w:cs="Times New Roman"/>
          <w:sz w:val="20"/>
          <w:szCs w:val="20"/>
        </w:rPr>
        <w:t>Les tableaux III et I</w:t>
      </w:r>
      <w:r w:rsidR="00C90FB7" w:rsidRPr="00E9336F">
        <w:rPr>
          <w:rFonts w:ascii="Times New Roman" w:hAnsi="Times New Roman" w:cs="Times New Roman"/>
          <w:sz w:val="20"/>
          <w:szCs w:val="20"/>
        </w:rPr>
        <w:t xml:space="preserve">V présentent respectivement les types de traitement et l’évolution selon la classification </w:t>
      </w:r>
      <w:proofErr w:type="spellStart"/>
      <w:r w:rsidR="00C90FB7" w:rsidRPr="00E9336F">
        <w:rPr>
          <w:rFonts w:ascii="Times New Roman" w:hAnsi="Times New Roman" w:cs="Times New Roman"/>
          <w:sz w:val="20"/>
          <w:szCs w:val="20"/>
        </w:rPr>
        <w:t>TNM</w:t>
      </w:r>
      <w:proofErr w:type="spellEnd"/>
      <w:r w:rsidR="00C90FB7" w:rsidRPr="00E9336F">
        <w:rPr>
          <w:rFonts w:ascii="Times New Roman" w:hAnsi="Times New Roman" w:cs="Times New Roman"/>
          <w:sz w:val="20"/>
          <w:szCs w:val="20"/>
        </w:rPr>
        <w:t xml:space="preserve">. </w:t>
      </w:r>
    </w:p>
    <w:p w:rsidR="00191B6D" w:rsidRDefault="00191B6D" w:rsidP="00191B6D">
      <w:pPr>
        <w:tabs>
          <w:tab w:val="left" w:pos="5490"/>
        </w:tabs>
        <w:spacing w:after="0" w:line="240" w:lineRule="auto"/>
        <w:rPr>
          <w:rFonts w:ascii="Times New Roman" w:hAnsi="Times New Roman" w:cs="Times New Roman"/>
          <w:sz w:val="20"/>
          <w:szCs w:val="20"/>
        </w:rPr>
      </w:pPr>
    </w:p>
    <w:p w:rsidR="00187A55" w:rsidRDefault="00187A55" w:rsidP="00191B6D">
      <w:pPr>
        <w:tabs>
          <w:tab w:val="left" w:pos="5490"/>
        </w:tabs>
        <w:spacing w:after="0" w:line="240" w:lineRule="auto"/>
        <w:rPr>
          <w:rFonts w:ascii="Times New Roman" w:hAnsi="Times New Roman" w:cs="Times New Roman"/>
          <w:sz w:val="20"/>
          <w:szCs w:val="20"/>
        </w:rPr>
      </w:pPr>
    </w:p>
    <w:p w:rsidR="00187A55" w:rsidRDefault="00187A55" w:rsidP="00191B6D">
      <w:pPr>
        <w:tabs>
          <w:tab w:val="left" w:pos="5490"/>
        </w:tabs>
        <w:spacing w:after="0" w:line="240" w:lineRule="auto"/>
        <w:rPr>
          <w:rFonts w:ascii="Times New Roman" w:hAnsi="Times New Roman" w:cs="Times New Roman"/>
          <w:sz w:val="20"/>
          <w:szCs w:val="20"/>
        </w:rPr>
      </w:pPr>
    </w:p>
    <w:p w:rsidR="00187A55" w:rsidRPr="00E9336F" w:rsidRDefault="00187A55" w:rsidP="00191B6D">
      <w:pPr>
        <w:tabs>
          <w:tab w:val="left" w:pos="5490"/>
        </w:tabs>
        <w:spacing w:after="0" w:line="240" w:lineRule="auto"/>
        <w:rPr>
          <w:rFonts w:ascii="Times New Roman" w:hAnsi="Times New Roman" w:cs="Times New Roman"/>
          <w:sz w:val="20"/>
          <w:szCs w:val="20"/>
        </w:rPr>
      </w:pPr>
    </w:p>
    <w:tbl>
      <w:tblPr>
        <w:tblStyle w:val="Grillemoyenne3-Accent1"/>
        <w:tblW w:w="5000" w:type="pct"/>
        <w:tblLayout w:type="fixed"/>
        <w:tblLook w:val="04A0"/>
      </w:tblPr>
      <w:tblGrid>
        <w:gridCol w:w="1177"/>
        <w:gridCol w:w="631"/>
        <w:gridCol w:w="709"/>
        <w:gridCol w:w="709"/>
        <w:gridCol w:w="710"/>
        <w:gridCol w:w="886"/>
      </w:tblGrid>
      <w:tr w:rsidR="00191B6D" w:rsidRPr="00E9336F" w:rsidTr="00236018">
        <w:trPr>
          <w:cnfStyle w:val="100000000000"/>
        </w:trPr>
        <w:tc>
          <w:tcPr>
            <w:cnfStyle w:val="001000000000"/>
            <w:tcW w:w="5000" w:type="pct"/>
            <w:gridSpan w:val="6"/>
          </w:tcPr>
          <w:p w:rsidR="00191B6D" w:rsidRPr="00E9336F" w:rsidRDefault="00191B6D" w:rsidP="00A434BC">
            <w:pPr>
              <w:tabs>
                <w:tab w:val="left" w:pos="5490"/>
              </w:tabs>
              <w:jc w:val="center"/>
              <w:rPr>
                <w:rFonts w:ascii="Times New Roman" w:hAnsi="Times New Roman" w:cs="Times New Roman"/>
                <w:sz w:val="20"/>
                <w:szCs w:val="20"/>
              </w:rPr>
            </w:pPr>
            <w:r w:rsidRPr="005C1DED">
              <w:rPr>
                <w:rFonts w:ascii="Times New Roman" w:hAnsi="Times New Roman" w:cs="Times New Roman"/>
                <w:sz w:val="20"/>
                <w:szCs w:val="20"/>
              </w:rPr>
              <w:t xml:space="preserve">Tableau III : Types de traitement selon la classification </w:t>
            </w:r>
            <w:proofErr w:type="spellStart"/>
            <w:r w:rsidRPr="005C1DED">
              <w:rPr>
                <w:rFonts w:ascii="Times New Roman" w:hAnsi="Times New Roman" w:cs="Times New Roman"/>
                <w:sz w:val="20"/>
                <w:szCs w:val="20"/>
              </w:rPr>
              <w:t>TNM</w:t>
            </w:r>
            <w:proofErr w:type="spellEnd"/>
          </w:p>
        </w:tc>
      </w:tr>
      <w:tr w:rsidR="00236018" w:rsidRPr="00E9336F" w:rsidTr="00187A55">
        <w:trPr>
          <w:cnfStyle w:val="000000100000"/>
        </w:trPr>
        <w:tc>
          <w:tcPr>
            <w:cnfStyle w:val="001000000000"/>
            <w:tcW w:w="1221" w:type="pct"/>
            <w:vAlign w:val="center"/>
          </w:tcPr>
          <w:p w:rsidR="00191B6D" w:rsidRPr="00A434BC" w:rsidRDefault="00A434BC" w:rsidP="00187A55">
            <w:pPr>
              <w:tabs>
                <w:tab w:val="left" w:pos="5490"/>
              </w:tabs>
              <w:jc w:val="center"/>
              <w:rPr>
                <w:rFonts w:ascii="Times New Roman" w:hAnsi="Times New Roman" w:cs="Times New Roman"/>
                <w:sz w:val="18"/>
                <w:szCs w:val="18"/>
              </w:rPr>
            </w:pPr>
            <w:r w:rsidRPr="00A434BC">
              <w:rPr>
                <w:rFonts w:ascii="Times New Roman" w:hAnsi="Times New Roman" w:cs="Times New Roman"/>
                <w:sz w:val="18"/>
                <w:szCs w:val="18"/>
              </w:rPr>
              <w:t>S</w:t>
            </w:r>
            <w:r w:rsidR="00191B6D" w:rsidRPr="00A434BC">
              <w:rPr>
                <w:rFonts w:ascii="Times New Roman" w:hAnsi="Times New Roman" w:cs="Times New Roman"/>
                <w:sz w:val="18"/>
                <w:szCs w:val="18"/>
              </w:rPr>
              <w:t>tade</w:t>
            </w:r>
          </w:p>
          <w:p w:rsidR="00191B6D" w:rsidRPr="00A434BC" w:rsidRDefault="00191B6D" w:rsidP="00187A55">
            <w:pPr>
              <w:tabs>
                <w:tab w:val="left" w:pos="5490"/>
              </w:tabs>
              <w:jc w:val="center"/>
              <w:rPr>
                <w:rFonts w:ascii="Times New Roman" w:hAnsi="Times New Roman" w:cs="Times New Roman"/>
                <w:sz w:val="18"/>
                <w:szCs w:val="18"/>
              </w:rPr>
            </w:pPr>
            <w:r w:rsidRPr="00A434BC">
              <w:rPr>
                <w:rFonts w:ascii="Times New Roman" w:hAnsi="Times New Roman" w:cs="Times New Roman"/>
                <w:sz w:val="18"/>
                <w:szCs w:val="18"/>
              </w:rPr>
              <w:t>Traitement</w:t>
            </w:r>
          </w:p>
        </w:tc>
        <w:tc>
          <w:tcPr>
            <w:tcW w:w="654"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proofErr w:type="spellStart"/>
            <w:r w:rsidRPr="00A434BC">
              <w:rPr>
                <w:rFonts w:ascii="Times New Roman" w:hAnsi="Times New Roman" w:cs="Times New Roman"/>
                <w:sz w:val="18"/>
                <w:szCs w:val="18"/>
              </w:rPr>
              <w:t>T2N0M0</w:t>
            </w:r>
            <w:proofErr w:type="spellEnd"/>
          </w:p>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n(%)</w:t>
            </w:r>
          </w:p>
        </w:tc>
        <w:tc>
          <w:tcPr>
            <w:tcW w:w="735"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proofErr w:type="spellStart"/>
            <w:r w:rsidRPr="00A434BC">
              <w:rPr>
                <w:rFonts w:ascii="Times New Roman" w:hAnsi="Times New Roman" w:cs="Times New Roman"/>
                <w:sz w:val="18"/>
                <w:szCs w:val="18"/>
              </w:rPr>
              <w:t>T3N1M0</w:t>
            </w:r>
            <w:proofErr w:type="spellEnd"/>
          </w:p>
          <w:p w:rsidR="00191B6D" w:rsidRPr="00A434BC" w:rsidRDefault="00191B6D" w:rsidP="00187A55">
            <w:pPr>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n(%)</w:t>
            </w:r>
          </w:p>
        </w:tc>
        <w:tc>
          <w:tcPr>
            <w:tcW w:w="735"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proofErr w:type="spellStart"/>
            <w:r w:rsidRPr="00A434BC">
              <w:rPr>
                <w:rFonts w:ascii="Times New Roman" w:hAnsi="Times New Roman" w:cs="Times New Roman"/>
                <w:sz w:val="18"/>
                <w:szCs w:val="18"/>
              </w:rPr>
              <w:t>T4N2M0</w:t>
            </w:r>
            <w:proofErr w:type="spellEnd"/>
          </w:p>
          <w:p w:rsidR="00191B6D" w:rsidRPr="00A434BC" w:rsidRDefault="00191B6D" w:rsidP="00187A55">
            <w:pPr>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n(%)</w:t>
            </w:r>
          </w:p>
        </w:tc>
        <w:tc>
          <w:tcPr>
            <w:tcW w:w="736"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proofErr w:type="spellStart"/>
            <w:r w:rsidRPr="00A434BC">
              <w:rPr>
                <w:rFonts w:ascii="Times New Roman" w:hAnsi="Times New Roman" w:cs="Times New Roman"/>
                <w:sz w:val="18"/>
                <w:szCs w:val="18"/>
              </w:rPr>
              <w:t>T4N2M</w:t>
            </w:r>
            <w:proofErr w:type="spellEnd"/>
            <w:r w:rsidRPr="00A434BC">
              <w:rPr>
                <w:rFonts w:ascii="Times New Roman" w:hAnsi="Times New Roman" w:cs="Times New Roman"/>
                <w:sz w:val="18"/>
                <w:szCs w:val="18"/>
              </w:rPr>
              <w:t>+</w:t>
            </w:r>
          </w:p>
          <w:p w:rsidR="00191B6D" w:rsidRPr="00A434BC" w:rsidRDefault="00191B6D" w:rsidP="00187A55">
            <w:pPr>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n(%)</w:t>
            </w:r>
          </w:p>
        </w:tc>
        <w:tc>
          <w:tcPr>
            <w:tcW w:w="918"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Total</w:t>
            </w:r>
          </w:p>
          <w:p w:rsidR="00191B6D" w:rsidRPr="00A434BC" w:rsidRDefault="00191B6D" w:rsidP="00187A55">
            <w:pPr>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n(%)</w:t>
            </w:r>
          </w:p>
        </w:tc>
      </w:tr>
      <w:tr w:rsidR="00236018" w:rsidRPr="00E9336F" w:rsidTr="00187A55">
        <w:tc>
          <w:tcPr>
            <w:cnfStyle w:val="001000000000"/>
            <w:tcW w:w="1221" w:type="pct"/>
            <w:vAlign w:val="center"/>
          </w:tcPr>
          <w:p w:rsidR="00191B6D" w:rsidRPr="00A434BC" w:rsidRDefault="00191B6D" w:rsidP="00187A55">
            <w:pPr>
              <w:tabs>
                <w:tab w:val="left" w:pos="5490"/>
              </w:tabs>
              <w:jc w:val="center"/>
              <w:rPr>
                <w:rFonts w:ascii="Times New Roman" w:hAnsi="Times New Roman" w:cs="Times New Roman"/>
                <w:sz w:val="18"/>
                <w:szCs w:val="18"/>
              </w:rPr>
            </w:pPr>
            <w:r w:rsidRPr="00A434BC">
              <w:rPr>
                <w:rFonts w:ascii="Times New Roman" w:hAnsi="Times New Roman" w:cs="Times New Roman"/>
                <w:sz w:val="18"/>
                <w:szCs w:val="18"/>
              </w:rPr>
              <w:t>Laryngectomie partielle</w:t>
            </w:r>
          </w:p>
        </w:tc>
        <w:tc>
          <w:tcPr>
            <w:tcW w:w="654"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1 (2%)</w:t>
            </w:r>
          </w:p>
        </w:tc>
        <w:tc>
          <w:tcPr>
            <w:tcW w:w="735"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0</w:t>
            </w:r>
          </w:p>
        </w:tc>
        <w:tc>
          <w:tcPr>
            <w:tcW w:w="735"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0</w:t>
            </w:r>
          </w:p>
        </w:tc>
        <w:tc>
          <w:tcPr>
            <w:tcW w:w="736"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0</w:t>
            </w:r>
          </w:p>
        </w:tc>
        <w:tc>
          <w:tcPr>
            <w:tcW w:w="918"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1 (2%)</w:t>
            </w:r>
          </w:p>
        </w:tc>
      </w:tr>
      <w:tr w:rsidR="00236018" w:rsidRPr="00E9336F" w:rsidTr="00187A55">
        <w:trPr>
          <w:cnfStyle w:val="000000100000"/>
        </w:trPr>
        <w:tc>
          <w:tcPr>
            <w:cnfStyle w:val="001000000000"/>
            <w:tcW w:w="1221" w:type="pct"/>
            <w:vAlign w:val="center"/>
          </w:tcPr>
          <w:p w:rsidR="00191B6D" w:rsidRPr="00A434BC" w:rsidRDefault="00191B6D" w:rsidP="00187A55">
            <w:pPr>
              <w:tabs>
                <w:tab w:val="left" w:pos="5490"/>
              </w:tabs>
              <w:jc w:val="center"/>
              <w:rPr>
                <w:rFonts w:ascii="Times New Roman" w:hAnsi="Times New Roman" w:cs="Times New Roman"/>
                <w:sz w:val="18"/>
                <w:szCs w:val="18"/>
              </w:rPr>
            </w:pPr>
            <w:r w:rsidRPr="00A434BC">
              <w:rPr>
                <w:rFonts w:ascii="Times New Roman" w:hAnsi="Times New Roman" w:cs="Times New Roman"/>
                <w:sz w:val="18"/>
                <w:szCs w:val="18"/>
              </w:rPr>
              <w:t>Laryngectomie totale</w:t>
            </w:r>
          </w:p>
        </w:tc>
        <w:tc>
          <w:tcPr>
            <w:tcW w:w="654"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0</w:t>
            </w:r>
          </w:p>
        </w:tc>
        <w:tc>
          <w:tcPr>
            <w:tcW w:w="735"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6 (13%)</w:t>
            </w:r>
          </w:p>
        </w:tc>
        <w:tc>
          <w:tcPr>
            <w:tcW w:w="735"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0</w:t>
            </w:r>
          </w:p>
        </w:tc>
        <w:tc>
          <w:tcPr>
            <w:tcW w:w="736"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0</w:t>
            </w:r>
          </w:p>
        </w:tc>
        <w:tc>
          <w:tcPr>
            <w:tcW w:w="918"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6 (13%)</w:t>
            </w:r>
          </w:p>
        </w:tc>
      </w:tr>
      <w:tr w:rsidR="00236018" w:rsidRPr="00E9336F" w:rsidTr="00187A55">
        <w:tc>
          <w:tcPr>
            <w:cnfStyle w:val="001000000000"/>
            <w:tcW w:w="1221" w:type="pct"/>
            <w:vAlign w:val="center"/>
          </w:tcPr>
          <w:p w:rsidR="00191B6D" w:rsidRPr="00A434BC" w:rsidRDefault="00191B6D" w:rsidP="00187A55">
            <w:pPr>
              <w:tabs>
                <w:tab w:val="left" w:pos="5490"/>
              </w:tabs>
              <w:jc w:val="center"/>
              <w:rPr>
                <w:rFonts w:ascii="Times New Roman" w:hAnsi="Times New Roman" w:cs="Times New Roman"/>
                <w:sz w:val="18"/>
                <w:szCs w:val="18"/>
              </w:rPr>
            </w:pPr>
            <w:r w:rsidRPr="00A434BC">
              <w:rPr>
                <w:rFonts w:ascii="Times New Roman" w:hAnsi="Times New Roman" w:cs="Times New Roman"/>
                <w:sz w:val="18"/>
                <w:szCs w:val="18"/>
              </w:rPr>
              <w:t>Chimiothérapie</w:t>
            </w:r>
          </w:p>
        </w:tc>
        <w:tc>
          <w:tcPr>
            <w:tcW w:w="654"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0</w:t>
            </w:r>
          </w:p>
        </w:tc>
        <w:tc>
          <w:tcPr>
            <w:tcW w:w="735"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0</w:t>
            </w:r>
          </w:p>
        </w:tc>
        <w:tc>
          <w:tcPr>
            <w:tcW w:w="735"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24 (52%)</w:t>
            </w:r>
          </w:p>
        </w:tc>
        <w:tc>
          <w:tcPr>
            <w:tcW w:w="736"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15 (33%)</w:t>
            </w:r>
          </w:p>
        </w:tc>
        <w:tc>
          <w:tcPr>
            <w:tcW w:w="918" w:type="pct"/>
            <w:vAlign w:val="center"/>
          </w:tcPr>
          <w:p w:rsidR="00191B6D" w:rsidRPr="00A434BC" w:rsidRDefault="00191B6D" w:rsidP="00187A55">
            <w:pPr>
              <w:tabs>
                <w:tab w:val="left" w:pos="5490"/>
              </w:tabs>
              <w:jc w:val="center"/>
              <w:cnfStyle w:val="000000000000"/>
              <w:rPr>
                <w:rFonts w:ascii="Times New Roman" w:hAnsi="Times New Roman" w:cs="Times New Roman"/>
                <w:sz w:val="18"/>
                <w:szCs w:val="18"/>
              </w:rPr>
            </w:pPr>
            <w:r w:rsidRPr="00A434BC">
              <w:rPr>
                <w:rFonts w:ascii="Times New Roman" w:hAnsi="Times New Roman" w:cs="Times New Roman"/>
                <w:sz w:val="18"/>
                <w:szCs w:val="18"/>
              </w:rPr>
              <w:t>39 (85%)</w:t>
            </w:r>
          </w:p>
        </w:tc>
      </w:tr>
      <w:tr w:rsidR="00236018" w:rsidRPr="00E9336F" w:rsidTr="00187A55">
        <w:trPr>
          <w:cnfStyle w:val="000000100000"/>
        </w:trPr>
        <w:tc>
          <w:tcPr>
            <w:cnfStyle w:val="001000000000"/>
            <w:tcW w:w="1221" w:type="pct"/>
            <w:vAlign w:val="center"/>
          </w:tcPr>
          <w:p w:rsidR="00191B6D" w:rsidRPr="00A434BC" w:rsidRDefault="00191B6D" w:rsidP="00187A55">
            <w:pPr>
              <w:tabs>
                <w:tab w:val="left" w:pos="5490"/>
              </w:tabs>
              <w:jc w:val="center"/>
              <w:rPr>
                <w:rFonts w:ascii="Times New Roman" w:hAnsi="Times New Roman" w:cs="Times New Roman"/>
                <w:sz w:val="18"/>
                <w:szCs w:val="18"/>
              </w:rPr>
            </w:pPr>
            <w:r w:rsidRPr="00A434BC">
              <w:rPr>
                <w:rFonts w:ascii="Times New Roman" w:hAnsi="Times New Roman" w:cs="Times New Roman"/>
                <w:sz w:val="18"/>
                <w:szCs w:val="18"/>
              </w:rPr>
              <w:t>Total</w:t>
            </w:r>
          </w:p>
        </w:tc>
        <w:tc>
          <w:tcPr>
            <w:tcW w:w="654"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1 (2%)</w:t>
            </w:r>
          </w:p>
        </w:tc>
        <w:tc>
          <w:tcPr>
            <w:tcW w:w="735"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6 (13%)</w:t>
            </w:r>
          </w:p>
        </w:tc>
        <w:tc>
          <w:tcPr>
            <w:tcW w:w="735"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24 (52%)</w:t>
            </w:r>
          </w:p>
        </w:tc>
        <w:tc>
          <w:tcPr>
            <w:tcW w:w="736"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15 (33%)</w:t>
            </w:r>
          </w:p>
        </w:tc>
        <w:tc>
          <w:tcPr>
            <w:tcW w:w="918" w:type="pct"/>
            <w:vAlign w:val="center"/>
          </w:tcPr>
          <w:p w:rsidR="00191B6D" w:rsidRPr="00A434BC" w:rsidRDefault="00191B6D" w:rsidP="00187A55">
            <w:pPr>
              <w:tabs>
                <w:tab w:val="left" w:pos="5490"/>
              </w:tabs>
              <w:jc w:val="center"/>
              <w:cnfStyle w:val="000000100000"/>
              <w:rPr>
                <w:rFonts w:ascii="Times New Roman" w:hAnsi="Times New Roman" w:cs="Times New Roman"/>
                <w:sz w:val="18"/>
                <w:szCs w:val="18"/>
              </w:rPr>
            </w:pPr>
            <w:r w:rsidRPr="00A434BC">
              <w:rPr>
                <w:rFonts w:ascii="Times New Roman" w:hAnsi="Times New Roman" w:cs="Times New Roman"/>
                <w:sz w:val="18"/>
                <w:szCs w:val="18"/>
              </w:rPr>
              <w:t>46 (100%)</w:t>
            </w:r>
          </w:p>
        </w:tc>
      </w:tr>
    </w:tbl>
    <w:p w:rsidR="00191B6D" w:rsidRPr="00E9336F" w:rsidRDefault="00191B6D" w:rsidP="00191B6D">
      <w:pPr>
        <w:tabs>
          <w:tab w:val="left" w:pos="195"/>
          <w:tab w:val="left" w:pos="5490"/>
        </w:tabs>
        <w:spacing w:after="0" w:line="240" w:lineRule="auto"/>
        <w:rPr>
          <w:rFonts w:ascii="Times New Roman" w:hAnsi="Times New Roman" w:cs="Times New Roman"/>
          <w:sz w:val="20"/>
          <w:szCs w:val="20"/>
        </w:rPr>
      </w:pPr>
    </w:p>
    <w:tbl>
      <w:tblPr>
        <w:tblStyle w:val="Grillemoyenne3-Accent1"/>
        <w:tblW w:w="5000" w:type="pct"/>
        <w:tblLayout w:type="fixed"/>
        <w:tblLook w:val="04A0"/>
      </w:tblPr>
      <w:tblGrid>
        <w:gridCol w:w="959"/>
        <w:gridCol w:w="708"/>
        <w:gridCol w:w="815"/>
        <w:gridCol w:w="745"/>
        <w:gridCol w:w="709"/>
        <w:gridCol w:w="886"/>
      </w:tblGrid>
      <w:tr w:rsidR="00191B6D" w:rsidRPr="00E9336F" w:rsidTr="00236018">
        <w:trPr>
          <w:cnfStyle w:val="100000000000"/>
        </w:trPr>
        <w:tc>
          <w:tcPr>
            <w:cnfStyle w:val="001000000000"/>
            <w:tcW w:w="5000" w:type="pct"/>
            <w:gridSpan w:val="6"/>
          </w:tcPr>
          <w:p w:rsidR="00191B6D" w:rsidRPr="00E9336F" w:rsidRDefault="00191B6D" w:rsidP="00F62609">
            <w:pPr>
              <w:tabs>
                <w:tab w:val="left" w:pos="195"/>
                <w:tab w:val="left" w:pos="5490"/>
              </w:tabs>
              <w:jc w:val="center"/>
              <w:rPr>
                <w:rFonts w:ascii="Times New Roman" w:hAnsi="Times New Roman" w:cs="Times New Roman"/>
                <w:sz w:val="20"/>
                <w:szCs w:val="20"/>
              </w:rPr>
            </w:pPr>
            <w:r w:rsidRPr="00E9336F">
              <w:rPr>
                <w:rFonts w:ascii="Times New Roman" w:hAnsi="Times New Roman" w:cs="Times New Roman"/>
                <w:sz w:val="20"/>
                <w:szCs w:val="20"/>
              </w:rPr>
              <w:t xml:space="preserve">Tableau IV : </w:t>
            </w:r>
            <w:r w:rsidR="00187A55" w:rsidRPr="00E9336F">
              <w:rPr>
                <w:rFonts w:ascii="Times New Roman" w:hAnsi="Times New Roman" w:cs="Times New Roman"/>
                <w:sz w:val="20"/>
                <w:szCs w:val="20"/>
              </w:rPr>
              <w:t>Évolution</w:t>
            </w:r>
            <w:r w:rsidRPr="00E9336F">
              <w:rPr>
                <w:rFonts w:ascii="Times New Roman" w:hAnsi="Times New Roman" w:cs="Times New Roman"/>
                <w:sz w:val="20"/>
                <w:szCs w:val="20"/>
              </w:rPr>
              <w:t xml:space="preserve"> selon la classification </w:t>
            </w:r>
            <w:proofErr w:type="spellStart"/>
            <w:r w:rsidRPr="00E9336F">
              <w:rPr>
                <w:rFonts w:ascii="Times New Roman" w:hAnsi="Times New Roman" w:cs="Times New Roman"/>
                <w:sz w:val="20"/>
                <w:szCs w:val="20"/>
              </w:rPr>
              <w:t>TNM</w:t>
            </w:r>
            <w:proofErr w:type="spellEnd"/>
          </w:p>
        </w:tc>
      </w:tr>
      <w:tr w:rsidR="00A434BC" w:rsidRPr="00E9336F" w:rsidTr="00187A55">
        <w:trPr>
          <w:cnfStyle w:val="000000100000"/>
        </w:trPr>
        <w:tc>
          <w:tcPr>
            <w:cnfStyle w:val="001000000000"/>
            <w:tcW w:w="994" w:type="pct"/>
            <w:vAlign w:val="center"/>
          </w:tcPr>
          <w:p w:rsidR="00191B6D" w:rsidRPr="00BB4C2B" w:rsidRDefault="00191B6D" w:rsidP="00187A55">
            <w:pPr>
              <w:tabs>
                <w:tab w:val="left" w:pos="5490"/>
              </w:tabs>
              <w:jc w:val="center"/>
              <w:rPr>
                <w:rFonts w:ascii="Times New Roman" w:hAnsi="Times New Roman" w:cs="Times New Roman"/>
                <w:sz w:val="18"/>
                <w:szCs w:val="18"/>
              </w:rPr>
            </w:pPr>
            <w:r w:rsidRPr="00BB4C2B">
              <w:rPr>
                <w:rFonts w:ascii="Times New Roman" w:hAnsi="Times New Roman" w:cs="Times New Roman"/>
                <w:sz w:val="18"/>
                <w:szCs w:val="18"/>
              </w:rPr>
              <w:t>Stade</w:t>
            </w:r>
          </w:p>
          <w:p w:rsidR="00191B6D" w:rsidRPr="00BB4C2B" w:rsidRDefault="00187A55" w:rsidP="00187A55">
            <w:pPr>
              <w:tabs>
                <w:tab w:val="left" w:pos="5490"/>
              </w:tabs>
              <w:jc w:val="center"/>
              <w:rPr>
                <w:rFonts w:ascii="Times New Roman" w:hAnsi="Times New Roman" w:cs="Times New Roman"/>
                <w:sz w:val="18"/>
                <w:szCs w:val="18"/>
              </w:rPr>
            </w:pPr>
            <w:r>
              <w:rPr>
                <w:rFonts w:ascii="Times New Roman" w:hAnsi="Times New Roman" w:cs="Times New Roman"/>
                <w:sz w:val="18"/>
                <w:szCs w:val="18"/>
              </w:rPr>
              <w:t>é</w:t>
            </w:r>
            <w:r w:rsidRPr="00BB4C2B">
              <w:rPr>
                <w:rFonts w:ascii="Times New Roman" w:hAnsi="Times New Roman" w:cs="Times New Roman"/>
                <w:sz w:val="18"/>
                <w:szCs w:val="18"/>
              </w:rPr>
              <w:t>volution</w:t>
            </w:r>
          </w:p>
        </w:tc>
        <w:tc>
          <w:tcPr>
            <w:tcW w:w="734"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proofErr w:type="spellStart"/>
            <w:r w:rsidRPr="00BB4C2B">
              <w:rPr>
                <w:rFonts w:ascii="Times New Roman" w:hAnsi="Times New Roman" w:cs="Times New Roman"/>
                <w:sz w:val="18"/>
                <w:szCs w:val="18"/>
              </w:rPr>
              <w:t>T2N0M0</w:t>
            </w:r>
            <w:proofErr w:type="spellEnd"/>
          </w:p>
          <w:p w:rsidR="00191B6D" w:rsidRPr="00BB4C2B" w:rsidRDefault="00191B6D" w:rsidP="00187A55">
            <w:pPr>
              <w:tabs>
                <w:tab w:val="left" w:pos="5490"/>
              </w:tabs>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n(%)</w:t>
            </w:r>
          </w:p>
        </w:tc>
        <w:tc>
          <w:tcPr>
            <w:tcW w:w="845"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proofErr w:type="spellStart"/>
            <w:r w:rsidRPr="00BB4C2B">
              <w:rPr>
                <w:rFonts w:ascii="Times New Roman" w:hAnsi="Times New Roman" w:cs="Times New Roman"/>
                <w:sz w:val="18"/>
                <w:szCs w:val="18"/>
              </w:rPr>
              <w:t>T3N1M0</w:t>
            </w:r>
            <w:proofErr w:type="spellEnd"/>
          </w:p>
          <w:p w:rsidR="00191B6D" w:rsidRPr="00BB4C2B" w:rsidRDefault="00191B6D" w:rsidP="00187A55">
            <w:pPr>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n(%)</w:t>
            </w:r>
          </w:p>
        </w:tc>
        <w:tc>
          <w:tcPr>
            <w:tcW w:w="773"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proofErr w:type="spellStart"/>
            <w:r w:rsidRPr="00BB4C2B">
              <w:rPr>
                <w:rFonts w:ascii="Times New Roman" w:hAnsi="Times New Roman" w:cs="Times New Roman"/>
                <w:sz w:val="18"/>
                <w:szCs w:val="18"/>
              </w:rPr>
              <w:t>T4N2M0</w:t>
            </w:r>
            <w:proofErr w:type="spellEnd"/>
          </w:p>
          <w:p w:rsidR="00191B6D" w:rsidRPr="00BB4C2B" w:rsidRDefault="00191B6D" w:rsidP="00187A55">
            <w:pPr>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n(%)</w:t>
            </w:r>
          </w:p>
        </w:tc>
        <w:tc>
          <w:tcPr>
            <w:tcW w:w="735"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proofErr w:type="spellStart"/>
            <w:r w:rsidRPr="00BB4C2B">
              <w:rPr>
                <w:rFonts w:ascii="Times New Roman" w:hAnsi="Times New Roman" w:cs="Times New Roman"/>
                <w:sz w:val="18"/>
                <w:szCs w:val="18"/>
              </w:rPr>
              <w:t>T4N2M</w:t>
            </w:r>
            <w:proofErr w:type="spellEnd"/>
            <w:r w:rsidRPr="00BB4C2B">
              <w:rPr>
                <w:rFonts w:ascii="Times New Roman" w:hAnsi="Times New Roman" w:cs="Times New Roman"/>
                <w:sz w:val="18"/>
                <w:szCs w:val="18"/>
              </w:rPr>
              <w:t>+</w:t>
            </w:r>
          </w:p>
          <w:p w:rsidR="00191B6D" w:rsidRPr="00BB4C2B" w:rsidRDefault="00191B6D" w:rsidP="00187A55">
            <w:pPr>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n(%)</w:t>
            </w:r>
          </w:p>
        </w:tc>
        <w:tc>
          <w:tcPr>
            <w:tcW w:w="919"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Total</w:t>
            </w:r>
          </w:p>
          <w:p w:rsidR="00191B6D" w:rsidRPr="00BB4C2B" w:rsidRDefault="00191B6D" w:rsidP="00187A55">
            <w:pPr>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n(%)</w:t>
            </w:r>
          </w:p>
        </w:tc>
      </w:tr>
      <w:tr w:rsidR="00A434BC" w:rsidRPr="00E9336F" w:rsidTr="00187A55">
        <w:tc>
          <w:tcPr>
            <w:cnfStyle w:val="001000000000"/>
            <w:tcW w:w="994" w:type="pct"/>
            <w:vAlign w:val="center"/>
          </w:tcPr>
          <w:p w:rsidR="00191B6D" w:rsidRPr="00BB4C2B" w:rsidRDefault="00191B6D" w:rsidP="00187A55">
            <w:pPr>
              <w:tabs>
                <w:tab w:val="left" w:pos="5490"/>
              </w:tabs>
              <w:jc w:val="center"/>
              <w:rPr>
                <w:rFonts w:ascii="Times New Roman" w:hAnsi="Times New Roman" w:cs="Times New Roman"/>
                <w:sz w:val="18"/>
                <w:szCs w:val="18"/>
              </w:rPr>
            </w:pPr>
            <w:r w:rsidRPr="00BB4C2B">
              <w:rPr>
                <w:rFonts w:ascii="Times New Roman" w:hAnsi="Times New Roman" w:cs="Times New Roman"/>
                <w:sz w:val="18"/>
                <w:szCs w:val="18"/>
              </w:rPr>
              <w:t>Vivants</w:t>
            </w:r>
          </w:p>
        </w:tc>
        <w:tc>
          <w:tcPr>
            <w:tcW w:w="734"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1 (2%)</w:t>
            </w:r>
          </w:p>
        </w:tc>
        <w:tc>
          <w:tcPr>
            <w:tcW w:w="845"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6 (13%)</w:t>
            </w:r>
          </w:p>
        </w:tc>
        <w:tc>
          <w:tcPr>
            <w:tcW w:w="773"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0</w:t>
            </w:r>
          </w:p>
        </w:tc>
        <w:tc>
          <w:tcPr>
            <w:tcW w:w="735"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0</w:t>
            </w:r>
          </w:p>
        </w:tc>
        <w:tc>
          <w:tcPr>
            <w:tcW w:w="919"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7 (15%)</w:t>
            </w:r>
          </w:p>
        </w:tc>
      </w:tr>
      <w:tr w:rsidR="00A434BC" w:rsidRPr="00E9336F" w:rsidTr="00187A55">
        <w:trPr>
          <w:cnfStyle w:val="000000100000"/>
        </w:trPr>
        <w:tc>
          <w:tcPr>
            <w:cnfStyle w:val="001000000000"/>
            <w:tcW w:w="994" w:type="pct"/>
            <w:vAlign w:val="center"/>
          </w:tcPr>
          <w:p w:rsidR="00191B6D" w:rsidRPr="00BB4C2B" w:rsidRDefault="00191B6D" w:rsidP="00187A55">
            <w:pPr>
              <w:tabs>
                <w:tab w:val="left" w:pos="5490"/>
              </w:tabs>
              <w:jc w:val="center"/>
              <w:rPr>
                <w:rFonts w:ascii="Times New Roman" w:hAnsi="Times New Roman" w:cs="Times New Roman"/>
                <w:sz w:val="18"/>
                <w:szCs w:val="18"/>
              </w:rPr>
            </w:pPr>
            <w:r w:rsidRPr="00BB4C2B">
              <w:rPr>
                <w:rFonts w:ascii="Times New Roman" w:hAnsi="Times New Roman" w:cs="Times New Roman"/>
                <w:sz w:val="18"/>
                <w:szCs w:val="18"/>
              </w:rPr>
              <w:t>Décédés</w:t>
            </w:r>
          </w:p>
        </w:tc>
        <w:tc>
          <w:tcPr>
            <w:tcW w:w="734"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0</w:t>
            </w:r>
          </w:p>
        </w:tc>
        <w:tc>
          <w:tcPr>
            <w:tcW w:w="845"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0</w:t>
            </w:r>
          </w:p>
        </w:tc>
        <w:tc>
          <w:tcPr>
            <w:tcW w:w="773"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24 (52%)</w:t>
            </w:r>
          </w:p>
        </w:tc>
        <w:tc>
          <w:tcPr>
            <w:tcW w:w="735"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15 (33%)</w:t>
            </w:r>
          </w:p>
        </w:tc>
        <w:tc>
          <w:tcPr>
            <w:tcW w:w="919" w:type="pct"/>
            <w:vAlign w:val="center"/>
          </w:tcPr>
          <w:p w:rsidR="00191B6D" w:rsidRPr="00BB4C2B" w:rsidRDefault="00191B6D" w:rsidP="00187A55">
            <w:pPr>
              <w:tabs>
                <w:tab w:val="left" w:pos="5490"/>
              </w:tabs>
              <w:jc w:val="center"/>
              <w:cnfStyle w:val="000000100000"/>
              <w:rPr>
                <w:rFonts w:ascii="Times New Roman" w:hAnsi="Times New Roman" w:cs="Times New Roman"/>
                <w:sz w:val="18"/>
                <w:szCs w:val="18"/>
              </w:rPr>
            </w:pPr>
            <w:r w:rsidRPr="00BB4C2B">
              <w:rPr>
                <w:rFonts w:ascii="Times New Roman" w:hAnsi="Times New Roman" w:cs="Times New Roman"/>
                <w:sz w:val="18"/>
                <w:szCs w:val="18"/>
              </w:rPr>
              <w:t>39 (85%)</w:t>
            </w:r>
          </w:p>
        </w:tc>
      </w:tr>
      <w:tr w:rsidR="00A434BC" w:rsidRPr="00E9336F" w:rsidTr="00187A55">
        <w:tc>
          <w:tcPr>
            <w:cnfStyle w:val="001000000000"/>
            <w:tcW w:w="994" w:type="pct"/>
            <w:vAlign w:val="center"/>
          </w:tcPr>
          <w:p w:rsidR="00191B6D" w:rsidRPr="00BB4C2B" w:rsidRDefault="00191B6D" w:rsidP="00187A55">
            <w:pPr>
              <w:tabs>
                <w:tab w:val="left" w:pos="5490"/>
              </w:tabs>
              <w:jc w:val="center"/>
              <w:rPr>
                <w:rFonts w:ascii="Times New Roman" w:hAnsi="Times New Roman" w:cs="Times New Roman"/>
                <w:sz w:val="18"/>
                <w:szCs w:val="18"/>
              </w:rPr>
            </w:pPr>
            <w:r w:rsidRPr="00BB4C2B">
              <w:rPr>
                <w:rFonts w:ascii="Times New Roman" w:hAnsi="Times New Roman" w:cs="Times New Roman"/>
                <w:sz w:val="18"/>
                <w:szCs w:val="18"/>
              </w:rPr>
              <w:t>Total</w:t>
            </w:r>
          </w:p>
        </w:tc>
        <w:tc>
          <w:tcPr>
            <w:tcW w:w="734"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1 (2%)</w:t>
            </w:r>
          </w:p>
        </w:tc>
        <w:tc>
          <w:tcPr>
            <w:tcW w:w="845"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6 (13%)</w:t>
            </w:r>
          </w:p>
        </w:tc>
        <w:tc>
          <w:tcPr>
            <w:tcW w:w="773"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24 (52%)</w:t>
            </w:r>
          </w:p>
        </w:tc>
        <w:tc>
          <w:tcPr>
            <w:tcW w:w="735"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15 (33%)</w:t>
            </w:r>
          </w:p>
        </w:tc>
        <w:tc>
          <w:tcPr>
            <w:tcW w:w="919" w:type="pct"/>
            <w:vAlign w:val="center"/>
          </w:tcPr>
          <w:p w:rsidR="00191B6D" w:rsidRPr="00BB4C2B" w:rsidRDefault="00191B6D" w:rsidP="00187A55">
            <w:pPr>
              <w:tabs>
                <w:tab w:val="left" w:pos="5490"/>
              </w:tabs>
              <w:jc w:val="center"/>
              <w:cnfStyle w:val="000000000000"/>
              <w:rPr>
                <w:rFonts w:ascii="Times New Roman" w:hAnsi="Times New Roman" w:cs="Times New Roman"/>
                <w:sz w:val="18"/>
                <w:szCs w:val="18"/>
              </w:rPr>
            </w:pPr>
            <w:r w:rsidRPr="00BB4C2B">
              <w:rPr>
                <w:rFonts w:ascii="Times New Roman" w:hAnsi="Times New Roman" w:cs="Times New Roman"/>
                <w:sz w:val="18"/>
                <w:szCs w:val="18"/>
              </w:rPr>
              <w:t>46 (100%)</w:t>
            </w:r>
          </w:p>
        </w:tc>
      </w:tr>
    </w:tbl>
    <w:p w:rsidR="00191B6D" w:rsidRDefault="00191B6D" w:rsidP="00E9336F">
      <w:pPr>
        <w:pStyle w:val="Paragraphedeliste"/>
        <w:spacing w:after="0" w:line="240" w:lineRule="auto"/>
        <w:ind w:left="0"/>
        <w:jc w:val="both"/>
        <w:rPr>
          <w:rFonts w:ascii="Times New Roman" w:hAnsi="Times New Roman" w:cs="Times New Roman"/>
          <w:sz w:val="20"/>
          <w:szCs w:val="20"/>
        </w:rPr>
      </w:pPr>
    </w:p>
    <w:p w:rsidR="00CC0CDB" w:rsidRPr="00E9336F" w:rsidRDefault="00DD362B" w:rsidP="00E9336F">
      <w:pPr>
        <w:pStyle w:val="Paragraphedeliste"/>
        <w:spacing w:after="0" w:line="240" w:lineRule="auto"/>
        <w:ind w:left="0"/>
        <w:jc w:val="both"/>
        <w:rPr>
          <w:rFonts w:ascii="Times New Roman" w:hAnsi="Times New Roman" w:cs="Times New Roman"/>
          <w:sz w:val="20"/>
          <w:szCs w:val="20"/>
        </w:rPr>
      </w:pPr>
      <w:r w:rsidRPr="00E9336F">
        <w:rPr>
          <w:rFonts w:ascii="Times New Roman" w:hAnsi="Times New Roman" w:cs="Times New Roman"/>
          <w:sz w:val="20"/>
          <w:szCs w:val="20"/>
        </w:rPr>
        <w:t xml:space="preserve">Les patients ayant bénéficié d’une chimiothérapie palliative au stade T4 (39 cas) étaient tous décédés dont 21 en inter-cure pour des troubles métaboliques divers et 18 à domicile pour des causes mal connues. </w:t>
      </w:r>
      <w:r w:rsidR="003C5432" w:rsidRPr="00E9336F">
        <w:rPr>
          <w:rFonts w:ascii="Times New Roman" w:hAnsi="Times New Roman" w:cs="Times New Roman"/>
          <w:sz w:val="20"/>
          <w:szCs w:val="20"/>
        </w:rPr>
        <w:t>Au terme de l’étude le taux de survie globale était estimé à 15%.</w:t>
      </w:r>
    </w:p>
    <w:p w:rsidR="0047372C" w:rsidRPr="00083EC6" w:rsidRDefault="0047372C" w:rsidP="00083EC6">
      <w:pPr>
        <w:spacing w:before="120" w:after="120" w:line="240" w:lineRule="auto"/>
        <w:jc w:val="both"/>
        <w:rPr>
          <w:rFonts w:ascii="Times New Roman" w:hAnsi="Times New Roman" w:cs="Times New Roman"/>
          <w:b/>
          <w:sz w:val="20"/>
          <w:szCs w:val="20"/>
        </w:rPr>
      </w:pPr>
      <w:r w:rsidRPr="00083EC6">
        <w:rPr>
          <w:rFonts w:ascii="Times New Roman" w:hAnsi="Times New Roman" w:cs="Times New Roman"/>
          <w:b/>
          <w:sz w:val="20"/>
          <w:szCs w:val="20"/>
        </w:rPr>
        <w:t>DISCUSSION</w:t>
      </w:r>
    </w:p>
    <w:p w:rsidR="00754D21" w:rsidRDefault="00FA4E24" w:rsidP="00E9336F">
      <w:pPr>
        <w:spacing w:after="0" w:line="240" w:lineRule="auto"/>
        <w:jc w:val="both"/>
        <w:rPr>
          <w:rFonts w:ascii="Times New Roman" w:hAnsi="Times New Roman" w:cs="Times New Roman"/>
          <w:sz w:val="20"/>
          <w:szCs w:val="20"/>
        </w:rPr>
      </w:pPr>
      <w:r w:rsidRPr="00E9336F">
        <w:rPr>
          <w:rFonts w:ascii="Times New Roman" w:hAnsi="Times New Roman" w:cs="Times New Roman"/>
          <w:sz w:val="20"/>
          <w:szCs w:val="20"/>
        </w:rPr>
        <w:t>La fréquence des cancers ORL est en augmentation à Brazzaville</w:t>
      </w:r>
      <w:r w:rsidR="00774F05" w:rsidRPr="00E9336F">
        <w:rPr>
          <w:rFonts w:ascii="Times New Roman" w:hAnsi="Times New Roman" w:cs="Times New Roman"/>
          <w:sz w:val="20"/>
          <w:szCs w:val="20"/>
        </w:rPr>
        <w:t xml:space="preserve">. Si </w:t>
      </w:r>
      <w:proofErr w:type="spellStart"/>
      <w:r w:rsidR="00425EB2" w:rsidRPr="00E9336F">
        <w:rPr>
          <w:rFonts w:ascii="Times New Roman" w:hAnsi="Times New Roman" w:cs="Times New Roman"/>
          <w:sz w:val="20"/>
          <w:szCs w:val="20"/>
        </w:rPr>
        <w:t>Ondzotto</w:t>
      </w:r>
      <w:proofErr w:type="spellEnd"/>
      <w:r w:rsidR="00164403" w:rsidRPr="00E9336F">
        <w:rPr>
          <w:rFonts w:ascii="Times New Roman" w:hAnsi="Times New Roman" w:cs="Times New Roman"/>
          <w:sz w:val="20"/>
          <w:szCs w:val="20"/>
        </w:rPr>
        <w:t xml:space="preserve"> et al ont rapporté e</w:t>
      </w:r>
      <w:r w:rsidR="00774F05" w:rsidRPr="00E9336F">
        <w:rPr>
          <w:rFonts w:ascii="Times New Roman" w:hAnsi="Times New Roman" w:cs="Times New Roman"/>
          <w:sz w:val="20"/>
          <w:szCs w:val="20"/>
        </w:rPr>
        <w:t>n 2002</w:t>
      </w:r>
      <w:r w:rsidR="00164403" w:rsidRPr="00E9336F">
        <w:rPr>
          <w:rFonts w:ascii="Times New Roman" w:hAnsi="Times New Roman" w:cs="Times New Roman"/>
          <w:sz w:val="20"/>
          <w:szCs w:val="20"/>
        </w:rPr>
        <w:t xml:space="preserve"> </w:t>
      </w:r>
      <w:r w:rsidR="0038050A" w:rsidRPr="00E9336F">
        <w:rPr>
          <w:rFonts w:ascii="Times New Roman" w:hAnsi="Times New Roman" w:cs="Times New Roman"/>
          <w:sz w:val="20"/>
          <w:szCs w:val="20"/>
        </w:rPr>
        <w:t xml:space="preserve">dans la même ville </w:t>
      </w:r>
      <w:r w:rsidR="00164403" w:rsidRPr="00E9336F">
        <w:rPr>
          <w:rFonts w:ascii="Times New Roman" w:hAnsi="Times New Roman" w:cs="Times New Roman"/>
          <w:sz w:val="20"/>
          <w:szCs w:val="20"/>
        </w:rPr>
        <w:t>une fréquence dans l’ordre de 20%</w:t>
      </w:r>
      <w:r w:rsidR="0038050A" w:rsidRPr="00E9336F">
        <w:rPr>
          <w:rFonts w:ascii="Times New Roman" w:hAnsi="Times New Roman" w:cs="Times New Roman"/>
          <w:sz w:val="20"/>
          <w:szCs w:val="20"/>
        </w:rPr>
        <w:t xml:space="preserve"> [4]</w:t>
      </w:r>
      <w:r w:rsidR="00774F05" w:rsidRPr="00E9336F">
        <w:rPr>
          <w:rFonts w:ascii="Times New Roman" w:hAnsi="Times New Roman" w:cs="Times New Roman"/>
          <w:sz w:val="20"/>
          <w:szCs w:val="20"/>
        </w:rPr>
        <w:t>, actuell</w:t>
      </w:r>
      <w:r w:rsidR="00164403" w:rsidRPr="00E9336F">
        <w:rPr>
          <w:rFonts w:ascii="Times New Roman" w:hAnsi="Times New Roman" w:cs="Times New Roman"/>
          <w:sz w:val="20"/>
          <w:szCs w:val="20"/>
        </w:rPr>
        <w:t>ement celle-ci</w:t>
      </w:r>
      <w:r w:rsidR="0038050A" w:rsidRPr="00E9336F">
        <w:rPr>
          <w:rFonts w:ascii="Times New Roman" w:hAnsi="Times New Roman" w:cs="Times New Roman"/>
          <w:sz w:val="20"/>
          <w:szCs w:val="20"/>
        </w:rPr>
        <w:t xml:space="preserve"> atteint le double et ainsi la localisation laryngée occupe le premier rang </w:t>
      </w:r>
      <w:r w:rsidR="00774F05" w:rsidRPr="00E9336F">
        <w:rPr>
          <w:rFonts w:ascii="Times New Roman" w:hAnsi="Times New Roman" w:cs="Times New Roman"/>
          <w:sz w:val="20"/>
          <w:szCs w:val="20"/>
        </w:rPr>
        <w:t>des cancers ORL et cervico-faciaux</w:t>
      </w:r>
      <w:r w:rsidR="00CA4DB7" w:rsidRPr="00E9336F">
        <w:rPr>
          <w:rFonts w:ascii="Times New Roman" w:hAnsi="Times New Roman" w:cs="Times New Roman"/>
          <w:sz w:val="20"/>
          <w:szCs w:val="20"/>
        </w:rPr>
        <w:t xml:space="preserve"> à Brazzaville</w:t>
      </w:r>
      <w:r w:rsidR="00774F05" w:rsidRPr="00E9336F">
        <w:rPr>
          <w:rFonts w:ascii="Times New Roman" w:hAnsi="Times New Roman" w:cs="Times New Roman"/>
          <w:sz w:val="20"/>
          <w:szCs w:val="20"/>
        </w:rPr>
        <w:t>.</w:t>
      </w:r>
      <w:r w:rsidR="00CA4DB7" w:rsidRPr="00E9336F">
        <w:rPr>
          <w:rFonts w:ascii="Times New Roman" w:hAnsi="Times New Roman" w:cs="Times New Roman"/>
          <w:sz w:val="20"/>
          <w:szCs w:val="20"/>
        </w:rPr>
        <w:t xml:space="preserve"> Cependant </w:t>
      </w:r>
      <w:r w:rsidR="00200618" w:rsidRPr="00E9336F">
        <w:rPr>
          <w:rFonts w:ascii="Times New Roman" w:hAnsi="Times New Roman" w:cs="Times New Roman"/>
          <w:sz w:val="20"/>
          <w:szCs w:val="20"/>
        </w:rPr>
        <w:t xml:space="preserve">ce constat ne fait pas l’unanimité pour de </w:t>
      </w:r>
      <w:r w:rsidR="004B63EA" w:rsidRPr="00E9336F">
        <w:rPr>
          <w:rFonts w:ascii="Times New Roman" w:hAnsi="Times New Roman" w:cs="Times New Roman"/>
          <w:sz w:val="20"/>
          <w:szCs w:val="20"/>
        </w:rPr>
        <w:t xml:space="preserve">nombreux auteurs, c’est le cas de </w:t>
      </w:r>
      <w:r w:rsidR="00187A55" w:rsidRPr="00E9336F">
        <w:rPr>
          <w:rFonts w:ascii="Times New Roman" w:hAnsi="Times New Roman" w:cs="Times New Roman"/>
          <w:sz w:val="20"/>
          <w:szCs w:val="20"/>
        </w:rPr>
        <w:t>Prades</w:t>
      </w:r>
      <w:r w:rsidR="004B63EA" w:rsidRPr="00E9336F">
        <w:rPr>
          <w:rFonts w:ascii="Times New Roman" w:hAnsi="Times New Roman" w:cs="Times New Roman"/>
          <w:sz w:val="20"/>
          <w:szCs w:val="20"/>
        </w:rPr>
        <w:t xml:space="preserve"> et al en Europe</w:t>
      </w:r>
      <w:r w:rsidR="00D44F86" w:rsidRPr="00E9336F">
        <w:rPr>
          <w:rFonts w:ascii="Times New Roman" w:hAnsi="Times New Roman" w:cs="Times New Roman"/>
          <w:sz w:val="20"/>
          <w:szCs w:val="20"/>
        </w:rPr>
        <w:t xml:space="preserve"> latine qui placent le larynx au</w:t>
      </w:r>
      <w:r w:rsidR="004B63EA" w:rsidRPr="00E9336F">
        <w:rPr>
          <w:rFonts w:ascii="Times New Roman" w:hAnsi="Times New Roman" w:cs="Times New Roman"/>
          <w:sz w:val="20"/>
          <w:szCs w:val="20"/>
        </w:rPr>
        <w:t xml:space="preserve"> deuxième rang des cancers ORL [2] alors que pour </w:t>
      </w:r>
      <w:proofErr w:type="spellStart"/>
      <w:r w:rsidR="00425EB2" w:rsidRPr="00E9336F">
        <w:rPr>
          <w:rFonts w:ascii="Times New Roman" w:hAnsi="Times New Roman" w:cs="Times New Roman"/>
          <w:sz w:val="20"/>
          <w:szCs w:val="20"/>
        </w:rPr>
        <w:t>Njifou</w:t>
      </w:r>
      <w:proofErr w:type="spellEnd"/>
      <w:r w:rsidR="00425EB2" w:rsidRPr="00E9336F">
        <w:rPr>
          <w:rFonts w:ascii="Times New Roman" w:hAnsi="Times New Roman" w:cs="Times New Roman"/>
          <w:sz w:val="20"/>
          <w:szCs w:val="20"/>
        </w:rPr>
        <w:t xml:space="preserve"> </w:t>
      </w:r>
      <w:proofErr w:type="spellStart"/>
      <w:r w:rsidR="00425EB2" w:rsidRPr="00E9336F">
        <w:rPr>
          <w:rFonts w:ascii="Times New Roman" w:hAnsi="Times New Roman" w:cs="Times New Roman"/>
          <w:sz w:val="20"/>
          <w:szCs w:val="20"/>
        </w:rPr>
        <w:t>Njimah</w:t>
      </w:r>
      <w:proofErr w:type="spellEnd"/>
      <w:r w:rsidR="00425EB2" w:rsidRPr="00E9336F">
        <w:rPr>
          <w:rFonts w:ascii="Times New Roman" w:hAnsi="Times New Roman" w:cs="Times New Roman"/>
          <w:sz w:val="20"/>
          <w:szCs w:val="20"/>
        </w:rPr>
        <w:t xml:space="preserve"> </w:t>
      </w:r>
      <w:r w:rsidR="00CA4DB7" w:rsidRPr="00E9336F">
        <w:rPr>
          <w:rFonts w:ascii="Times New Roman" w:hAnsi="Times New Roman" w:cs="Times New Roman"/>
          <w:sz w:val="20"/>
          <w:szCs w:val="20"/>
        </w:rPr>
        <w:t xml:space="preserve">au Cameroun et </w:t>
      </w:r>
      <w:proofErr w:type="spellStart"/>
      <w:r w:rsidR="00425EB2" w:rsidRPr="00E9336F">
        <w:rPr>
          <w:rFonts w:ascii="Times New Roman" w:hAnsi="Times New Roman" w:cs="Times New Roman"/>
          <w:sz w:val="20"/>
          <w:szCs w:val="20"/>
        </w:rPr>
        <w:t>Amana</w:t>
      </w:r>
      <w:proofErr w:type="spellEnd"/>
      <w:r w:rsidR="00425EB2" w:rsidRPr="00E9336F">
        <w:rPr>
          <w:rFonts w:ascii="Times New Roman" w:hAnsi="Times New Roman" w:cs="Times New Roman"/>
          <w:sz w:val="20"/>
          <w:szCs w:val="20"/>
        </w:rPr>
        <w:t xml:space="preserve"> </w:t>
      </w:r>
      <w:r w:rsidR="00CA4DB7" w:rsidRPr="00E9336F">
        <w:rPr>
          <w:rFonts w:ascii="Times New Roman" w:hAnsi="Times New Roman" w:cs="Times New Roman"/>
          <w:sz w:val="20"/>
          <w:szCs w:val="20"/>
        </w:rPr>
        <w:t>au Togo</w:t>
      </w:r>
      <w:r w:rsidR="00774F05" w:rsidRPr="00E9336F">
        <w:rPr>
          <w:rFonts w:ascii="Times New Roman" w:hAnsi="Times New Roman" w:cs="Times New Roman"/>
          <w:sz w:val="20"/>
          <w:szCs w:val="20"/>
        </w:rPr>
        <w:t xml:space="preserve"> </w:t>
      </w:r>
      <w:r w:rsidR="004B63EA" w:rsidRPr="00E9336F">
        <w:rPr>
          <w:rFonts w:ascii="Times New Roman" w:hAnsi="Times New Roman" w:cs="Times New Roman"/>
          <w:sz w:val="20"/>
          <w:szCs w:val="20"/>
        </w:rPr>
        <w:t xml:space="preserve">la localisation laryngée viendrait au troisième rang </w:t>
      </w:r>
      <w:r w:rsidR="00200618" w:rsidRPr="00E9336F">
        <w:rPr>
          <w:rFonts w:ascii="Times New Roman" w:hAnsi="Times New Roman" w:cs="Times New Roman"/>
          <w:sz w:val="20"/>
          <w:szCs w:val="20"/>
        </w:rPr>
        <w:t>[7,8].</w:t>
      </w:r>
      <w:r w:rsidR="004B63EA" w:rsidRPr="00E9336F">
        <w:rPr>
          <w:rFonts w:ascii="Times New Roman" w:hAnsi="Times New Roman" w:cs="Times New Roman"/>
          <w:sz w:val="20"/>
          <w:szCs w:val="20"/>
        </w:rPr>
        <w:t xml:space="preserve"> </w:t>
      </w:r>
      <w:r w:rsidR="00837504" w:rsidRPr="00E9336F">
        <w:rPr>
          <w:rFonts w:ascii="Times New Roman" w:hAnsi="Times New Roman" w:cs="Times New Roman"/>
          <w:sz w:val="20"/>
          <w:szCs w:val="20"/>
        </w:rPr>
        <w:t xml:space="preserve">Les cancers du larynx touchent surtout l’adulte de sexe masculin au-delà </w:t>
      </w:r>
      <w:r w:rsidR="003F2697" w:rsidRPr="00E9336F">
        <w:rPr>
          <w:rFonts w:ascii="Times New Roman" w:hAnsi="Times New Roman" w:cs="Times New Roman"/>
          <w:sz w:val="20"/>
          <w:szCs w:val="20"/>
        </w:rPr>
        <w:t xml:space="preserve">de </w:t>
      </w:r>
      <w:r w:rsidR="00837504" w:rsidRPr="00E9336F">
        <w:rPr>
          <w:rFonts w:ascii="Times New Roman" w:hAnsi="Times New Roman" w:cs="Times New Roman"/>
          <w:sz w:val="20"/>
          <w:szCs w:val="20"/>
        </w:rPr>
        <w:t>50 ans et le plus souvent tabagique</w:t>
      </w:r>
      <w:r w:rsidR="009A0456" w:rsidRPr="00E9336F">
        <w:rPr>
          <w:rFonts w:ascii="Times New Roman" w:hAnsi="Times New Roman" w:cs="Times New Roman"/>
          <w:sz w:val="20"/>
          <w:szCs w:val="20"/>
        </w:rPr>
        <w:t xml:space="preserve"> comme cela a été le cas dans la présente étude</w:t>
      </w:r>
      <w:r w:rsidR="00837504" w:rsidRPr="00E9336F">
        <w:rPr>
          <w:rFonts w:ascii="Times New Roman" w:hAnsi="Times New Roman" w:cs="Times New Roman"/>
          <w:sz w:val="20"/>
          <w:szCs w:val="20"/>
        </w:rPr>
        <w:t>. Si en occident quelques travaux rapportent de plus en plus des cas des femmes porteuses de cancers laryngés à cause de l’intoxication tabagique en milieu féminin</w:t>
      </w:r>
      <w:r w:rsidR="009A0456" w:rsidRPr="00E9336F">
        <w:rPr>
          <w:rFonts w:ascii="Times New Roman" w:hAnsi="Times New Roman" w:cs="Times New Roman"/>
          <w:sz w:val="20"/>
          <w:szCs w:val="20"/>
        </w:rPr>
        <w:t xml:space="preserve"> [2]</w:t>
      </w:r>
      <w:r w:rsidR="00837504" w:rsidRPr="00E9336F">
        <w:rPr>
          <w:rFonts w:ascii="Times New Roman" w:hAnsi="Times New Roman" w:cs="Times New Roman"/>
          <w:sz w:val="20"/>
          <w:szCs w:val="20"/>
        </w:rPr>
        <w:t>, en Afrique par contre la prédominance reste largement masculine</w:t>
      </w:r>
      <w:r w:rsidR="00D034C7" w:rsidRPr="00E9336F">
        <w:rPr>
          <w:rFonts w:ascii="Times New Roman" w:hAnsi="Times New Roman" w:cs="Times New Roman"/>
          <w:sz w:val="20"/>
          <w:szCs w:val="20"/>
        </w:rPr>
        <w:t xml:space="preserve"> [9]</w:t>
      </w:r>
      <w:r w:rsidR="00837504" w:rsidRPr="00E9336F">
        <w:rPr>
          <w:rFonts w:ascii="Times New Roman" w:hAnsi="Times New Roman" w:cs="Times New Roman"/>
          <w:sz w:val="20"/>
          <w:szCs w:val="20"/>
        </w:rPr>
        <w:t>.</w:t>
      </w:r>
      <w:r w:rsidR="009A0456" w:rsidRPr="00E9336F">
        <w:rPr>
          <w:rFonts w:ascii="Times New Roman" w:hAnsi="Times New Roman" w:cs="Times New Roman"/>
          <w:sz w:val="20"/>
          <w:szCs w:val="20"/>
        </w:rPr>
        <w:t xml:space="preserve"> </w:t>
      </w:r>
      <w:proofErr w:type="spellStart"/>
      <w:r w:rsidR="00425EB2" w:rsidRPr="00E9336F">
        <w:rPr>
          <w:rFonts w:ascii="Times New Roman" w:hAnsi="Times New Roman" w:cs="Times New Roman"/>
          <w:sz w:val="20"/>
          <w:szCs w:val="20"/>
        </w:rPr>
        <w:t>Mighri</w:t>
      </w:r>
      <w:proofErr w:type="spellEnd"/>
      <w:r w:rsidR="009A0456" w:rsidRPr="00E9336F">
        <w:rPr>
          <w:rFonts w:ascii="Times New Roman" w:hAnsi="Times New Roman" w:cs="Times New Roman"/>
          <w:sz w:val="20"/>
          <w:szCs w:val="20"/>
        </w:rPr>
        <w:t xml:space="preserve"> en Tunisie et </w:t>
      </w:r>
      <w:proofErr w:type="spellStart"/>
      <w:r w:rsidR="00425EB2" w:rsidRPr="00E9336F">
        <w:rPr>
          <w:rFonts w:ascii="Times New Roman" w:hAnsi="Times New Roman" w:cs="Times New Roman"/>
          <w:sz w:val="20"/>
          <w:szCs w:val="20"/>
        </w:rPr>
        <w:t>Hemmaou</w:t>
      </w:r>
      <w:r w:rsidR="00425EB2">
        <w:rPr>
          <w:rFonts w:ascii="Times New Roman" w:hAnsi="Times New Roman" w:cs="Times New Roman"/>
          <w:sz w:val="20"/>
          <w:szCs w:val="20"/>
        </w:rPr>
        <w:t>i</w:t>
      </w:r>
      <w:proofErr w:type="spellEnd"/>
      <w:r w:rsidR="009A0456" w:rsidRPr="00E9336F">
        <w:rPr>
          <w:rFonts w:ascii="Times New Roman" w:hAnsi="Times New Roman" w:cs="Times New Roman"/>
          <w:sz w:val="20"/>
          <w:szCs w:val="20"/>
        </w:rPr>
        <w:t xml:space="preserve"> au Maroc rapportent respective</w:t>
      </w:r>
      <w:r w:rsidR="002E64C3" w:rsidRPr="00E9336F">
        <w:rPr>
          <w:rFonts w:ascii="Times New Roman" w:hAnsi="Times New Roman" w:cs="Times New Roman"/>
          <w:sz w:val="20"/>
          <w:szCs w:val="20"/>
        </w:rPr>
        <w:t>ment des taux d’intoxication al</w:t>
      </w:r>
      <w:r w:rsidR="009A0456" w:rsidRPr="00E9336F">
        <w:rPr>
          <w:rFonts w:ascii="Times New Roman" w:hAnsi="Times New Roman" w:cs="Times New Roman"/>
          <w:sz w:val="20"/>
          <w:szCs w:val="20"/>
        </w:rPr>
        <w:t>c</w:t>
      </w:r>
      <w:r w:rsidR="002E64C3" w:rsidRPr="00E9336F">
        <w:rPr>
          <w:rFonts w:ascii="Times New Roman" w:hAnsi="Times New Roman" w:cs="Times New Roman"/>
          <w:sz w:val="20"/>
          <w:szCs w:val="20"/>
        </w:rPr>
        <w:t>o</w:t>
      </w:r>
      <w:r w:rsidR="009A0456" w:rsidRPr="00E9336F">
        <w:rPr>
          <w:rFonts w:ascii="Times New Roman" w:hAnsi="Times New Roman" w:cs="Times New Roman"/>
          <w:sz w:val="20"/>
          <w:szCs w:val="20"/>
        </w:rPr>
        <w:t xml:space="preserve">olo-tabagique </w:t>
      </w:r>
      <w:r w:rsidR="002E64C3" w:rsidRPr="00E9336F">
        <w:rPr>
          <w:rFonts w:ascii="Times New Roman" w:hAnsi="Times New Roman" w:cs="Times New Roman"/>
          <w:sz w:val="20"/>
          <w:szCs w:val="20"/>
        </w:rPr>
        <w:t xml:space="preserve">de 70% et 93% dans leurs séries [9,10]. Selon les mêmes auteurs, la consommation du tabac est le principal facteur de risque des cancers du larynx et ce </w:t>
      </w:r>
      <w:r w:rsidR="0019474A" w:rsidRPr="00E9336F">
        <w:rPr>
          <w:rFonts w:ascii="Times New Roman" w:hAnsi="Times New Roman" w:cs="Times New Roman"/>
          <w:sz w:val="20"/>
          <w:szCs w:val="20"/>
        </w:rPr>
        <w:t xml:space="preserve">risque est </w:t>
      </w:r>
      <w:r w:rsidR="00D44F86" w:rsidRPr="00E9336F">
        <w:rPr>
          <w:rFonts w:ascii="Times New Roman" w:hAnsi="Times New Roman" w:cs="Times New Roman"/>
          <w:sz w:val="20"/>
          <w:szCs w:val="20"/>
        </w:rPr>
        <w:t>d’</w:t>
      </w:r>
      <w:r w:rsidR="002E64C3" w:rsidRPr="00E9336F">
        <w:rPr>
          <w:rFonts w:ascii="Times New Roman" w:hAnsi="Times New Roman" w:cs="Times New Roman"/>
          <w:sz w:val="20"/>
          <w:szCs w:val="20"/>
        </w:rPr>
        <w:t>autant plus</w:t>
      </w:r>
      <w:r w:rsidR="00966C6C">
        <w:rPr>
          <w:rFonts w:ascii="Times New Roman" w:hAnsi="Times New Roman" w:cs="Times New Roman"/>
          <w:sz w:val="20"/>
          <w:szCs w:val="20"/>
        </w:rPr>
        <w:t xml:space="preserve"> grand</w:t>
      </w:r>
      <w:r w:rsidR="002E64C3" w:rsidRPr="00E9336F">
        <w:rPr>
          <w:rFonts w:ascii="Times New Roman" w:hAnsi="Times New Roman" w:cs="Times New Roman"/>
          <w:sz w:val="20"/>
          <w:szCs w:val="20"/>
        </w:rPr>
        <w:t xml:space="preserve"> chez les patients à la fois alcooliques.</w:t>
      </w:r>
      <w:r w:rsidR="00E97BA2" w:rsidRPr="00E9336F">
        <w:rPr>
          <w:rFonts w:ascii="Times New Roman" w:hAnsi="Times New Roman" w:cs="Times New Roman"/>
          <w:sz w:val="20"/>
          <w:szCs w:val="20"/>
        </w:rPr>
        <w:t xml:space="preserve"> Par ailleurs nous n’avons pas </w:t>
      </w:r>
      <w:r w:rsidR="00CC2137" w:rsidRPr="00E9336F">
        <w:rPr>
          <w:rFonts w:ascii="Times New Roman" w:hAnsi="Times New Roman" w:cs="Times New Roman"/>
          <w:sz w:val="20"/>
          <w:szCs w:val="20"/>
        </w:rPr>
        <w:t>re</w:t>
      </w:r>
      <w:r w:rsidR="00E97BA2" w:rsidRPr="00E9336F">
        <w:rPr>
          <w:rFonts w:ascii="Times New Roman" w:hAnsi="Times New Roman" w:cs="Times New Roman"/>
          <w:sz w:val="20"/>
          <w:szCs w:val="20"/>
        </w:rPr>
        <w:t>trouvé des cas de profession à risque tel</w:t>
      </w:r>
      <w:r w:rsidR="00CC2137" w:rsidRPr="00E9336F">
        <w:rPr>
          <w:rFonts w:ascii="Times New Roman" w:hAnsi="Times New Roman" w:cs="Times New Roman"/>
          <w:sz w:val="20"/>
          <w:szCs w:val="20"/>
        </w:rPr>
        <w:t>le</w:t>
      </w:r>
      <w:r w:rsidR="00E97BA2" w:rsidRPr="00E9336F">
        <w:rPr>
          <w:rFonts w:ascii="Times New Roman" w:hAnsi="Times New Roman" w:cs="Times New Roman"/>
          <w:sz w:val="20"/>
          <w:szCs w:val="20"/>
        </w:rPr>
        <w:t xml:space="preserve"> que les journalistes, les enseignants ou encore les chanteurs. Certains </w:t>
      </w:r>
      <w:r w:rsidR="00CC2137" w:rsidRPr="00E9336F">
        <w:rPr>
          <w:rFonts w:ascii="Times New Roman" w:hAnsi="Times New Roman" w:cs="Times New Roman"/>
          <w:sz w:val="20"/>
          <w:szCs w:val="20"/>
        </w:rPr>
        <w:t>auteurs pensent qu’</w:t>
      </w:r>
      <w:r w:rsidR="00D44F86" w:rsidRPr="00E9336F">
        <w:rPr>
          <w:rFonts w:ascii="Times New Roman" w:hAnsi="Times New Roman" w:cs="Times New Roman"/>
          <w:sz w:val="20"/>
          <w:szCs w:val="20"/>
        </w:rPr>
        <w:t>un autre</w:t>
      </w:r>
      <w:r w:rsidR="00E97BA2" w:rsidRPr="00E9336F">
        <w:rPr>
          <w:rFonts w:ascii="Times New Roman" w:hAnsi="Times New Roman" w:cs="Times New Roman"/>
          <w:sz w:val="20"/>
          <w:szCs w:val="20"/>
        </w:rPr>
        <w:t xml:space="preserve"> facteur de risque </w:t>
      </w:r>
      <w:r w:rsidR="00CC2137" w:rsidRPr="00E9336F">
        <w:rPr>
          <w:rFonts w:ascii="Times New Roman" w:hAnsi="Times New Roman" w:cs="Times New Roman"/>
          <w:sz w:val="20"/>
          <w:szCs w:val="20"/>
        </w:rPr>
        <w:t xml:space="preserve">serait </w:t>
      </w:r>
      <w:r w:rsidR="00E97BA2" w:rsidRPr="00E9336F">
        <w:rPr>
          <w:rFonts w:ascii="Times New Roman" w:hAnsi="Times New Roman" w:cs="Times New Roman"/>
          <w:sz w:val="20"/>
          <w:szCs w:val="20"/>
        </w:rPr>
        <w:t xml:space="preserve">à discuter en dehors du tabac et de l’alcool, notamment l’infection au </w:t>
      </w:r>
      <w:proofErr w:type="spellStart"/>
      <w:r w:rsidR="00E97BA2" w:rsidRPr="00E9336F">
        <w:rPr>
          <w:rFonts w:ascii="Times New Roman" w:hAnsi="Times New Roman" w:cs="Times New Roman"/>
          <w:sz w:val="20"/>
          <w:szCs w:val="20"/>
        </w:rPr>
        <w:t>Human</w:t>
      </w:r>
      <w:proofErr w:type="spellEnd"/>
      <w:r w:rsidR="00E97BA2" w:rsidRPr="00E9336F">
        <w:rPr>
          <w:rFonts w:ascii="Times New Roman" w:hAnsi="Times New Roman" w:cs="Times New Roman"/>
          <w:sz w:val="20"/>
          <w:szCs w:val="20"/>
        </w:rPr>
        <w:t xml:space="preserve"> </w:t>
      </w:r>
      <w:proofErr w:type="spellStart"/>
      <w:r w:rsidR="00E97BA2" w:rsidRPr="00E9336F">
        <w:rPr>
          <w:rFonts w:ascii="Times New Roman" w:hAnsi="Times New Roman" w:cs="Times New Roman"/>
          <w:sz w:val="20"/>
          <w:szCs w:val="20"/>
        </w:rPr>
        <w:t>Papilloma</w:t>
      </w:r>
      <w:proofErr w:type="spellEnd"/>
      <w:r w:rsidR="00E97BA2" w:rsidRPr="00E9336F">
        <w:rPr>
          <w:rFonts w:ascii="Times New Roman" w:hAnsi="Times New Roman" w:cs="Times New Roman"/>
          <w:sz w:val="20"/>
          <w:szCs w:val="20"/>
        </w:rPr>
        <w:t xml:space="preserve"> Virus</w:t>
      </w:r>
      <w:r w:rsidR="00CC2137" w:rsidRPr="00E9336F">
        <w:rPr>
          <w:rFonts w:ascii="Times New Roman" w:hAnsi="Times New Roman" w:cs="Times New Roman"/>
          <w:sz w:val="20"/>
          <w:szCs w:val="20"/>
        </w:rPr>
        <w:t xml:space="preserve"> (</w:t>
      </w:r>
      <w:proofErr w:type="spellStart"/>
      <w:r w:rsidR="00CC2137" w:rsidRPr="00E9336F">
        <w:rPr>
          <w:rFonts w:ascii="Times New Roman" w:hAnsi="Times New Roman" w:cs="Times New Roman"/>
          <w:sz w:val="20"/>
          <w:szCs w:val="20"/>
        </w:rPr>
        <w:t>HPV</w:t>
      </w:r>
      <w:proofErr w:type="spellEnd"/>
      <w:r w:rsidR="00CC2137" w:rsidRPr="00E9336F">
        <w:rPr>
          <w:rFonts w:ascii="Times New Roman" w:hAnsi="Times New Roman" w:cs="Times New Roman"/>
          <w:sz w:val="20"/>
          <w:szCs w:val="20"/>
        </w:rPr>
        <w:t>)</w:t>
      </w:r>
      <w:r w:rsidR="00D44F86" w:rsidRPr="00E9336F">
        <w:rPr>
          <w:rFonts w:ascii="Times New Roman" w:hAnsi="Times New Roman" w:cs="Times New Roman"/>
          <w:sz w:val="20"/>
          <w:szCs w:val="20"/>
        </w:rPr>
        <w:t xml:space="preserve"> [11-13]</w:t>
      </w:r>
      <w:r w:rsidR="00E97BA2" w:rsidRPr="00E9336F">
        <w:rPr>
          <w:rFonts w:ascii="Times New Roman" w:hAnsi="Times New Roman" w:cs="Times New Roman"/>
          <w:sz w:val="20"/>
          <w:szCs w:val="20"/>
        </w:rPr>
        <w:t xml:space="preserve">. Cette infection serait liée à un nombre croissant de partenaires sexuels avec pratique orale du sexe, mais nous n’avons </w:t>
      </w:r>
      <w:r w:rsidR="00D44F86" w:rsidRPr="00E9336F">
        <w:rPr>
          <w:rFonts w:ascii="Times New Roman" w:hAnsi="Times New Roman" w:cs="Times New Roman"/>
          <w:sz w:val="20"/>
          <w:szCs w:val="20"/>
        </w:rPr>
        <w:t xml:space="preserve">pas </w:t>
      </w:r>
      <w:r w:rsidR="00CC2137" w:rsidRPr="00E9336F">
        <w:rPr>
          <w:rFonts w:ascii="Times New Roman" w:hAnsi="Times New Roman" w:cs="Times New Roman"/>
          <w:sz w:val="20"/>
          <w:szCs w:val="20"/>
        </w:rPr>
        <w:t>recherché ce mode de vie chez nos patients à cause du caractère rétrospectif de la présente étude.</w:t>
      </w:r>
      <w:r w:rsidR="00E97BA2" w:rsidRPr="00E9336F">
        <w:rPr>
          <w:rFonts w:ascii="Times New Roman" w:hAnsi="Times New Roman" w:cs="Times New Roman"/>
          <w:sz w:val="20"/>
          <w:szCs w:val="20"/>
        </w:rPr>
        <w:t xml:space="preserve"> </w:t>
      </w:r>
      <w:r w:rsidR="00C70DBD" w:rsidRPr="00E9336F">
        <w:rPr>
          <w:rFonts w:ascii="Times New Roman" w:hAnsi="Times New Roman" w:cs="Times New Roman"/>
          <w:sz w:val="20"/>
          <w:szCs w:val="20"/>
        </w:rPr>
        <w:t xml:space="preserve">Le mode de révélation le plus fréquent est une dysphonie chronique. Elle peut être associée avec l’évolution à une dyspnée laryngée lorsque la fente glottique se </w:t>
      </w:r>
      <w:r w:rsidR="00E50F37" w:rsidRPr="00E9336F">
        <w:rPr>
          <w:rFonts w:ascii="Times New Roman" w:hAnsi="Times New Roman" w:cs="Times New Roman"/>
          <w:sz w:val="20"/>
          <w:szCs w:val="20"/>
        </w:rPr>
        <w:t>rétrécit</w:t>
      </w:r>
      <w:r w:rsidR="00C70DBD" w:rsidRPr="00E9336F">
        <w:rPr>
          <w:rFonts w:ascii="Times New Roman" w:hAnsi="Times New Roman" w:cs="Times New Roman"/>
          <w:sz w:val="20"/>
          <w:szCs w:val="20"/>
        </w:rPr>
        <w:t>, mais des cas de dyspnée laryngée inaugurale sont possible</w:t>
      </w:r>
      <w:r w:rsidR="000C7210" w:rsidRPr="00E9336F">
        <w:rPr>
          <w:rFonts w:ascii="Times New Roman" w:hAnsi="Times New Roman" w:cs="Times New Roman"/>
          <w:sz w:val="20"/>
          <w:szCs w:val="20"/>
        </w:rPr>
        <w:t>s</w:t>
      </w:r>
      <w:r w:rsidR="00C70DBD" w:rsidRPr="00E9336F">
        <w:rPr>
          <w:rFonts w:ascii="Times New Roman" w:hAnsi="Times New Roman" w:cs="Times New Roman"/>
          <w:sz w:val="20"/>
          <w:szCs w:val="20"/>
        </w:rPr>
        <w:t xml:space="preserve"> quand le point de départ de la tumeur est sous-glottique</w:t>
      </w:r>
      <w:r w:rsidR="00B02ED5" w:rsidRPr="00E9336F">
        <w:rPr>
          <w:rFonts w:ascii="Times New Roman" w:hAnsi="Times New Roman" w:cs="Times New Roman"/>
          <w:sz w:val="20"/>
          <w:szCs w:val="20"/>
        </w:rPr>
        <w:t xml:space="preserve"> [14-16]</w:t>
      </w:r>
      <w:r w:rsidR="00C70DBD" w:rsidRPr="00E9336F">
        <w:rPr>
          <w:rFonts w:ascii="Times New Roman" w:hAnsi="Times New Roman" w:cs="Times New Roman"/>
          <w:sz w:val="20"/>
          <w:szCs w:val="20"/>
        </w:rPr>
        <w:t xml:space="preserve">. </w:t>
      </w:r>
      <w:r w:rsidR="000C7210" w:rsidRPr="00E9336F">
        <w:rPr>
          <w:rFonts w:ascii="Times New Roman" w:hAnsi="Times New Roman" w:cs="Times New Roman"/>
          <w:sz w:val="20"/>
          <w:szCs w:val="20"/>
        </w:rPr>
        <w:t>Dans la présente étude nous avons rapporté 98% des cas d’une association dysphonie-dyspnée laryngée et 2% des cas de dysphonie isolée comme signes fonctionnels au moment de la consultation. Cette répartition est liée au siège de la tumeur représenté dans 2% pour l’étage sus-glottique seu</w:t>
      </w:r>
      <w:r w:rsidR="003F2697" w:rsidRPr="00E9336F">
        <w:rPr>
          <w:rFonts w:ascii="Times New Roman" w:hAnsi="Times New Roman" w:cs="Times New Roman"/>
          <w:sz w:val="20"/>
          <w:szCs w:val="20"/>
        </w:rPr>
        <w:t>l et le reste pour une localisation</w:t>
      </w:r>
      <w:r w:rsidR="000C7210" w:rsidRPr="00E9336F">
        <w:rPr>
          <w:rFonts w:ascii="Times New Roman" w:hAnsi="Times New Roman" w:cs="Times New Roman"/>
          <w:sz w:val="20"/>
          <w:szCs w:val="20"/>
        </w:rPr>
        <w:t xml:space="preserve"> </w:t>
      </w:r>
      <w:proofErr w:type="spellStart"/>
      <w:r w:rsidR="000C7210" w:rsidRPr="00E9336F">
        <w:rPr>
          <w:rFonts w:ascii="Times New Roman" w:hAnsi="Times New Roman" w:cs="Times New Roman"/>
          <w:sz w:val="20"/>
          <w:szCs w:val="20"/>
        </w:rPr>
        <w:t>glotto</w:t>
      </w:r>
      <w:proofErr w:type="spellEnd"/>
      <w:r w:rsidR="000C7210" w:rsidRPr="00E9336F">
        <w:rPr>
          <w:rFonts w:ascii="Times New Roman" w:hAnsi="Times New Roman" w:cs="Times New Roman"/>
          <w:sz w:val="20"/>
          <w:szCs w:val="20"/>
        </w:rPr>
        <w:t>-sus-glottique.</w:t>
      </w:r>
      <w:r w:rsidR="008313C4">
        <w:rPr>
          <w:rFonts w:ascii="Times New Roman" w:hAnsi="Times New Roman" w:cs="Times New Roman"/>
          <w:sz w:val="20"/>
          <w:szCs w:val="20"/>
        </w:rPr>
        <w:t xml:space="preserve"> </w:t>
      </w:r>
      <w:r w:rsidR="005B0DBD" w:rsidRPr="00E9336F">
        <w:rPr>
          <w:rFonts w:ascii="Times New Roman" w:hAnsi="Times New Roman" w:cs="Times New Roman"/>
          <w:sz w:val="20"/>
          <w:szCs w:val="20"/>
        </w:rPr>
        <w:t>Au plan anatomopathologique</w:t>
      </w:r>
      <w:r w:rsidR="008313C4">
        <w:rPr>
          <w:rFonts w:ascii="Times New Roman" w:hAnsi="Times New Roman" w:cs="Times New Roman"/>
          <w:sz w:val="20"/>
          <w:szCs w:val="20"/>
        </w:rPr>
        <w:t>,</w:t>
      </w:r>
      <w:r w:rsidR="005B0DBD" w:rsidRPr="00E9336F">
        <w:rPr>
          <w:rFonts w:ascii="Times New Roman" w:hAnsi="Times New Roman" w:cs="Times New Roman"/>
          <w:sz w:val="20"/>
          <w:szCs w:val="20"/>
        </w:rPr>
        <w:t xml:space="preserve"> la plupart des études rapportent un aspect bourgeonnant dont le type histopathologique le plus fréquent dans plus de 90% des cas sera</w:t>
      </w:r>
      <w:r w:rsidR="00AA02D6" w:rsidRPr="00E9336F">
        <w:rPr>
          <w:rFonts w:ascii="Times New Roman" w:hAnsi="Times New Roman" w:cs="Times New Roman"/>
          <w:sz w:val="20"/>
          <w:szCs w:val="20"/>
        </w:rPr>
        <w:t>it</w:t>
      </w:r>
      <w:r w:rsidR="005B0DBD" w:rsidRPr="00E9336F">
        <w:rPr>
          <w:rFonts w:ascii="Times New Roman" w:hAnsi="Times New Roman" w:cs="Times New Roman"/>
          <w:sz w:val="20"/>
          <w:szCs w:val="20"/>
        </w:rPr>
        <w:t xml:space="preserve"> un carcinome épidermoïde bien différencié [17,18].</w:t>
      </w:r>
      <w:r w:rsidR="00C87FD8" w:rsidRPr="00E9336F">
        <w:rPr>
          <w:rFonts w:ascii="Times New Roman" w:hAnsi="Times New Roman" w:cs="Times New Roman"/>
          <w:sz w:val="20"/>
          <w:szCs w:val="20"/>
        </w:rPr>
        <w:t xml:space="preserve"> C’est ce type histologique qui a été retrouvé chez tous nos patients, mais au plan morphologique deux aspects ont été retrouvés lors de la laryngoscopie directe, à savoir : l’aspect bourgeonnan</w:t>
      </w:r>
      <w:r w:rsidR="00E14E27" w:rsidRPr="00E9336F">
        <w:rPr>
          <w:rFonts w:ascii="Times New Roman" w:hAnsi="Times New Roman" w:cs="Times New Roman"/>
          <w:sz w:val="20"/>
          <w:szCs w:val="20"/>
        </w:rPr>
        <w:t xml:space="preserve">t (85%) et </w:t>
      </w:r>
      <w:proofErr w:type="spellStart"/>
      <w:r w:rsidR="00E14E27" w:rsidRPr="00E9336F">
        <w:rPr>
          <w:rFonts w:ascii="Times New Roman" w:hAnsi="Times New Roman" w:cs="Times New Roman"/>
          <w:sz w:val="20"/>
          <w:szCs w:val="20"/>
        </w:rPr>
        <w:t>ulcéro</w:t>
      </w:r>
      <w:proofErr w:type="spellEnd"/>
      <w:r w:rsidR="00E14E27" w:rsidRPr="00E9336F">
        <w:rPr>
          <w:rFonts w:ascii="Times New Roman" w:hAnsi="Times New Roman" w:cs="Times New Roman"/>
          <w:sz w:val="20"/>
          <w:szCs w:val="20"/>
        </w:rPr>
        <w:t>-bourgeonnant (15%). L’ulcération sur une masse bourgeonnante des voies aérodigestives supérieures peut être consécutive a une nécrose de la muqueuse qui progressivement s’accroit et saigne au contact ou spontanément. Ces formes expliquent la prédominance du stade T4 chez la plupart de nos patients (</w:t>
      </w:r>
      <w:r w:rsidR="00C30C8A" w:rsidRPr="00E9336F">
        <w:rPr>
          <w:rFonts w:ascii="Times New Roman" w:hAnsi="Times New Roman" w:cs="Times New Roman"/>
          <w:sz w:val="20"/>
          <w:szCs w:val="20"/>
        </w:rPr>
        <w:t xml:space="preserve">85%) </w:t>
      </w:r>
      <w:r w:rsidR="00275455" w:rsidRPr="00E9336F">
        <w:rPr>
          <w:rFonts w:ascii="Times New Roman" w:hAnsi="Times New Roman" w:cs="Times New Roman"/>
          <w:sz w:val="20"/>
          <w:szCs w:val="20"/>
        </w:rPr>
        <w:t>et justifient en partie l’atteinte ganglionnaire (N2, 8</w:t>
      </w:r>
      <w:r w:rsidR="00AA02D6" w:rsidRPr="00E9336F">
        <w:rPr>
          <w:rFonts w:ascii="Times New Roman" w:hAnsi="Times New Roman" w:cs="Times New Roman"/>
          <w:sz w:val="20"/>
          <w:szCs w:val="20"/>
        </w:rPr>
        <w:t>5%)</w:t>
      </w:r>
      <w:r w:rsidR="00275455" w:rsidRPr="00E9336F">
        <w:rPr>
          <w:rFonts w:ascii="Times New Roman" w:hAnsi="Times New Roman" w:cs="Times New Roman"/>
          <w:sz w:val="20"/>
          <w:szCs w:val="20"/>
        </w:rPr>
        <w:t>.</w:t>
      </w:r>
      <w:r w:rsidR="00E14E27" w:rsidRPr="00E9336F">
        <w:rPr>
          <w:rFonts w:ascii="Times New Roman" w:hAnsi="Times New Roman" w:cs="Times New Roman"/>
          <w:sz w:val="20"/>
          <w:szCs w:val="20"/>
        </w:rPr>
        <w:t xml:space="preserve"> </w:t>
      </w:r>
      <w:r w:rsidR="00F1631E" w:rsidRPr="00E9336F">
        <w:rPr>
          <w:rFonts w:ascii="Times New Roman" w:hAnsi="Times New Roman" w:cs="Times New Roman"/>
          <w:sz w:val="20"/>
          <w:szCs w:val="20"/>
        </w:rPr>
        <w:t>Si dans la présente étude le délai de consultation était de 8 mois justifiant le</w:t>
      </w:r>
      <w:r w:rsidR="00D034C7" w:rsidRPr="00E9336F">
        <w:rPr>
          <w:rFonts w:ascii="Times New Roman" w:hAnsi="Times New Roman" w:cs="Times New Roman"/>
          <w:sz w:val="20"/>
          <w:szCs w:val="20"/>
        </w:rPr>
        <w:t>s</w:t>
      </w:r>
      <w:r w:rsidR="00F1631E" w:rsidRPr="00E9336F">
        <w:rPr>
          <w:rFonts w:ascii="Times New Roman" w:hAnsi="Times New Roman" w:cs="Times New Roman"/>
          <w:sz w:val="20"/>
          <w:szCs w:val="20"/>
        </w:rPr>
        <w:t xml:space="preserve"> stade</w:t>
      </w:r>
      <w:r w:rsidR="00D034C7" w:rsidRPr="00E9336F">
        <w:rPr>
          <w:rFonts w:ascii="Times New Roman" w:hAnsi="Times New Roman" w:cs="Times New Roman"/>
          <w:sz w:val="20"/>
          <w:szCs w:val="20"/>
        </w:rPr>
        <w:t>s</w:t>
      </w:r>
      <w:r w:rsidR="00F1631E" w:rsidRPr="00E9336F">
        <w:rPr>
          <w:rFonts w:ascii="Times New Roman" w:hAnsi="Times New Roman" w:cs="Times New Roman"/>
          <w:sz w:val="20"/>
          <w:szCs w:val="20"/>
        </w:rPr>
        <w:t xml:space="preserve"> avancé</w:t>
      </w:r>
      <w:r w:rsidR="00D034C7" w:rsidRPr="00E9336F">
        <w:rPr>
          <w:rFonts w:ascii="Times New Roman" w:hAnsi="Times New Roman" w:cs="Times New Roman"/>
          <w:sz w:val="20"/>
          <w:szCs w:val="20"/>
        </w:rPr>
        <w:t>s</w:t>
      </w:r>
      <w:r w:rsidR="00F1631E" w:rsidRPr="00E9336F">
        <w:rPr>
          <w:rFonts w:ascii="Times New Roman" w:hAnsi="Times New Roman" w:cs="Times New Roman"/>
          <w:sz w:val="20"/>
          <w:szCs w:val="20"/>
        </w:rPr>
        <w:t xml:space="preserve"> de la maladie</w:t>
      </w:r>
      <w:r w:rsidR="00D034C7" w:rsidRPr="00E9336F">
        <w:rPr>
          <w:rFonts w:ascii="Times New Roman" w:hAnsi="Times New Roman" w:cs="Times New Roman"/>
          <w:sz w:val="20"/>
          <w:szCs w:val="20"/>
        </w:rPr>
        <w:t xml:space="preserve"> au moment du diagnostic</w:t>
      </w:r>
      <w:r w:rsidR="00F1631E" w:rsidRPr="00E9336F">
        <w:rPr>
          <w:rFonts w:ascii="Times New Roman" w:hAnsi="Times New Roman" w:cs="Times New Roman"/>
          <w:sz w:val="20"/>
          <w:szCs w:val="20"/>
        </w:rPr>
        <w:t xml:space="preserve">, </w:t>
      </w:r>
      <w:proofErr w:type="spellStart"/>
      <w:r w:rsidR="00FD4A0B" w:rsidRPr="00E9336F">
        <w:rPr>
          <w:rFonts w:ascii="Times New Roman" w:hAnsi="Times New Roman" w:cs="Times New Roman"/>
          <w:sz w:val="20"/>
          <w:szCs w:val="20"/>
        </w:rPr>
        <w:t>Chenkaoui</w:t>
      </w:r>
      <w:proofErr w:type="spellEnd"/>
      <w:r w:rsidR="00F1631E" w:rsidRPr="00E9336F">
        <w:rPr>
          <w:rFonts w:ascii="Times New Roman" w:hAnsi="Times New Roman" w:cs="Times New Roman"/>
          <w:sz w:val="20"/>
          <w:szCs w:val="20"/>
        </w:rPr>
        <w:t xml:space="preserve"> et al au Maroc rapportent un délai moyen encore plus long autour de 13 mois avec 74% des patients au stade T3-T4 [17].</w:t>
      </w:r>
      <w:r w:rsidR="005B0DBD" w:rsidRPr="00E9336F">
        <w:rPr>
          <w:rFonts w:ascii="Times New Roman" w:hAnsi="Times New Roman" w:cs="Times New Roman"/>
          <w:sz w:val="20"/>
          <w:szCs w:val="20"/>
        </w:rPr>
        <w:t xml:space="preserve"> </w:t>
      </w:r>
      <w:r w:rsidR="00F1631E" w:rsidRPr="00E9336F">
        <w:rPr>
          <w:rFonts w:ascii="Times New Roman" w:hAnsi="Times New Roman" w:cs="Times New Roman"/>
          <w:sz w:val="20"/>
          <w:szCs w:val="20"/>
        </w:rPr>
        <w:t xml:space="preserve">Cette situation explique la rareté des laryngectomies partielles dans notre contexte de travail ainsi que la fréquence élevée </w:t>
      </w:r>
      <w:r w:rsidR="00C108F0" w:rsidRPr="00E9336F">
        <w:rPr>
          <w:rFonts w:ascii="Times New Roman" w:hAnsi="Times New Roman" w:cs="Times New Roman"/>
          <w:sz w:val="20"/>
          <w:szCs w:val="20"/>
        </w:rPr>
        <w:t xml:space="preserve">d’une prise en charge médicale par chimiothérapie palliative (85%) dans le souci de réduire le volume tumoral. Malgré le fait qu’il s’agisse des cancers de mauvais pronostic, l’association à une radiothérapie complémentaire ramènerait à 50% la survie des patients à 5 ans [19]. Mais dans notre contexte de travail où la radiothérapie est absente, la survie globale n’était </w:t>
      </w:r>
      <w:r w:rsidR="00BB4C2B">
        <w:rPr>
          <w:rFonts w:ascii="Times New Roman" w:hAnsi="Times New Roman" w:cs="Times New Roman"/>
          <w:sz w:val="20"/>
          <w:szCs w:val="20"/>
        </w:rPr>
        <w:t xml:space="preserve">que de 15% à la fin de l’étude. </w:t>
      </w:r>
      <w:r w:rsidR="00FD4A0B" w:rsidRPr="00E9336F">
        <w:rPr>
          <w:rFonts w:ascii="Times New Roman" w:hAnsi="Times New Roman" w:cs="Times New Roman"/>
          <w:sz w:val="20"/>
          <w:szCs w:val="20"/>
        </w:rPr>
        <w:t>Prades</w:t>
      </w:r>
      <w:r w:rsidR="00D17D3E" w:rsidRPr="00E9336F">
        <w:rPr>
          <w:rFonts w:ascii="Times New Roman" w:hAnsi="Times New Roman" w:cs="Times New Roman"/>
          <w:sz w:val="20"/>
          <w:szCs w:val="20"/>
        </w:rPr>
        <w:t xml:space="preserve"> et al rapportent que cette survie est multifactorielle et dépend : du point de départ de la tumeur au sein du larynx et de son extension, de l’atteinte ganglionnaire, de la présence d’effraction capsulaire, de l’existence des métastases pulmonaires, de la décou</w:t>
      </w:r>
      <w:r w:rsidR="00AA02D6" w:rsidRPr="00E9336F">
        <w:rPr>
          <w:rFonts w:ascii="Times New Roman" w:hAnsi="Times New Roman" w:cs="Times New Roman"/>
          <w:sz w:val="20"/>
          <w:szCs w:val="20"/>
        </w:rPr>
        <w:t xml:space="preserve">verte d’une tumeur </w:t>
      </w:r>
      <w:r w:rsidR="00D17D3E" w:rsidRPr="00E9336F">
        <w:rPr>
          <w:rFonts w:ascii="Times New Roman" w:hAnsi="Times New Roman" w:cs="Times New Roman"/>
          <w:sz w:val="20"/>
          <w:szCs w:val="20"/>
        </w:rPr>
        <w:t xml:space="preserve">synchrone des </w:t>
      </w:r>
      <w:proofErr w:type="spellStart"/>
      <w:r w:rsidR="00D17D3E" w:rsidRPr="00E9336F">
        <w:rPr>
          <w:rFonts w:ascii="Times New Roman" w:hAnsi="Times New Roman" w:cs="Times New Roman"/>
          <w:sz w:val="20"/>
          <w:szCs w:val="20"/>
        </w:rPr>
        <w:t>VADS</w:t>
      </w:r>
      <w:proofErr w:type="spellEnd"/>
      <w:r w:rsidR="00D17D3E" w:rsidRPr="00E9336F">
        <w:rPr>
          <w:rFonts w:ascii="Times New Roman" w:hAnsi="Times New Roman" w:cs="Times New Roman"/>
          <w:sz w:val="20"/>
          <w:szCs w:val="20"/>
        </w:rPr>
        <w:t xml:space="preserve">, de l’apparition d’une tumeur </w:t>
      </w:r>
      <w:proofErr w:type="spellStart"/>
      <w:r w:rsidR="00D17D3E" w:rsidRPr="00E9336F">
        <w:rPr>
          <w:rFonts w:ascii="Times New Roman" w:hAnsi="Times New Roman" w:cs="Times New Roman"/>
          <w:sz w:val="20"/>
          <w:szCs w:val="20"/>
        </w:rPr>
        <w:t>métachrone</w:t>
      </w:r>
      <w:proofErr w:type="spellEnd"/>
      <w:r w:rsidR="00D17D3E" w:rsidRPr="00E9336F">
        <w:rPr>
          <w:rFonts w:ascii="Times New Roman" w:hAnsi="Times New Roman" w:cs="Times New Roman"/>
          <w:sz w:val="20"/>
          <w:szCs w:val="20"/>
        </w:rPr>
        <w:t xml:space="preserve"> et de la </w:t>
      </w:r>
      <w:proofErr w:type="spellStart"/>
      <w:r w:rsidR="00D17D3E" w:rsidRPr="00E9336F">
        <w:rPr>
          <w:rFonts w:ascii="Times New Roman" w:hAnsi="Times New Roman" w:cs="Times New Roman"/>
          <w:sz w:val="20"/>
          <w:szCs w:val="20"/>
        </w:rPr>
        <w:t>co-morbidité</w:t>
      </w:r>
      <w:proofErr w:type="spellEnd"/>
      <w:r w:rsidR="00D17D3E" w:rsidRPr="00E9336F">
        <w:rPr>
          <w:rFonts w:ascii="Times New Roman" w:hAnsi="Times New Roman" w:cs="Times New Roman"/>
          <w:sz w:val="20"/>
          <w:szCs w:val="20"/>
        </w:rPr>
        <w:t xml:space="preserve"> notamment cardio-vasculaire [2].</w:t>
      </w:r>
    </w:p>
    <w:p w:rsidR="00BF1C8F" w:rsidRPr="00083EC6" w:rsidRDefault="00BF1C8F" w:rsidP="00083EC6">
      <w:pPr>
        <w:spacing w:before="120" w:after="120" w:line="240" w:lineRule="auto"/>
        <w:jc w:val="both"/>
        <w:rPr>
          <w:rFonts w:ascii="Times New Roman" w:hAnsi="Times New Roman" w:cs="Times New Roman"/>
          <w:b/>
          <w:sz w:val="20"/>
          <w:szCs w:val="20"/>
        </w:rPr>
      </w:pPr>
      <w:r w:rsidRPr="00083EC6">
        <w:rPr>
          <w:rFonts w:ascii="Times New Roman" w:hAnsi="Times New Roman" w:cs="Times New Roman"/>
          <w:b/>
          <w:sz w:val="20"/>
          <w:szCs w:val="20"/>
        </w:rPr>
        <w:t>CONCLUSION</w:t>
      </w:r>
    </w:p>
    <w:p w:rsidR="00CE7B1B" w:rsidRPr="00E9336F" w:rsidRDefault="00AA02D6" w:rsidP="00E9336F">
      <w:pPr>
        <w:spacing w:after="0" w:line="240" w:lineRule="auto"/>
        <w:jc w:val="both"/>
        <w:rPr>
          <w:rFonts w:ascii="Times New Roman" w:hAnsi="Times New Roman" w:cs="Times New Roman"/>
          <w:sz w:val="20"/>
          <w:szCs w:val="20"/>
        </w:rPr>
      </w:pPr>
      <w:r w:rsidRPr="00E9336F">
        <w:rPr>
          <w:rFonts w:ascii="Times New Roman" w:hAnsi="Times New Roman" w:cs="Times New Roman"/>
          <w:sz w:val="20"/>
          <w:szCs w:val="20"/>
        </w:rPr>
        <w:t xml:space="preserve">Les cancers du larynx sont de plus en plus fréquents </w:t>
      </w:r>
      <w:r w:rsidR="007C4E45" w:rsidRPr="00E9336F">
        <w:rPr>
          <w:rFonts w:ascii="Times New Roman" w:hAnsi="Times New Roman" w:cs="Times New Roman"/>
          <w:sz w:val="20"/>
          <w:szCs w:val="20"/>
        </w:rPr>
        <w:t xml:space="preserve">et occupent </w:t>
      </w:r>
      <w:r w:rsidR="00DB1730" w:rsidRPr="00E9336F">
        <w:rPr>
          <w:rFonts w:ascii="Times New Roman" w:hAnsi="Times New Roman" w:cs="Times New Roman"/>
          <w:sz w:val="20"/>
          <w:szCs w:val="20"/>
        </w:rPr>
        <w:t xml:space="preserve">le premier rang des cancers </w:t>
      </w:r>
      <w:r w:rsidR="007C4E45" w:rsidRPr="00E9336F">
        <w:rPr>
          <w:rFonts w:ascii="Times New Roman" w:hAnsi="Times New Roman" w:cs="Times New Roman"/>
          <w:sz w:val="20"/>
          <w:szCs w:val="20"/>
        </w:rPr>
        <w:t>ORL et cervico-faciaux à Brazzaville. La difficulté de leur prise en charge est liée aux stades avancés de la maladie au moment du diagnostic et à l’absence de la radiothérapie justi</w:t>
      </w:r>
      <w:r w:rsidR="00510EA4" w:rsidRPr="00E9336F">
        <w:rPr>
          <w:rFonts w:ascii="Times New Roman" w:hAnsi="Times New Roman" w:cs="Times New Roman"/>
          <w:sz w:val="20"/>
          <w:szCs w:val="20"/>
        </w:rPr>
        <w:t>fiant une mauvaise survie des patients.</w:t>
      </w:r>
      <w:r w:rsidR="007C4E45" w:rsidRPr="00E9336F">
        <w:rPr>
          <w:rFonts w:ascii="Times New Roman" w:hAnsi="Times New Roman" w:cs="Times New Roman"/>
          <w:sz w:val="20"/>
          <w:szCs w:val="20"/>
        </w:rPr>
        <w:t xml:space="preserve"> </w:t>
      </w:r>
    </w:p>
    <w:p w:rsidR="00754D21" w:rsidRPr="00966C6C" w:rsidRDefault="00966C6C" w:rsidP="00966C6C">
      <w:pPr>
        <w:pStyle w:val="Paragraphedeliste"/>
        <w:spacing w:before="60" w:after="60" w:line="240" w:lineRule="auto"/>
        <w:ind w:left="0"/>
        <w:jc w:val="both"/>
        <w:rPr>
          <w:rFonts w:ascii="Times New Roman" w:hAnsi="Times New Roman" w:cs="Times New Roman"/>
          <w:b/>
          <w:sz w:val="20"/>
          <w:szCs w:val="20"/>
        </w:rPr>
      </w:pPr>
      <w:r w:rsidRPr="00966C6C">
        <w:rPr>
          <w:rFonts w:ascii="Times New Roman" w:hAnsi="Times New Roman" w:cs="Times New Roman"/>
          <w:b/>
          <w:sz w:val="20"/>
          <w:szCs w:val="20"/>
        </w:rPr>
        <w:t>Conflit d’intérêt :</w:t>
      </w:r>
    </w:p>
    <w:p w:rsidR="00C97696" w:rsidRPr="00E9336F" w:rsidRDefault="00754D21" w:rsidP="00E9336F">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L</w:t>
      </w:r>
      <w:r w:rsidR="00F60876" w:rsidRPr="00E9336F">
        <w:rPr>
          <w:rFonts w:ascii="Times New Roman" w:hAnsi="Times New Roman" w:cs="Times New Roman"/>
          <w:sz w:val="20"/>
          <w:szCs w:val="20"/>
        </w:rPr>
        <w:t xml:space="preserve">es auteurs ne déclarent aucun conflit d’intérêt en rapport avec </w:t>
      </w:r>
      <w:r w:rsidR="00C97696" w:rsidRPr="00E9336F">
        <w:rPr>
          <w:rFonts w:ascii="Times New Roman" w:hAnsi="Times New Roman" w:cs="Times New Roman"/>
          <w:sz w:val="20"/>
          <w:szCs w:val="20"/>
        </w:rPr>
        <w:t>cet article.</w:t>
      </w:r>
    </w:p>
    <w:p w:rsidR="00CE7B1B" w:rsidRPr="00966C6C" w:rsidRDefault="00966C6C" w:rsidP="00966C6C">
      <w:pPr>
        <w:pStyle w:val="Paragraphedeliste"/>
        <w:spacing w:before="60" w:after="60" w:line="240" w:lineRule="auto"/>
        <w:ind w:left="0"/>
        <w:jc w:val="both"/>
        <w:rPr>
          <w:rFonts w:ascii="Times New Roman" w:hAnsi="Times New Roman" w:cs="Times New Roman"/>
          <w:b/>
          <w:sz w:val="20"/>
          <w:szCs w:val="20"/>
        </w:rPr>
      </w:pPr>
      <w:r w:rsidRPr="00966C6C">
        <w:rPr>
          <w:rFonts w:ascii="Times New Roman" w:hAnsi="Times New Roman" w:cs="Times New Roman"/>
          <w:b/>
          <w:sz w:val="20"/>
          <w:szCs w:val="20"/>
        </w:rPr>
        <w:t>Contribution des auteurs :</w:t>
      </w:r>
    </w:p>
    <w:p w:rsidR="00CE7B1B" w:rsidRPr="00E9336F" w:rsidRDefault="00CE7B1B" w:rsidP="00E9336F">
      <w:pPr>
        <w:pStyle w:val="Paragraphedeliste"/>
        <w:numPr>
          <w:ilvl w:val="0"/>
          <w:numId w:val="13"/>
        </w:numPr>
        <w:spacing w:after="0" w:line="240" w:lineRule="auto"/>
        <w:jc w:val="both"/>
        <w:rPr>
          <w:rFonts w:ascii="Times New Roman" w:hAnsi="Times New Roman" w:cs="Times New Roman"/>
          <w:sz w:val="20"/>
          <w:szCs w:val="20"/>
        </w:rPr>
      </w:pPr>
      <w:proofErr w:type="spellStart"/>
      <w:r w:rsidRPr="00E9336F">
        <w:rPr>
          <w:rFonts w:ascii="Times New Roman" w:hAnsi="Times New Roman" w:cs="Times New Roman"/>
          <w:sz w:val="20"/>
          <w:szCs w:val="20"/>
        </w:rPr>
        <w:t>Otouana</w:t>
      </w:r>
      <w:proofErr w:type="spellEnd"/>
      <w:r w:rsidRPr="00E9336F">
        <w:rPr>
          <w:rFonts w:ascii="Times New Roman" w:hAnsi="Times New Roman" w:cs="Times New Roman"/>
          <w:sz w:val="20"/>
          <w:szCs w:val="20"/>
        </w:rPr>
        <w:t xml:space="preserve"> </w:t>
      </w:r>
      <w:proofErr w:type="spellStart"/>
      <w:r w:rsidRPr="00E9336F">
        <w:rPr>
          <w:rFonts w:ascii="Times New Roman" w:hAnsi="Times New Roman" w:cs="Times New Roman"/>
          <w:sz w:val="20"/>
          <w:szCs w:val="20"/>
        </w:rPr>
        <w:t>Dzon</w:t>
      </w:r>
      <w:proofErr w:type="spellEnd"/>
      <w:r w:rsidRPr="00E9336F">
        <w:rPr>
          <w:rFonts w:ascii="Times New Roman" w:hAnsi="Times New Roman" w:cs="Times New Roman"/>
          <w:sz w:val="20"/>
          <w:szCs w:val="20"/>
        </w:rPr>
        <w:t xml:space="preserve"> </w:t>
      </w:r>
      <w:proofErr w:type="spellStart"/>
      <w:r w:rsidRPr="00E9336F">
        <w:rPr>
          <w:rFonts w:ascii="Times New Roman" w:hAnsi="Times New Roman" w:cs="Times New Roman"/>
          <w:sz w:val="20"/>
          <w:szCs w:val="20"/>
        </w:rPr>
        <w:t>HB</w:t>
      </w:r>
      <w:proofErr w:type="spellEnd"/>
      <w:r w:rsidRPr="00E9336F">
        <w:rPr>
          <w:rFonts w:ascii="Times New Roman" w:hAnsi="Times New Roman" w:cs="Times New Roman"/>
          <w:sz w:val="20"/>
          <w:szCs w:val="20"/>
        </w:rPr>
        <w:t xml:space="preserve">, </w:t>
      </w:r>
      <w:proofErr w:type="spellStart"/>
      <w:r w:rsidRPr="00E9336F">
        <w:rPr>
          <w:rFonts w:ascii="Times New Roman" w:hAnsi="Times New Roman" w:cs="Times New Roman"/>
          <w:sz w:val="20"/>
          <w:szCs w:val="20"/>
        </w:rPr>
        <w:t>Ngouoni</w:t>
      </w:r>
      <w:proofErr w:type="spellEnd"/>
      <w:r w:rsidRPr="00E9336F">
        <w:rPr>
          <w:rFonts w:ascii="Times New Roman" w:hAnsi="Times New Roman" w:cs="Times New Roman"/>
          <w:sz w:val="20"/>
          <w:szCs w:val="20"/>
        </w:rPr>
        <w:t xml:space="preserve"> GC, </w:t>
      </w:r>
      <w:proofErr w:type="spellStart"/>
      <w:r w:rsidRPr="00E9336F">
        <w:rPr>
          <w:rFonts w:ascii="Times New Roman" w:hAnsi="Times New Roman" w:cs="Times New Roman"/>
          <w:sz w:val="20"/>
          <w:szCs w:val="20"/>
        </w:rPr>
        <w:t>Diembi</w:t>
      </w:r>
      <w:proofErr w:type="spellEnd"/>
      <w:r w:rsidRPr="00E9336F">
        <w:rPr>
          <w:rFonts w:ascii="Times New Roman" w:hAnsi="Times New Roman" w:cs="Times New Roman"/>
          <w:sz w:val="20"/>
          <w:szCs w:val="20"/>
        </w:rPr>
        <w:t xml:space="preserve"> S</w:t>
      </w:r>
      <w:r w:rsidR="00FD4A0B">
        <w:rPr>
          <w:rFonts w:ascii="Times New Roman" w:hAnsi="Times New Roman" w:cs="Times New Roman"/>
          <w:sz w:val="20"/>
          <w:szCs w:val="20"/>
        </w:rPr>
        <w:t xml:space="preserve"> </w:t>
      </w:r>
      <w:r w:rsidRPr="00E9336F">
        <w:rPr>
          <w:rFonts w:ascii="Times New Roman" w:hAnsi="Times New Roman" w:cs="Times New Roman"/>
          <w:sz w:val="20"/>
          <w:szCs w:val="20"/>
        </w:rPr>
        <w:t>: conception, fouille documentaire, rédaction ;</w:t>
      </w:r>
    </w:p>
    <w:p w:rsidR="00CE7B1B" w:rsidRPr="00E9336F" w:rsidRDefault="00CE7B1B" w:rsidP="00E9336F">
      <w:pPr>
        <w:pStyle w:val="Paragraphedeliste"/>
        <w:numPr>
          <w:ilvl w:val="0"/>
          <w:numId w:val="13"/>
        </w:numPr>
        <w:spacing w:after="0" w:line="240" w:lineRule="auto"/>
        <w:jc w:val="both"/>
        <w:rPr>
          <w:rFonts w:ascii="Times New Roman" w:hAnsi="Times New Roman" w:cs="Times New Roman"/>
          <w:sz w:val="20"/>
          <w:szCs w:val="20"/>
        </w:rPr>
      </w:pPr>
      <w:proofErr w:type="spellStart"/>
      <w:r w:rsidRPr="00E9336F">
        <w:rPr>
          <w:rFonts w:ascii="Times New Roman" w:hAnsi="Times New Roman" w:cs="Times New Roman"/>
          <w:sz w:val="20"/>
          <w:szCs w:val="20"/>
        </w:rPr>
        <w:t>Bolenga</w:t>
      </w:r>
      <w:proofErr w:type="spellEnd"/>
      <w:r w:rsidRPr="00E9336F">
        <w:rPr>
          <w:rFonts w:ascii="Times New Roman" w:hAnsi="Times New Roman" w:cs="Times New Roman"/>
          <w:sz w:val="20"/>
          <w:szCs w:val="20"/>
        </w:rPr>
        <w:t xml:space="preserve"> </w:t>
      </w:r>
      <w:proofErr w:type="spellStart"/>
      <w:r w:rsidRPr="00E9336F">
        <w:rPr>
          <w:rFonts w:ascii="Times New Roman" w:hAnsi="Times New Roman" w:cs="Times New Roman"/>
          <w:sz w:val="20"/>
          <w:szCs w:val="20"/>
        </w:rPr>
        <w:t>Liboko</w:t>
      </w:r>
      <w:proofErr w:type="spellEnd"/>
      <w:r w:rsidRPr="00E9336F">
        <w:rPr>
          <w:rFonts w:ascii="Times New Roman" w:hAnsi="Times New Roman" w:cs="Times New Roman"/>
          <w:sz w:val="20"/>
          <w:szCs w:val="20"/>
        </w:rPr>
        <w:t xml:space="preserve"> A, </w:t>
      </w:r>
      <w:proofErr w:type="spellStart"/>
      <w:r w:rsidRPr="00E9336F">
        <w:rPr>
          <w:rFonts w:ascii="Times New Roman" w:hAnsi="Times New Roman" w:cs="Times New Roman"/>
          <w:sz w:val="20"/>
          <w:szCs w:val="20"/>
        </w:rPr>
        <w:t>Tsierie</w:t>
      </w:r>
      <w:proofErr w:type="spellEnd"/>
      <w:r w:rsidRPr="00E9336F">
        <w:rPr>
          <w:rFonts w:ascii="Times New Roman" w:hAnsi="Times New Roman" w:cs="Times New Roman"/>
          <w:sz w:val="20"/>
          <w:szCs w:val="20"/>
        </w:rPr>
        <w:t>-</w:t>
      </w:r>
      <w:proofErr w:type="spellStart"/>
      <w:r w:rsidRPr="00E9336F">
        <w:rPr>
          <w:rFonts w:ascii="Times New Roman" w:hAnsi="Times New Roman" w:cs="Times New Roman"/>
          <w:sz w:val="20"/>
          <w:szCs w:val="20"/>
        </w:rPr>
        <w:t>Tsoba</w:t>
      </w:r>
      <w:proofErr w:type="spellEnd"/>
      <w:r w:rsidRPr="00E9336F">
        <w:rPr>
          <w:rFonts w:ascii="Times New Roman" w:hAnsi="Times New Roman" w:cs="Times New Roman"/>
          <w:sz w:val="20"/>
          <w:szCs w:val="20"/>
        </w:rPr>
        <w:t xml:space="preserve"> A</w:t>
      </w:r>
      <w:r w:rsidR="00FD4A0B">
        <w:rPr>
          <w:rFonts w:ascii="Times New Roman" w:hAnsi="Times New Roman" w:cs="Times New Roman"/>
          <w:sz w:val="20"/>
          <w:szCs w:val="20"/>
        </w:rPr>
        <w:t xml:space="preserve"> </w:t>
      </w:r>
      <w:r w:rsidRPr="00E9336F">
        <w:rPr>
          <w:rFonts w:ascii="Times New Roman" w:hAnsi="Times New Roman" w:cs="Times New Roman"/>
          <w:sz w:val="20"/>
          <w:szCs w:val="20"/>
        </w:rPr>
        <w:t>: rédaction de la discussion ;</w:t>
      </w:r>
    </w:p>
    <w:p w:rsidR="00CE7B1B" w:rsidRPr="00966C6C" w:rsidRDefault="00CE7B1B" w:rsidP="00E9336F">
      <w:pPr>
        <w:pStyle w:val="Paragraphedeliste"/>
        <w:numPr>
          <w:ilvl w:val="0"/>
          <w:numId w:val="13"/>
        </w:numPr>
        <w:spacing w:after="0" w:line="240" w:lineRule="auto"/>
        <w:jc w:val="both"/>
        <w:rPr>
          <w:rFonts w:ascii="Times New Roman" w:hAnsi="Times New Roman" w:cs="Times New Roman"/>
          <w:sz w:val="20"/>
          <w:szCs w:val="20"/>
          <w:lang w:val="en-US"/>
        </w:rPr>
      </w:pPr>
      <w:proofErr w:type="spellStart"/>
      <w:r w:rsidRPr="00E9336F">
        <w:rPr>
          <w:rFonts w:ascii="Times New Roman" w:hAnsi="Times New Roman" w:cs="Times New Roman"/>
          <w:sz w:val="20"/>
          <w:szCs w:val="20"/>
          <w:lang w:val="en-US"/>
        </w:rPr>
        <w:t>Itiere</w:t>
      </w:r>
      <w:proofErr w:type="spellEnd"/>
      <w:r w:rsidRPr="00E9336F">
        <w:rPr>
          <w:rFonts w:ascii="Times New Roman" w:hAnsi="Times New Roman" w:cs="Times New Roman"/>
          <w:sz w:val="20"/>
          <w:szCs w:val="20"/>
          <w:lang w:val="en-US"/>
        </w:rPr>
        <w:t xml:space="preserve"> </w:t>
      </w:r>
      <w:proofErr w:type="spellStart"/>
      <w:r w:rsidRPr="00E9336F">
        <w:rPr>
          <w:rFonts w:ascii="Times New Roman" w:hAnsi="Times New Roman" w:cs="Times New Roman"/>
          <w:sz w:val="20"/>
          <w:szCs w:val="20"/>
          <w:lang w:val="en-US"/>
        </w:rPr>
        <w:t>Odzili</w:t>
      </w:r>
      <w:proofErr w:type="spellEnd"/>
      <w:r w:rsidRPr="00E9336F">
        <w:rPr>
          <w:rFonts w:ascii="Times New Roman" w:hAnsi="Times New Roman" w:cs="Times New Roman"/>
          <w:sz w:val="20"/>
          <w:szCs w:val="20"/>
          <w:lang w:val="en-US"/>
        </w:rPr>
        <w:t xml:space="preserve"> FA, </w:t>
      </w:r>
      <w:proofErr w:type="spellStart"/>
      <w:r w:rsidRPr="00E9336F">
        <w:rPr>
          <w:rFonts w:ascii="Times New Roman" w:hAnsi="Times New Roman" w:cs="Times New Roman"/>
          <w:sz w:val="20"/>
          <w:szCs w:val="20"/>
          <w:lang w:val="en-US"/>
        </w:rPr>
        <w:t>Ondzotto</w:t>
      </w:r>
      <w:proofErr w:type="spellEnd"/>
      <w:r w:rsidRPr="00E9336F">
        <w:rPr>
          <w:rFonts w:ascii="Times New Roman" w:hAnsi="Times New Roman" w:cs="Times New Roman"/>
          <w:sz w:val="20"/>
          <w:szCs w:val="20"/>
          <w:lang w:val="en-US"/>
        </w:rPr>
        <w:t xml:space="preserve"> G: lecture critique.</w:t>
      </w:r>
    </w:p>
    <w:p w:rsidR="00E9336F" w:rsidRPr="00966C6C" w:rsidRDefault="00966C6C" w:rsidP="00966C6C">
      <w:pPr>
        <w:spacing w:before="60" w:after="60" w:line="240" w:lineRule="auto"/>
        <w:contextualSpacing/>
        <w:jc w:val="both"/>
        <w:rPr>
          <w:rFonts w:ascii="Times New Roman" w:hAnsi="Times New Roman" w:cs="Times New Roman"/>
          <w:b/>
          <w:sz w:val="20"/>
          <w:szCs w:val="20"/>
        </w:rPr>
      </w:pPr>
      <w:r w:rsidRPr="00966C6C">
        <w:rPr>
          <w:rFonts w:ascii="Times New Roman" w:hAnsi="Times New Roman" w:cs="Times New Roman"/>
          <w:b/>
          <w:sz w:val="20"/>
          <w:szCs w:val="20"/>
        </w:rPr>
        <w:t>Remerciements</w:t>
      </w:r>
    </w:p>
    <w:p w:rsidR="00CE7B1B" w:rsidRPr="00E9336F" w:rsidRDefault="00E9336F" w:rsidP="00E933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754D21">
        <w:rPr>
          <w:rFonts w:ascii="Times New Roman" w:hAnsi="Times New Roman" w:cs="Times New Roman"/>
          <w:sz w:val="20"/>
          <w:szCs w:val="20"/>
        </w:rPr>
        <w:t xml:space="preserve">ous </w:t>
      </w:r>
      <w:r w:rsidR="00CE7B1B" w:rsidRPr="00E9336F">
        <w:rPr>
          <w:rFonts w:ascii="Times New Roman" w:hAnsi="Times New Roman" w:cs="Times New Roman"/>
          <w:sz w:val="20"/>
          <w:szCs w:val="20"/>
        </w:rPr>
        <w:t xml:space="preserve">nos </w:t>
      </w:r>
      <w:r w:rsidR="00754D21" w:rsidRPr="00E9336F">
        <w:rPr>
          <w:rFonts w:ascii="Times New Roman" w:hAnsi="Times New Roman" w:cs="Times New Roman"/>
          <w:sz w:val="20"/>
          <w:szCs w:val="20"/>
        </w:rPr>
        <w:t>remerciements</w:t>
      </w:r>
      <w:r w:rsidR="00CE7B1B" w:rsidRPr="00E9336F">
        <w:rPr>
          <w:rFonts w:ascii="Times New Roman" w:hAnsi="Times New Roman" w:cs="Times New Roman"/>
          <w:sz w:val="20"/>
          <w:szCs w:val="20"/>
        </w:rPr>
        <w:t xml:space="preserve"> s’adressent à monsieur le Professeur </w:t>
      </w:r>
      <w:proofErr w:type="spellStart"/>
      <w:r w:rsidR="00CE7B1B" w:rsidRPr="00E9336F">
        <w:rPr>
          <w:rFonts w:ascii="Times New Roman" w:hAnsi="Times New Roman" w:cs="Times New Roman"/>
          <w:sz w:val="20"/>
          <w:szCs w:val="20"/>
        </w:rPr>
        <w:t>Ondzotto</w:t>
      </w:r>
      <w:proofErr w:type="spellEnd"/>
      <w:r w:rsidR="00CE7B1B" w:rsidRPr="00E9336F">
        <w:rPr>
          <w:rFonts w:ascii="Times New Roman" w:hAnsi="Times New Roman" w:cs="Times New Roman"/>
          <w:sz w:val="20"/>
          <w:szCs w:val="20"/>
        </w:rPr>
        <w:t xml:space="preserve"> Gontran de nous avoir permis de mener cette étude dans son service et aussi pour toutes ses contributions.</w:t>
      </w:r>
    </w:p>
    <w:p w:rsidR="00E345EC" w:rsidRPr="00083EC6" w:rsidRDefault="00966C6C" w:rsidP="00083EC6">
      <w:pPr>
        <w:spacing w:before="120" w:after="120" w:line="240" w:lineRule="auto"/>
        <w:jc w:val="both"/>
        <w:rPr>
          <w:rFonts w:ascii="Times New Roman" w:hAnsi="Times New Roman" w:cs="Times New Roman"/>
          <w:b/>
          <w:sz w:val="20"/>
          <w:szCs w:val="20"/>
        </w:rPr>
      </w:pPr>
      <w:r w:rsidRPr="00083EC6">
        <w:rPr>
          <w:rFonts w:ascii="Times New Roman" w:hAnsi="Times New Roman" w:cs="Times New Roman"/>
          <w:b/>
          <w:sz w:val="20"/>
          <w:szCs w:val="20"/>
        </w:rPr>
        <w:t>RÉFÉRENCES</w:t>
      </w:r>
    </w:p>
    <w:p w:rsidR="00900592" w:rsidRPr="00E9336F" w:rsidRDefault="00754D21" w:rsidP="00C91A55">
      <w:pPr>
        <w:pStyle w:val="Paragraphedeliste"/>
        <w:numPr>
          <w:ilvl w:val="0"/>
          <w:numId w:val="10"/>
        </w:numPr>
        <w:spacing w:after="0" w:line="240" w:lineRule="auto"/>
        <w:ind w:left="284" w:hanging="426"/>
        <w:rPr>
          <w:rFonts w:ascii="Times New Roman" w:eastAsia="Times New Roman" w:hAnsi="Times New Roman" w:cs="Times New Roman"/>
          <w:bCs/>
          <w:sz w:val="18"/>
          <w:szCs w:val="20"/>
        </w:rPr>
      </w:pPr>
      <w:proofErr w:type="spellStart"/>
      <w:r>
        <w:rPr>
          <w:rFonts w:ascii="Times New Roman" w:eastAsia="Times New Roman" w:hAnsi="Times New Roman" w:cs="Times New Roman"/>
          <w:sz w:val="18"/>
          <w:szCs w:val="20"/>
        </w:rPr>
        <w:t>Auperin</w:t>
      </w:r>
      <w:proofErr w:type="spellEnd"/>
      <w:r>
        <w:rPr>
          <w:rFonts w:ascii="Times New Roman" w:eastAsia="Times New Roman" w:hAnsi="Times New Roman" w:cs="Times New Roman"/>
          <w:sz w:val="18"/>
          <w:szCs w:val="20"/>
        </w:rPr>
        <w:t xml:space="preserve"> A, Hill C. </w:t>
      </w:r>
      <w:r w:rsidR="0038595A" w:rsidRPr="00E9336F">
        <w:rPr>
          <w:rFonts w:ascii="Times New Roman" w:eastAsia="Times New Roman" w:hAnsi="Times New Roman" w:cs="Times New Roman"/>
          <w:sz w:val="18"/>
          <w:szCs w:val="20"/>
        </w:rPr>
        <w:t>Épidémiologie</w:t>
      </w:r>
      <w:r w:rsidR="00900592" w:rsidRPr="00E9336F">
        <w:rPr>
          <w:rFonts w:ascii="Times New Roman" w:eastAsia="Times New Roman" w:hAnsi="Times New Roman" w:cs="Times New Roman"/>
          <w:sz w:val="18"/>
          <w:szCs w:val="20"/>
        </w:rPr>
        <w:t xml:space="preserve"> des carcinomes des vo</w:t>
      </w:r>
      <w:r w:rsidR="0038595A">
        <w:rPr>
          <w:rFonts w:ascii="Times New Roman" w:eastAsia="Times New Roman" w:hAnsi="Times New Roman" w:cs="Times New Roman"/>
          <w:sz w:val="18"/>
          <w:szCs w:val="20"/>
        </w:rPr>
        <w:t>ies aérodigestives supérieures.</w:t>
      </w:r>
      <w:r w:rsidR="00900592" w:rsidRPr="00E9336F">
        <w:rPr>
          <w:rFonts w:ascii="Times New Roman" w:eastAsia="Times New Roman" w:hAnsi="Times New Roman" w:cs="Times New Roman"/>
          <w:sz w:val="18"/>
          <w:szCs w:val="20"/>
        </w:rPr>
        <w:t xml:space="preserve"> </w:t>
      </w:r>
      <w:proofErr w:type="spellStart"/>
      <w:r w:rsidR="00900592" w:rsidRPr="00E9336F">
        <w:rPr>
          <w:rFonts w:ascii="Times New Roman" w:eastAsia="Times New Roman" w:hAnsi="Times New Roman" w:cs="Times New Roman"/>
          <w:sz w:val="18"/>
          <w:szCs w:val="20"/>
        </w:rPr>
        <w:t>Canc</w:t>
      </w:r>
      <w:proofErr w:type="spellEnd"/>
      <w:r w:rsidR="00900592" w:rsidRPr="00E9336F">
        <w:rPr>
          <w:rFonts w:ascii="Times New Roman" w:eastAsia="Times New Roman" w:hAnsi="Times New Roman" w:cs="Times New Roman"/>
          <w:sz w:val="18"/>
          <w:szCs w:val="20"/>
        </w:rPr>
        <w:t xml:space="preserve"> </w:t>
      </w:r>
      <w:proofErr w:type="spellStart"/>
      <w:r w:rsidR="00900592" w:rsidRPr="00E9336F">
        <w:rPr>
          <w:rFonts w:ascii="Times New Roman" w:eastAsia="Times New Roman" w:hAnsi="Times New Roman" w:cs="Times New Roman"/>
          <w:sz w:val="18"/>
          <w:szCs w:val="20"/>
        </w:rPr>
        <w:t>radioth</w:t>
      </w:r>
      <w:proofErr w:type="spellEnd"/>
      <w:r w:rsidR="00900592" w:rsidRPr="00E9336F">
        <w:rPr>
          <w:rFonts w:ascii="Times New Roman" w:eastAsia="Times New Roman" w:hAnsi="Times New Roman" w:cs="Times New Roman"/>
          <w:sz w:val="18"/>
          <w:szCs w:val="20"/>
        </w:rPr>
        <w:t xml:space="preserve"> 2005 ; 9  :1-7.</w:t>
      </w:r>
    </w:p>
    <w:p w:rsidR="00900592" w:rsidRPr="00E9336F" w:rsidRDefault="00900592" w:rsidP="00C91A55">
      <w:pPr>
        <w:pStyle w:val="Paragraphedeliste"/>
        <w:numPr>
          <w:ilvl w:val="0"/>
          <w:numId w:val="10"/>
        </w:numPr>
        <w:spacing w:after="0" w:line="240" w:lineRule="auto"/>
        <w:ind w:left="284" w:hanging="426"/>
        <w:jc w:val="both"/>
        <w:rPr>
          <w:rFonts w:ascii="Times New Roman" w:hAnsi="Times New Roman" w:cs="Times New Roman"/>
          <w:sz w:val="18"/>
          <w:szCs w:val="20"/>
        </w:rPr>
      </w:pPr>
      <w:r w:rsidRPr="00E9336F">
        <w:rPr>
          <w:rFonts w:ascii="Times New Roman" w:hAnsi="Times New Roman" w:cs="Times New Roman"/>
          <w:sz w:val="18"/>
          <w:szCs w:val="20"/>
        </w:rPr>
        <w:t xml:space="preserve">Prades </w:t>
      </w:r>
      <w:proofErr w:type="spellStart"/>
      <w:r w:rsidRPr="00E9336F">
        <w:rPr>
          <w:rFonts w:ascii="Times New Roman" w:hAnsi="Times New Roman" w:cs="Times New Roman"/>
          <w:sz w:val="18"/>
          <w:szCs w:val="20"/>
        </w:rPr>
        <w:t>J.M</w:t>
      </w:r>
      <w:proofErr w:type="spellEnd"/>
      <w:r w:rsidRPr="00E9336F">
        <w:rPr>
          <w:rFonts w:ascii="Times New Roman" w:hAnsi="Times New Roman" w:cs="Times New Roman"/>
          <w:sz w:val="18"/>
          <w:szCs w:val="20"/>
        </w:rPr>
        <w:t xml:space="preserve">, </w:t>
      </w:r>
      <w:proofErr w:type="spellStart"/>
      <w:r w:rsidRPr="00E9336F">
        <w:rPr>
          <w:rFonts w:ascii="Times New Roman" w:hAnsi="Times New Roman" w:cs="Times New Roman"/>
          <w:sz w:val="18"/>
          <w:szCs w:val="20"/>
        </w:rPr>
        <w:t>Reyt</w:t>
      </w:r>
      <w:proofErr w:type="spellEnd"/>
      <w:r w:rsidRPr="00E9336F">
        <w:rPr>
          <w:rFonts w:ascii="Times New Roman" w:hAnsi="Times New Roman" w:cs="Times New Roman"/>
          <w:sz w:val="18"/>
          <w:szCs w:val="20"/>
        </w:rPr>
        <w:t xml:space="preserve"> E. cancers du larynx. </w:t>
      </w:r>
      <w:proofErr w:type="spellStart"/>
      <w:r w:rsidRPr="00E9336F">
        <w:rPr>
          <w:rFonts w:ascii="Times New Roman" w:hAnsi="Times New Roman" w:cs="Times New Roman"/>
          <w:sz w:val="18"/>
          <w:szCs w:val="20"/>
        </w:rPr>
        <w:t>EMC</w:t>
      </w:r>
      <w:proofErr w:type="spellEnd"/>
      <w:r w:rsidRPr="00E9336F">
        <w:rPr>
          <w:rFonts w:ascii="Times New Roman" w:hAnsi="Times New Roman" w:cs="Times New Roman"/>
          <w:sz w:val="18"/>
          <w:szCs w:val="20"/>
        </w:rPr>
        <w:t xml:space="preserve">-Oto-rhino-laryngologie 2013 ; 8 (2) : 1-15 </w:t>
      </w:r>
    </w:p>
    <w:p w:rsidR="009840FE" w:rsidRPr="00E9336F" w:rsidRDefault="009840FE" w:rsidP="00C91A55">
      <w:pPr>
        <w:pStyle w:val="Paragraphedeliste"/>
        <w:numPr>
          <w:ilvl w:val="0"/>
          <w:numId w:val="10"/>
        </w:numPr>
        <w:spacing w:after="0" w:line="240" w:lineRule="auto"/>
        <w:ind w:left="284" w:hanging="426"/>
        <w:jc w:val="both"/>
        <w:rPr>
          <w:rFonts w:ascii="Times New Roman" w:hAnsi="Times New Roman" w:cs="Times New Roman"/>
          <w:sz w:val="18"/>
          <w:szCs w:val="20"/>
        </w:rPr>
      </w:pPr>
      <w:r w:rsidRPr="00E9336F">
        <w:rPr>
          <w:rFonts w:ascii="Times New Roman" w:hAnsi="Times New Roman" w:cs="Times New Roman"/>
          <w:sz w:val="18"/>
          <w:szCs w:val="20"/>
        </w:rPr>
        <w:t xml:space="preserve">Njock R, </w:t>
      </w:r>
      <w:proofErr w:type="spellStart"/>
      <w:r w:rsidRPr="00E9336F">
        <w:rPr>
          <w:rFonts w:ascii="Times New Roman" w:hAnsi="Times New Roman" w:cs="Times New Roman"/>
          <w:sz w:val="18"/>
          <w:szCs w:val="20"/>
        </w:rPr>
        <w:t>Mvouni</w:t>
      </w:r>
      <w:proofErr w:type="spellEnd"/>
      <w:r w:rsidRPr="00E9336F">
        <w:rPr>
          <w:rFonts w:ascii="Times New Roman" w:hAnsi="Times New Roman" w:cs="Times New Roman"/>
          <w:sz w:val="18"/>
          <w:szCs w:val="20"/>
        </w:rPr>
        <w:t xml:space="preserve"> </w:t>
      </w:r>
      <w:proofErr w:type="spellStart"/>
      <w:r w:rsidRPr="00E9336F">
        <w:rPr>
          <w:rFonts w:ascii="Times New Roman" w:hAnsi="Times New Roman" w:cs="Times New Roman"/>
          <w:sz w:val="18"/>
          <w:szCs w:val="20"/>
        </w:rPr>
        <w:t>O.S</w:t>
      </w:r>
      <w:proofErr w:type="spellEnd"/>
      <w:r w:rsidRPr="00E9336F">
        <w:rPr>
          <w:rFonts w:ascii="Times New Roman" w:hAnsi="Times New Roman" w:cs="Times New Roman"/>
          <w:sz w:val="18"/>
          <w:szCs w:val="20"/>
        </w:rPr>
        <w:t xml:space="preserve">, Zambo </w:t>
      </w:r>
      <w:proofErr w:type="spellStart"/>
      <w:r w:rsidRPr="00E9336F">
        <w:rPr>
          <w:rFonts w:ascii="Times New Roman" w:hAnsi="Times New Roman" w:cs="Times New Roman"/>
          <w:sz w:val="18"/>
          <w:szCs w:val="20"/>
        </w:rPr>
        <w:t>O.J.C</w:t>
      </w:r>
      <w:proofErr w:type="spellEnd"/>
      <w:r w:rsidRPr="00E9336F">
        <w:rPr>
          <w:rFonts w:ascii="Times New Roman" w:hAnsi="Times New Roman" w:cs="Times New Roman"/>
          <w:sz w:val="18"/>
          <w:szCs w:val="20"/>
        </w:rPr>
        <w:t>, Bengono G. La chirurgie partielle dans les cancers du larynx en Afrique noire.</w:t>
      </w:r>
      <w:r w:rsidR="004D6E53" w:rsidRPr="00E9336F">
        <w:rPr>
          <w:rFonts w:ascii="Times New Roman" w:hAnsi="Times New Roman" w:cs="Times New Roman"/>
          <w:sz w:val="18"/>
          <w:szCs w:val="20"/>
        </w:rPr>
        <w:t xml:space="preserve"> Med </w:t>
      </w:r>
      <w:proofErr w:type="spellStart"/>
      <w:r w:rsidR="004D6E53" w:rsidRPr="00E9336F">
        <w:rPr>
          <w:rFonts w:ascii="Times New Roman" w:hAnsi="Times New Roman" w:cs="Times New Roman"/>
          <w:sz w:val="18"/>
          <w:szCs w:val="20"/>
        </w:rPr>
        <w:t>Afr</w:t>
      </w:r>
      <w:proofErr w:type="spellEnd"/>
      <w:r w:rsidR="004D6E53" w:rsidRPr="00E9336F">
        <w:rPr>
          <w:rFonts w:ascii="Times New Roman" w:hAnsi="Times New Roman" w:cs="Times New Roman"/>
          <w:sz w:val="18"/>
          <w:szCs w:val="20"/>
        </w:rPr>
        <w:t xml:space="preserve"> Nr 2006 ; </w:t>
      </w:r>
      <w:r w:rsidR="0063150C" w:rsidRPr="00E9336F">
        <w:rPr>
          <w:rFonts w:ascii="Times New Roman" w:hAnsi="Times New Roman" w:cs="Times New Roman"/>
          <w:sz w:val="18"/>
          <w:szCs w:val="20"/>
        </w:rPr>
        <w:t>5302 :105-9</w:t>
      </w:r>
    </w:p>
    <w:p w:rsidR="0063150C" w:rsidRPr="00E9336F" w:rsidRDefault="0063150C" w:rsidP="00C91A55">
      <w:pPr>
        <w:pStyle w:val="Paragraphedeliste"/>
        <w:numPr>
          <w:ilvl w:val="0"/>
          <w:numId w:val="10"/>
        </w:numPr>
        <w:spacing w:after="0" w:line="240" w:lineRule="auto"/>
        <w:ind w:left="284" w:hanging="426"/>
        <w:rPr>
          <w:rFonts w:ascii="Times New Roman" w:eastAsia="Times New Roman" w:hAnsi="Times New Roman" w:cs="Times New Roman"/>
          <w:bCs/>
          <w:sz w:val="18"/>
          <w:szCs w:val="20"/>
        </w:rPr>
      </w:pPr>
      <w:proofErr w:type="spellStart"/>
      <w:r w:rsidRPr="00E9336F">
        <w:rPr>
          <w:rFonts w:ascii="Times New Roman" w:eastAsia="Times New Roman" w:hAnsi="Times New Roman" w:cs="Times New Roman"/>
          <w:sz w:val="18"/>
          <w:szCs w:val="20"/>
        </w:rPr>
        <w:t>Ondzotto</w:t>
      </w:r>
      <w:proofErr w:type="spellEnd"/>
      <w:r w:rsidRPr="00E9336F">
        <w:rPr>
          <w:rFonts w:ascii="Times New Roman" w:eastAsia="Times New Roman" w:hAnsi="Times New Roman" w:cs="Times New Roman"/>
          <w:sz w:val="18"/>
          <w:szCs w:val="20"/>
        </w:rPr>
        <w:t xml:space="preserve"> G</w:t>
      </w:r>
      <w:proofErr w:type="gramStart"/>
      <w:r w:rsidRPr="00E9336F">
        <w:rPr>
          <w:rFonts w:ascii="Times New Roman" w:eastAsia="Times New Roman" w:hAnsi="Times New Roman" w:cs="Times New Roman"/>
          <w:sz w:val="18"/>
          <w:szCs w:val="20"/>
        </w:rPr>
        <w:t xml:space="preserve">,  </w:t>
      </w:r>
      <w:proofErr w:type="spellStart"/>
      <w:r w:rsidRPr="00E9336F">
        <w:rPr>
          <w:rFonts w:ascii="Times New Roman" w:eastAsia="Times New Roman" w:hAnsi="Times New Roman" w:cs="Times New Roman"/>
          <w:sz w:val="18"/>
          <w:szCs w:val="20"/>
        </w:rPr>
        <w:t>Fouemina</w:t>
      </w:r>
      <w:proofErr w:type="spellEnd"/>
      <w:proofErr w:type="gramEnd"/>
      <w:r w:rsidR="0038595A">
        <w:rPr>
          <w:rFonts w:ascii="Times New Roman" w:eastAsia="Times New Roman" w:hAnsi="Times New Roman" w:cs="Times New Roman"/>
          <w:sz w:val="18"/>
          <w:szCs w:val="20"/>
        </w:rPr>
        <w:t xml:space="preserve"> T,  </w:t>
      </w:r>
      <w:proofErr w:type="spellStart"/>
      <w:r w:rsidR="0038595A">
        <w:rPr>
          <w:rFonts w:ascii="Times New Roman" w:eastAsia="Times New Roman" w:hAnsi="Times New Roman" w:cs="Times New Roman"/>
          <w:sz w:val="18"/>
          <w:szCs w:val="20"/>
        </w:rPr>
        <w:t>Nkoua</w:t>
      </w:r>
      <w:proofErr w:type="spellEnd"/>
      <w:r w:rsidR="0038595A">
        <w:rPr>
          <w:rFonts w:ascii="Times New Roman" w:eastAsia="Times New Roman" w:hAnsi="Times New Roman" w:cs="Times New Roman"/>
          <w:sz w:val="18"/>
          <w:szCs w:val="20"/>
        </w:rPr>
        <w:t xml:space="preserve"> </w:t>
      </w:r>
      <w:proofErr w:type="spellStart"/>
      <w:r w:rsidR="0038595A">
        <w:rPr>
          <w:rFonts w:ascii="Times New Roman" w:eastAsia="Times New Roman" w:hAnsi="Times New Roman" w:cs="Times New Roman"/>
          <w:sz w:val="18"/>
          <w:szCs w:val="20"/>
        </w:rPr>
        <w:t>Mbon</w:t>
      </w:r>
      <w:proofErr w:type="spellEnd"/>
      <w:r w:rsidR="0038595A">
        <w:rPr>
          <w:rFonts w:ascii="Times New Roman" w:eastAsia="Times New Roman" w:hAnsi="Times New Roman" w:cs="Times New Roman"/>
          <w:sz w:val="18"/>
          <w:szCs w:val="20"/>
        </w:rPr>
        <w:t xml:space="preserve"> </w:t>
      </w:r>
      <w:proofErr w:type="spellStart"/>
      <w:r w:rsidR="0038595A">
        <w:rPr>
          <w:rFonts w:ascii="Times New Roman" w:eastAsia="Times New Roman" w:hAnsi="Times New Roman" w:cs="Times New Roman"/>
          <w:sz w:val="18"/>
          <w:szCs w:val="20"/>
        </w:rPr>
        <w:t>JB</w:t>
      </w:r>
      <w:proofErr w:type="spellEnd"/>
      <w:r w:rsidR="0038595A">
        <w:rPr>
          <w:rFonts w:ascii="Times New Roman" w:eastAsia="Times New Roman" w:hAnsi="Times New Roman" w:cs="Times New Roman"/>
          <w:sz w:val="18"/>
          <w:szCs w:val="20"/>
        </w:rPr>
        <w:t xml:space="preserve">,  </w:t>
      </w:r>
      <w:proofErr w:type="spellStart"/>
      <w:r w:rsidR="0038595A">
        <w:rPr>
          <w:rFonts w:ascii="Times New Roman" w:eastAsia="Times New Roman" w:hAnsi="Times New Roman" w:cs="Times New Roman"/>
          <w:sz w:val="18"/>
          <w:szCs w:val="20"/>
        </w:rPr>
        <w:t>Galiba</w:t>
      </w:r>
      <w:proofErr w:type="spellEnd"/>
      <w:r w:rsidR="0038595A">
        <w:rPr>
          <w:rFonts w:ascii="Times New Roman" w:eastAsia="Times New Roman" w:hAnsi="Times New Roman" w:cs="Times New Roman"/>
          <w:sz w:val="18"/>
          <w:szCs w:val="20"/>
        </w:rPr>
        <w:t xml:space="preserve"> J. </w:t>
      </w:r>
      <w:r w:rsidRPr="00E9336F">
        <w:rPr>
          <w:rFonts w:ascii="Times New Roman" w:eastAsia="Times New Roman" w:hAnsi="Times New Roman" w:cs="Times New Roman"/>
          <w:sz w:val="18"/>
          <w:szCs w:val="20"/>
        </w:rPr>
        <w:t xml:space="preserve">Problèmes posés par la prise en charge du cancer du larynx à Brazzaville. Méd. </w:t>
      </w:r>
      <w:proofErr w:type="spellStart"/>
      <w:r w:rsidRPr="00E9336F">
        <w:rPr>
          <w:rFonts w:ascii="Times New Roman" w:eastAsia="Times New Roman" w:hAnsi="Times New Roman" w:cs="Times New Roman"/>
          <w:sz w:val="18"/>
          <w:szCs w:val="20"/>
        </w:rPr>
        <w:t>Afr</w:t>
      </w:r>
      <w:proofErr w:type="spellEnd"/>
      <w:r w:rsidRPr="00E9336F">
        <w:rPr>
          <w:rFonts w:ascii="Times New Roman" w:eastAsia="Times New Roman" w:hAnsi="Times New Roman" w:cs="Times New Roman"/>
          <w:sz w:val="18"/>
          <w:szCs w:val="20"/>
        </w:rPr>
        <w:t xml:space="preserve">. Noire </w:t>
      </w:r>
      <w:proofErr w:type="gramStart"/>
      <w:r w:rsidRPr="00E9336F">
        <w:rPr>
          <w:rFonts w:ascii="Times New Roman" w:eastAsia="Times New Roman" w:hAnsi="Times New Roman" w:cs="Times New Roman"/>
          <w:sz w:val="18"/>
          <w:szCs w:val="20"/>
        </w:rPr>
        <w:t>2003;</w:t>
      </w:r>
      <w:proofErr w:type="gramEnd"/>
      <w:r w:rsidRPr="00E9336F">
        <w:rPr>
          <w:rFonts w:ascii="Times New Roman" w:eastAsia="Times New Roman" w:hAnsi="Times New Roman" w:cs="Times New Roman"/>
          <w:sz w:val="18"/>
          <w:szCs w:val="20"/>
        </w:rPr>
        <w:t xml:space="preserve"> 50 : 326- 8.</w:t>
      </w:r>
    </w:p>
    <w:p w:rsidR="0063150C" w:rsidRPr="00E9336F" w:rsidRDefault="000436EE" w:rsidP="00C91A55">
      <w:pPr>
        <w:pStyle w:val="Paragraphedeliste"/>
        <w:numPr>
          <w:ilvl w:val="0"/>
          <w:numId w:val="10"/>
        </w:numPr>
        <w:spacing w:after="0" w:line="240" w:lineRule="auto"/>
        <w:ind w:left="284" w:hanging="426"/>
        <w:jc w:val="both"/>
        <w:rPr>
          <w:rFonts w:ascii="Times New Roman" w:hAnsi="Times New Roman" w:cs="Times New Roman"/>
          <w:sz w:val="18"/>
          <w:szCs w:val="20"/>
        </w:rPr>
      </w:pPr>
      <w:r w:rsidRPr="00E9336F">
        <w:rPr>
          <w:rFonts w:ascii="Times New Roman" w:eastAsia="Times New Roman" w:hAnsi="Times New Roman" w:cs="Times New Roman"/>
          <w:sz w:val="18"/>
          <w:szCs w:val="20"/>
        </w:rPr>
        <w:t xml:space="preserve">Bernier J. </w:t>
      </w:r>
      <w:r w:rsidRPr="00E9336F">
        <w:rPr>
          <w:rFonts w:ascii="Times New Roman" w:eastAsia="Times New Roman" w:hAnsi="Times New Roman" w:cs="Times New Roman"/>
          <w:bCs/>
          <w:kern w:val="36"/>
          <w:sz w:val="18"/>
          <w:szCs w:val="20"/>
        </w:rPr>
        <w:t>Prise en charge des carcinomes cervico-faciaux</w:t>
      </w:r>
      <w:r w:rsidRPr="00E9336F">
        <w:rPr>
          <w:rFonts w:ascii="Times New Roman" w:eastAsia="Times New Roman" w:hAnsi="Times New Roman" w:cs="Times New Roman"/>
          <w:b/>
          <w:bCs/>
          <w:kern w:val="36"/>
          <w:sz w:val="18"/>
          <w:szCs w:val="20"/>
        </w:rPr>
        <w:t>.</w:t>
      </w:r>
      <w:r w:rsidRPr="00E9336F">
        <w:rPr>
          <w:rFonts w:ascii="Times New Roman" w:eastAsia="Times New Roman" w:hAnsi="Times New Roman" w:cs="Times New Roman"/>
          <w:sz w:val="18"/>
          <w:szCs w:val="20"/>
        </w:rPr>
        <w:t xml:space="preserve"> </w:t>
      </w:r>
      <w:proofErr w:type="spellStart"/>
      <w:r w:rsidRPr="00E9336F">
        <w:rPr>
          <w:rFonts w:ascii="Times New Roman" w:eastAsia="Times New Roman" w:hAnsi="Times New Roman" w:cs="Times New Roman"/>
          <w:sz w:val="18"/>
          <w:szCs w:val="20"/>
        </w:rPr>
        <w:t>Rev</w:t>
      </w:r>
      <w:proofErr w:type="spellEnd"/>
      <w:r w:rsidRPr="00E9336F">
        <w:rPr>
          <w:rFonts w:ascii="Times New Roman" w:eastAsia="Times New Roman" w:hAnsi="Times New Roman" w:cs="Times New Roman"/>
          <w:sz w:val="18"/>
          <w:szCs w:val="20"/>
        </w:rPr>
        <w:t xml:space="preserve"> Med Suisse </w:t>
      </w:r>
      <w:proofErr w:type="gramStart"/>
      <w:r w:rsidRPr="00E9336F">
        <w:rPr>
          <w:rFonts w:ascii="Times New Roman" w:eastAsia="Times New Roman" w:hAnsi="Times New Roman" w:cs="Times New Roman"/>
          <w:sz w:val="18"/>
          <w:szCs w:val="20"/>
        </w:rPr>
        <w:t>2007;</w:t>
      </w:r>
      <w:proofErr w:type="gramEnd"/>
      <w:r w:rsidRPr="00E9336F">
        <w:rPr>
          <w:rFonts w:ascii="Times New Roman" w:eastAsia="Times New Roman" w:hAnsi="Times New Roman" w:cs="Times New Roman"/>
          <w:sz w:val="18"/>
          <w:szCs w:val="20"/>
        </w:rPr>
        <w:t xml:space="preserve"> 3 : 322-74 </w:t>
      </w:r>
    </w:p>
    <w:p w:rsidR="00200618" w:rsidRPr="00E9336F" w:rsidRDefault="0063150C" w:rsidP="00C91A55">
      <w:pPr>
        <w:pStyle w:val="Paragraphedeliste"/>
        <w:numPr>
          <w:ilvl w:val="0"/>
          <w:numId w:val="10"/>
        </w:numPr>
        <w:spacing w:after="0" w:line="240" w:lineRule="auto"/>
        <w:ind w:left="284" w:hanging="426"/>
        <w:jc w:val="both"/>
        <w:rPr>
          <w:rFonts w:ascii="Times New Roman" w:eastAsia="Times New Roman" w:hAnsi="Times New Roman" w:cs="Times New Roman"/>
          <w:bCs/>
          <w:sz w:val="18"/>
          <w:szCs w:val="20"/>
        </w:rPr>
      </w:pPr>
      <w:r w:rsidRPr="00E9336F">
        <w:rPr>
          <w:rFonts w:ascii="Times New Roman" w:eastAsia="Times New Roman" w:hAnsi="Times New Roman" w:cs="Times New Roman"/>
          <w:bCs/>
          <w:sz w:val="18"/>
          <w:szCs w:val="20"/>
        </w:rPr>
        <w:t>Ly</w:t>
      </w:r>
      <w:r w:rsidRPr="00E9336F">
        <w:rPr>
          <w:rFonts w:ascii="Times New Roman" w:eastAsia="Times New Roman" w:hAnsi="Times New Roman" w:cs="Times New Roman"/>
          <w:sz w:val="18"/>
          <w:szCs w:val="20"/>
          <w:shd w:val="clear" w:color="auto" w:fill="FFFFFF"/>
        </w:rPr>
        <w:t> A. Les défis de la </w:t>
      </w:r>
      <w:r w:rsidRPr="00E9336F">
        <w:rPr>
          <w:rFonts w:ascii="Times New Roman" w:eastAsia="Times New Roman" w:hAnsi="Times New Roman" w:cs="Times New Roman"/>
          <w:bCs/>
          <w:sz w:val="18"/>
          <w:szCs w:val="20"/>
        </w:rPr>
        <w:t>progression des cancers en Afrique</w:t>
      </w:r>
      <w:r w:rsidRPr="00E9336F">
        <w:rPr>
          <w:rFonts w:ascii="Times New Roman" w:eastAsia="Times New Roman" w:hAnsi="Times New Roman" w:cs="Times New Roman"/>
          <w:sz w:val="18"/>
          <w:szCs w:val="20"/>
          <w:shd w:val="clear" w:color="auto" w:fill="FFFFFF"/>
        </w:rPr>
        <w:t xml:space="preserve">. J </w:t>
      </w:r>
      <w:proofErr w:type="spellStart"/>
      <w:r w:rsidRPr="00E9336F">
        <w:rPr>
          <w:rFonts w:ascii="Times New Roman" w:eastAsia="Times New Roman" w:hAnsi="Times New Roman" w:cs="Times New Roman"/>
          <w:sz w:val="18"/>
          <w:szCs w:val="20"/>
          <w:shd w:val="clear" w:color="auto" w:fill="FFFFFF"/>
        </w:rPr>
        <w:t>Afr</w:t>
      </w:r>
      <w:proofErr w:type="spellEnd"/>
      <w:r w:rsidRPr="00E9336F">
        <w:rPr>
          <w:rFonts w:ascii="Times New Roman" w:eastAsia="Times New Roman" w:hAnsi="Times New Roman" w:cs="Times New Roman"/>
          <w:sz w:val="18"/>
          <w:szCs w:val="20"/>
          <w:shd w:val="clear" w:color="auto" w:fill="FFFFFF"/>
        </w:rPr>
        <w:t> </w:t>
      </w:r>
      <w:r w:rsidRPr="00E9336F">
        <w:rPr>
          <w:rFonts w:ascii="Times New Roman" w:eastAsia="Times New Roman" w:hAnsi="Times New Roman" w:cs="Times New Roman"/>
          <w:bCs/>
          <w:sz w:val="18"/>
          <w:szCs w:val="20"/>
        </w:rPr>
        <w:t>Cancer.</w:t>
      </w:r>
      <w:r w:rsidRPr="00E9336F">
        <w:rPr>
          <w:rFonts w:ascii="Times New Roman" w:eastAsia="Times New Roman" w:hAnsi="Times New Roman" w:cs="Times New Roman"/>
          <w:sz w:val="18"/>
          <w:szCs w:val="20"/>
          <w:shd w:val="clear" w:color="auto" w:fill="FFFFFF"/>
        </w:rPr>
        <w:t> </w:t>
      </w:r>
      <w:proofErr w:type="gramStart"/>
      <w:r w:rsidRPr="00E9336F">
        <w:rPr>
          <w:rFonts w:ascii="Times New Roman" w:eastAsia="Times New Roman" w:hAnsi="Times New Roman" w:cs="Times New Roman"/>
          <w:sz w:val="18"/>
          <w:szCs w:val="20"/>
          <w:shd w:val="clear" w:color="auto" w:fill="FFFFFF"/>
        </w:rPr>
        <w:t>2009;</w:t>
      </w:r>
      <w:proofErr w:type="gramEnd"/>
      <w:r w:rsidRPr="00E9336F">
        <w:rPr>
          <w:rFonts w:ascii="Times New Roman" w:eastAsia="Times New Roman" w:hAnsi="Times New Roman" w:cs="Times New Roman"/>
          <w:sz w:val="18"/>
          <w:szCs w:val="20"/>
          <w:shd w:val="clear" w:color="auto" w:fill="FFFFFF"/>
        </w:rPr>
        <w:t xml:space="preserve"> 26 (1):1-6</w:t>
      </w:r>
    </w:p>
    <w:p w:rsidR="00200618" w:rsidRPr="00E9336F" w:rsidRDefault="0063150C" w:rsidP="00C91A55">
      <w:pPr>
        <w:pStyle w:val="Paragraphedeliste"/>
        <w:numPr>
          <w:ilvl w:val="0"/>
          <w:numId w:val="10"/>
        </w:numPr>
        <w:spacing w:after="0" w:line="240" w:lineRule="auto"/>
        <w:ind w:left="284" w:hanging="426"/>
        <w:jc w:val="both"/>
        <w:rPr>
          <w:rFonts w:ascii="Times New Roman" w:eastAsia="Times New Roman" w:hAnsi="Times New Roman" w:cs="Times New Roman"/>
          <w:bCs/>
          <w:sz w:val="18"/>
          <w:szCs w:val="20"/>
        </w:rPr>
      </w:pPr>
      <w:r w:rsidRPr="00E9336F">
        <w:rPr>
          <w:rFonts w:ascii="Times New Roman" w:hAnsi="Times New Roman" w:cs="Times New Roman"/>
          <w:sz w:val="18"/>
          <w:szCs w:val="20"/>
        </w:rPr>
        <w:t xml:space="preserve"> </w:t>
      </w:r>
      <w:proofErr w:type="spellStart"/>
      <w:r w:rsidR="00200618" w:rsidRPr="00E9336F">
        <w:rPr>
          <w:rFonts w:ascii="Times New Roman" w:hAnsi="Times New Roman" w:cs="Times New Roman"/>
          <w:sz w:val="18"/>
          <w:szCs w:val="20"/>
        </w:rPr>
        <w:t>Njifou</w:t>
      </w:r>
      <w:proofErr w:type="spellEnd"/>
      <w:r w:rsidR="00200618" w:rsidRPr="00E9336F">
        <w:rPr>
          <w:rFonts w:ascii="Times New Roman" w:hAnsi="Times New Roman" w:cs="Times New Roman"/>
          <w:sz w:val="18"/>
          <w:szCs w:val="20"/>
        </w:rPr>
        <w:t xml:space="preserve"> </w:t>
      </w:r>
      <w:proofErr w:type="spellStart"/>
      <w:r w:rsidR="00200618" w:rsidRPr="00E9336F">
        <w:rPr>
          <w:rFonts w:ascii="Times New Roman" w:hAnsi="Times New Roman" w:cs="Times New Roman"/>
          <w:sz w:val="18"/>
          <w:szCs w:val="20"/>
        </w:rPr>
        <w:t>Njimah</w:t>
      </w:r>
      <w:proofErr w:type="spellEnd"/>
      <w:r w:rsidR="00200618" w:rsidRPr="00E9336F">
        <w:rPr>
          <w:rFonts w:ascii="Times New Roman" w:hAnsi="Times New Roman" w:cs="Times New Roman"/>
          <w:sz w:val="18"/>
          <w:szCs w:val="20"/>
        </w:rPr>
        <w:t xml:space="preserve"> A (1), </w:t>
      </w:r>
      <w:proofErr w:type="spellStart"/>
      <w:r w:rsidR="00200618" w:rsidRPr="00E9336F">
        <w:rPr>
          <w:rFonts w:ascii="Times New Roman" w:hAnsi="Times New Roman" w:cs="Times New Roman"/>
          <w:sz w:val="18"/>
          <w:szCs w:val="20"/>
        </w:rPr>
        <w:t>Ngnembi</w:t>
      </w:r>
      <w:proofErr w:type="spellEnd"/>
      <w:r w:rsidR="00200618" w:rsidRPr="00E9336F">
        <w:rPr>
          <w:rFonts w:ascii="Times New Roman" w:hAnsi="Times New Roman" w:cs="Times New Roman"/>
          <w:sz w:val="18"/>
          <w:szCs w:val="20"/>
        </w:rPr>
        <w:t xml:space="preserve"> A R (1), Essama L (1), </w:t>
      </w:r>
      <w:proofErr w:type="spellStart"/>
      <w:r w:rsidR="00200618" w:rsidRPr="00E9336F">
        <w:rPr>
          <w:rFonts w:ascii="Times New Roman" w:hAnsi="Times New Roman" w:cs="Times New Roman"/>
          <w:sz w:val="18"/>
          <w:szCs w:val="20"/>
        </w:rPr>
        <w:t>Fewou</w:t>
      </w:r>
      <w:proofErr w:type="spellEnd"/>
      <w:r w:rsidR="00200618" w:rsidRPr="00E9336F">
        <w:rPr>
          <w:rFonts w:ascii="Times New Roman" w:hAnsi="Times New Roman" w:cs="Times New Roman"/>
          <w:sz w:val="18"/>
          <w:szCs w:val="20"/>
        </w:rPr>
        <w:t xml:space="preserve"> A (2), Kouotou E A (2), </w:t>
      </w:r>
      <w:proofErr w:type="spellStart"/>
      <w:r w:rsidR="00200618" w:rsidRPr="00E9336F">
        <w:rPr>
          <w:rFonts w:ascii="Times New Roman" w:hAnsi="Times New Roman" w:cs="Times New Roman"/>
          <w:sz w:val="18"/>
          <w:szCs w:val="20"/>
        </w:rPr>
        <w:t>Minka</w:t>
      </w:r>
      <w:proofErr w:type="spellEnd"/>
      <w:r w:rsidR="00200618" w:rsidRPr="00E9336F">
        <w:rPr>
          <w:rFonts w:ascii="Times New Roman" w:hAnsi="Times New Roman" w:cs="Times New Roman"/>
          <w:sz w:val="18"/>
          <w:szCs w:val="20"/>
        </w:rPr>
        <w:t xml:space="preserve"> E (1), Njock L R (1). Aspects Anatomopathologiques des Cancers ORL et Cervico-faciaux à l’Hôpital Général de Douala. Health Sci. Dis 2018 ; 19 (3) : 39-44</w:t>
      </w:r>
    </w:p>
    <w:p w:rsidR="00200618" w:rsidRPr="00E9336F" w:rsidRDefault="00200618" w:rsidP="00C91A55">
      <w:pPr>
        <w:pStyle w:val="Paragraphedeliste"/>
        <w:numPr>
          <w:ilvl w:val="0"/>
          <w:numId w:val="10"/>
        </w:numPr>
        <w:spacing w:after="0" w:line="240" w:lineRule="auto"/>
        <w:ind w:left="284" w:hanging="426"/>
        <w:jc w:val="both"/>
        <w:rPr>
          <w:rFonts w:ascii="Times New Roman" w:hAnsi="Times New Roman" w:cs="Times New Roman"/>
          <w:sz w:val="18"/>
          <w:szCs w:val="20"/>
        </w:rPr>
      </w:pPr>
      <w:proofErr w:type="spellStart"/>
      <w:r w:rsidRPr="00E9336F">
        <w:rPr>
          <w:rFonts w:ascii="Times New Roman" w:hAnsi="Times New Roman" w:cs="Times New Roman"/>
          <w:sz w:val="18"/>
          <w:szCs w:val="20"/>
        </w:rPr>
        <w:t>Amana</w:t>
      </w:r>
      <w:proofErr w:type="spellEnd"/>
      <w:r w:rsidRPr="00E9336F">
        <w:rPr>
          <w:rFonts w:ascii="Times New Roman" w:hAnsi="Times New Roman" w:cs="Times New Roman"/>
          <w:sz w:val="18"/>
          <w:szCs w:val="20"/>
        </w:rPr>
        <w:t xml:space="preserve"> B, </w:t>
      </w:r>
      <w:proofErr w:type="spellStart"/>
      <w:r w:rsidRPr="00E9336F">
        <w:rPr>
          <w:rFonts w:ascii="Times New Roman" w:hAnsi="Times New Roman" w:cs="Times New Roman"/>
          <w:sz w:val="18"/>
          <w:szCs w:val="20"/>
        </w:rPr>
        <w:t>Foma</w:t>
      </w:r>
      <w:proofErr w:type="spellEnd"/>
      <w:r w:rsidRPr="00E9336F">
        <w:rPr>
          <w:rFonts w:ascii="Times New Roman" w:hAnsi="Times New Roman" w:cs="Times New Roman"/>
          <w:sz w:val="18"/>
          <w:szCs w:val="20"/>
        </w:rPr>
        <w:t xml:space="preserve"> W, </w:t>
      </w:r>
      <w:proofErr w:type="spellStart"/>
      <w:r w:rsidRPr="00E9336F">
        <w:rPr>
          <w:rFonts w:ascii="Times New Roman" w:hAnsi="Times New Roman" w:cs="Times New Roman"/>
          <w:sz w:val="18"/>
          <w:szCs w:val="20"/>
        </w:rPr>
        <w:t>Pegbessou</w:t>
      </w:r>
      <w:proofErr w:type="spellEnd"/>
      <w:r w:rsidRPr="00E9336F">
        <w:rPr>
          <w:rFonts w:ascii="Times New Roman" w:hAnsi="Times New Roman" w:cs="Times New Roman"/>
          <w:sz w:val="18"/>
          <w:szCs w:val="20"/>
        </w:rPr>
        <w:t xml:space="preserve"> E, Adam S, </w:t>
      </w:r>
      <w:proofErr w:type="spellStart"/>
      <w:r w:rsidRPr="00E9336F">
        <w:rPr>
          <w:rFonts w:ascii="Times New Roman" w:hAnsi="Times New Roman" w:cs="Times New Roman"/>
          <w:sz w:val="18"/>
          <w:szCs w:val="20"/>
        </w:rPr>
        <w:t>Amana</w:t>
      </w:r>
      <w:proofErr w:type="spellEnd"/>
      <w:r w:rsidRPr="00E9336F">
        <w:rPr>
          <w:rFonts w:ascii="Times New Roman" w:hAnsi="Times New Roman" w:cs="Times New Roman"/>
          <w:sz w:val="18"/>
          <w:szCs w:val="20"/>
        </w:rPr>
        <w:t xml:space="preserve"> E, </w:t>
      </w:r>
      <w:proofErr w:type="spellStart"/>
      <w:r w:rsidRPr="00E9336F">
        <w:rPr>
          <w:rFonts w:ascii="Times New Roman" w:hAnsi="Times New Roman" w:cs="Times New Roman"/>
          <w:sz w:val="18"/>
          <w:szCs w:val="20"/>
        </w:rPr>
        <w:t>Amégbor</w:t>
      </w:r>
      <w:proofErr w:type="spellEnd"/>
      <w:r w:rsidRPr="00E9336F">
        <w:rPr>
          <w:rFonts w:ascii="Times New Roman" w:hAnsi="Times New Roman" w:cs="Times New Roman"/>
          <w:sz w:val="18"/>
          <w:szCs w:val="20"/>
        </w:rPr>
        <w:t xml:space="preserve"> K et al. cancers primitives oto-rhino-laryngologiques et cervico-maxillo-faciaux : aspects épidémiologiques et histopathologiques. Pan </w:t>
      </w:r>
      <w:proofErr w:type="spellStart"/>
      <w:r w:rsidRPr="00E9336F">
        <w:rPr>
          <w:rFonts w:ascii="Times New Roman" w:hAnsi="Times New Roman" w:cs="Times New Roman"/>
          <w:sz w:val="18"/>
          <w:szCs w:val="20"/>
        </w:rPr>
        <w:t>Afr</w:t>
      </w:r>
      <w:proofErr w:type="spellEnd"/>
      <w:r w:rsidRPr="00E9336F">
        <w:rPr>
          <w:rFonts w:ascii="Times New Roman" w:hAnsi="Times New Roman" w:cs="Times New Roman"/>
          <w:sz w:val="18"/>
          <w:szCs w:val="20"/>
        </w:rPr>
        <w:t xml:space="preserve"> Med J. 2016 ; 25 : 47-53</w:t>
      </w:r>
    </w:p>
    <w:p w:rsidR="002E64C3" w:rsidRPr="00E9336F" w:rsidRDefault="002E64C3" w:rsidP="00C91A55">
      <w:pPr>
        <w:pStyle w:val="Paragraphedeliste"/>
        <w:numPr>
          <w:ilvl w:val="0"/>
          <w:numId w:val="10"/>
        </w:numPr>
        <w:spacing w:after="0" w:line="240" w:lineRule="auto"/>
        <w:ind w:left="284" w:hanging="426"/>
        <w:jc w:val="both"/>
        <w:rPr>
          <w:rFonts w:ascii="Times New Roman" w:hAnsi="Times New Roman" w:cs="Times New Roman"/>
          <w:sz w:val="18"/>
          <w:szCs w:val="20"/>
        </w:rPr>
      </w:pPr>
      <w:proofErr w:type="spellStart"/>
      <w:r w:rsidRPr="00E9336F">
        <w:rPr>
          <w:rFonts w:ascii="Times New Roman" w:hAnsi="Times New Roman" w:cs="Times New Roman"/>
          <w:sz w:val="18"/>
          <w:szCs w:val="20"/>
        </w:rPr>
        <w:t>Mighri</w:t>
      </w:r>
      <w:proofErr w:type="spellEnd"/>
      <w:r w:rsidRPr="00E9336F">
        <w:rPr>
          <w:rFonts w:ascii="Times New Roman" w:hAnsi="Times New Roman" w:cs="Times New Roman"/>
          <w:sz w:val="18"/>
          <w:szCs w:val="20"/>
        </w:rPr>
        <w:t xml:space="preserve"> K, </w:t>
      </w:r>
      <w:proofErr w:type="spellStart"/>
      <w:r w:rsidRPr="00E9336F">
        <w:rPr>
          <w:rFonts w:ascii="Times New Roman" w:hAnsi="Times New Roman" w:cs="Times New Roman"/>
          <w:sz w:val="18"/>
          <w:szCs w:val="20"/>
        </w:rPr>
        <w:t>Elaoud</w:t>
      </w:r>
      <w:proofErr w:type="spellEnd"/>
      <w:r w:rsidRPr="00E9336F">
        <w:rPr>
          <w:rFonts w:ascii="Times New Roman" w:hAnsi="Times New Roman" w:cs="Times New Roman"/>
          <w:sz w:val="18"/>
          <w:szCs w:val="20"/>
        </w:rPr>
        <w:t xml:space="preserve"> C, </w:t>
      </w:r>
      <w:proofErr w:type="spellStart"/>
      <w:r w:rsidRPr="00E9336F">
        <w:rPr>
          <w:rFonts w:ascii="Times New Roman" w:hAnsi="Times New Roman" w:cs="Times New Roman"/>
          <w:sz w:val="18"/>
          <w:szCs w:val="20"/>
        </w:rPr>
        <w:t>Hamida</w:t>
      </w:r>
      <w:proofErr w:type="spellEnd"/>
      <w:r w:rsidRPr="00E9336F">
        <w:rPr>
          <w:rFonts w:ascii="Times New Roman" w:hAnsi="Times New Roman" w:cs="Times New Roman"/>
          <w:sz w:val="18"/>
          <w:szCs w:val="20"/>
        </w:rPr>
        <w:t xml:space="preserve"> </w:t>
      </w:r>
      <w:proofErr w:type="spellStart"/>
      <w:r w:rsidRPr="00E9336F">
        <w:rPr>
          <w:rFonts w:ascii="Times New Roman" w:hAnsi="Times New Roman" w:cs="Times New Roman"/>
          <w:sz w:val="18"/>
          <w:szCs w:val="20"/>
        </w:rPr>
        <w:t>N.B</w:t>
      </w:r>
      <w:proofErr w:type="spellEnd"/>
      <w:r w:rsidRPr="00E9336F">
        <w:rPr>
          <w:rFonts w:ascii="Times New Roman" w:hAnsi="Times New Roman" w:cs="Times New Roman"/>
          <w:sz w:val="18"/>
          <w:szCs w:val="20"/>
        </w:rPr>
        <w:t xml:space="preserve">, </w:t>
      </w:r>
      <w:proofErr w:type="spellStart"/>
      <w:r w:rsidRPr="00E9336F">
        <w:rPr>
          <w:rFonts w:ascii="Times New Roman" w:hAnsi="Times New Roman" w:cs="Times New Roman"/>
          <w:sz w:val="18"/>
          <w:szCs w:val="20"/>
        </w:rPr>
        <w:t>Ghorbel</w:t>
      </w:r>
      <w:proofErr w:type="spellEnd"/>
      <w:r w:rsidRPr="00E9336F">
        <w:rPr>
          <w:rFonts w:ascii="Times New Roman" w:hAnsi="Times New Roman" w:cs="Times New Roman"/>
          <w:sz w:val="18"/>
          <w:szCs w:val="20"/>
        </w:rPr>
        <w:t xml:space="preserve"> </w:t>
      </w:r>
      <w:proofErr w:type="spellStart"/>
      <w:r w:rsidRPr="00E9336F">
        <w:rPr>
          <w:rFonts w:ascii="Times New Roman" w:hAnsi="Times New Roman" w:cs="Times New Roman"/>
          <w:sz w:val="18"/>
          <w:szCs w:val="20"/>
        </w:rPr>
        <w:t>A.M</w:t>
      </w:r>
      <w:proofErr w:type="spellEnd"/>
      <w:r w:rsidRPr="00E9336F">
        <w:rPr>
          <w:rFonts w:ascii="Times New Roman" w:hAnsi="Times New Roman" w:cs="Times New Roman"/>
          <w:sz w:val="18"/>
          <w:szCs w:val="20"/>
        </w:rPr>
        <w:t xml:space="preserve">, </w:t>
      </w:r>
      <w:proofErr w:type="spellStart"/>
      <w:r w:rsidRPr="00E9336F">
        <w:rPr>
          <w:rFonts w:ascii="Times New Roman" w:hAnsi="Times New Roman" w:cs="Times New Roman"/>
          <w:sz w:val="18"/>
          <w:szCs w:val="20"/>
        </w:rPr>
        <w:t>Njim</w:t>
      </w:r>
      <w:proofErr w:type="spellEnd"/>
      <w:r w:rsidRPr="00E9336F">
        <w:rPr>
          <w:rFonts w:ascii="Times New Roman" w:hAnsi="Times New Roman" w:cs="Times New Roman"/>
          <w:sz w:val="18"/>
          <w:szCs w:val="20"/>
        </w:rPr>
        <w:t xml:space="preserve"> L, </w:t>
      </w:r>
      <w:proofErr w:type="spellStart"/>
      <w:r w:rsidRPr="00E9336F">
        <w:rPr>
          <w:rFonts w:ascii="Times New Roman" w:hAnsi="Times New Roman" w:cs="Times New Roman"/>
          <w:sz w:val="18"/>
          <w:szCs w:val="20"/>
        </w:rPr>
        <w:t>Lahmar</w:t>
      </w:r>
      <w:proofErr w:type="spellEnd"/>
      <w:r w:rsidRPr="00E9336F">
        <w:rPr>
          <w:rFonts w:ascii="Times New Roman" w:hAnsi="Times New Roman" w:cs="Times New Roman"/>
          <w:sz w:val="18"/>
          <w:szCs w:val="20"/>
        </w:rPr>
        <w:t xml:space="preserve"> L et al. cancers du </w:t>
      </w:r>
      <w:proofErr w:type="gramStart"/>
      <w:r w:rsidRPr="00E9336F">
        <w:rPr>
          <w:rFonts w:ascii="Times New Roman" w:hAnsi="Times New Roman" w:cs="Times New Roman"/>
          <w:sz w:val="18"/>
          <w:szCs w:val="20"/>
        </w:rPr>
        <w:t>larynx:</w:t>
      </w:r>
      <w:proofErr w:type="gramEnd"/>
      <w:r w:rsidRPr="00E9336F">
        <w:rPr>
          <w:rFonts w:ascii="Times New Roman" w:hAnsi="Times New Roman" w:cs="Times New Roman"/>
          <w:sz w:val="18"/>
          <w:szCs w:val="20"/>
        </w:rPr>
        <w:t xml:space="preserve"> </w:t>
      </w:r>
      <w:r w:rsidR="0038595A" w:rsidRPr="00E9336F">
        <w:rPr>
          <w:rFonts w:ascii="Times New Roman" w:hAnsi="Times New Roman" w:cs="Times New Roman"/>
          <w:sz w:val="18"/>
          <w:szCs w:val="20"/>
        </w:rPr>
        <w:t>étude</w:t>
      </w:r>
      <w:r w:rsidRPr="00E9336F">
        <w:rPr>
          <w:rFonts w:ascii="Times New Roman" w:hAnsi="Times New Roman" w:cs="Times New Roman"/>
          <w:sz w:val="18"/>
          <w:szCs w:val="20"/>
        </w:rPr>
        <w:t xml:space="preserve"> </w:t>
      </w:r>
      <w:r w:rsidR="0038595A" w:rsidRPr="00E9336F">
        <w:rPr>
          <w:rFonts w:ascii="Times New Roman" w:hAnsi="Times New Roman" w:cs="Times New Roman"/>
          <w:sz w:val="18"/>
          <w:szCs w:val="20"/>
        </w:rPr>
        <w:t>rétrospective</w:t>
      </w:r>
      <w:r w:rsidRPr="00E9336F">
        <w:rPr>
          <w:rFonts w:ascii="Times New Roman" w:hAnsi="Times New Roman" w:cs="Times New Roman"/>
          <w:sz w:val="18"/>
          <w:szCs w:val="20"/>
        </w:rPr>
        <w:t xml:space="preserve"> à propos de 90 cas. J. </w:t>
      </w:r>
      <w:proofErr w:type="spellStart"/>
      <w:r w:rsidRPr="00E9336F">
        <w:rPr>
          <w:rFonts w:ascii="Times New Roman" w:hAnsi="Times New Roman" w:cs="Times New Roman"/>
          <w:sz w:val="18"/>
          <w:szCs w:val="20"/>
        </w:rPr>
        <w:t>TUN</w:t>
      </w:r>
      <w:proofErr w:type="spellEnd"/>
      <w:r w:rsidRPr="00E9336F">
        <w:rPr>
          <w:rFonts w:ascii="Times New Roman" w:hAnsi="Times New Roman" w:cs="Times New Roman"/>
          <w:sz w:val="18"/>
          <w:szCs w:val="20"/>
        </w:rPr>
        <w:t xml:space="preserve"> ORL 2010 ; 25 :31-5</w:t>
      </w:r>
    </w:p>
    <w:p w:rsidR="00D44F86" w:rsidRPr="00E9336F" w:rsidRDefault="002E64C3" w:rsidP="00C91A55">
      <w:pPr>
        <w:pStyle w:val="Paragraphedeliste"/>
        <w:numPr>
          <w:ilvl w:val="0"/>
          <w:numId w:val="10"/>
        </w:numPr>
        <w:spacing w:after="0" w:line="240" w:lineRule="auto"/>
        <w:ind w:left="284" w:hanging="426"/>
        <w:jc w:val="both"/>
        <w:rPr>
          <w:rFonts w:ascii="Times New Roman" w:hAnsi="Times New Roman" w:cs="Times New Roman"/>
          <w:sz w:val="18"/>
          <w:szCs w:val="20"/>
        </w:rPr>
      </w:pPr>
      <w:proofErr w:type="spellStart"/>
      <w:r w:rsidRPr="00E9336F">
        <w:rPr>
          <w:rFonts w:ascii="Times New Roman" w:hAnsi="Times New Roman" w:cs="Times New Roman"/>
          <w:sz w:val="18"/>
          <w:szCs w:val="20"/>
        </w:rPr>
        <w:t>Hemmaoui</w:t>
      </w:r>
      <w:proofErr w:type="spellEnd"/>
      <w:r w:rsidRPr="00E9336F">
        <w:rPr>
          <w:rFonts w:ascii="Times New Roman" w:hAnsi="Times New Roman" w:cs="Times New Roman"/>
          <w:sz w:val="18"/>
          <w:szCs w:val="20"/>
        </w:rPr>
        <w:t xml:space="preserve"> B, </w:t>
      </w:r>
      <w:proofErr w:type="spellStart"/>
      <w:r w:rsidRPr="00E9336F">
        <w:rPr>
          <w:rFonts w:ascii="Times New Roman" w:hAnsi="Times New Roman" w:cs="Times New Roman"/>
          <w:sz w:val="18"/>
          <w:szCs w:val="20"/>
        </w:rPr>
        <w:t>Sahli</w:t>
      </w:r>
      <w:proofErr w:type="spellEnd"/>
      <w:r w:rsidRPr="00E9336F">
        <w:rPr>
          <w:rFonts w:ascii="Times New Roman" w:hAnsi="Times New Roman" w:cs="Times New Roman"/>
          <w:sz w:val="18"/>
          <w:szCs w:val="20"/>
        </w:rPr>
        <w:t xml:space="preserve"> M, </w:t>
      </w:r>
      <w:proofErr w:type="spellStart"/>
      <w:r w:rsidRPr="00E9336F">
        <w:rPr>
          <w:rFonts w:ascii="Times New Roman" w:hAnsi="Times New Roman" w:cs="Times New Roman"/>
          <w:sz w:val="18"/>
          <w:szCs w:val="20"/>
        </w:rPr>
        <w:t>Errami</w:t>
      </w:r>
      <w:proofErr w:type="spellEnd"/>
      <w:r w:rsidRPr="00E9336F">
        <w:rPr>
          <w:rFonts w:ascii="Times New Roman" w:hAnsi="Times New Roman" w:cs="Times New Roman"/>
          <w:sz w:val="18"/>
          <w:szCs w:val="20"/>
        </w:rPr>
        <w:t xml:space="preserve"> N, </w:t>
      </w:r>
      <w:proofErr w:type="spellStart"/>
      <w:r w:rsidRPr="00E9336F">
        <w:rPr>
          <w:rFonts w:ascii="Times New Roman" w:hAnsi="Times New Roman" w:cs="Times New Roman"/>
          <w:sz w:val="18"/>
          <w:szCs w:val="20"/>
        </w:rPr>
        <w:t>Rouihi</w:t>
      </w:r>
      <w:proofErr w:type="spellEnd"/>
      <w:r w:rsidRPr="00E9336F">
        <w:rPr>
          <w:rFonts w:ascii="Times New Roman" w:hAnsi="Times New Roman" w:cs="Times New Roman"/>
          <w:sz w:val="18"/>
          <w:szCs w:val="20"/>
        </w:rPr>
        <w:t xml:space="preserve"> A, </w:t>
      </w:r>
      <w:proofErr w:type="spellStart"/>
      <w:r w:rsidRPr="00E9336F">
        <w:rPr>
          <w:rFonts w:ascii="Times New Roman" w:hAnsi="Times New Roman" w:cs="Times New Roman"/>
          <w:sz w:val="18"/>
          <w:szCs w:val="20"/>
        </w:rPr>
        <w:t>Bahalou</w:t>
      </w:r>
      <w:proofErr w:type="spellEnd"/>
      <w:r w:rsidRPr="00E9336F">
        <w:rPr>
          <w:rFonts w:ascii="Times New Roman" w:hAnsi="Times New Roman" w:cs="Times New Roman"/>
          <w:sz w:val="18"/>
          <w:szCs w:val="20"/>
        </w:rPr>
        <w:t xml:space="preserve"> MA, </w:t>
      </w:r>
      <w:proofErr w:type="spellStart"/>
      <w:r w:rsidRPr="00E9336F">
        <w:rPr>
          <w:rFonts w:ascii="Times New Roman" w:hAnsi="Times New Roman" w:cs="Times New Roman"/>
          <w:sz w:val="18"/>
          <w:szCs w:val="20"/>
        </w:rPr>
        <w:t>Ben</w:t>
      </w:r>
      <w:r w:rsidR="00B900E5" w:rsidRPr="00E9336F">
        <w:rPr>
          <w:rFonts w:ascii="Times New Roman" w:hAnsi="Times New Roman" w:cs="Times New Roman"/>
          <w:sz w:val="18"/>
          <w:szCs w:val="20"/>
        </w:rPr>
        <w:t>chaifai</w:t>
      </w:r>
      <w:proofErr w:type="spellEnd"/>
      <w:r w:rsidR="00B900E5" w:rsidRPr="00E9336F">
        <w:rPr>
          <w:rFonts w:ascii="Times New Roman" w:hAnsi="Times New Roman" w:cs="Times New Roman"/>
          <w:sz w:val="18"/>
          <w:szCs w:val="20"/>
        </w:rPr>
        <w:t xml:space="preserve"> A et al. Laryngectomies partielles supra-</w:t>
      </w:r>
      <w:proofErr w:type="spellStart"/>
      <w:r w:rsidR="00B900E5" w:rsidRPr="00E9336F">
        <w:rPr>
          <w:rFonts w:ascii="Times New Roman" w:hAnsi="Times New Roman" w:cs="Times New Roman"/>
          <w:sz w:val="18"/>
          <w:szCs w:val="20"/>
        </w:rPr>
        <w:t>cricoïdiennes</w:t>
      </w:r>
      <w:proofErr w:type="spellEnd"/>
      <w:r w:rsidR="00B900E5" w:rsidRPr="00E9336F">
        <w:rPr>
          <w:rFonts w:ascii="Times New Roman" w:hAnsi="Times New Roman" w:cs="Times New Roman"/>
          <w:sz w:val="18"/>
          <w:szCs w:val="20"/>
        </w:rPr>
        <w:t xml:space="preserve"> avec reconstruction par </w:t>
      </w:r>
      <w:proofErr w:type="spellStart"/>
      <w:r w:rsidR="00B900E5" w:rsidRPr="00E9336F">
        <w:rPr>
          <w:rFonts w:ascii="Times New Roman" w:hAnsi="Times New Roman" w:cs="Times New Roman"/>
          <w:sz w:val="18"/>
          <w:szCs w:val="20"/>
        </w:rPr>
        <w:t>CHEP</w:t>
      </w:r>
      <w:proofErr w:type="spellEnd"/>
      <w:r w:rsidR="00B900E5" w:rsidRPr="00E9336F">
        <w:rPr>
          <w:rFonts w:ascii="Times New Roman" w:hAnsi="Times New Roman" w:cs="Times New Roman"/>
          <w:sz w:val="18"/>
          <w:szCs w:val="20"/>
        </w:rPr>
        <w:t xml:space="preserve"> : notre expérience sur 16 cas. Pan </w:t>
      </w:r>
      <w:proofErr w:type="spellStart"/>
      <w:r w:rsidR="00B900E5" w:rsidRPr="00E9336F">
        <w:rPr>
          <w:rFonts w:ascii="Times New Roman" w:hAnsi="Times New Roman" w:cs="Times New Roman"/>
          <w:sz w:val="18"/>
          <w:szCs w:val="20"/>
        </w:rPr>
        <w:t>Afr</w:t>
      </w:r>
      <w:proofErr w:type="spellEnd"/>
      <w:r w:rsidR="00B900E5" w:rsidRPr="00E9336F">
        <w:rPr>
          <w:rFonts w:ascii="Times New Roman" w:hAnsi="Times New Roman" w:cs="Times New Roman"/>
          <w:sz w:val="18"/>
          <w:szCs w:val="20"/>
        </w:rPr>
        <w:t xml:space="preserve"> Med J. 2017 ; 27 : 191-9</w:t>
      </w:r>
      <w:r w:rsidR="00200618" w:rsidRPr="00E9336F">
        <w:rPr>
          <w:rFonts w:ascii="Times New Roman" w:hAnsi="Times New Roman" w:cs="Times New Roman"/>
          <w:sz w:val="18"/>
          <w:szCs w:val="20"/>
        </w:rPr>
        <w:t xml:space="preserve"> </w:t>
      </w:r>
    </w:p>
    <w:p w:rsidR="00D44F86" w:rsidRPr="00E9336F" w:rsidRDefault="00D44F86" w:rsidP="00C91A55">
      <w:pPr>
        <w:pStyle w:val="Paragraphedeliste"/>
        <w:numPr>
          <w:ilvl w:val="0"/>
          <w:numId w:val="10"/>
        </w:numPr>
        <w:spacing w:after="0" w:line="240" w:lineRule="auto"/>
        <w:ind w:left="284" w:hanging="426"/>
        <w:jc w:val="both"/>
        <w:rPr>
          <w:rFonts w:ascii="Times New Roman" w:hAnsi="Times New Roman" w:cs="Times New Roman"/>
          <w:sz w:val="18"/>
          <w:szCs w:val="20"/>
          <w:lang w:val="en-US"/>
        </w:rPr>
      </w:pPr>
      <w:proofErr w:type="spellStart"/>
      <w:r w:rsidRPr="00E9336F">
        <w:rPr>
          <w:rFonts w:ascii="Times New Roman" w:eastAsia="Times New Roman" w:hAnsi="Times New Roman" w:cs="Times New Roman"/>
          <w:bCs/>
          <w:sz w:val="18"/>
          <w:szCs w:val="20"/>
          <w:lang w:val="en-US"/>
        </w:rPr>
        <w:t>Gillison</w:t>
      </w:r>
      <w:proofErr w:type="spellEnd"/>
      <w:r w:rsidRPr="00E9336F">
        <w:rPr>
          <w:rFonts w:ascii="Times New Roman" w:eastAsia="Times New Roman" w:hAnsi="Times New Roman" w:cs="Times New Roman"/>
          <w:bCs/>
          <w:sz w:val="18"/>
          <w:szCs w:val="20"/>
          <w:lang w:val="en-US"/>
        </w:rPr>
        <w:t xml:space="preserve"> ML. Human papillomavirus associated head and neck cancer is a distinct epidemiologic, clinical and molecular entity. </w:t>
      </w:r>
      <w:proofErr w:type="spellStart"/>
      <w:r w:rsidRPr="00E9336F">
        <w:rPr>
          <w:rFonts w:ascii="Times New Roman" w:eastAsia="Times New Roman" w:hAnsi="Times New Roman" w:cs="Times New Roman"/>
          <w:bCs/>
          <w:sz w:val="18"/>
          <w:szCs w:val="20"/>
          <w:lang w:val="en-US"/>
        </w:rPr>
        <w:t>Semin</w:t>
      </w:r>
      <w:proofErr w:type="spellEnd"/>
      <w:r w:rsidRPr="00E9336F">
        <w:rPr>
          <w:rFonts w:ascii="Times New Roman" w:eastAsia="Times New Roman" w:hAnsi="Times New Roman" w:cs="Times New Roman"/>
          <w:bCs/>
          <w:sz w:val="18"/>
          <w:szCs w:val="20"/>
          <w:lang w:val="en-US"/>
        </w:rPr>
        <w:t xml:space="preserve"> </w:t>
      </w:r>
      <w:proofErr w:type="spellStart"/>
      <w:r w:rsidRPr="00E9336F">
        <w:rPr>
          <w:rFonts w:ascii="Times New Roman" w:eastAsia="Times New Roman" w:hAnsi="Times New Roman" w:cs="Times New Roman"/>
          <w:bCs/>
          <w:sz w:val="18"/>
          <w:szCs w:val="20"/>
          <w:lang w:val="en-US"/>
        </w:rPr>
        <w:t>Oncol</w:t>
      </w:r>
      <w:proofErr w:type="spellEnd"/>
      <w:r w:rsidRPr="00E9336F">
        <w:rPr>
          <w:rFonts w:ascii="Times New Roman" w:eastAsia="Times New Roman" w:hAnsi="Times New Roman" w:cs="Times New Roman"/>
          <w:bCs/>
          <w:sz w:val="18"/>
          <w:szCs w:val="20"/>
          <w:lang w:val="en-US"/>
        </w:rPr>
        <w:t xml:space="preserve"> </w:t>
      </w:r>
      <w:proofErr w:type="gramStart"/>
      <w:r w:rsidRPr="00E9336F">
        <w:rPr>
          <w:rFonts w:ascii="Times New Roman" w:eastAsia="Times New Roman" w:hAnsi="Times New Roman" w:cs="Times New Roman"/>
          <w:bCs/>
          <w:sz w:val="18"/>
          <w:szCs w:val="20"/>
          <w:lang w:val="en-US"/>
        </w:rPr>
        <w:t>2004 ;31</w:t>
      </w:r>
      <w:proofErr w:type="gramEnd"/>
      <w:r w:rsidRPr="00E9336F">
        <w:rPr>
          <w:rFonts w:ascii="Times New Roman" w:eastAsia="Times New Roman" w:hAnsi="Times New Roman" w:cs="Times New Roman"/>
          <w:bCs/>
          <w:sz w:val="18"/>
          <w:szCs w:val="20"/>
          <w:lang w:val="en-US"/>
        </w:rPr>
        <w:t> :744-754.</w:t>
      </w:r>
    </w:p>
    <w:p w:rsidR="00D44F86" w:rsidRPr="00E9336F" w:rsidRDefault="00D44F86" w:rsidP="00C91A55">
      <w:pPr>
        <w:pStyle w:val="Paragraphedeliste"/>
        <w:numPr>
          <w:ilvl w:val="0"/>
          <w:numId w:val="10"/>
        </w:numPr>
        <w:spacing w:after="0" w:line="240" w:lineRule="auto"/>
        <w:ind w:left="284" w:hanging="426"/>
        <w:jc w:val="both"/>
        <w:rPr>
          <w:rFonts w:ascii="Times New Roman" w:hAnsi="Times New Roman" w:cs="Times New Roman"/>
          <w:sz w:val="18"/>
          <w:szCs w:val="20"/>
        </w:rPr>
      </w:pPr>
      <w:r w:rsidRPr="00E9336F">
        <w:rPr>
          <w:rFonts w:ascii="Times New Roman" w:eastAsia="Times New Roman" w:hAnsi="Times New Roman" w:cs="Times New Roman"/>
          <w:sz w:val="18"/>
          <w:szCs w:val="20"/>
          <w:shd w:val="clear" w:color="auto" w:fill="FFFFFF"/>
          <w:lang w:val="en-US"/>
        </w:rPr>
        <w:t xml:space="preserve">Torrente MC, Rodrigo JP, </w:t>
      </w:r>
      <w:proofErr w:type="spellStart"/>
      <w:r w:rsidRPr="00E9336F">
        <w:rPr>
          <w:rFonts w:ascii="Times New Roman" w:eastAsia="Times New Roman" w:hAnsi="Times New Roman" w:cs="Times New Roman"/>
          <w:sz w:val="18"/>
          <w:szCs w:val="20"/>
          <w:shd w:val="clear" w:color="auto" w:fill="FFFFFF"/>
          <w:lang w:val="en-US"/>
        </w:rPr>
        <w:t>Haigentz</w:t>
      </w:r>
      <w:proofErr w:type="spellEnd"/>
      <w:r w:rsidRPr="00E9336F">
        <w:rPr>
          <w:rFonts w:ascii="Times New Roman" w:eastAsia="Times New Roman" w:hAnsi="Times New Roman" w:cs="Times New Roman"/>
          <w:sz w:val="18"/>
          <w:szCs w:val="20"/>
          <w:shd w:val="clear" w:color="auto" w:fill="FFFFFF"/>
          <w:lang w:val="en-US"/>
        </w:rPr>
        <w:t xml:space="preserve"> </w:t>
      </w:r>
      <w:proofErr w:type="spellStart"/>
      <w:r w:rsidRPr="00E9336F">
        <w:rPr>
          <w:rFonts w:ascii="Times New Roman" w:eastAsia="Times New Roman" w:hAnsi="Times New Roman" w:cs="Times New Roman"/>
          <w:sz w:val="18"/>
          <w:szCs w:val="20"/>
          <w:shd w:val="clear" w:color="auto" w:fill="FFFFFF"/>
          <w:lang w:val="en-US"/>
        </w:rPr>
        <w:t>MJr</w:t>
      </w:r>
      <w:proofErr w:type="spellEnd"/>
      <w:r w:rsidRPr="00E9336F">
        <w:rPr>
          <w:rFonts w:ascii="Times New Roman" w:eastAsia="Times New Roman" w:hAnsi="Times New Roman" w:cs="Times New Roman"/>
          <w:sz w:val="18"/>
          <w:szCs w:val="20"/>
          <w:shd w:val="clear" w:color="auto" w:fill="FFFFFF"/>
          <w:lang w:val="en-US"/>
        </w:rPr>
        <w:t xml:space="preserve">, </w:t>
      </w:r>
      <w:proofErr w:type="spellStart"/>
      <w:r w:rsidRPr="00E9336F">
        <w:rPr>
          <w:rFonts w:ascii="Times New Roman" w:eastAsia="Times New Roman" w:hAnsi="Times New Roman" w:cs="Times New Roman"/>
          <w:sz w:val="18"/>
          <w:szCs w:val="20"/>
          <w:shd w:val="clear" w:color="auto" w:fill="FFFFFF"/>
          <w:lang w:val="en-US"/>
        </w:rPr>
        <w:t>Dickkers</w:t>
      </w:r>
      <w:proofErr w:type="spellEnd"/>
      <w:r w:rsidRPr="00E9336F">
        <w:rPr>
          <w:rFonts w:ascii="Times New Roman" w:eastAsia="Times New Roman" w:hAnsi="Times New Roman" w:cs="Times New Roman"/>
          <w:sz w:val="18"/>
          <w:szCs w:val="20"/>
          <w:shd w:val="clear" w:color="auto" w:fill="FFFFFF"/>
          <w:lang w:val="en-US"/>
        </w:rPr>
        <w:t xml:space="preserve"> </w:t>
      </w:r>
      <w:proofErr w:type="spellStart"/>
      <w:r w:rsidRPr="00E9336F">
        <w:rPr>
          <w:rFonts w:ascii="Times New Roman" w:eastAsia="Times New Roman" w:hAnsi="Times New Roman" w:cs="Times New Roman"/>
          <w:sz w:val="18"/>
          <w:szCs w:val="20"/>
          <w:shd w:val="clear" w:color="auto" w:fill="FFFFFF"/>
          <w:lang w:val="en-US"/>
        </w:rPr>
        <w:t>FG</w:t>
      </w:r>
      <w:proofErr w:type="spellEnd"/>
      <w:r w:rsidRPr="00E9336F">
        <w:rPr>
          <w:rFonts w:ascii="Times New Roman" w:eastAsia="Times New Roman" w:hAnsi="Times New Roman" w:cs="Times New Roman"/>
          <w:sz w:val="18"/>
          <w:szCs w:val="20"/>
          <w:shd w:val="clear" w:color="auto" w:fill="FFFFFF"/>
          <w:lang w:val="en-US"/>
        </w:rPr>
        <w:t xml:space="preserve">, </w:t>
      </w:r>
      <w:proofErr w:type="spellStart"/>
      <w:r w:rsidRPr="00E9336F">
        <w:rPr>
          <w:rFonts w:ascii="Times New Roman" w:eastAsia="Times New Roman" w:hAnsi="Times New Roman" w:cs="Times New Roman"/>
          <w:sz w:val="18"/>
          <w:szCs w:val="20"/>
          <w:shd w:val="clear" w:color="auto" w:fill="FFFFFF"/>
          <w:lang w:val="en-US"/>
        </w:rPr>
        <w:t>Rinaldo</w:t>
      </w:r>
      <w:proofErr w:type="spellEnd"/>
      <w:r w:rsidRPr="00E9336F">
        <w:rPr>
          <w:rFonts w:ascii="Times New Roman" w:eastAsia="Times New Roman" w:hAnsi="Times New Roman" w:cs="Times New Roman"/>
          <w:sz w:val="18"/>
          <w:szCs w:val="20"/>
          <w:shd w:val="clear" w:color="auto" w:fill="FFFFFF"/>
          <w:lang w:val="en-US"/>
        </w:rPr>
        <w:t xml:space="preserve"> A, </w:t>
      </w:r>
      <w:proofErr w:type="spellStart"/>
      <w:r w:rsidRPr="00E9336F">
        <w:rPr>
          <w:rFonts w:ascii="Times New Roman" w:eastAsia="Times New Roman" w:hAnsi="Times New Roman" w:cs="Times New Roman"/>
          <w:sz w:val="18"/>
          <w:szCs w:val="20"/>
          <w:shd w:val="clear" w:color="auto" w:fill="FFFFFF"/>
          <w:lang w:val="en-US"/>
        </w:rPr>
        <w:t>Olofsson</w:t>
      </w:r>
      <w:proofErr w:type="spellEnd"/>
      <w:r w:rsidRPr="00E9336F">
        <w:rPr>
          <w:rFonts w:ascii="Times New Roman" w:eastAsia="Times New Roman" w:hAnsi="Times New Roman" w:cs="Times New Roman"/>
          <w:sz w:val="18"/>
          <w:szCs w:val="20"/>
          <w:shd w:val="clear" w:color="auto" w:fill="FFFFFF"/>
          <w:lang w:val="en-US"/>
        </w:rPr>
        <w:t xml:space="preserve"> J.</w:t>
      </w:r>
      <w:r w:rsidRPr="00E9336F">
        <w:rPr>
          <w:rFonts w:ascii="Times New Roman" w:hAnsi="Times New Roman" w:cs="Times New Roman"/>
          <w:sz w:val="18"/>
          <w:szCs w:val="20"/>
          <w:lang w:val="en-US"/>
        </w:rPr>
        <w:t xml:space="preserve"> Human papillomavirus infections in laryngeal cancer. </w:t>
      </w:r>
      <w:r w:rsidRPr="00E9336F">
        <w:rPr>
          <w:rFonts w:ascii="Times New Roman" w:hAnsi="Times New Roman" w:cs="Times New Roman"/>
          <w:sz w:val="18"/>
          <w:szCs w:val="20"/>
        </w:rPr>
        <w:t xml:space="preserve">Head Neck. 2011 </w:t>
      </w:r>
      <w:proofErr w:type="spellStart"/>
      <w:proofErr w:type="gramStart"/>
      <w:r w:rsidRPr="00E9336F">
        <w:rPr>
          <w:rFonts w:ascii="Times New Roman" w:hAnsi="Times New Roman" w:cs="Times New Roman"/>
          <w:sz w:val="18"/>
          <w:szCs w:val="20"/>
        </w:rPr>
        <w:t>Apr</w:t>
      </w:r>
      <w:proofErr w:type="spellEnd"/>
      <w:r w:rsidRPr="00E9336F">
        <w:rPr>
          <w:rFonts w:ascii="Times New Roman" w:hAnsi="Times New Roman" w:cs="Times New Roman"/>
          <w:sz w:val="18"/>
          <w:szCs w:val="20"/>
        </w:rPr>
        <w:t>;</w:t>
      </w:r>
      <w:proofErr w:type="gramEnd"/>
      <w:r w:rsidRPr="00E9336F">
        <w:rPr>
          <w:rFonts w:ascii="Times New Roman" w:hAnsi="Times New Roman" w:cs="Times New Roman"/>
          <w:sz w:val="18"/>
          <w:szCs w:val="20"/>
        </w:rPr>
        <w:t xml:space="preserve"> 33(4):581-6</w:t>
      </w:r>
    </w:p>
    <w:p w:rsidR="00E50F37" w:rsidRPr="0038595A" w:rsidRDefault="00D44F86" w:rsidP="00C91A55">
      <w:pPr>
        <w:pStyle w:val="Paragraphedeliste"/>
        <w:numPr>
          <w:ilvl w:val="0"/>
          <w:numId w:val="10"/>
        </w:numPr>
        <w:spacing w:after="0" w:line="240" w:lineRule="auto"/>
        <w:ind w:left="284" w:hanging="426"/>
        <w:jc w:val="both"/>
        <w:rPr>
          <w:rFonts w:ascii="Times New Roman" w:hAnsi="Times New Roman" w:cs="Times New Roman"/>
          <w:sz w:val="18"/>
          <w:szCs w:val="20"/>
          <w:lang w:val="en-US"/>
        </w:rPr>
      </w:pPr>
      <w:proofErr w:type="spellStart"/>
      <w:r w:rsidRPr="00E9336F">
        <w:rPr>
          <w:rFonts w:ascii="Times New Roman" w:eastAsia="Times New Roman" w:hAnsi="Times New Roman" w:cs="Times New Roman"/>
          <w:bCs/>
          <w:sz w:val="18"/>
          <w:szCs w:val="20"/>
        </w:rPr>
        <w:t>Xiangwei</w:t>
      </w:r>
      <w:proofErr w:type="spellEnd"/>
      <w:r w:rsidRPr="00E9336F">
        <w:rPr>
          <w:rFonts w:ascii="Times New Roman" w:eastAsia="Times New Roman" w:hAnsi="Times New Roman" w:cs="Times New Roman"/>
          <w:bCs/>
          <w:sz w:val="18"/>
          <w:szCs w:val="20"/>
        </w:rPr>
        <w:t xml:space="preserve"> Li, Lei Gao, </w:t>
      </w:r>
      <w:proofErr w:type="spellStart"/>
      <w:r w:rsidRPr="00E9336F">
        <w:rPr>
          <w:rFonts w:ascii="Times New Roman" w:eastAsia="Times New Roman" w:hAnsi="Times New Roman" w:cs="Times New Roman"/>
          <w:bCs/>
          <w:sz w:val="18"/>
          <w:szCs w:val="20"/>
        </w:rPr>
        <w:t>Huijun</w:t>
      </w:r>
      <w:proofErr w:type="spellEnd"/>
      <w:r w:rsidRPr="00E9336F">
        <w:rPr>
          <w:rFonts w:ascii="Times New Roman" w:eastAsia="Times New Roman" w:hAnsi="Times New Roman" w:cs="Times New Roman"/>
          <w:bCs/>
          <w:sz w:val="18"/>
          <w:szCs w:val="20"/>
        </w:rPr>
        <w:t xml:space="preserve"> Li, </w:t>
      </w:r>
      <w:proofErr w:type="spellStart"/>
      <w:r w:rsidRPr="00E9336F">
        <w:rPr>
          <w:rFonts w:ascii="Times New Roman" w:eastAsia="Times New Roman" w:hAnsi="Times New Roman" w:cs="Times New Roman"/>
          <w:bCs/>
          <w:sz w:val="18"/>
          <w:szCs w:val="20"/>
        </w:rPr>
        <w:t>Jing</w:t>
      </w:r>
      <w:proofErr w:type="spellEnd"/>
      <w:r w:rsidRPr="00E9336F">
        <w:rPr>
          <w:rFonts w:ascii="Times New Roman" w:eastAsia="Times New Roman" w:hAnsi="Times New Roman" w:cs="Times New Roman"/>
          <w:bCs/>
          <w:sz w:val="18"/>
          <w:szCs w:val="20"/>
        </w:rPr>
        <w:t xml:space="preserve"> Gao, </w:t>
      </w:r>
      <w:proofErr w:type="spellStart"/>
      <w:r w:rsidRPr="00E9336F">
        <w:rPr>
          <w:rFonts w:ascii="Times New Roman" w:eastAsia="Times New Roman" w:hAnsi="Times New Roman" w:cs="Times New Roman"/>
          <w:bCs/>
          <w:sz w:val="18"/>
          <w:szCs w:val="20"/>
        </w:rPr>
        <w:t>Yu</w:t>
      </w:r>
      <w:proofErr w:type="spellEnd"/>
      <w:r w:rsidRPr="00E9336F">
        <w:rPr>
          <w:rFonts w:ascii="Times New Roman" w:eastAsia="Times New Roman" w:hAnsi="Times New Roman" w:cs="Times New Roman"/>
          <w:bCs/>
          <w:sz w:val="18"/>
          <w:szCs w:val="20"/>
        </w:rPr>
        <w:t xml:space="preserve"> Yang, Feng Zhou. </w:t>
      </w:r>
      <w:r w:rsidRPr="00E9336F">
        <w:rPr>
          <w:rFonts w:ascii="Times New Roman" w:eastAsia="Times New Roman" w:hAnsi="Times New Roman" w:cs="Times New Roman"/>
          <w:bCs/>
          <w:sz w:val="18"/>
          <w:szCs w:val="20"/>
          <w:lang w:val="en-US"/>
        </w:rPr>
        <w:t xml:space="preserve">Human papillomavirus infection and laryngeal cancer risk: a </w:t>
      </w:r>
      <w:proofErr w:type="spellStart"/>
      <w:r w:rsidRPr="00E9336F">
        <w:rPr>
          <w:rFonts w:ascii="Times New Roman" w:eastAsia="Times New Roman" w:hAnsi="Times New Roman" w:cs="Times New Roman"/>
          <w:bCs/>
          <w:sz w:val="18"/>
          <w:szCs w:val="20"/>
          <w:lang w:val="en-US"/>
        </w:rPr>
        <w:t>systematique</w:t>
      </w:r>
      <w:proofErr w:type="spellEnd"/>
      <w:r w:rsidRPr="00E9336F">
        <w:rPr>
          <w:rFonts w:ascii="Times New Roman" w:eastAsia="Times New Roman" w:hAnsi="Times New Roman" w:cs="Times New Roman"/>
          <w:bCs/>
          <w:sz w:val="18"/>
          <w:szCs w:val="20"/>
          <w:lang w:val="en-US"/>
        </w:rPr>
        <w:t xml:space="preserve"> review and meta-analysis. J. </w:t>
      </w:r>
      <w:proofErr w:type="gramStart"/>
      <w:r w:rsidRPr="00E9336F">
        <w:rPr>
          <w:rFonts w:ascii="Times New Roman" w:eastAsia="Times New Roman" w:hAnsi="Times New Roman" w:cs="Times New Roman"/>
          <w:bCs/>
          <w:sz w:val="18"/>
          <w:szCs w:val="20"/>
          <w:lang w:val="en-US"/>
        </w:rPr>
        <w:t>infect</w:t>
      </w:r>
      <w:proofErr w:type="gramEnd"/>
      <w:r w:rsidRPr="00E9336F">
        <w:rPr>
          <w:rFonts w:ascii="Times New Roman" w:eastAsia="Times New Roman" w:hAnsi="Times New Roman" w:cs="Times New Roman"/>
          <w:bCs/>
          <w:sz w:val="18"/>
          <w:szCs w:val="20"/>
          <w:lang w:val="en-US"/>
        </w:rPr>
        <w:t>. Dis 2013; 207(3): 479-8</w:t>
      </w:r>
    </w:p>
    <w:p w:rsidR="00E50F37" w:rsidRPr="00E9336F" w:rsidRDefault="00E50F37" w:rsidP="00C91A55">
      <w:pPr>
        <w:pStyle w:val="Paragraphedeliste"/>
        <w:numPr>
          <w:ilvl w:val="0"/>
          <w:numId w:val="10"/>
        </w:numPr>
        <w:spacing w:after="0" w:line="240" w:lineRule="auto"/>
        <w:ind w:left="284" w:hanging="426"/>
        <w:jc w:val="both"/>
        <w:rPr>
          <w:rFonts w:ascii="Times New Roman" w:hAnsi="Times New Roman" w:cs="Times New Roman"/>
          <w:sz w:val="18"/>
          <w:szCs w:val="20"/>
          <w:lang w:val="en-US"/>
        </w:rPr>
      </w:pPr>
      <w:proofErr w:type="spellStart"/>
      <w:r w:rsidRPr="00E9336F">
        <w:rPr>
          <w:rFonts w:ascii="Times New Roman" w:hAnsi="Times New Roman" w:cs="Times New Roman"/>
          <w:sz w:val="18"/>
          <w:szCs w:val="20"/>
          <w:lang w:val="en-US"/>
        </w:rPr>
        <w:t>Ayotunde</w:t>
      </w:r>
      <w:proofErr w:type="spellEnd"/>
      <w:r w:rsidRPr="00E9336F">
        <w:rPr>
          <w:rFonts w:ascii="Times New Roman" w:hAnsi="Times New Roman" w:cs="Times New Roman"/>
          <w:sz w:val="18"/>
          <w:szCs w:val="20"/>
          <w:lang w:val="en-US"/>
        </w:rPr>
        <w:t xml:space="preserve"> </w:t>
      </w:r>
      <w:proofErr w:type="spellStart"/>
      <w:r w:rsidRPr="00E9336F">
        <w:rPr>
          <w:rFonts w:ascii="Times New Roman" w:hAnsi="Times New Roman" w:cs="Times New Roman"/>
          <w:sz w:val="18"/>
          <w:szCs w:val="20"/>
          <w:lang w:val="en-US"/>
        </w:rPr>
        <w:t>JF</w:t>
      </w:r>
      <w:proofErr w:type="spellEnd"/>
      <w:r w:rsidRPr="00E9336F">
        <w:rPr>
          <w:rFonts w:ascii="Times New Roman" w:hAnsi="Times New Roman" w:cs="Times New Roman"/>
          <w:sz w:val="18"/>
          <w:szCs w:val="20"/>
          <w:lang w:val="en-US"/>
        </w:rPr>
        <w:t xml:space="preserve">, </w:t>
      </w:r>
      <w:proofErr w:type="spellStart"/>
      <w:r w:rsidRPr="00E9336F">
        <w:rPr>
          <w:rFonts w:ascii="Times New Roman" w:hAnsi="Times New Roman" w:cs="Times New Roman"/>
          <w:sz w:val="18"/>
          <w:szCs w:val="20"/>
          <w:lang w:val="en-US"/>
        </w:rPr>
        <w:t>Oluwole</w:t>
      </w:r>
      <w:proofErr w:type="spellEnd"/>
      <w:r w:rsidRPr="00E9336F">
        <w:rPr>
          <w:rFonts w:ascii="Times New Roman" w:hAnsi="Times New Roman" w:cs="Times New Roman"/>
          <w:sz w:val="18"/>
          <w:szCs w:val="20"/>
          <w:lang w:val="en-US"/>
        </w:rPr>
        <w:t xml:space="preserve"> AO, </w:t>
      </w:r>
      <w:proofErr w:type="spellStart"/>
      <w:r w:rsidRPr="00E9336F">
        <w:rPr>
          <w:rFonts w:ascii="Times New Roman" w:hAnsi="Times New Roman" w:cs="Times New Roman"/>
          <w:sz w:val="18"/>
          <w:szCs w:val="20"/>
          <w:lang w:val="en-US"/>
        </w:rPr>
        <w:t>Adekunle</w:t>
      </w:r>
      <w:proofErr w:type="spellEnd"/>
      <w:r w:rsidRPr="00E9336F">
        <w:rPr>
          <w:rFonts w:ascii="Times New Roman" w:hAnsi="Times New Roman" w:cs="Times New Roman"/>
          <w:sz w:val="18"/>
          <w:szCs w:val="20"/>
          <w:lang w:val="en-US"/>
        </w:rPr>
        <w:t xml:space="preserve"> </w:t>
      </w:r>
      <w:proofErr w:type="spellStart"/>
      <w:r w:rsidRPr="00E9336F">
        <w:rPr>
          <w:rFonts w:ascii="Times New Roman" w:hAnsi="Times New Roman" w:cs="Times New Roman"/>
          <w:sz w:val="18"/>
          <w:szCs w:val="20"/>
          <w:lang w:val="en-US"/>
        </w:rPr>
        <w:t>Onakoya</w:t>
      </w:r>
      <w:proofErr w:type="spellEnd"/>
      <w:r w:rsidRPr="00E9336F">
        <w:rPr>
          <w:rFonts w:ascii="Times New Roman" w:hAnsi="Times New Roman" w:cs="Times New Roman"/>
          <w:sz w:val="18"/>
          <w:szCs w:val="20"/>
          <w:lang w:val="en-US"/>
        </w:rPr>
        <w:t xml:space="preserve"> P, </w:t>
      </w:r>
      <w:proofErr w:type="spellStart"/>
      <w:r w:rsidRPr="00E9336F">
        <w:rPr>
          <w:rFonts w:ascii="Times New Roman" w:hAnsi="Times New Roman" w:cs="Times New Roman"/>
          <w:sz w:val="18"/>
          <w:szCs w:val="20"/>
          <w:lang w:val="en-US"/>
        </w:rPr>
        <w:t>Onyekwere</w:t>
      </w:r>
      <w:proofErr w:type="spellEnd"/>
      <w:r w:rsidRPr="00E9336F">
        <w:rPr>
          <w:rFonts w:ascii="Times New Roman" w:hAnsi="Times New Roman" w:cs="Times New Roman"/>
          <w:sz w:val="18"/>
          <w:szCs w:val="20"/>
          <w:lang w:val="en-US"/>
        </w:rPr>
        <w:t xml:space="preserve"> G. Malignant tumors of the larynx: </w:t>
      </w:r>
      <w:proofErr w:type="spellStart"/>
      <w:r w:rsidRPr="00E9336F">
        <w:rPr>
          <w:rFonts w:ascii="Times New Roman" w:hAnsi="Times New Roman" w:cs="Times New Roman"/>
          <w:sz w:val="18"/>
          <w:szCs w:val="20"/>
          <w:lang w:val="en-US"/>
        </w:rPr>
        <w:t>clinicopathologic</w:t>
      </w:r>
      <w:proofErr w:type="spellEnd"/>
      <w:r w:rsidRPr="00E9336F">
        <w:rPr>
          <w:rFonts w:ascii="Times New Roman" w:hAnsi="Times New Roman" w:cs="Times New Roman"/>
          <w:sz w:val="18"/>
          <w:szCs w:val="20"/>
          <w:lang w:val="en-US"/>
        </w:rPr>
        <w:t xml:space="preserve"> profile and implication for late disease presentation. Niger Med J. </w:t>
      </w:r>
      <w:r w:rsidR="0038595A" w:rsidRPr="00E9336F">
        <w:rPr>
          <w:rFonts w:ascii="Times New Roman" w:hAnsi="Times New Roman" w:cs="Times New Roman"/>
          <w:sz w:val="18"/>
          <w:szCs w:val="20"/>
          <w:lang w:val="en-US"/>
        </w:rPr>
        <w:t>2016;</w:t>
      </w:r>
      <w:r w:rsidRPr="00E9336F">
        <w:rPr>
          <w:rFonts w:ascii="Times New Roman" w:hAnsi="Times New Roman" w:cs="Times New Roman"/>
          <w:sz w:val="18"/>
          <w:szCs w:val="20"/>
          <w:lang w:val="en-US"/>
        </w:rPr>
        <w:t xml:space="preserve"> 57 (5</w:t>
      </w:r>
      <w:r w:rsidR="0038595A" w:rsidRPr="00E9336F">
        <w:rPr>
          <w:rFonts w:ascii="Times New Roman" w:hAnsi="Times New Roman" w:cs="Times New Roman"/>
          <w:sz w:val="18"/>
          <w:szCs w:val="20"/>
          <w:lang w:val="en-US"/>
        </w:rPr>
        <w:t>):</w:t>
      </w:r>
      <w:r w:rsidRPr="00E9336F">
        <w:rPr>
          <w:rFonts w:ascii="Times New Roman" w:hAnsi="Times New Roman" w:cs="Times New Roman"/>
          <w:sz w:val="18"/>
          <w:szCs w:val="20"/>
          <w:lang w:val="en-US"/>
        </w:rPr>
        <w:t xml:space="preserve"> 280-285.</w:t>
      </w:r>
    </w:p>
    <w:p w:rsidR="00E50F37" w:rsidRPr="00E9336F" w:rsidRDefault="00E50F37" w:rsidP="00C91A55">
      <w:pPr>
        <w:pStyle w:val="Paragraphedeliste"/>
        <w:numPr>
          <w:ilvl w:val="0"/>
          <w:numId w:val="10"/>
        </w:numPr>
        <w:spacing w:after="0" w:line="240" w:lineRule="auto"/>
        <w:ind w:left="426" w:hanging="426"/>
        <w:jc w:val="both"/>
        <w:rPr>
          <w:rFonts w:ascii="Times New Roman" w:hAnsi="Times New Roman" w:cs="Times New Roman"/>
          <w:sz w:val="18"/>
          <w:szCs w:val="20"/>
          <w:lang w:val="en-US"/>
        </w:rPr>
      </w:pPr>
      <w:proofErr w:type="spellStart"/>
      <w:r w:rsidRPr="00E9336F">
        <w:rPr>
          <w:rFonts w:ascii="Times New Roman" w:hAnsi="Times New Roman" w:cs="Times New Roman"/>
          <w:sz w:val="18"/>
          <w:szCs w:val="20"/>
          <w:lang w:val="en-US"/>
        </w:rPr>
        <w:t>Iseh</w:t>
      </w:r>
      <w:proofErr w:type="spellEnd"/>
      <w:r w:rsidRPr="00E9336F">
        <w:rPr>
          <w:rFonts w:ascii="Times New Roman" w:hAnsi="Times New Roman" w:cs="Times New Roman"/>
          <w:sz w:val="18"/>
          <w:szCs w:val="20"/>
          <w:lang w:val="en-US"/>
        </w:rPr>
        <w:t xml:space="preserve"> KR, </w:t>
      </w:r>
      <w:proofErr w:type="spellStart"/>
      <w:r w:rsidRPr="00E9336F">
        <w:rPr>
          <w:rFonts w:ascii="Times New Roman" w:hAnsi="Times New Roman" w:cs="Times New Roman"/>
          <w:sz w:val="18"/>
          <w:szCs w:val="20"/>
          <w:lang w:val="en-US"/>
        </w:rPr>
        <w:t>Abdullahi</w:t>
      </w:r>
      <w:proofErr w:type="spellEnd"/>
      <w:r w:rsidRPr="00E9336F">
        <w:rPr>
          <w:rFonts w:ascii="Times New Roman" w:hAnsi="Times New Roman" w:cs="Times New Roman"/>
          <w:sz w:val="18"/>
          <w:szCs w:val="20"/>
          <w:lang w:val="en-US"/>
        </w:rPr>
        <w:t xml:space="preserve"> M, </w:t>
      </w:r>
      <w:proofErr w:type="spellStart"/>
      <w:r w:rsidRPr="00E9336F">
        <w:rPr>
          <w:rFonts w:ascii="Times New Roman" w:hAnsi="Times New Roman" w:cs="Times New Roman"/>
          <w:sz w:val="18"/>
          <w:szCs w:val="20"/>
          <w:lang w:val="en-US"/>
        </w:rPr>
        <w:t>Aliyu</w:t>
      </w:r>
      <w:proofErr w:type="spellEnd"/>
      <w:r w:rsidRPr="00E9336F">
        <w:rPr>
          <w:rFonts w:ascii="Times New Roman" w:hAnsi="Times New Roman" w:cs="Times New Roman"/>
          <w:sz w:val="18"/>
          <w:szCs w:val="20"/>
          <w:lang w:val="en-US"/>
        </w:rPr>
        <w:t xml:space="preserve"> D. Laryngeal </w:t>
      </w:r>
      <w:proofErr w:type="spellStart"/>
      <w:proofErr w:type="gramStart"/>
      <w:r w:rsidRPr="00E9336F">
        <w:rPr>
          <w:rFonts w:ascii="Times New Roman" w:hAnsi="Times New Roman" w:cs="Times New Roman"/>
          <w:sz w:val="18"/>
          <w:szCs w:val="20"/>
          <w:lang w:val="en-US"/>
        </w:rPr>
        <w:t>tumours</w:t>
      </w:r>
      <w:proofErr w:type="spellEnd"/>
      <w:r w:rsidRPr="00E9336F">
        <w:rPr>
          <w:rFonts w:ascii="Times New Roman" w:hAnsi="Times New Roman" w:cs="Times New Roman"/>
          <w:sz w:val="18"/>
          <w:szCs w:val="20"/>
          <w:lang w:val="en-US"/>
        </w:rPr>
        <w:t> :</w:t>
      </w:r>
      <w:proofErr w:type="gramEnd"/>
      <w:r w:rsidRPr="00E9336F">
        <w:rPr>
          <w:rFonts w:ascii="Times New Roman" w:hAnsi="Times New Roman" w:cs="Times New Roman"/>
          <w:sz w:val="18"/>
          <w:szCs w:val="20"/>
          <w:lang w:val="en-US"/>
        </w:rPr>
        <w:t xml:space="preserve"> clinical pattern in </w:t>
      </w:r>
      <w:proofErr w:type="spellStart"/>
      <w:r w:rsidRPr="00E9336F">
        <w:rPr>
          <w:rFonts w:ascii="Times New Roman" w:hAnsi="Times New Roman" w:cs="Times New Roman"/>
          <w:sz w:val="18"/>
          <w:szCs w:val="20"/>
          <w:lang w:val="en-US"/>
        </w:rPr>
        <w:t>Sokoto</w:t>
      </w:r>
      <w:proofErr w:type="spellEnd"/>
      <w:r w:rsidRPr="00E9336F">
        <w:rPr>
          <w:rFonts w:ascii="Times New Roman" w:hAnsi="Times New Roman" w:cs="Times New Roman"/>
          <w:sz w:val="18"/>
          <w:szCs w:val="20"/>
          <w:lang w:val="en-US"/>
        </w:rPr>
        <w:t>, Northwestern Nigeria. Niger J Med. 2011; 20 (1): 75-82.</w:t>
      </w:r>
    </w:p>
    <w:p w:rsidR="00E50F37" w:rsidRPr="00E9336F" w:rsidRDefault="00E50F37" w:rsidP="00C91A55">
      <w:pPr>
        <w:pStyle w:val="Paragraphedeliste"/>
        <w:numPr>
          <w:ilvl w:val="0"/>
          <w:numId w:val="10"/>
        </w:numPr>
        <w:spacing w:after="0" w:line="240" w:lineRule="auto"/>
        <w:ind w:left="426" w:hanging="426"/>
        <w:jc w:val="both"/>
        <w:rPr>
          <w:rFonts w:ascii="Times New Roman" w:hAnsi="Times New Roman" w:cs="Times New Roman"/>
          <w:sz w:val="18"/>
          <w:szCs w:val="20"/>
          <w:lang w:val="en-US"/>
        </w:rPr>
      </w:pPr>
      <w:proofErr w:type="spellStart"/>
      <w:r w:rsidRPr="00E9336F">
        <w:rPr>
          <w:rFonts w:ascii="Times New Roman" w:hAnsi="Times New Roman" w:cs="Times New Roman"/>
          <w:sz w:val="18"/>
          <w:szCs w:val="20"/>
        </w:rPr>
        <w:t>Legent</w:t>
      </w:r>
      <w:proofErr w:type="spellEnd"/>
      <w:r w:rsidRPr="00E9336F">
        <w:rPr>
          <w:rFonts w:ascii="Times New Roman" w:hAnsi="Times New Roman" w:cs="Times New Roman"/>
          <w:sz w:val="18"/>
          <w:szCs w:val="20"/>
        </w:rPr>
        <w:t xml:space="preserve"> F, Nancy P, </w:t>
      </w:r>
      <w:proofErr w:type="spellStart"/>
      <w:r w:rsidRPr="00E9336F">
        <w:rPr>
          <w:rFonts w:ascii="Times New Roman" w:hAnsi="Times New Roman" w:cs="Times New Roman"/>
          <w:sz w:val="18"/>
          <w:szCs w:val="20"/>
        </w:rPr>
        <w:t>Beauvillain</w:t>
      </w:r>
      <w:proofErr w:type="spellEnd"/>
      <w:r w:rsidRPr="00E9336F">
        <w:rPr>
          <w:rFonts w:ascii="Times New Roman" w:hAnsi="Times New Roman" w:cs="Times New Roman"/>
          <w:sz w:val="18"/>
          <w:szCs w:val="20"/>
        </w:rPr>
        <w:t xml:space="preserve"> C. ORL Pathologie cervico-faciale. Masson Paris 2006 ; 102-5.</w:t>
      </w:r>
    </w:p>
    <w:p w:rsidR="005B0DBD" w:rsidRPr="00E9336F" w:rsidRDefault="005B0DBD" w:rsidP="00C91A55">
      <w:pPr>
        <w:pStyle w:val="Paragraphedeliste"/>
        <w:numPr>
          <w:ilvl w:val="0"/>
          <w:numId w:val="10"/>
        </w:numPr>
        <w:spacing w:after="0" w:line="240" w:lineRule="auto"/>
        <w:ind w:left="426" w:hanging="426"/>
        <w:jc w:val="both"/>
        <w:rPr>
          <w:rFonts w:ascii="Times New Roman" w:hAnsi="Times New Roman" w:cs="Times New Roman"/>
          <w:sz w:val="18"/>
          <w:szCs w:val="20"/>
        </w:rPr>
      </w:pPr>
      <w:proofErr w:type="spellStart"/>
      <w:r w:rsidRPr="00E9336F">
        <w:rPr>
          <w:rFonts w:ascii="Times New Roman" w:hAnsi="Times New Roman" w:cs="Times New Roman"/>
          <w:sz w:val="18"/>
          <w:szCs w:val="20"/>
        </w:rPr>
        <w:t>Chenkaoui</w:t>
      </w:r>
      <w:proofErr w:type="spellEnd"/>
      <w:r w:rsidRPr="00E9336F">
        <w:rPr>
          <w:rFonts w:ascii="Times New Roman" w:hAnsi="Times New Roman" w:cs="Times New Roman"/>
          <w:sz w:val="18"/>
          <w:szCs w:val="20"/>
        </w:rPr>
        <w:t xml:space="preserve"> A, </w:t>
      </w:r>
      <w:proofErr w:type="spellStart"/>
      <w:r w:rsidRPr="00E9336F">
        <w:rPr>
          <w:rFonts w:ascii="Times New Roman" w:hAnsi="Times New Roman" w:cs="Times New Roman"/>
          <w:sz w:val="18"/>
          <w:szCs w:val="20"/>
        </w:rPr>
        <w:t>Oudidi</w:t>
      </w:r>
      <w:proofErr w:type="spellEnd"/>
      <w:r w:rsidRPr="00E9336F">
        <w:rPr>
          <w:rFonts w:ascii="Times New Roman" w:hAnsi="Times New Roman" w:cs="Times New Roman"/>
          <w:sz w:val="18"/>
          <w:szCs w:val="20"/>
        </w:rPr>
        <w:t xml:space="preserve"> A, EL Alami N. Profil épidémiologique du cancer du larynx au service ORL, CHU de Fès, Maroc. </w:t>
      </w:r>
      <w:proofErr w:type="spellStart"/>
      <w:r w:rsidRPr="00E9336F">
        <w:rPr>
          <w:rFonts w:ascii="Times New Roman" w:hAnsi="Times New Roman" w:cs="Times New Roman"/>
          <w:sz w:val="18"/>
          <w:szCs w:val="20"/>
        </w:rPr>
        <w:t>Rev</w:t>
      </w:r>
      <w:proofErr w:type="spellEnd"/>
      <w:r w:rsidRPr="00E9336F">
        <w:rPr>
          <w:rFonts w:ascii="Times New Roman" w:hAnsi="Times New Roman" w:cs="Times New Roman"/>
          <w:sz w:val="18"/>
          <w:szCs w:val="20"/>
        </w:rPr>
        <w:t xml:space="preserve">. </w:t>
      </w:r>
      <w:proofErr w:type="spellStart"/>
      <w:r w:rsidRPr="00E9336F">
        <w:rPr>
          <w:rFonts w:ascii="Times New Roman" w:hAnsi="Times New Roman" w:cs="Times New Roman"/>
          <w:sz w:val="18"/>
          <w:szCs w:val="20"/>
        </w:rPr>
        <w:t>Epidémio</w:t>
      </w:r>
      <w:proofErr w:type="spellEnd"/>
      <w:r w:rsidRPr="00E9336F">
        <w:rPr>
          <w:rFonts w:ascii="Times New Roman" w:hAnsi="Times New Roman" w:cs="Times New Roman"/>
          <w:sz w:val="18"/>
          <w:szCs w:val="20"/>
        </w:rPr>
        <w:t xml:space="preserve"> Santé</w:t>
      </w:r>
      <w:r w:rsidR="00C87FD8" w:rsidRPr="00E9336F">
        <w:rPr>
          <w:rFonts w:ascii="Times New Roman" w:hAnsi="Times New Roman" w:cs="Times New Roman"/>
          <w:sz w:val="18"/>
          <w:szCs w:val="20"/>
        </w:rPr>
        <w:t xml:space="preserve"> publique 2009 ; 57 (S1) : 19-26</w:t>
      </w:r>
    </w:p>
    <w:p w:rsidR="00C87FD8" w:rsidRPr="00E9336F" w:rsidRDefault="00C87FD8" w:rsidP="00C91A55">
      <w:pPr>
        <w:pStyle w:val="Paragraphedeliste"/>
        <w:numPr>
          <w:ilvl w:val="0"/>
          <w:numId w:val="10"/>
        </w:numPr>
        <w:spacing w:after="0" w:line="240" w:lineRule="auto"/>
        <w:ind w:left="426" w:hanging="426"/>
        <w:jc w:val="both"/>
        <w:rPr>
          <w:rFonts w:ascii="Times New Roman" w:hAnsi="Times New Roman" w:cs="Times New Roman"/>
          <w:sz w:val="18"/>
          <w:szCs w:val="20"/>
          <w:lang w:val="en-US"/>
        </w:rPr>
      </w:pPr>
      <w:proofErr w:type="spellStart"/>
      <w:r w:rsidRPr="00E9336F">
        <w:rPr>
          <w:rFonts w:ascii="Times New Roman" w:hAnsi="Times New Roman" w:cs="Times New Roman"/>
          <w:sz w:val="18"/>
          <w:szCs w:val="20"/>
          <w:lang w:val="en-US"/>
        </w:rPr>
        <w:t>Badoual</w:t>
      </w:r>
      <w:proofErr w:type="spellEnd"/>
      <w:r w:rsidRPr="00E9336F">
        <w:rPr>
          <w:rFonts w:ascii="Times New Roman" w:hAnsi="Times New Roman" w:cs="Times New Roman"/>
          <w:sz w:val="18"/>
          <w:szCs w:val="20"/>
          <w:lang w:val="en-US"/>
        </w:rPr>
        <w:t xml:space="preserve"> C, </w:t>
      </w:r>
      <w:proofErr w:type="spellStart"/>
      <w:r w:rsidRPr="00E9336F">
        <w:rPr>
          <w:rFonts w:ascii="Times New Roman" w:hAnsi="Times New Roman" w:cs="Times New Roman"/>
          <w:sz w:val="18"/>
          <w:szCs w:val="20"/>
          <w:lang w:val="en-US"/>
        </w:rPr>
        <w:t>Péré</w:t>
      </w:r>
      <w:proofErr w:type="spellEnd"/>
      <w:r w:rsidRPr="00E9336F">
        <w:rPr>
          <w:rFonts w:ascii="Times New Roman" w:hAnsi="Times New Roman" w:cs="Times New Roman"/>
          <w:sz w:val="18"/>
          <w:szCs w:val="20"/>
          <w:lang w:val="en-US"/>
        </w:rPr>
        <w:t xml:space="preserve"> H, </w:t>
      </w:r>
      <w:proofErr w:type="spellStart"/>
      <w:r w:rsidRPr="00E9336F">
        <w:rPr>
          <w:rFonts w:ascii="Times New Roman" w:hAnsi="Times New Roman" w:cs="Times New Roman"/>
          <w:sz w:val="18"/>
          <w:szCs w:val="20"/>
          <w:lang w:val="en-US"/>
        </w:rPr>
        <w:t>Roussel</w:t>
      </w:r>
      <w:proofErr w:type="spellEnd"/>
      <w:r w:rsidRPr="00E9336F">
        <w:rPr>
          <w:rFonts w:ascii="Times New Roman" w:hAnsi="Times New Roman" w:cs="Times New Roman"/>
          <w:sz w:val="18"/>
          <w:szCs w:val="20"/>
          <w:lang w:val="en-US"/>
        </w:rPr>
        <w:t xml:space="preserve"> H, Mohamed A, </w:t>
      </w:r>
      <w:proofErr w:type="spellStart"/>
      <w:r w:rsidRPr="00E9336F">
        <w:rPr>
          <w:rFonts w:ascii="Times New Roman" w:hAnsi="Times New Roman" w:cs="Times New Roman"/>
          <w:sz w:val="18"/>
          <w:szCs w:val="20"/>
          <w:lang w:val="en-US"/>
        </w:rPr>
        <w:t>Tartour</w:t>
      </w:r>
      <w:proofErr w:type="spellEnd"/>
      <w:r w:rsidRPr="00E9336F">
        <w:rPr>
          <w:rFonts w:ascii="Times New Roman" w:hAnsi="Times New Roman" w:cs="Times New Roman"/>
          <w:sz w:val="18"/>
          <w:szCs w:val="20"/>
          <w:lang w:val="en-US"/>
        </w:rPr>
        <w:t xml:space="preserve"> E. cancers of the upper </w:t>
      </w:r>
      <w:proofErr w:type="spellStart"/>
      <w:r w:rsidRPr="00E9336F">
        <w:rPr>
          <w:rFonts w:ascii="Times New Roman" w:hAnsi="Times New Roman" w:cs="Times New Roman"/>
          <w:sz w:val="18"/>
          <w:szCs w:val="20"/>
          <w:lang w:val="en-US"/>
        </w:rPr>
        <w:t>aerodigestive</w:t>
      </w:r>
      <w:proofErr w:type="spellEnd"/>
      <w:r w:rsidRPr="00E9336F">
        <w:rPr>
          <w:rFonts w:ascii="Times New Roman" w:hAnsi="Times New Roman" w:cs="Times New Roman"/>
          <w:sz w:val="18"/>
          <w:szCs w:val="20"/>
          <w:lang w:val="en-US"/>
        </w:rPr>
        <w:t xml:space="preserve"> tract associated with human papillomavirus. Med Sci 2013; 29 (1): 83-8</w:t>
      </w:r>
    </w:p>
    <w:p w:rsidR="00C108F0" w:rsidRPr="00E9336F" w:rsidRDefault="00C108F0" w:rsidP="00C91A55">
      <w:pPr>
        <w:pStyle w:val="Paragraphedeliste"/>
        <w:numPr>
          <w:ilvl w:val="0"/>
          <w:numId w:val="10"/>
        </w:numPr>
        <w:spacing w:after="0" w:line="240" w:lineRule="auto"/>
        <w:ind w:left="426" w:hanging="426"/>
        <w:jc w:val="both"/>
        <w:rPr>
          <w:rFonts w:ascii="Times New Roman" w:hAnsi="Times New Roman" w:cs="Times New Roman"/>
          <w:sz w:val="18"/>
          <w:szCs w:val="20"/>
          <w:lang w:val="en-US"/>
        </w:rPr>
      </w:pPr>
      <w:r w:rsidRPr="00E9336F">
        <w:rPr>
          <w:rFonts w:ascii="Times New Roman" w:hAnsi="Times New Roman" w:cs="Times New Roman"/>
          <w:color w:val="000000"/>
          <w:sz w:val="18"/>
          <w:szCs w:val="20"/>
          <w:shd w:val="clear" w:color="auto" w:fill="FFFFFF"/>
          <w:lang w:val="en-US"/>
        </w:rPr>
        <w:t xml:space="preserve">Cohen EE. Novel therapeutic targets in squamous cell carcinoma of the head and neck. </w:t>
      </w:r>
      <w:proofErr w:type="spellStart"/>
      <w:r w:rsidR="009648D3" w:rsidRPr="00E9336F">
        <w:rPr>
          <w:rFonts w:ascii="Times New Roman" w:hAnsi="Times New Roman" w:cs="Times New Roman"/>
          <w:color w:val="000000"/>
          <w:sz w:val="18"/>
          <w:szCs w:val="20"/>
          <w:shd w:val="clear" w:color="auto" w:fill="FFFFFF"/>
        </w:rPr>
        <w:t>Semin</w:t>
      </w:r>
      <w:proofErr w:type="spellEnd"/>
      <w:r w:rsidR="009648D3" w:rsidRPr="00E9336F">
        <w:rPr>
          <w:rFonts w:ascii="Times New Roman" w:hAnsi="Times New Roman" w:cs="Times New Roman"/>
          <w:color w:val="000000"/>
          <w:sz w:val="18"/>
          <w:szCs w:val="20"/>
          <w:shd w:val="clear" w:color="auto" w:fill="FFFFFF"/>
        </w:rPr>
        <w:t xml:space="preserve"> </w:t>
      </w:r>
      <w:proofErr w:type="spellStart"/>
      <w:r w:rsidR="009648D3" w:rsidRPr="00E9336F">
        <w:rPr>
          <w:rFonts w:ascii="Times New Roman" w:hAnsi="Times New Roman" w:cs="Times New Roman"/>
          <w:color w:val="000000"/>
          <w:sz w:val="18"/>
          <w:szCs w:val="20"/>
          <w:shd w:val="clear" w:color="auto" w:fill="FFFFFF"/>
        </w:rPr>
        <w:t>Oncol</w:t>
      </w:r>
      <w:proofErr w:type="spellEnd"/>
      <w:r w:rsidR="009648D3" w:rsidRPr="00E9336F">
        <w:rPr>
          <w:rFonts w:ascii="Times New Roman" w:hAnsi="Times New Roman" w:cs="Times New Roman"/>
          <w:color w:val="000000"/>
          <w:sz w:val="18"/>
          <w:szCs w:val="20"/>
          <w:shd w:val="clear" w:color="auto" w:fill="FFFFFF"/>
        </w:rPr>
        <w:t xml:space="preserve"> 2004 ; 31 : 755–</w:t>
      </w:r>
      <w:r w:rsidRPr="00E9336F">
        <w:rPr>
          <w:rFonts w:ascii="Times New Roman" w:hAnsi="Times New Roman" w:cs="Times New Roman"/>
          <w:color w:val="000000"/>
          <w:sz w:val="18"/>
          <w:szCs w:val="20"/>
          <w:shd w:val="clear" w:color="auto" w:fill="FFFFFF"/>
        </w:rPr>
        <w:t>68.</w:t>
      </w:r>
    </w:p>
    <w:p w:rsidR="00D44F86" w:rsidRDefault="00D44F86" w:rsidP="00E9336F">
      <w:pPr>
        <w:tabs>
          <w:tab w:val="left" w:pos="1035"/>
        </w:tabs>
        <w:spacing w:after="0" w:line="240" w:lineRule="auto"/>
        <w:rPr>
          <w:rFonts w:ascii="Times New Roman" w:hAnsi="Times New Roman" w:cs="Times New Roman"/>
          <w:sz w:val="20"/>
          <w:szCs w:val="20"/>
          <w:lang w:val="en-US"/>
        </w:rPr>
      </w:pPr>
    </w:p>
    <w:p w:rsidR="00235A92" w:rsidRPr="00E9336F" w:rsidRDefault="00235A92" w:rsidP="00E9336F">
      <w:pPr>
        <w:tabs>
          <w:tab w:val="left" w:pos="3690"/>
        </w:tabs>
        <w:spacing w:after="0" w:line="240" w:lineRule="auto"/>
        <w:rPr>
          <w:rFonts w:ascii="Times New Roman" w:hAnsi="Times New Roman" w:cs="Times New Roman"/>
          <w:sz w:val="20"/>
          <w:szCs w:val="20"/>
        </w:rPr>
      </w:pPr>
    </w:p>
    <w:sectPr w:rsidR="00235A92" w:rsidRPr="00E9336F" w:rsidSect="00083EC6">
      <w:type w:val="continuous"/>
      <w:pgSz w:w="11906" w:h="16838" w:code="9"/>
      <w:pgMar w:top="1134" w:right="851" w:bottom="141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772" w:rsidRDefault="00490772" w:rsidP="009676E9">
      <w:pPr>
        <w:spacing w:after="0" w:line="240" w:lineRule="auto"/>
      </w:pPr>
      <w:r>
        <w:separator/>
      </w:r>
    </w:p>
  </w:endnote>
  <w:endnote w:type="continuationSeparator" w:id="0">
    <w:p w:rsidR="00490772" w:rsidRDefault="00490772" w:rsidP="00967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8162"/>
      <w:docPartObj>
        <w:docPartGallery w:val="Page Numbers (Bottom of Page)"/>
        <w:docPartUnique/>
      </w:docPartObj>
    </w:sdtPr>
    <w:sdtContent>
      <w:p w:rsidR="00724157" w:rsidRDefault="001576CE">
        <w:pPr>
          <w:pStyle w:val="Pieddepage"/>
          <w:jc w:val="right"/>
        </w:pPr>
        <w:r>
          <w:rPr>
            <w:noProof/>
          </w:rPr>
          <w:fldChar w:fldCharType="begin"/>
        </w:r>
        <w:r w:rsidR="009B6EDF">
          <w:rPr>
            <w:noProof/>
          </w:rPr>
          <w:instrText xml:space="preserve"> PAGE   \* MERGEFORMAT </w:instrText>
        </w:r>
        <w:r>
          <w:rPr>
            <w:noProof/>
          </w:rPr>
          <w:fldChar w:fldCharType="separate"/>
        </w:r>
        <w:r w:rsidR="004F0941">
          <w:rPr>
            <w:noProof/>
          </w:rPr>
          <w:t>1</w:t>
        </w:r>
        <w:r>
          <w:rPr>
            <w:noProof/>
          </w:rPr>
          <w:fldChar w:fldCharType="end"/>
        </w:r>
      </w:p>
    </w:sdtContent>
  </w:sdt>
  <w:p w:rsidR="00724157" w:rsidRDefault="007241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772" w:rsidRDefault="00490772" w:rsidP="009676E9">
      <w:pPr>
        <w:spacing w:after="0" w:line="240" w:lineRule="auto"/>
      </w:pPr>
      <w:r>
        <w:separator/>
      </w:r>
    </w:p>
  </w:footnote>
  <w:footnote w:type="continuationSeparator" w:id="0">
    <w:p w:rsidR="00490772" w:rsidRDefault="00490772" w:rsidP="00967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0B" w:rsidRPr="005E6B35" w:rsidRDefault="00FD4A0B" w:rsidP="00FD4A0B">
    <w:pPr>
      <w:pStyle w:val="En-tte"/>
      <w:tabs>
        <w:tab w:val="clear" w:pos="4536"/>
        <w:tab w:val="clear" w:pos="9072"/>
      </w:tabs>
      <w:rPr>
        <w:rFonts w:ascii="Times New Roman" w:hAnsi="Times New Roman" w:cs="Times New Roman"/>
        <w:bCs/>
        <w:i/>
        <w:sz w:val="20"/>
      </w:rPr>
    </w:pPr>
    <w:r w:rsidRPr="00FD4A0B">
      <w:rPr>
        <w:rFonts w:ascii="Times New Roman" w:hAnsi="Times New Roman" w:cs="Times New Roman"/>
        <w:bCs/>
        <w:sz w:val="20"/>
      </w:rPr>
      <w:t>Cancers du Larynx à Brazzaville</w:t>
    </w:r>
    <w:r>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
        <w:bCs/>
        <w:sz w:val="20"/>
      </w:rPr>
      <w:tab/>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t xml:space="preserve">          </w:t>
    </w:r>
    <w:r w:rsidRPr="005E6B35">
      <w:rPr>
        <w:rFonts w:ascii="Times New Roman" w:hAnsi="Times New Roman" w:cs="Times New Roman"/>
        <w:bCs/>
        <w:sz w:val="20"/>
      </w:rPr>
      <w:t xml:space="preserve"> </w:t>
    </w:r>
    <w:proofErr w:type="spellStart"/>
    <w:r>
      <w:rPr>
        <w:rFonts w:ascii="Times New Roman" w:hAnsi="Times New Roman" w:cs="Times New Roman"/>
        <w:bCs/>
        <w:sz w:val="20"/>
      </w:rPr>
      <w:t>Otouana</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Dzon</w:t>
    </w:r>
    <w:proofErr w:type="spellEnd"/>
    <w:r w:rsidRPr="005E6B35">
      <w:rPr>
        <w:rFonts w:ascii="Times New Roman" w:hAnsi="Times New Roman" w:cs="Times New Roman"/>
        <w:bCs/>
        <w:i/>
        <w:sz w:val="20"/>
      </w:rPr>
      <w:t xml:space="preserve"> et al</w:t>
    </w:r>
  </w:p>
  <w:p w:rsidR="00FD4A0B" w:rsidRPr="00FD4A0B" w:rsidRDefault="00FD4A0B" w:rsidP="00FD4A0B">
    <w:pPr>
      <w:pStyle w:val="En-tte"/>
      <w:tabs>
        <w:tab w:val="clear" w:pos="4536"/>
        <w:tab w:val="clear" w:pos="9072"/>
      </w:tabs>
      <w:spacing w:after="120"/>
      <w:rPr>
        <w:sz w:val="20"/>
      </w:rPr>
    </w:pPr>
    <w:r w:rsidRPr="00FD4A0B">
      <w:rPr>
        <w:bCs/>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609"/>
    <w:multiLevelType w:val="multilevel"/>
    <w:tmpl w:val="90FCB82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172E7CFD"/>
    <w:multiLevelType w:val="hybridMultilevel"/>
    <w:tmpl w:val="A44478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886645"/>
    <w:multiLevelType w:val="hybridMultilevel"/>
    <w:tmpl w:val="21CE4368"/>
    <w:lvl w:ilvl="0" w:tplc="45A06DA4">
      <w:start w:val="1"/>
      <w:numFmt w:val="decimal"/>
      <w:lvlText w:val="%1."/>
      <w:lvlJc w:val="left"/>
      <w:pPr>
        <w:ind w:left="502" w:hanging="360"/>
      </w:pPr>
      <w:rPr>
        <w:rFonts w:hint="default"/>
        <w:b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1C400BA7"/>
    <w:multiLevelType w:val="hybridMultilevel"/>
    <w:tmpl w:val="93F8401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8562F56"/>
    <w:multiLevelType w:val="hybridMultilevel"/>
    <w:tmpl w:val="98C43150"/>
    <w:lvl w:ilvl="0" w:tplc="E5A6D8A2">
      <w:start w:val="1"/>
      <w:numFmt w:val="decimal"/>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2A99781F"/>
    <w:multiLevelType w:val="hybridMultilevel"/>
    <w:tmpl w:val="4E6624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DB5861"/>
    <w:multiLevelType w:val="multilevel"/>
    <w:tmpl w:val="94122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AD6A10"/>
    <w:multiLevelType w:val="hybridMultilevel"/>
    <w:tmpl w:val="CC7402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C27891"/>
    <w:multiLevelType w:val="hybridMultilevel"/>
    <w:tmpl w:val="DEEA54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C1E6B8F"/>
    <w:multiLevelType w:val="multilevel"/>
    <w:tmpl w:val="3A8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3851DE"/>
    <w:multiLevelType w:val="hybridMultilevel"/>
    <w:tmpl w:val="72767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57186E"/>
    <w:multiLevelType w:val="hybridMultilevel"/>
    <w:tmpl w:val="CC7402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E9D1F75"/>
    <w:multiLevelType w:val="hybridMultilevel"/>
    <w:tmpl w:val="D4D2063E"/>
    <w:lvl w:ilvl="0" w:tplc="F470FDA8">
      <w:start w:val="1"/>
      <w:numFmt w:val="decimal"/>
      <w:lvlText w:val="(%1)"/>
      <w:lvlJc w:val="left"/>
      <w:pPr>
        <w:ind w:left="3479" w:hanging="360"/>
      </w:pPr>
      <w:rPr>
        <w:rFonts w:ascii="Times New Roman" w:eastAsiaTheme="minorEastAsia" w:hAnsi="Times New Roman" w:cs="Times New Roman"/>
      </w:rPr>
    </w:lvl>
    <w:lvl w:ilvl="1" w:tplc="040C0019" w:tentative="1">
      <w:start w:val="1"/>
      <w:numFmt w:val="lowerLetter"/>
      <w:lvlText w:val="%2."/>
      <w:lvlJc w:val="left"/>
      <w:pPr>
        <w:ind w:left="1157" w:hanging="360"/>
      </w:pPr>
    </w:lvl>
    <w:lvl w:ilvl="2" w:tplc="040C001B" w:tentative="1">
      <w:start w:val="1"/>
      <w:numFmt w:val="lowerRoman"/>
      <w:lvlText w:val="%3."/>
      <w:lvlJc w:val="right"/>
      <w:pPr>
        <w:ind w:left="1877" w:hanging="180"/>
      </w:pPr>
    </w:lvl>
    <w:lvl w:ilvl="3" w:tplc="040C000F" w:tentative="1">
      <w:start w:val="1"/>
      <w:numFmt w:val="decimal"/>
      <w:lvlText w:val="%4."/>
      <w:lvlJc w:val="left"/>
      <w:pPr>
        <w:ind w:left="2597" w:hanging="360"/>
      </w:pPr>
    </w:lvl>
    <w:lvl w:ilvl="4" w:tplc="040C0019" w:tentative="1">
      <w:start w:val="1"/>
      <w:numFmt w:val="lowerLetter"/>
      <w:lvlText w:val="%5."/>
      <w:lvlJc w:val="left"/>
      <w:pPr>
        <w:ind w:left="3317" w:hanging="360"/>
      </w:pPr>
    </w:lvl>
    <w:lvl w:ilvl="5" w:tplc="040C001B" w:tentative="1">
      <w:start w:val="1"/>
      <w:numFmt w:val="lowerRoman"/>
      <w:lvlText w:val="%6."/>
      <w:lvlJc w:val="right"/>
      <w:pPr>
        <w:ind w:left="4037" w:hanging="180"/>
      </w:pPr>
    </w:lvl>
    <w:lvl w:ilvl="6" w:tplc="040C000F" w:tentative="1">
      <w:start w:val="1"/>
      <w:numFmt w:val="decimal"/>
      <w:lvlText w:val="%7."/>
      <w:lvlJc w:val="left"/>
      <w:pPr>
        <w:ind w:left="4757" w:hanging="360"/>
      </w:pPr>
    </w:lvl>
    <w:lvl w:ilvl="7" w:tplc="040C0019" w:tentative="1">
      <w:start w:val="1"/>
      <w:numFmt w:val="lowerLetter"/>
      <w:lvlText w:val="%8."/>
      <w:lvlJc w:val="left"/>
      <w:pPr>
        <w:ind w:left="5477" w:hanging="360"/>
      </w:pPr>
    </w:lvl>
    <w:lvl w:ilvl="8" w:tplc="040C001B" w:tentative="1">
      <w:start w:val="1"/>
      <w:numFmt w:val="lowerRoman"/>
      <w:lvlText w:val="%9."/>
      <w:lvlJc w:val="right"/>
      <w:pPr>
        <w:ind w:left="6197" w:hanging="180"/>
      </w:pPr>
    </w:lvl>
  </w:abstractNum>
  <w:num w:numId="1">
    <w:abstractNumId w:val="5"/>
  </w:num>
  <w:num w:numId="2">
    <w:abstractNumId w:val="12"/>
  </w:num>
  <w:num w:numId="3">
    <w:abstractNumId w:val="0"/>
  </w:num>
  <w:num w:numId="4">
    <w:abstractNumId w:val="2"/>
  </w:num>
  <w:num w:numId="5">
    <w:abstractNumId w:val="6"/>
  </w:num>
  <w:num w:numId="6">
    <w:abstractNumId w:val="9"/>
  </w:num>
  <w:num w:numId="7">
    <w:abstractNumId w:val="11"/>
  </w:num>
  <w:num w:numId="8">
    <w:abstractNumId w:val="7"/>
  </w:num>
  <w:num w:numId="9">
    <w:abstractNumId w:val="8"/>
  </w:num>
  <w:num w:numId="10">
    <w:abstractNumId w:val="1"/>
  </w:num>
  <w:num w:numId="11">
    <w:abstractNumId w:val="4"/>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o:colormenu v:ext="edit" strokecolor="none"/>
    </o:shapedefaults>
  </w:hdrShapeDefaults>
  <w:footnotePr>
    <w:footnote w:id="-1"/>
    <w:footnote w:id="0"/>
  </w:footnotePr>
  <w:endnotePr>
    <w:endnote w:id="-1"/>
    <w:endnote w:id="0"/>
  </w:endnotePr>
  <w:compat>
    <w:useFELayout/>
  </w:compat>
  <w:rsids>
    <w:rsidRoot w:val="00C75731"/>
    <w:rsid w:val="000001D1"/>
    <w:rsid w:val="0000227F"/>
    <w:rsid w:val="00004F89"/>
    <w:rsid w:val="00005E2A"/>
    <w:rsid w:val="0001091B"/>
    <w:rsid w:val="00010DA4"/>
    <w:rsid w:val="00013DE5"/>
    <w:rsid w:val="000165EE"/>
    <w:rsid w:val="00017E76"/>
    <w:rsid w:val="000211DE"/>
    <w:rsid w:val="0002175F"/>
    <w:rsid w:val="000277D0"/>
    <w:rsid w:val="000306BB"/>
    <w:rsid w:val="00033F70"/>
    <w:rsid w:val="00034FB3"/>
    <w:rsid w:val="000377F5"/>
    <w:rsid w:val="00040658"/>
    <w:rsid w:val="00040C08"/>
    <w:rsid w:val="00040D7E"/>
    <w:rsid w:val="00040E16"/>
    <w:rsid w:val="00041430"/>
    <w:rsid w:val="00043005"/>
    <w:rsid w:val="000436EE"/>
    <w:rsid w:val="000572C0"/>
    <w:rsid w:val="000574DD"/>
    <w:rsid w:val="00067CAE"/>
    <w:rsid w:val="00070D9E"/>
    <w:rsid w:val="000738AB"/>
    <w:rsid w:val="00073A70"/>
    <w:rsid w:val="00075DA6"/>
    <w:rsid w:val="00076C9C"/>
    <w:rsid w:val="0008126D"/>
    <w:rsid w:val="00082AA7"/>
    <w:rsid w:val="00082BF2"/>
    <w:rsid w:val="00082E65"/>
    <w:rsid w:val="00083EC6"/>
    <w:rsid w:val="00085099"/>
    <w:rsid w:val="00087A4A"/>
    <w:rsid w:val="000909D7"/>
    <w:rsid w:val="00091C36"/>
    <w:rsid w:val="00091F60"/>
    <w:rsid w:val="00092BE2"/>
    <w:rsid w:val="00095020"/>
    <w:rsid w:val="00097CD6"/>
    <w:rsid w:val="00097E83"/>
    <w:rsid w:val="000A37C0"/>
    <w:rsid w:val="000A3F67"/>
    <w:rsid w:val="000A5C65"/>
    <w:rsid w:val="000A7C54"/>
    <w:rsid w:val="000B0839"/>
    <w:rsid w:val="000B093E"/>
    <w:rsid w:val="000B21BE"/>
    <w:rsid w:val="000B2F85"/>
    <w:rsid w:val="000B618C"/>
    <w:rsid w:val="000B63A9"/>
    <w:rsid w:val="000B6AC3"/>
    <w:rsid w:val="000C3D3E"/>
    <w:rsid w:val="000C70B6"/>
    <w:rsid w:val="000C7210"/>
    <w:rsid w:val="000D4627"/>
    <w:rsid w:val="000D46B1"/>
    <w:rsid w:val="000D702F"/>
    <w:rsid w:val="000E2603"/>
    <w:rsid w:val="000E5CEE"/>
    <w:rsid w:val="000E7EB5"/>
    <w:rsid w:val="000F0456"/>
    <w:rsid w:val="000F6B90"/>
    <w:rsid w:val="000F76E9"/>
    <w:rsid w:val="00100D1C"/>
    <w:rsid w:val="00103305"/>
    <w:rsid w:val="00105147"/>
    <w:rsid w:val="0010553F"/>
    <w:rsid w:val="00111A86"/>
    <w:rsid w:val="00113D55"/>
    <w:rsid w:val="0011646E"/>
    <w:rsid w:val="001167A4"/>
    <w:rsid w:val="00116AB1"/>
    <w:rsid w:val="001172B8"/>
    <w:rsid w:val="0011749C"/>
    <w:rsid w:val="00121641"/>
    <w:rsid w:val="001233C0"/>
    <w:rsid w:val="0012364D"/>
    <w:rsid w:val="0014371D"/>
    <w:rsid w:val="0014677E"/>
    <w:rsid w:val="00150684"/>
    <w:rsid w:val="001576CE"/>
    <w:rsid w:val="00163993"/>
    <w:rsid w:val="00163F99"/>
    <w:rsid w:val="00164403"/>
    <w:rsid w:val="00164A0C"/>
    <w:rsid w:val="00164D29"/>
    <w:rsid w:val="00165154"/>
    <w:rsid w:val="00165C55"/>
    <w:rsid w:val="00172C09"/>
    <w:rsid w:val="0017381E"/>
    <w:rsid w:val="0017444B"/>
    <w:rsid w:val="00176807"/>
    <w:rsid w:val="00180968"/>
    <w:rsid w:val="001812C7"/>
    <w:rsid w:val="00183910"/>
    <w:rsid w:val="00183DEB"/>
    <w:rsid w:val="00187A55"/>
    <w:rsid w:val="00190A1F"/>
    <w:rsid w:val="00191B6D"/>
    <w:rsid w:val="00192AA6"/>
    <w:rsid w:val="0019474A"/>
    <w:rsid w:val="001969EB"/>
    <w:rsid w:val="00197969"/>
    <w:rsid w:val="00197DDA"/>
    <w:rsid w:val="001A0917"/>
    <w:rsid w:val="001A1216"/>
    <w:rsid w:val="001A47B5"/>
    <w:rsid w:val="001A5425"/>
    <w:rsid w:val="001B0C55"/>
    <w:rsid w:val="001B2431"/>
    <w:rsid w:val="001B4201"/>
    <w:rsid w:val="001B4CAF"/>
    <w:rsid w:val="001B774D"/>
    <w:rsid w:val="001C0191"/>
    <w:rsid w:val="001C2477"/>
    <w:rsid w:val="001C3758"/>
    <w:rsid w:val="001C47BA"/>
    <w:rsid w:val="001C6B40"/>
    <w:rsid w:val="001D02BE"/>
    <w:rsid w:val="001D1755"/>
    <w:rsid w:val="001D2E82"/>
    <w:rsid w:val="001E22C7"/>
    <w:rsid w:val="001E3D37"/>
    <w:rsid w:val="001E3F4C"/>
    <w:rsid w:val="001E5265"/>
    <w:rsid w:val="001F0698"/>
    <w:rsid w:val="001F0C99"/>
    <w:rsid w:val="001F2673"/>
    <w:rsid w:val="001F5554"/>
    <w:rsid w:val="001F661E"/>
    <w:rsid w:val="00200618"/>
    <w:rsid w:val="00200AFD"/>
    <w:rsid w:val="002129DD"/>
    <w:rsid w:val="00212F4E"/>
    <w:rsid w:val="00213D2E"/>
    <w:rsid w:val="002214D8"/>
    <w:rsid w:val="00226450"/>
    <w:rsid w:val="002330EA"/>
    <w:rsid w:val="0023320B"/>
    <w:rsid w:val="00235132"/>
    <w:rsid w:val="00235A92"/>
    <w:rsid w:val="00236018"/>
    <w:rsid w:val="0023668C"/>
    <w:rsid w:val="00242005"/>
    <w:rsid w:val="00243E57"/>
    <w:rsid w:val="00244AAE"/>
    <w:rsid w:val="002455C7"/>
    <w:rsid w:val="0024613C"/>
    <w:rsid w:val="002553E0"/>
    <w:rsid w:val="002601CC"/>
    <w:rsid w:val="0026467F"/>
    <w:rsid w:val="00265A46"/>
    <w:rsid w:val="0027085B"/>
    <w:rsid w:val="00272CED"/>
    <w:rsid w:val="00274EBC"/>
    <w:rsid w:val="00275394"/>
    <w:rsid w:val="00275455"/>
    <w:rsid w:val="002772B7"/>
    <w:rsid w:val="00277C66"/>
    <w:rsid w:val="002817ED"/>
    <w:rsid w:val="00282D5B"/>
    <w:rsid w:val="00290624"/>
    <w:rsid w:val="002913DE"/>
    <w:rsid w:val="002A192E"/>
    <w:rsid w:val="002B2A49"/>
    <w:rsid w:val="002B5296"/>
    <w:rsid w:val="002B530C"/>
    <w:rsid w:val="002B5757"/>
    <w:rsid w:val="002B5E69"/>
    <w:rsid w:val="002B6FAD"/>
    <w:rsid w:val="002C13CE"/>
    <w:rsid w:val="002C2280"/>
    <w:rsid w:val="002C3BCC"/>
    <w:rsid w:val="002C3D0C"/>
    <w:rsid w:val="002C6740"/>
    <w:rsid w:val="002C7CFC"/>
    <w:rsid w:val="002D09B9"/>
    <w:rsid w:val="002D178B"/>
    <w:rsid w:val="002D308F"/>
    <w:rsid w:val="002D45FD"/>
    <w:rsid w:val="002D54BC"/>
    <w:rsid w:val="002E2659"/>
    <w:rsid w:val="002E3430"/>
    <w:rsid w:val="002E64C3"/>
    <w:rsid w:val="002E78A7"/>
    <w:rsid w:val="002F22F2"/>
    <w:rsid w:val="002F38CE"/>
    <w:rsid w:val="00302824"/>
    <w:rsid w:val="003039A9"/>
    <w:rsid w:val="00303F36"/>
    <w:rsid w:val="00305655"/>
    <w:rsid w:val="003058DE"/>
    <w:rsid w:val="00313E5B"/>
    <w:rsid w:val="003160F3"/>
    <w:rsid w:val="00321F47"/>
    <w:rsid w:val="003237B7"/>
    <w:rsid w:val="00323C0D"/>
    <w:rsid w:val="003339AA"/>
    <w:rsid w:val="003435C3"/>
    <w:rsid w:val="00343D0E"/>
    <w:rsid w:val="00350C86"/>
    <w:rsid w:val="003522C1"/>
    <w:rsid w:val="003550A6"/>
    <w:rsid w:val="0035528E"/>
    <w:rsid w:val="003611C6"/>
    <w:rsid w:val="00362694"/>
    <w:rsid w:val="00367BF5"/>
    <w:rsid w:val="00370B98"/>
    <w:rsid w:val="00371735"/>
    <w:rsid w:val="0038050A"/>
    <w:rsid w:val="0038380A"/>
    <w:rsid w:val="0038595A"/>
    <w:rsid w:val="00385AC3"/>
    <w:rsid w:val="003900BB"/>
    <w:rsid w:val="00395A35"/>
    <w:rsid w:val="003A1C30"/>
    <w:rsid w:val="003A1CA3"/>
    <w:rsid w:val="003A31F8"/>
    <w:rsid w:val="003A4A60"/>
    <w:rsid w:val="003B2481"/>
    <w:rsid w:val="003B249A"/>
    <w:rsid w:val="003C5432"/>
    <w:rsid w:val="003D5D07"/>
    <w:rsid w:val="003E1AD8"/>
    <w:rsid w:val="003E387E"/>
    <w:rsid w:val="003E5500"/>
    <w:rsid w:val="003F2697"/>
    <w:rsid w:val="003F3BCB"/>
    <w:rsid w:val="003F6A85"/>
    <w:rsid w:val="00400C3A"/>
    <w:rsid w:val="0040103E"/>
    <w:rsid w:val="00403C64"/>
    <w:rsid w:val="00404B09"/>
    <w:rsid w:val="00407B70"/>
    <w:rsid w:val="00412350"/>
    <w:rsid w:val="00414F09"/>
    <w:rsid w:val="00416DB5"/>
    <w:rsid w:val="00416FCD"/>
    <w:rsid w:val="004171B8"/>
    <w:rsid w:val="00420BB3"/>
    <w:rsid w:val="00425EB2"/>
    <w:rsid w:val="00432F76"/>
    <w:rsid w:val="00434B77"/>
    <w:rsid w:val="004362C7"/>
    <w:rsid w:val="00436971"/>
    <w:rsid w:val="0044108F"/>
    <w:rsid w:val="00441980"/>
    <w:rsid w:val="00443729"/>
    <w:rsid w:val="0044622E"/>
    <w:rsid w:val="00450109"/>
    <w:rsid w:val="004512E5"/>
    <w:rsid w:val="004513B3"/>
    <w:rsid w:val="00454035"/>
    <w:rsid w:val="0045727B"/>
    <w:rsid w:val="004620F3"/>
    <w:rsid w:val="004624C0"/>
    <w:rsid w:val="0046423D"/>
    <w:rsid w:val="00465193"/>
    <w:rsid w:val="004655F5"/>
    <w:rsid w:val="00466498"/>
    <w:rsid w:val="004718E3"/>
    <w:rsid w:val="00472255"/>
    <w:rsid w:val="0047372C"/>
    <w:rsid w:val="0047752A"/>
    <w:rsid w:val="004777E6"/>
    <w:rsid w:val="004810E5"/>
    <w:rsid w:val="0048319B"/>
    <w:rsid w:val="00483209"/>
    <w:rsid w:val="00484E0E"/>
    <w:rsid w:val="00490772"/>
    <w:rsid w:val="00491ABA"/>
    <w:rsid w:val="004933FF"/>
    <w:rsid w:val="00497703"/>
    <w:rsid w:val="004A2C90"/>
    <w:rsid w:val="004A64B0"/>
    <w:rsid w:val="004B2F9C"/>
    <w:rsid w:val="004B416B"/>
    <w:rsid w:val="004B5F67"/>
    <w:rsid w:val="004B63EA"/>
    <w:rsid w:val="004B72BD"/>
    <w:rsid w:val="004C0EF9"/>
    <w:rsid w:val="004C1430"/>
    <w:rsid w:val="004C6CB5"/>
    <w:rsid w:val="004D05B7"/>
    <w:rsid w:val="004D6E53"/>
    <w:rsid w:val="004D76D0"/>
    <w:rsid w:val="004D7A8B"/>
    <w:rsid w:val="004E4918"/>
    <w:rsid w:val="004F0941"/>
    <w:rsid w:val="004F203C"/>
    <w:rsid w:val="004F345B"/>
    <w:rsid w:val="004F4DE0"/>
    <w:rsid w:val="004F579F"/>
    <w:rsid w:val="004F6325"/>
    <w:rsid w:val="004F6739"/>
    <w:rsid w:val="0050174B"/>
    <w:rsid w:val="00502C5C"/>
    <w:rsid w:val="005077AD"/>
    <w:rsid w:val="00510EA4"/>
    <w:rsid w:val="0051310A"/>
    <w:rsid w:val="0052159F"/>
    <w:rsid w:val="00521661"/>
    <w:rsid w:val="00524407"/>
    <w:rsid w:val="005276CF"/>
    <w:rsid w:val="00534477"/>
    <w:rsid w:val="0053615D"/>
    <w:rsid w:val="00536908"/>
    <w:rsid w:val="0054728D"/>
    <w:rsid w:val="00547E48"/>
    <w:rsid w:val="0055130F"/>
    <w:rsid w:val="00552FF5"/>
    <w:rsid w:val="0055303B"/>
    <w:rsid w:val="005548BD"/>
    <w:rsid w:val="0055672C"/>
    <w:rsid w:val="00557CF7"/>
    <w:rsid w:val="00561957"/>
    <w:rsid w:val="00564A59"/>
    <w:rsid w:val="00564BB0"/>
    <w:rsid w:val="005674C0"/>
    <w:rsid w:val="00570675"/>
    <w:rsid w:val="00572770"/>
    <w:rsid w:val="00580B59"/>
    <w:rsid w:val="0058607E"/>
    <w:rsid w:val="00587D7E"/>
    <w:rsid w:val="00592C8C"/>
    <w:rsid w:val="005930DE"/>
    <w:rsid w:val="00595EF5"/>
    <w:rsid w:val="0059698B"/>
    <w:rsid w:val="005A1725"/>
    <w:rsid w:val="005A2998"/>
    <w:rsid w:val="005A3D2A"/>
    <w:rsid w:val="005A6045"/>
    <w:rsid w:val="005B0B29"/>
    <w:rsid w:val="005B0DBD"/>
    <w:rsid w:val="005B717B"/>
    <w:rsid w:val="005C1DED"/>
    <w:rsid w:val="005C27A6"/>
    <w:rsid w:val="005C52A2"/>
    <w:rsid w:val="005C693B"/>
    <w:rsid w:val="005C6EF6"/>
    <w:rsid w:val="005C725C"/>
    <w:rsid w:val="005D0D89"/>
    <w:rsid w:val="005D17BA"/>
    <w:rsid w:val="005D58BB"/>
    <w:rsid w:val="005D74ED"/>
    <w:rsid w:val="005E4C34"/>
    <w:rsid w:val="005E5E90"/>
    <w:rsid w:val="005E6AA9"/>
    <w:rsid w:val="005E726A"/>
    <w:rsid w:val="005F0A30"/>
    <w:rsid w:val="005F38F4"/>
    <w:rsid w:val="005F3FB1"/>
    <w:rsid w:val="005F65EC"/>
    <w:rsid w:val="005F6D85"/>
    <w:rsid w:val="00600902"/>
    <w:rsid w:val="00601692"/>
    <w:rsid w:val="006025AD"/>
    <w:rsid w:val="00603FDD"/>
    <w:rsid w:val="00605415"/>
    <w:rsid w:val="00606CB3"/>
    <w:rsid w:val="006072D5"/>
    <w:rsid w:val="00612C16"/>
    <w:rsid w:val="00614F41"/>
    <w:rsid w:val="00615466"/>
    <w:rsid w:val="00615977"/>
    <w:rsid w:val="00617EC3"/>
    <w:rsid w:val="006231D6"/>
    <w:rsid w:val="006262F5"/>
    <w:rsid w:val="0063113D"/>
    <w:rsid w:val="0063150C"/>
    <w:rsid w:val="0063361C"/>
    <w:rsid w:val="00634B5C"/>
    <w:rsid w:val="00636E46"/>
    <w:rsid w:val="00642156"/>
    <w:rsid w:val="00646B1B"/>
    <w:rsid w:val="00647B2A"/>
    <w:rsid w:val="0065046A"/>
    <w:rsid w:val="00654745"/>
    <w:rsid w:val="00662D57"/>
    <w:rsid w:val="006634C6"/>
    <w:rsid w:val="00663FAF"/>
    <w:rsid w:val="0066441F"/>
    <w:rsid w:val="00670F73"/>
    <w:rsid w:val="006738B3"/>
    <w:rsid w:val="00681D20"/>
    <w:rsid w:val="006820E6"/>
    <w:rsid w:val="00684C7C"/>
    <w:rsid w:val="00687C11"/>
    <w:rsid w:val="00687DF3"/>
    <w:rsid w:val="0069018D"/>
    <w:rsid w:val="00691B8A"/>
    <w:rsid w:val="0069340F"/>
    <w:rsid w:val="006937F6"/>
    <w:rsid w:val="006A0629"/>
    <w:rsid w:val="006A0942"/>
    <w:rsid w:val="006A10CC"/>
    <w:rsid w:val="006A17A7"/>
    <w:rsid w:val="006A1ACE"/>
    <w:rsid w:val="006A3760"/>
    <w:rsid w:val="006B0D55"/>
    <w:rsid w:val="006B0E43"/>
    <w:rsid w:val="006B2FAF"/>
    <w:rsid w:val="006B4A5C"/>
    <w:rsid w:val="006B4BDD"/>
    <w:rsid w:val="006B5665"/>
    <w:rsid w:val="006D0525"/>
    <w:rsid w:val="006D5568"/>
    <w:rsid w:val="006D7D06"/>
    <w:rsid w:val="006E1704"/>
    <w:rsid w:val="006E67B9"/>
    <w:rsid w:val="006E7416"/>
    <w:rsid w:val="006E79EB"/>
    <w:rsid w:val="006F3C0F"/>
    <w:rsid w:val="006F4DCF"/>
    <w:rsid w:val="006F58EF"/>
    <w:rsid w:val="00700745"/>
    <w:rsid w:val="00706088"/>
    <w:rsid w:val="0070705C"/>
    <w:rsid w:val="0070792A"/>
    <w:rsid w:val="007130DE"/>
    <w:rsid w:val="007142D0"/>
    <w:rsid w:val="00715DD0"/>
    <w:rsid w:val="00724157"/>
    <w:rsid w:val="00724F0F"/>
    <w:rsid w:val="007255E3"/>
    <w:rsid w:val="00725C8C"/>
    <w:rsid w:val="00734325"/>
    <w:rsid w:val="00734773"/>
    <w:rsid w:val="0074089C"/>
    <w:rsid w:val="00742A9A"/>
    <w:rsid w:val="00744891"/>
    <w:rsid w:val="0075397D"/>
    <w:rsid w:val="007548ED"/>
    <w:rsid w:val="00754D21"/>
    <w:rsid w:val="00757624"/>
    <w:rsid w:val="00757849"/>
    <w:rsid w:val="00757C61"/>
    <w:rsid w:val="007606D6"/>
    <w:rsid w:val="00765B7B"/>
    <w:rsid w:val="00771290"/>
    <w:rsid w:val="00772573"/>
    <w:rsid w:val="00774F05"/>
    <w:rsid w:val="007773AD"/>
    <w:rsid w:val="00780AC7"/>
    <w:rsid w:val="00784A40"/>
    <w:rsid w:val="007924FC"/>
    <w:rsid w:val="007945B9"/>
    <w:rsid w:val="00794C81"/>
    <w:rsid w:val="007A1063"/>
    <w:rsid w:val="007A1435"/>
    <w:rsid w:val="007A7D9F"/>
    <w:rsid w:val="007B0E9C"/>
    <w:rsid w:val="007B1279"/>
    <w:rsid w:val="007B1E2B"/>
    <w:rsid w:val="007B230C"/>
    <w:rsid w:val="007B2CF7"/>
    <w:rsid w:val="007B6283"/>
    <w:rsid w:val="007B662F"/>
    <w:rsid w:val="007B6C9A"/>
    <w:rsid w:val="007C180B"/>
    <w:rsid w:val="007C4E45"/>
    <w:rsid w:val="007C6B09"/>
    <w:rsid w:val="007D0486"/>
    <w:rsid w:val="007D2F95"/>
    <w:rsid w:val="007D6B63"/>
    <w:rsid w:val="007D716F"/>
    <w:rsid w:val="007E12AD"/>
    <w:rsid w:val="007E5822"/>
    <w:rsid w:val="007E5A9B"/>
    <w:rsid w:val="007F1D02"/>
    <w:rsid w:val="007F23AB"/>
    <w:rsid w:val="007F4B47"/>
    <w:rsid w:val="007F5B79"/>
    <w:rsid w:val="0081365E"/>
    <w:rsid w:val="008149AF"/>
    <w:rsid w:val="0082187C"/>
    <w:rsid w:val="00823FB4"/>
    <w:rsid w:val="00824ADE"/>
    <w:rsid w:val="008275B4"/>
    <w:rsid w:val="00827C73"/>
    <w:rsid w:val="008313C4"/>
    <w:rsid w:val="00834C9B"/>
    <w:rsid w:val="00837504"/>
    <w:rsid w:val="008438DC"/>
    <w:rsid w:val="00843CDC"/>
    <w:rsid w:val="00845C20"/>
    <w:rsid w:val="0085132D"/>
    <w:rsid w:val="0085400E"/>
    <w:rsid w:val="008541DB"/>
    <w:rsid w:val="00855870"/>
    <w:rsid w:val="00856569"/>
    <w:rsid w:val="00857636"/>
    <w:rsid w:val="00861766"/>
    <w:rsid w:val="00861B45"/>
    <w:rsid w:val="008631A0"/>
    <w:rsid w:val="0086405B"/>
    <w:rsid w:val="00873E04"/>
    <w:rsid w:val="008745EC"/>
    <w:rsid w:val="00876DFD"/>
    <w:rsid w:val="00877C8A"/>
    <w:rsid w:val="00883317"/>
    <w:rsid w:val="0088637E"/>
    <w:rsid w:val="00891E5E"/>
    <w:rsid w:val="00893565"/>
    <w:rsid w:val="00893B2E"/>
    <w:rsid w:val="00893E21"/>
    <w:rsid w:val="008949B7"/>
    <w:rsid w:val="008A14E7"/>
    <w:rsid w:val="008A29BE"/>
    <w:rsid w:val="008A35C3"/>
    <w:rsid w:val="008A46C4"/>
    <w:rsid w:val="008A7457"/>
    <w:rsid w:val="008B0279"/>
    <w:rsid w:val="008B1E53"/>
    <w:rsid w:val="008B6E00"/>
    <w:rsid w:val="008B781D"/>
    <w:rsid w:val="008B7D20"/>
    <w:rsid w:val="008C2457"/>
    <w:rsid w:val="008C3D92"/>
    <w:rsid w:val="008D1DA7"/>
    <w:rsid w:val="008D2BD4"/>
    <w:rsid w:val="008E6C9B"/>
    <w:rsid w:val="008E79C4"/>
    <w:rsid w:val="008F1774"/>
    <w:rsid w:val="008F245E"/>
    <w:rsid w:val="008F30C9"/>
    <w:rsid w:val="008F436C"/>
    <w:rsid w:val="008F4978"/>
    <w:rsid w:val="008F6DBB"/>
    <w:rsid w:val="008F72C4"/>
    <w:rsid w:val="00900592"/>
    <w:rsid w:val="00901967"/>
    <w:rsid w:val="00901A38"/>
    <w:rsid w:val="00902CF3"/>
    <w:rsid w:val="00903AA9"/>
    <w:rsid w:val="00904657"/>
    <w:rsid w:val="00904872"/>
    <w:rsid w:val="009104AD"/>
    <w:rsid w:val="00912EE4"/>
    <w:rsid w:val="0091304B"/>
    <w:rsid w:val="00913DF4"/>
    <w:rsid w:val="009208B3"/>
    <w:rsid w:val="00922A8C"/>
    <w:rsid w:val="009271A4"/>
    <w:rsid w:val="009338AD"/>
    <w:rsid w:val="009341A4"/>
    <w:rsid w:val="00945A00"/>
    <w:rsid w:val="00947208"/>
    <w:rsid w:val="00961C5D"/>
    <w:rsid w:val="009626BA"/>
    <w:rsid w:val="009648D3"/>
    <w:rsid w:val="00965B08"/>
    <w:rsid w:val="00966607"/>
    <w:rsid w:val="00966C6C"/>
    <w:rsid w:val="009676E9"/>
    <w:rsid w:val="0097260F"/>
    <w:rsid w:val="00976809"/>
    <w:rsid w:val="009840FE"/>
    <w:rsid w:val="00986DDC"/>
    <w:rsid w:val="00990003"/>
    <w:rsid w:val="00990FAD"/>
    <w:rsid w:val="00991681"/>
    <w:rsid w:val="00993765"/>
    <w:rsid w:val="00994EE1"/>
    <w:rsid w:val="009A0456"/>
    <w:rsid w:val="009A1087"/>
    <w:rsid w:val="009A26E6"/>
    <w:rsid w:val="009A579D"/>
    <w:rsid w:val="009A7364"/>
    <w:rsid w:val="009B2A58"/>
    <w:rsid w:val="009B4C57"/>
    <w:rsid w:val="009B52D9"/>
    <w:rsid w:val="009B6EDF"/>
    <w:rsid w:val="009B7B8C"/>
    <w:rsid w:val="009C1305"/>
    <w:rsid w:val="009C283A"/>
    <w:rsid w:val="009C7B03"/>
    <w:rsid w:val="009D7799"/>
    <w:rsid w:val="009E23F1"/>
    <w:rsid w:val="009E2AC4"/>
    <w:rsid w:val="009E2DE2"/>
    <w:rsid w:val="009E76AB"/>
    <w:rsid w:val="009F00BC"/>
    <w:rsid w:val="009F108E"/>
    <w:rsid w:val="009F6256"/>
    <w:rsid w:val="009F76BA"/>
    <w:rsid w:val="00A0112B"/>
    <w:rsid w:val="00A0347E"/>
    <w:rsid w:val="00A058D7"/>
    <w:rsid w:val="00A07107"/>
    <w:rsid w:val="00A1083A"/>
    <w:rsid w:val="00A1382C"/>
    <w:rsid w:val="00A13DA1"/>
    <w:rsid w:val="00A1414A"/>
    <w:rsid w:val="00A14942"/>
    <w:rsid w:val="00A24047"/>
    <w:rsid w:val="00A24729"/>
    <w:rsid w:val="00A27316"/>
    <w:rsid w:val="00A339FB"/>
    <w:rsid w:val="00A362EF"/>
    <w:rsid w:val="00A40C60"/>
    <w:rsid w:val="00A40F3E"/>
    <w:rsid w:val="00A434BC"/>
    <w:rsid w:val="00A4628F"/>
    <w:rsid w:val="00A47C3D"/>
    <w:rsid w:val="00A52E81"/>
    <w:rsid w:val="00A5644C"/>
    <w:rsid w:val="00A61946"/>
    <w:rsid w:val="00A62A96"/>
    <w:rsid w:val="00A62ACF"/>
    <w:rsid w:val="00A631B7"/>
    <w:rsid w:val="00A63634"/>
    <w:rsid w:val="00A67832"/>
    <w:rsid w:val="00A70461"/>
    <w:rsid w:val="00A76B35"/>
    <w:rsid w:val="00A77E2E"/>
    <w:rsid w:val="00A81438"/>
    <w:rsid w:val="00A83BD4"/>
    <w:rsid w:val="00A85E39"/>
    <w:rsid w:val="00A86C5A"/>
    <w:rsid w:val="00A922B9"/>
    <w:rsid w:val="00A941EF"/>
    <w:rsid w:val="00A960BE"/>
    <w:rsid w:val="00A966EA"/>
    <w:rsid w:val="00A967CD"/>
    <w:rsid w:val="00AA02D6"/>
    <w:rsid w:val="00AA49AA"/>
    <w:rsid w:val="00AA7043"/>
    <w:rsid w:val="00AA798D"/>
    <w:rsid w:val="00AB15DA"/>
    <w:rsid w:val="00AB653C"/>
    <w:rsid w:val="00AC4E6E"/>
    <w:rsid w:val="00AD3A80"/>
    <w:rsid w:val="00AD62D0"/>
    <w:rsid w:val="00AD6F27"/>
    <w:rsid w:val="00AD70F0"/>
    <w:rsid w:val="00AE0D1D"/>
    <w:rsid w:val="00AE1040"/>
    <w:rsid w:val="00AE1E14"/>
    <w:rsid w:val="00AE3B67"/>
    <w:rsid w:val="00AE70E1"/>
    <w:rsid w:val="00AF13CE"/>
    <w:rsid w:val="00AF2E38"/>
    <w:rsid w:val="00AF437C"/>
    <w:rsid w:val="00AF514D"/>
    <w:rsid w:val="00AF6C14"/>
    <w:rsid w:val="00B02ED5"/>
    <w:rsid w:val="00B04BF6"/>
    <w:rsid w:val="00B07CB4"/>
    <w:rsid w:val="00B12609"/>
    <w:rsid w:val="00B147FC"/>
    <w:rsid w:val="00B1606A"/>
    <w:rsid w:val="00B241FF"/>
    <w:rsid w:val="00B24E33"/>
    <w:rsid w:val="00B26F92"/>
    <w:rsid w:val="00B27948"/>
    <w:rsid w:val="00B30271"/>
    <w:rsid w:val="00B30D74"/>
    <w:rsid w:val="00B3109F"/>
    <w:rsid w:val="00B34539"/>
    <w:rsid w:val="00B366F1"/>
    <w:rsid w:val="00B40A58"/>
    <w:rsid w:val="00B4420B"/>
    <w:rsid w:val="00B508B4"/>
    <w:rsid w:val="00B51039"/>
    <w:rsid w:val="00B51E1E"/>
    <w:rsid w:val="00B537BD"/>
    <w:rsid w:val="00B55038"/>
    <w:rsid w:val="00B56144"/>
    <w:rsid w:val="00B57150"/>
    <w:rsid w:val="00B61453"/>
    <w:rsid w:val="00B622EF"/>
    <w:rsid w:val="00B658DD"/>
    <w:rsid w:val="00B67AD5"/>
    <w:rsid w:val="00B70C1B"/>
    <w:rsid w:val="00B73156"/>
    <w:rsid w:val="00B734A9"/>
    <w:rsid w:val="00B80EE8"/>
    <w:rsid w:val="00B81039"/>
    <w:rsid w:val="00B8217F"/>
    <w:rsid w:val="00B861A0"/>
    <w:rsid w:val="00B871E4"/>
    <w:rsid w:val="00B900E5"/>
    <w:rsid w:val="00B93E1F"/>
    <w:rsid w:val="00BA68D8"/>
    <w:rsid w:val="00BA749C"/>
    <w:rsid w:val="00BB285A"/>
    <w:rsid w:val="00BB4C2B"/>
    <w:rsid w:val="00BB5665"/>
    <w:rsid w:val="00BC14A4"/>
    <w:rsid w:val="00BC1A77"/>
    <w:rsid w:val="00BC68BF"/>
    <w:rsid w:val="00BE5AEA"/>
    <w:rsid w:val="00BF1C8F"/>
    <w:rsid w:val="00BF6F9D"/>
    <w:rsid w:val="00BF7150"/>
    <w:rsid w:val="00C075E0"/>
    <w:rsid w:val="00C108F0"/>
    <w:rsid w:val="00C17BD9"/>
    <w:rsid w:val="00C22DF9"/>
    <w:rsid w:val="00C252EC"/>
    <w:rsid w:val="00C25EAC"/>
    <w:rsid w:val="00C26AE4"/>
    <w:rsid w:val="00C305FF"/>
    <w:rsid w:val="00C30BC6"/>
    <w:rsid w:val="00C30C8A"/>
    <w:rsid w:val="00C31109"/>
    <w:rsid w:val="00C32940"/>
    <w:rsid w:val="00C415B0"/>
    <w:rsid w:val="00C4677A"/>
    <w:rsid w:val="00C50621"/>
    <w:rsid w:val="00C61654"/>
    <w:rsid w:val="00C625B1"/>
    <w:rsid w:val="00C657E2"/>
    <w:rsid w:val="00C700FD"/>
    <w:rsid w:val="00C70DBD"/>
    <w:rsid w:val="00C737CE"/>
    <w:rsid w:val="00C75731"/>
    <w:rsid w:val="00C867C6"/>
    <w:rsid w:val="00C87FD8"/>
    <w:rsid w:val="00C90FB7"/>
    <w:rsid w:val="00C91A55"/>
    <w:rsid w:val="00C92ACD"/>
    <w:rsid w:val="00C93EC7"/>
    <w:rsid w:val="00C9423B"/>
    <w:rsid w:val="00C94F4E"/>
    <w:rsid w:val="00C97696"/>
    <w:rsid w:val="00CA0319"/>
    <w:rsid w:val="00CA098C"/>
    <w:rsid w:val="00CA4DB7"/>
    <w:rsid w:val="00CA50DC"/>
    <w:rsid w:val="00CB0E1C"/>
    <w:rsid w:val="00CB48F2"/>
    <w:rsid w:val="00CC0CDB"/>
    <w:rsid w:val="00CC2137"/>
    <w:rsid w:val="00CC232C"/>
    <w:rsid w:val="00CC5CD0"/>
    <w:rsid w:val="00CC5DE5"/>
    <w:rsid w:val="00CC6349"/>
    <w:rsid w:val="00CD2D50"/>
    <w:rsid w:val="00CD46C2"/>
    <w:rsid w:val="00CD5FA0"/>
    <w:rsid w:val="00CD7E7D"/>
    <w:rsid w:val="00CE5DC6"/>
    <w:rsid w:val="00CE7B1B"/>
    <w:rsid w:val="00CF240A"/>
    <w:rsid w:val="00CF3D71"/>
    <w:rsid w:val="00CF51E5"/>
    <w:rsid w:val="00D01B2C"/>
    <w:rsid w:val="00D0333A"/>
    <w:rsid w:val="00D034C7"/>
    <w:rsid w:val="00D062AD"/>
    <w:rsid w:val="00D063C0"/>
    <w:rsid w:val="00D1040D"/>
    <w:rsid w:val="00D1397E"/>
    <w:rsid w:val="00D13D56"/>
    <w:rsid w:val="00D13E05"/>
    <w:rsid w:val="00D16506"/>
    <w:rsid w:val="00D16BA8"/>
    <w:rsid w:val="00D17D3E"/>
    <w:rsid w:val="00D205B4"/>
    <w:rsid w:val="00D2086F"/>
    <w:rsid w:val="00D3388B"/>
    <w:rsid w:val="00D33B0F"/>
    <w:rsid w:val="00D34A73"/>
    <w:rsid w:val="00D3607C"/>
    <w:rsid w:val="00D36DBA"/>
    <w:rsid w:val="00D43039"/>
    <w:rsid w:val="00D44F86"/>
    <w:rsid w:val="00D4533A"/>
    <w:rsid w:val="00D51C19"/>
    <w:rsid w:val="00D53927"/>
    <w:rsid w:val="00D5400C"/>
    <w:rsid w:val="00D57EB7"/>
    <w:rsid w:val="00D66D70"/>
    <w:rsid w:val="00D8036D"/>
    <w:rsid w:val="00D90FBC"/>
    <w:rsid w:val="00D936B6"/>
    <w:rsid w:val="00D939A1"/>
    <w:rsid w:val="00DA57B4"/>
    <w:rsid w:val="00DA5CD1"/>
    <w:rsid w:val="00DA6243"/>
    <w:rsid w:val="00DA7D32"/>
    <w:rsid w:val="00DB1730"/>
    <w:rsid w:val="00DB1B93"/>
    <w:rsid w:val="00DB31A9"/>
    <w:rsid w:val="00DB684B"/>
    <w:rsid w:val="00DB6A69"/>
    <w:rsid w:val="00DB6E3E"/>
    <w:rsid w:val="00DC19D8"/>
    <w:rsid w:val="00DC3620"/>
    <w:rsid w:val="00DC4B01"/>
    <w:rsid w:val="00DC5193"/>
    <w:rsid w:val="00DD0105"/>
    <w:rsid w:val="00DD0E97"/>
    <w:rsid w:val="00DD1963"/>
    <w:rsid w:val="00DD2D5D"/>
    <w:rsid w:val="00DD2DFD"/>
    <w:rsid w:val="00DD362B"/>
    <w:rsid w:val="00DD4AE6"/>
    <w:rsid w:val="00DE52AA"/>
    <w:rsid w:val="00DF01AF"/>
    <w:rsid w:val="00DF1DCB"/>
    <w:rsid w:val="00DF2992"/>
    <w:rsid w:val="00DF4AC7"/>
    <w:rsid w:val="00DF616C"/>
    <w:rsid w:val="00E07BBB"/>
    <w:rsid w:val="00E10ED2"/>
    <w:rsid w:val="00E13919"/>
    <w:rsid w:val="00E14E27"/>
    <w:rsid w:val="00E1735A"/>
    <w:rsid w:val="00E21169"/>
    <w:rsid w:val="00E2195C"/>
    <w:rsid w:val="00E21B3C"/>
    <w:rsid w:val="00E23652"/>
    <w:rsid w:val="00E31328"/>
    <w:rsid w:val="00E314EF"/>
    <w:rsid w:val="00E34406"/>
    <w:rsid w:val="00E345EC"/>
    <w:rsid w:val="00E3635A"/>
    <w:rsid w:val="00E37346"/>
    <w:rsid w:val="00E403AD"/>
    <w:rsid w:val="00E43C0D"/>
    <w:rsid w:val="00E4692F"/>
    <w:rsid w:val="00E504BA"/>
    <w:rsid w:val="00E50950"/>
    <w:rsid w:val="00E50F37"/>
    <w:rsid w:val="00E5238F"/>
    <w:rsid w:val="00E5302B"/>
    <w:rsid w:val="00E5340D"/>
    <w:rsid w:val="00E53750"/>
    <w:rsid w:val="00E54485"/>
    <w:rsid w:val="00E5603C"/>
    <w:rsid w:val="00E57C8E"/>
    <w:rsid w:val="00E627B0"/>
    <w:rsid w:val="00E64EA2"/>
    <w:rsid w:val="00E71E19"/>
    <w:rsid w:val="00E7606B"/>
    <w:rsid w:val="00E77C75"/>
    <w:rsid w:val="00E81E69"/>
    <w:rsid w:val="00E8309C"/>
    <w:rsid w:val="00E83CA0"/>
    <w:rsid w:val="00E83F84"/>
    <w:rsid w:val="00E84FAB"/>
    <w:rsid w:val="00E85791"/>
    <w:rsid w:val="00E866A2"/>
    <w:rsid w:val="00E91F88"/>
    <w:rsid w:val="00E9336F"/>
    <w:rsid w:val="00E947BF"/>
    <w:rsid w:val="00E94CF9"/>
    <w:rsid w:val="00E96B68"/>
    <w:rsid w:val="00E97BA2"/>
    <w:rsid w:val="00EA1C15"/>
    <w:rsid w:val="00EA3478"/>
    <w:rsid w:val="00EA690A"/>
    <w:rsid w:val="00EB1DCE"/>
    <w:rsid w:val="00EB28EC"/>
    <w:rsid w:val="00EB2CC2"/>
    <w:rsid w:val="00EB4D32"/>
    <w:rsid w:val="00EB6EDB"/>
    <w:rsid w:val="00EC2B93"/>
    <w:rsid w:val="00EC3233"/>
    <w:rsid w:val="00EC4B12"/>
    <w:rsid w:val="00EC6A08"/>
    <w:rsid w:val="00ED50CE"/>
    <w:rsid w:val="00ED6095"/>
    <w:rsid w:val="00ED6C38"/>
    <w:rsid w:val="00ED6ECE"/>
    <w:rsid w:val="00EE054C"/>
    <w:rsid w:val="00EE088F"/>
    <w:rsid w:val="00EE1E66"/>
    <w:rsid w:val="00EE3738"/>
    <w:rsid w:val="00EE57A3"/>
    <w:rsid w:val="00EF0C0E"/>
    <w:rsid w:val="00F059C0"/>
    <w:rsid w:val="00F05CB6"/>
    <w:rsid w:val="00F1219B"/>
    <w:rsid w:val="00F15500"/>
    <w:rsid w:val="00F16038"/>
    <w:rsid w:val="00F1631E"/>
    <w:rsid w:val="00F174C0"/>
    <w:rsid w:val="00F20FD0"/>
    <w:rsid w:val="00F3341B"/>
    <w:rsid w:val="00F34BA8"/>
    <w:rsid w:val="00F34F37"/>
    <w:rsid w:val="00F3796B"/>
    <w:rsid w:val="00F45460"/>
    <w:rsid w:val="00F458CD"/>
    <w:rsid w:val="00F50F3B"/>
    <w:rsid w:val="00F523B7"/>
    <w:rsid w:val="00F56E79"/>
    <w:rsid w:val="00F60876"/>
    <w:rsid w:val="00F65640"/>
    <w:rsid w:val="00F65F76"/>
    <w:rsid w:val="00F71BB4"/>
    <w:rsid w:val="00F72053"/>
    <w:rsid w:val="00F7486A"/>
    <w:rsid w:val="00F77705"/>
    <w:rsid w:val="00F818A4"/>
    <w:rsid w:val="00F832A5"/>
    <w:rsid w:val="00F84916"/>
    <w:rsid w:val="00F864E3"/>
    <w:rsid w:val="00F8739E"/>
    <w:rsid w:val="00F9229A"/>
    <w:rsid w:val="00F9390F"/>
    <w:rsid w:val="00FA1CEF"/>
    <w:rsid w:val="00FA32E6"/>
    <w:rsid w:val="00FA4E24"/>
    <w:rsid w:val="00FB27DD"/>
    <w:rsid w:val="00FB50E4"/>
    <w:rsid w:val="00FB680D"/>
    <w:rsid w:val="00FB759A"/>
    <w:rsid w:val="00FC262E"/>
    <w:rsid w:val="00FC658C"/>
    <w:rsid w:val="00FD0FB4"/>
    <w:rsid w:val="00FD4A0B"/>
    <w:rsid w:val="00FD5D4D"/>
    <w:rsid w:val="00FD74F7"/>
    <w:rsid w:val="00FE0751"/>
    <w:rsid w:val="00FE3742"/>
    <w:rsid w:val="00FE5AB4"/>
    <w:rsid w:val="00FE7582"/>
    <w:rsid w:val="00FE7930"/>
    <w:rsid w:val="00FE799F"/>
    <w:rsid w:val="00FF30AA"/>
    <w:rsid w:val="00FF3D47"/>
    <w:rsid w:val="00FF4502"/>
    <w:rsid w:val="00FF70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7752A"/>
    <w:pPr>
      <w:ind w:left="720"/>
      <w:contextualSpacing/>
    </w:pPr>
  </w:style>
  <w:style w:type="table" w:styleId="Grilledutableau">
    <w:name w:val="Table Grid"/>
    <w:basedOn w:val="TableauNormal"/>
    <w:uiPriority w:val="59"/>
    <w:rsid w:val="00FE79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C6B09"/>
    <w:pPr>
      <w:spacing w:before="100" w:beforeAutospacing="1" w:after="300" w:line="240" w:lineRule="auto"/>
      <w:jc w:val="both"/>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9676E9"/>
    <w:pPr>
      <w:tabs>
        <w:tab w:val="center" w:pos="4536"/>
        <w:tab w:val="right" w:pos="9072"/>
      </w:tabs>
      <w:spacing w:after="0" w:line="240" w:lineRule="auto"/>
    </w:pPr>
  </w:style>
  <w:style w:type="character" w:customStyle="1" w:styleId="En-tteCar">
    <w:name w:val="En-tête Car"/>
    <w:basedOn w:val="Policepardfaut"/>
    <w:link w:val="En-tte"/>
    <w:uiPriority w:val="99"/>
    <w:rsid w:val="009676E9"/>
  </w:style>
  <w:style w:type="paragraph" w:styleId="Pieddepage">
    <w:name w:val="footer"/>
    <w:basedOn w:val="Normal"/>
    <w:link w:val="PieddepageCar"/>
    <w:uiPriority w:val="99"/>
    <w:unhideWhenUsed/>
    <w:rsid w:val="009676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6E9"/>
  </w:style>
  <w:style w:type="paragraph" w:styleId="PrformatHTML">
    <w:name w:val="HTML Preformatted"/>
    <w:basedOn w:val="Normal"/>
    <w:link w:val="PrformatHTMLCar"/>
    <w:uiPriority w:val="99"/>
    <w:unhideWhenUsed/>
    <w:rsid w:val="00D0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01B2C"/>
    <w:rPr>
      <w:rFonts w:ascii="Courier New" w:eastAsia="Times New Roman" w:hAnsi="Courier New" w:cs="Courier New"/>
      <w:sz w:val="20"/>
      <w:szCs w:val="20"/>
    </w:rPr>
  </w:style>
  <w:style w:type="character" w:styleId="Lienhypertexte">
    <w:name w:val="Hyperlink"/>
    <w:basedOn w:val="Policepardfaut"/>
    <w:uiPriority w:val="99"/>
    <w:unhideWhenUsed/>
    <w:rsid w:val="0044622E"/>
    <w:rPr>
      <w:color w:val="0000FF" w:themeColor="hyperlink"/>
      <w:u w:val="single"/>
    </w:rPr>
  </w:style>
  <w:style w:type="character" w:customStyle="1" w:styleId="hlfld-contribauthor">
    <w:name w:val="hlfld-contribauthor"/>
    <w:basedOn w:val="Policepardfaut"/>
    <w:rsid w:val="002D178B"/>
  </w:style>
  <w:style w:type="character" w:customStyle="1" w:styleId="nlmgiven-names">
    <w:name w:val="nlm_given-names"/>
    <w:basedOn w:val="Policepardfaut"/>
    <w:rsid w:val="002D178B"/>
  </w:style>
  <w:style w:type="character" w:customStyle="1" w:styleId="nlmyear">
    <w:name w:val="nlm_year"/>
    <w:basedOn w:val="Policepardfaut"/>
    <w:rsid w:val="002D178B"/>
  </w:style>
  <w:style w:type="character" w:customStyle="1" w:styleId="nlmarticle-title">
    <w:name w:val="nlm_article-title"/>
    <w:basedOn w:val="Policepardfaut"/>
    <w:rsid w:val="002D178B"/>
  </w:style>
  <w:style w:type="character" w:customStyle="1" w:styleId="nlmpublisher-loc">
    <w:name w:val="nlm_publisher-loc"/>
    <w:basedOn w:val="Policepardfaut"/>
    <w:rsid w:val="002D178B"/>
  </w:style>
  <w:style w:type="character" w:customStyle="1" w:styleId="nlmpublisher-name">
    <w:name w:val="nlm_publisher-name"/>
    <w:basedOn w:val="Policepardfaut"/>
    <w:rsid w:val="002D178B"/>
  </w:style>
  <w:style w:type="character" w:customStyle="1" w:styleId="nlmfpage">
    <w:name w:val="nlm_fpage"/>
    <w:basedOn w:val="Policepardfaut"/>
    <w:rsid w:val="002D178B"/>
  </w:style>
  <w:style w:type="character" w:customStyle="1" w:styleId="nlmlpage">
    <w:name w:val="nlm_lpage"/>
    <w:basedOn w:val="Policepardfaut"/>
    <w:rsid w:val="002D178B"/>
  </w:style>
  <w:style w:type="paragraph" w:styleId="Textedebulles">
    <w:name w:val="Balloon Text"/>
    <w:basedOn w:val="Normal"/>
    <w:link w:val="TextedebullesCar"/>
    <w:uiPriority w:val="99"/>
    <w:semiHidden/>
    <w:unhideWhenUsed/>
    <w:rsid w:val="009130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304B"/>
    <w:rPr>
      <w:rFonts w:ascii="Tahoma" w:hAnsi="Tahoma" w:cs="Tahoma"/>
      <w:sz w:val="16"/>
      <w:szCs w:val="16"/>
    </w:rPr>
  </w:style>
  <w:style w:type="character" w:customStyle="1" w:styleId="ParagraphedelisteCar">
    <w:name w:val="Paragraphe de liste Car"/>
    <w:basedOn w:val="Policepardfaut"/>
    <w:link w:val="Paragraphedeliste"/>
    <w:uiPriority w:val="34"/>
    <w:rsid w:val="00754D21"/>
  </w:style>
  <w:style w:type="paragraph" w:styleId="Titre">
    <w:name w:val="Title"/>
    <w:next w:val="Normal"/>
    <w:link w:val="TitreCar"/>
    <w:uiPriority w:val="10"/>
    <w:qFormat/>
    <w:rsid w:val="00754D21"/>
    <w:pPr>
      <w:spacing w:after="160" w:line="240" w:lineRule="auto"/>
      <w:contextualSpacing/>
    </w:pPr>
    <w:rPr>
      <w:rFonts w:ascii="Cambria" w:eastAsia="Times New Roman" w:hAnsi="Cambria" w:cs="Times New Roman"/>
      <w:smallCaps/>
      <w:color w:val="17365D"/>
      <w:spacing w:val="5"/>
      <w:sz w:val="72"/>
      <w:szCs w:val="72"/>
      <w:lang w:eastAsia="en-US"/>
    </w:rPr>
  </w:style>
  <w:style w:type="character" w:customStyle="1" w:styleId="TitreCar">
    <w:name w:val="Titre Car"/>
    <w:basedOn w:val="Policepardfaut"/>
    <w:link w:val="Titre"/>
    <w:uiPriority w:val="10"/>
    <w:rsid w:val="00754D21"/>
    <w:rPr>
      <w:rFonts w:ascii="Cambria" w:eastAsia="Times New Roman" w:hAnsi="Cambria" w:cs="Times New Roman"/>
      <w:smallCaps/>
      <w:color w:val="17365D"/>
      <w:spacing w:val="5"/>
      <w:sz w:val="72"/>
      <w:szCs w:val="72"/>
      <w:lang w:eastAsia="en-US"/>
    </w:rPr>
  </w:style>
  <w:style w:type="paragraph" w:styleId="Sous-titre">
    <w:name w:val="Subtitle"/>
    <w:basedOn w:val="Normal"/>
    <w:next w:val="Normal"/>
    <w:link w:val="Sous-titreCar"/>
    <w:uiPriority w:val="11"/>
    <w:qFormat/>
    <w:rsid w:val="00754D21"/>
    <w:pPr>
      <w:numPr>
        <w:ilvl w:val="1"/>
      </w:numPr>
      <w:ind w:left="2160"/>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Sous-titreCar">
    <w:name w:val="Sous-titre Car"/>
    <w:basedOn w:val="Policepardfaut"/>
    <w:link w:val="Sous-titre"/>
    <w:uiPriority w:val="11"/>
    <w:rsid w:val="00754D21"/>
    <w:rPr>
      <w:rFonts w:asciiTheme="majorHAnsi" w:eastAsiaTheme="majorEastAsia" w:hAnsiTheme="majorHAnsi" w:cstheme="majorBidi"/>
      <w:i/>
      <w:iCs/>
      <w:color w:val="4F81BD" w:themeColor="accent1"/>
      <w:spacing w:val="15"/>
      <w:sz w:val="24"/>
      <w:szCs w:val="24"/>
      <w:lang w:val="en-US" w:eastAsia="en-US" w:bidi="en-US"/>
    </w:rPr>
  </w:style>
  <w:style w:type="table" w:styleId="Grillemoyenne3-Accent1">
    <w:name w:val="Medium Grid 3 Accent 1"/>
    <w:basedOn w:val="TableauNormal"/>
    <w:uiPriority w:val="69"/>
    <w:rsid w:val="0023601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752A"/>
    <w:pPr>
      <w:ind w:left="720"/>
      <w:contextualSpacing/>
    </w:pPr>
  </w:style>
  <w:style w:type="table" w:styleId="Grilledutableau">
    <w:name w:val="Table Grid"/>
    <w:basedOn w:val="TableauNormal"/>
    <w:uiPriority w:val="59"/>
    <w:rsid w:val="00FE79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C6B09"/>
    <w:pPr>
      <w:spacing w:before="100" w:beforeAutospacing="1" w:after="300" w:line="240" w:lineRule="auto"/>
      <w:jc w:val="both"/>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9676E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76E9"/>
  </w:style>
  <w:style w:type="paragraph" w:styleId="Pieddepage">
    <w:name w:val="footer"/>
    <w:basedOn w:val="Normal"/>
    <w:link w:val="PieddepageCar"/>
    <w:uiPriority w:val="99"/>
    <w:unhideWhenUsed/>
    <w:rsid w:val="009676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6E9"/>
  </w:style>
  <w:style w:type="paragraph" w:styleId="PrformatHTML">
    <w:name w:val="HTML Preformatted"/>
    <w:basedOn w:val="Normal"/>
    <w:link w:val="PrformatHTMLCar"/>
    <w:uiPriority w:val="99"/>
    <w:unhideWhenUsed/>
    <w:rsid w:val="00D0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01B2C"/>
    <w:rPr>
      <w:rFonts w:ascii="Courier New" w:eastAsia="Times New Roman" w:hAnsi="Courier New" w:cs="Courier New"/>
      <w:sz w:val="20"/>
      <w:szCs w:val="20"/>
    </w:rPr>
  </w:style>
  <w:style w:type="character" w:styleId="Lienhypertexte">
    <w:name w:val="Hyperlink"/>
    <w:basedOn w:val="Policepardfaut"/>
    <w:uiPriority w:val="99"/>
    <w:unhideWhenUsed/>
    <w:rsid w:val="0044622E"/>
    <w:rPr>
      <w:color w:val="0000FF" w:themeColor="hyperlink"/>
      <w:u w:val="single"/>
    </w:rPr>
  </w:style>
  <w:style w:type="character" w:customStyle="1" w:styleId="hlfld-contribauthor">
    <w:name w:val="hlfld-contribauthor"/>
    <w:basedOn w:val="Policepardfaut"/>
    <w:rsid w:val="002D178B"/>
  </w:style>
  <w:style w:type="character" w:customStyle="1" w:styleId="nlmgiven-names">
    <w:name w:val="nlm_given-names"/>
    <w:basedOn w:val="Policepardfaut"/>
    <w:rsid w:val="002D178B"/>
  </w:style>
  <w:style w:type="character" w:customStyle="1" w:styleId="nlmyear">
    <w:name w:val="nlm_year"/>
    <w:basedOn w:val="Policepardfaut"/>
    <w:rsid w:val="002D178B"/>
  </w:style>
  <w:style w:type="character" w:customStyle="1" w:styleId="nlmarticle-title">
    <w:name w:val="nlm_article-title"/>
    <w:basedOn w:val="Policepardfaut"/>
    <w:rsid w:val="002D178B"/>
  </w:style>
  <w:style w:type="character" w:customStyle="1" w:styleId="nlmpublisher-loc">
    <w:name w:val="nlm_publisher-loc"/>
    <w:basedOn w:val="Policepardfaut"/>
    <w:rsid w:val="002D178B"/>
  </w:style>
  <w:style w:type="character" w:customStyle="1" w:styleId="nlmpublisher-name">
    <w:name w:val="nlm_publisher-name"/>
    <w:basedOn w:val="Policepardfaut"/>
    <w:rsid w:val="002D178B"/>
  </w:style>
  <w:style w:type="character" w:customStyle="1" w:styleId="nlmfpage">
    <w:name w:val="nlm_fpage"/>
    <w:basedOn w:val="Policepardfaut"/>
    <w:rsid w:val="002D178B"/>
  </w:style>
  <w:style w:type="character" w:customStyle="1" w:styleId="nlmlpage">
    <w:name w:val="nlm_lpage"/>
    <w:basedOn w:val="Policepardfaut"/>
    <w:rsid w:val="002D178B"/>
  </w:style>
  <w:style w:type="paragraph" w:styleId="Textedebulles">
    <w:name w:val="Balloon Text"/>
    <w:basedOn w:val="Normal"/>
    <w:link w:val="TextedebullesCar"/>
    <w:uiPriority w:val="99"/>
    <w:semiHidden/>
    <w:unhideWhenUsed/>
    <w:rsid w:val="009130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3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316060">
      <w:bodyDiv w:val="1"/>
      <w:marLeft w:val="0"/>
      <w:marRight w:val="0"/>
      <w:marTop w:val="0"/>
      <w:marBottom w:val="0"/>
      <w:divBdr>
        <w:top w:val="none" w:sz="0" w:space="0" w:color="auto"/>
        <w:left w:val="none" w:sz="0" w:space="0" w:color="auto"/>
        <w:bottom w:val="none" w:sz="0" w:space="0" w:color="auto"/>
        <w:right w:val="none" w:sz="0" w:space="0" w:color="auto"/>
      </w:divBdr>
    </w:div>
    <w:div w:id="201400819">
      <w:bodyDiv w:val="1"/>
      <w:marLeft w:val="0"/>
      <w:marRight w:val="0"/>
      <w:marTop w:val="0"/>
      <w:marBottom w:val="0"/>
      <w:divBdr>
        <w:top w:val="none" w:sz="0" w:space="0" w:color="auto"/>
        <w:left w:val="none" w:sz="0" w:space="0" w:color="auto"/>
        <w:bottom w:val="none" w:sz="0" w:space="0" w:color="auto"/>
        <w:right w:val="none" w:sz="0" w:space="0" w:color="auto"/>
      </w:divBdr>
    </w:div>
    <w:div w:id="352653556">
      <w:bodyDiv w:val="1"/>
      <w:marLeft w:val="0"/>
      <w:marRight w:val="0"/>
      <w:marTop w:val="0"/>
      <w:marBottom w:val="0"/>
      <w:divBdr>
        <w:top w:val="none" w:sz="0" w:space="0" w:color="auto"/>
        <w:left w:val="none" w:sz="0" w:space="0" w:color="auto"/>
        <w:bottom w:val="none" w:sz="0" w:space="0" w:color="auto"/>
        <w:right w:val="none" w:sz="0" w:space="0" w:color="auto"/>
      </w:divBdr>
    </w:div>
    <w:div w:id="435292001">
      <w:bodyDiv w:val="1"/>
      <w:marLeft w:val="0"/>
      <w:marRight w:val="0"/>
      <w:marTop w:val="0"/>
      <w:marBottom w:val="0"/>
      <w:divBdr>
        <w:top w:val="none" w:sz="0" w:space="0" w:color="auto"/>
        <w:left w:val="none" w:sz="0" w:space="0" w:color="auto"/>
        <w:bottom w:val="none" w:sz="0" w:space="0" w:color="auto"/>
        <w:right w:val="none" w:sz="0" w:space="0" w:color="auto"/>
      </w:divBdr>
      <w:divsChild>
        <w:div w:id="176817682">
          <w:marLeft w:val="0"/>
          <w:marRight w:val="0"/>
          <w:marTop w:val="0"/>
          <w:marBottom w:val="240"/>
          <w:divBdr>
            <w:top w:val="none" w:sz="0" w:space="0" w:color="auto"/>
            <w:left w:val="none" w:sz="0" w:space="0" w:color="auto"/>
            <w:bottom w:val="none" w:sz="0" w:space="0" w:color="auto"/>
            <w:right w:val="none" w:sz="0" w:space="0" w:color="auto"/>
          </w:divBdr>
          <w:divsChild>
            <w:div w:id="1285120487">
              <w:marLeft w:val="0"/>
              <w:marRight w:val="0"/>
              <w:marTop w:val="0"/>
              <w:marBottom w:val="0"/>
              <w:divBdr>
                <w:top w:val="none" w:sz="0" w:space="0" w:color="auto"/>
                <w:left w:val="none" w:sz="0" w:space="0" w:color="auto"/>
                <w:bottom w:val="none" w:sz="0" w:space="0" w:color="auto"/>
                <w:right w:val="none" w:sz="0" w:space="0" w:color="auto"/>
              </w:divBdr>
            </w:div>
          </w:divsChild>
        </w:div>
        <w:div w:id="685061526">
          <w:marLeft w:val="0"/>
          <w:marRight w:val="0"/>
          <w:marTop w:val="0"/>
          <w:marBottom w:val="240"/>
          <w:divBdr>
            <w:top w:val="none" w:sz="0" w:space="0" w:color="auto"/>
            <w:left w:val="none" w:sz="0" w:space="0" w:color="auto"/>
            <w:bottom w:val="none" w:sz="0" w:space="0" w:color="auto"/>
            <w:right w:val="none" w:sz="0" w:space="0" w:color="auto"/>
          </w:divBdr>
          <w:divsChild>
            <w:div w:id="1550218776">
              <w:marLeft w:val="0"/>
              <w:marRight w:val="0"/>
              <w:marTop w:val="0"/>
              <w:marBottom w:val="0"/>
              <w:divBdr>
                <w:top w:val="none" w:sz="0" w:space="0" w:color="auto"/>
                <w:left w:val="none" w:sz="0" w:space="0" w:color="auto"/>
                <w:bottom w:val="none" w:sz="0" w:space="0" w:color="auto"/>
                <w:right w:val="none" w:sz="0" w:space="0" w:color="auto"/>
              </w:divBdr>
            </w:div>
          </w:divsChild>
        </w:div>
        <w:div w:id="967516884">
          <w:marLeft w:val="0"/>
          <w:marRight w:val="0"/>
          <w:marTop w:val="0"/>
          <w:marBottom w:val="240"/>
          <w:divBdr>
            <w:top w:val="none" w:sz="0" w:space="0" w:color="auto"/>
            <w:left w:val="none" w:sz="0" w:space="0" w:color="auto"/>
            <w:bottom w:val="none" w:sz="0" w:space="0" w:color="auto"/>
            <w:right w:val="none" w:sz="0" w:space="0" w:color="auto"/>
          </w:divBdr>
          <w:divsChild>
            <w:div w:id="1419668479">
              <w:marLeft w:val="0"/>
              <w:marRight w:val="0"/>
              <w:marTop w:val="0"/>
              <w:marBottom w:val="0"/>
              <w:divBdr>
                <w:top w:val="none" w:sz="0" w:space="0" w:color="auto"/>
                <w:left w:val="none" w:sz="0" w:space="0" w:color="auto"/>
                <w:bottom w:val="none" w:sz="0" w:space="0" w:color="auto"/>
                <w:right w:val="none" w:sz="0" w:space="0" w:color="auto"/>
              </w:divBdr>
            </w:div>
          </w:divsChild>
        </w:div>
        <w:div w:id="2011827328">
          <w:marLeft w:val="0"/>
          <w:marRight w:val="0"/>
          <w:marTop w:val="0"/>
          <w:marBottom w:val="240"/>
          <w:divBdr>
            <w:top w:val="none" w:sz="0" w:space="0" w:color="auto"/>
            <w:left w:val="none" w:sz="0" w:space="0" w:color="auto"/>
            <w:bottom w:val="none" w:sz="0" w:space="0" w:color="auto"/>
            <w:right w:val="none" w:sz="0" w:space="0" w:color="auto"/>
          </w:divBdr>
          <w:divsChild>
            <w:div w:id="1067874165">
              <w:marLeft w:val="0"/>
              <w:marRight w:val="0"/>
              <w:marTop w:val="0"/>
              <w:marBottom w:val="0"/>
              <w:divBdr>
                <w:top w:val="none" w:sz="0" w:space="0" w:color="auto"/>
                <w:left w:val="none" w:sz="0" w:space="0" w:color="auto"/>
                <w:bottom w:val="none" w:sz="0" w:space="0" w:color="auto"/>
                <w:right w:val="none" w:sz="0" w:space="0" w:color="auto"/>
              </w:divBdr>
            </w:div>
          </w:divsChild>
        </w:div>
        <w:div w:id="1099373430">
          <w:marLeft w:val="0"/>
          <w:marRight w:val="0"/>
          <w:marTop w:val="0"/>
          <w:marBottom w:val="240"/>
          <w:divBdr>
            <w:top w:val="none" w:sz="0" w:space="0" w:color="auto"/>
            <w:left w:val="none" w:sz="0" w:space="0" w:color="auto"/>
            <w:bottom w:val="none" w:sz="0" w:space="0" w:color="auto"/>
            <w:right w:val="none" w:sz="0" w:space="0" w:color="auto"/>
          </w:divBdr>
          <w:divsChild>
            <w:div w:id="77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1961">
      <w:bodyDiv w:val="1"/>
      <w:marLeft w:val="0"/>
      <w:marRight w:val="0"/>
      <w:marTop w:val="0"/>
      <w:marBottom w:val="0"/>
      <w:divBdr>
        <w:top w:val="none" w:sz="0" w:space="0" w:color="auto"/>
        <w:left w:val="none" w:sz="0" w:space="0" w:color="auto"/>
        <w:bottom w:val="none" w:sz="0" w:space="0" w:color="auto"/>
        <w:right w:val="none" w:sz="0" w:space="0" w:color="auto"/>
      </w:divBdr>
    </w:div>
    <w:div w:id="513031616">
      <w:bodyDiv w:val="1"/>
      <w:marLeft w:val="0"/>
      <w:marRight w:val="0"/>
      <w:marTop w:val="0"/>
      <w:marBottom w:val="0"/>
      <w:divBdr>
        <w:top w:val="none" w:sz="0" w:space="0" w:color="auto"/>
        <w:left w:val="none" w:sz="0" w:space="0" w:color="auto"/>
        <w:bottom w:val="none" w:sz="0" w:space="0" w:color="auto"/>
        <w:right w:val="none" w:sz="0" w:space="0" w:color="auto"/>
      </w:divBdr>
    </w:div>
    <w:div w:id="643505627">
      <w:bodyDiv w:val="1"/>
      <w:marLeft w:val="0"/>
      <w:marRight w:val="0"/>
      <w:marTop w:val="0"/>
      <w:marBottom w:val="0"/>
      <w:divBdr>
        <w:top w:val="none" w:sz="0" w:space="0" w:color="auto"/>
        <w:left w:val="none" w:sz="0" w:space="0" w:color="auto"/>
        <w:bottom w:val="none" w:sz="0" w:space="0" w:color="auto"/>
        <w:right w:val="none" w:sz="0" w:space="0" w:color="auto"/>
      </w:divBdr>
    </w:div>
    <w:div w:id="674117964">
      <w:bodyDiv w:val="1"/>
      <w:marLeft w:val="0"/>
      <w:marRight w:val="0"/>
      <w:marTop w:val="0"/>
      <w:marBottom w:val="0"/>
      <w:divBdr>
        <w:top w:val="none" w:sz="0" w:space="0" w:color="auto"/>
        <w:left w:val="none" w:sz="0" w:space="0" w:color="auto"/>
        <w:bottom w:val="none" w:sz="0" w:space="0" w:color="auto"/>
        <w:right w:val="none" w:sz="0" w:space="0" w:color="auto"/>
      </w:divBdr>
    </w:div>
    <w:div w:id="890968735">
      <w:bodyDiv w:val="1"/>
      <w:marLeft w:val="0"/>
      <w:marRight w:val="0"/>
      <w:marTop w:val="0"/>
      <w:marBottom w:val="0"/>
      <w:divBdr>
        <w:top w:val="none" w:sz="0" w:space="0" w:color="auto"/>
        <w:left w:val="none" w:sz="0" w:space="0" w:color="auto"/>
        <w:bottom w:val="none" w:sz="0" w:space="0" w:color="auto"/>
        <w:right w:val="none" w:sz="0" w:space="0" w:color="auto"/>
      </w:divBdr>
    </w:div>
    <w:div w:id="927810115">
      <w:bodyDiv w:val="1"/>
      <w:marLeft w:val="0"/>
      <w:marRight w:val="0"/>
      <w:marTop w:val="0"/>
      <w:marBottom w:val="0"/>
      <w:divBdr>
        <w:top w:val="none" w:sz="0" w:space="0" w:color="auto"/>
        <w:left w:val="none" w:sz="0" w:space="0" w:color="auto"/>
        <w:bottom w:val="none" w:sz="0" w:space="0" w:color="auto"/>
        <w:right w:val="none" w:sz="0" w:space="0" w:color="auto"/>
      </w:divBdr>
    </w:div>
    <w:div w:id="933637291">
      <w:bodyDiv w:val="1"/>
      <w:marLeft w:val="0"/>
      <w:marRight w:val="0"/>
      <w:marTop w:val="0"/>
      <w:marBottom w:val="0"/>
      <w:divBdr>
        <w:top w:val="none" w:sz="0" w:space="0" w:color="auto"/>
        <w:left w:val="none" w:sz="0" w:space="0" w:color="auto"/>
        <w:bottom w:val="none" w:sz="0" w:space="0" w:color="auto"/>
        <w:right w:val="none" w:sz="0" w:space="0" w:color="auto"/>
      </w:divBdr>
    </w:div>
    <w:div w:id="1126042977">
      <w:bodyDiv w:val="1"/>
      <w:marLeft w:val="0"/>
      <w:marRight w:val="0"/>
      <w:marTop w:val="0"/>
      <w:marBottom w:val="0"/>
      <w:divBdr>
        <w:top w:val="none" w:sz="0" w:space="0" w:color="auto"/>
        <w:left w:val="none" w:sz="0" w:space="0" w:color="auto"/>
        <w:bottom w:val="none" w:sz="0" w:space="0" w:color="auto"/>
        <w:right w:val="none" w:sz="0" w:space="0" w:color="auto"/>
      </w:divBdr>
    </w:div>
    <w:div w:id="1154495507">
      <w:bodyDiv w:val="1"/>
      <w:marLeft w:val="0"/>
      <w:marRight w:val="0"/>
      <w:marTop w:val="0"/>
      <w:marBottom w:val="0"/>
      <w:divBdr>
        <w:top w:val="none" w:sz="0" w:space="0" w:color="auto"/>
        <w:left w:val="none" w:sz="0" w:space="0" w:color="auto"/>
        <w:bottom w:val="none" w:sz="0" w:space="0" w:color="auto"/>
        <w:right w:val="none" w:sz="0" w:space="0" w:color="auto"/>
      </w:divBdr>
    </w:div>
    <w:div w:id="1171067321">
      <w:bodyDiv w:val="1"/>
      <w:marLeft w:val="0"/>
      <w:marRight w:val="0"/>
      <w:marTop w:val="0"/>
      <w:marBottom w:val="0"/>
      <w:divBdr>
        <w:top w:val="none" w:sz="0" w:space="0" w:color="auto"/>
        <w:left w:val="none" w:sz="0" w:space="0" w:color="auto"/>
        <w:bottom w:val="none" w:sz="0" w:space="0" w:color="auto"/>
        <w:right w:val="none" w:sz="0" w:space="0" w:color="auto"/>
      </w:divBdr>
    </w:div>
    <w:div w:id="1355883027">
      <w:bodyDiv w:val="1"/>
      <w:marLeft w:val="0"/>
      <w:marRight w:val="0"/>
      <w:marTop w:val="0"/>
      <w:marBottom w:val="0"/>
      <w:divBdr>
        <w:top w:val="none" w:sz="0" w:space="0" w:color="auto"/>
        <w:left w:val="none" w:sz="0" w:space="0" w:color="auto"/>
        <w:bottom w:val="none" w:sz="0" w:space="0" w:color="auto"/>
        <w:right w:val="none" w:sz="0" w:space="0" w:color="auto"/>
      </w:divBdr>
    </w:div>
    <w:div w:id="1378047395">
      <w:bodyDiv w:val="1"/>
      <w:marLeft w:val="0"/>
      <w:marRight w:val="0"/>
      <w:marTop w:val="0"/>
      <w:marBottom w:val="0"/>
      <w:divBdr>
        <w:top w:val="none" w:sz="0" w:space="0" w:color="auto"/>
        <w:left w:val="none" w:sz="0" w:space="0" w:color="auto"/>
        <w:bottom w:val="none" w:sz="0" w:space="0" w:color="auto"/>
        <w:right w:val="none" w:sz="0" w:space="0" w:color="auto"/>
      </w:divBdr>
    </w:div>
    <w:div w:id="1398094676">
      <w:bodyDiv w:val="1"/>
      <w:marLeft w:val="0"/>
      <w:marRight w:val="0"/>
      <w:marTop w:val="0"/>
      <w:marBottom w:val="0"/>
      <w:divBdr>
        <w:top w:val="none" w:sz="0" w:space="0" w:color="auto"/>
        <w:left w:val="none" w:sz="0" w:space="0" w:color="auto"/>
        <w:bottom w:val="none" w:sz="0" w:space="0" w:color="auto"/>
        <w:right w:val="none" w:sz="0" w:space="0" w:color="auto"/>
      </w:divBdr>
    </w:div>
    <w:div w:id="1428500730">
      <w:bodyDiv w:val="1"/>
      <w:marLeft w:val="0"/>
      <w:marRight w:val="0"/>
      <w:marTop w:val="0"/>
      <w:marBottom w:val="0"/>
      <w:divBdr>
        <w:top w:val="none" w:sz="0" w:space="0" w:color="auto"/>
        <w:left w:val="none" w:sz="0" w:space="0" w:color="auto"/>
        <w:bottom w:val="none" w:sz="0" w:space="0" w:color="auto"/>
        <w:right w:val="none" w:sz="0" w:space="0" w:color="auto"/>
      </w:divBdr>
    </w:div>
    <w:div w:id="1437483339">
      <w:bodyDiv w:val="1"/>
      <w:marLeft w:val="0"/>
      <w:marRight w:val="0"/>
      <w:marTop w:val="0"/>
      <w:marBottom w:val="0"/>
      <w:divBdr>
        <w:top w:val="none" w:sz="0" w:space="0" w:color="auto"/>
        <w:left w:val="none" w:sz="0" w:space="0" w:color="auto"/>
        <w:bottom w:val="none" w:sz="0" w:space="0" w:color="auto"/>
        <w:right w:val="none" w:sz="0" w:space="0" w:color="auto"/>
      </w:divBdr>
    </w:div>
    <w:div w:id="1469324524">
      <w:bodyDiv w:val="1"/>
      <w:marLeft w:val="0"/>
      <w:marRight w:val="0"/>
      <w:marTop w:val="0"/>
      <w:marBottom w:val="0"/>
      <w:divBdr>
        <w:top w:val="none" w:sz="0" w:space="0" w:color="auto"/>
        <w:left w:val="none" w:sz="0" w:space="0" w:color="auto"/>
        <w:bottom w:val="none" w:sz="0" w:space="0" w:color="auto"/>
        <w:right w:val="none" w:sz="0" w:space="0" w:color="auto"/>
      </w:divBdr>
      <w:divsChild>
        <w:div w:id="436103151">
          <w:marLeft w:val="0"/>
          <w:marRight w:val="0"/>
          <w:marTop w:val="0"/>
          <w:marBottom w:val="0"/>
          <w:divBdr>
            <w:top w:val="none" w:sz="0" w:space="0" w:color="auto"/>
            <w:left w:val="none" w:sz="0" w:space="0" w:color="auto"/>
            <w:bottom w:val="none" w:sz="0" w:space="0" w:color="auto"/>
            <w:right w:val="none" w:sz="0" w:space="0" w:color="auto"/>
          </w:divBdr>
          <w:divsChild>
            <w:div w:id="167059659">
              <w:marLeft w:val="0"/>
              <w:marRight w:val="0"/>
              <w:marTop w:val="0"/>
              <w:marBottom w:val="0"/>
              <w:divBdr>
                <w:top w:val="none" w:sz="0" w:space="0" w:color="auto"/>
                <w:left w:val="none" w:sz="0" w:space="0" w:color="auto"/>
                <w:bottom w:val="none" w:sz="0" w:space="0" w:color="auto"/>
                <w:right w:val="none" w:sz="0" w:space="0" w:color="auto"/>
              </w:divBdr>
              <w:divsChild>
                <w:div w:id="831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12960">
      <w:bodyDiv w:val="1"/>
      <w:marLeft w:val="0"/>
      <w:marRight w:val="0"/>
      <w:marTop w:val="0"/>
      <w:marBottom w:val="0"/>
      <w:divBdr>
        <w:top w:val="none" w:sz="0" w:space="0" w:color="auto"/>
        <w:left w:val="none" w:sz="0" w:space="0" w:color="auto"/>
        <w:bottom w:val="none" w:sz="0" w:space="0" w:color="auto"/>
        <w:right w:val="none" w:sz="0" w:space="0" w:color="auto"/>
      </w:divBdr>
    </w:div>
    <w:div w:id="1614438691">
      <w:bodyDiv w:val="1"/>
      <w:marLeft w:val="0"/>
      <w:marRight w:val="0"/>
      <w:marTop w:val="0"/>
      <w:marBottom w:val="0"/>
      <w:divBdr>
        <w:top w:val="none" w:sz="0" w:space="0" w:color="auto"/>
        <w:left w:val="none" w:sz="0" w:space="0" w:color="auto"/>
        <w:bottom w:val="none" w:sz="0" w:space="0" w:color="auto"/>
        <w:right w:val="none" w:sz="0" w:space="0" w:color="auto"/>
      </w:divBdr>
    </w:div>
    <w:div w:id="1720126856">
      <w:bodyDiv w:val="1"/>
      <w:marLeft w:val="0"/>
      <w:marRight w:val="0"/>
      <w:marTop w:val="0"/>
      <w:marBottom w:val="0"/>
      <w:divBdr>
        <w:top w:val="none" w:sz="0" w:space="0" w:color="auto"/>
        <w:left w:val="none" w:sz="0" w:space="0" w:color="auto"/>
        <w:bottom w:val="none" w:sz="0" w:space="0" w:color="auto"/>
        <w:right w:val="none" w:sz="0" w:space="0" w:color="auto"/>
      </w:divBdr>
    </w:div>
    <w:div w:id="1740251900">
      <w:bodyDiv w:val="1"/>
      <w:marLeft w:val="0"/>
      <w:marRight w:val="0"/>
      <w:marTop w:val="0"/>
      <w:marBottom w:val="0"/>
      <w:divBdr>
        <w:top w:val="none" w:sz="0" w:space="0" w:color="auto"/>
        <w:left w:val="none" w:sz="0" w:space="0" w:color="auto"/>
        <w:bottom w:val="none" w:sz="0" w:space="0" w:color="auto"/>
        <w:right w:val="none" w:sz="0" w:space="0" w:color="auto"/>
      </w:divBdr>
    </w:div>
    <w:div w:id="1803109688">
      <w:bodyDiv w:val="1"/>
      <w:marLeft w:val="0"/>
      <w:marRight w:val="0"/>
      <w:marTop w:val="0"/>
      <w:marBottom w:val="0"/>
      <w:divBdr>
        <w:top w:val="none" w:sz="0" w:space="0" w:color="auto"/>
        <w:left w:val="none" w:sz="0" w:space="0" w:color="auto"/>
        <w:bottom w:val="none" w:sz="0" w:space="0" w:color="auto"/>
        <w:right w:val="none" w:sz="0" w:space="0" w:color="auto"/>
      </w:divBdr>
    </w:div>
    <w:div w:id="1816222133">
      <w:bodyDiv w:val="1"/>
      <w:marLeft w:val="0"/>
      <w:marRight w:val="0"/>
      <w:marTop w:val="0"/>
      <w:marBottom w:val="0"/>
      <w:divBdr>
        <w:top w:val="none" w:sz="0" w:space="0" w:color="auto"/>
        <w:left w:val="none" w:sz="0" w:space="0" w:color="auto"/>
        <w:bottom w:val="none" w:sz="0" w:space="0" w:color="auto"/>
        <w:right w:val="none" w:sz="0" w:space="0" w:color="auto"/>
      </w:divBdr>
    </w:div>
    <w:div w:id="1963922709">
      <w:bodyDiv w:val="1"/>
      <w:marLeft w:val="0"/>
      <w:marRight w:val="0"/>
      <w:marTop w:val="0"/>
      <w:marBottom w:val="0"/>
      <w:divBdr>
        <w:top w:val="none" w:sz="0" w:space="0" w:color="auto"/>
        <w:left w:val="none" w:sz="0" w:space="0" w:color="auto"/>
        <w:bottom w:val="none" w:sz="0" w:space="0" w:color="auto"/>
        <w:right w:val="none" w:sz="0" w:space="0" w:color="auto"/>
      </w:divBdr>
    </w:div>
    <w:div w:id="2038654051">
      <w:bodyDiv w:val="1"/>
      <w:marLeft w:val="0"/>
      <w:marRight w:val="0"/>
      <w:marTop w:val="0"/>
      <w:marBottom w:val="0"/>
      <w:divBdr>
        <w:top w:val="none" w:sz="0" w:space="0" w:color="auto"/>
        <w:left w:val="none" w:sz="0" w:space="0" w:color="auto"/>
        <w:bottom w:val="none" w:sz="0" w:space="0" w:color="auto"/>
        <w:right w:val="none" w:sz="0" w:space="0" w:color="auto"/>
      </w:divBdr>
    </w:div>
    <w:div w:id="2079475931">
      <w:bodyDiv w:val="1"/>
      <w:marLeft w:val="0"/>
      <w:marRight w:val="0"/>
      <w:marTop w:val="0"/>
      <w:marBottom w:val="0"/>
      <w:divBdr>
        <w:top w:val="none" w:sz="0" w:space="0" w:color="auto"/>
        <w:left w:val="none" w:sz="0" w:space="0" w:color="auto"/>
        <w:bottom w:val="none" w:sz="0" w:space="0" w:color="auto"/>
        <w:right w:val="none" w:sz="0" w:space="0" w:color="auto"/>
      </w:divBdr>
    </w:div>
    <w:div w:id="2087653003">
      <w:bodyDiv w:val="1"/>
      <w:marLeft w:val="0"/>
      <w:marRight w:val="0"/>
      <w:marTop w:val="0"/>
      <w:marBottom w:val="0"/>
      <w:divBdr>
        <w:top w:val="none" w:sz="0" w:space="0" w:color="auto"/>
        <w:left w:val="none" w:sz="0" w:space="0" w:color="auto"/>
        <w:bottom w:val="none" w:sz="0" w:space="0" w:color="auto"/>
        <w:right w:val="none" w:sz="0" w:space="0" w:color="auto"/>
      </w:divBdr>
    </w:div>
    <w:div w:id="2095322944">
      <w:bodyDiv w:val="1"/>
      <w:marLeft w:val="0"/>
      <w:marRight w:val="0"/>
      <w:marTop w:val="0"/>
      <w:marBottom w:val="0"/>
      <w:divBdr>
        <w:top w:val="none" w:sz="0" w:space="0" w:color="auto"/>
        <w:left w:val="none" w:sz="0" w:space="0" w:color="auto"/>
        <w:bottom w:val="none" w:sz="0" w:space="0" w:color="auto"/>
        <w:right w:val="none" w:sz="0" w:space="0" w:color="auto"/>
      </w:divBdr>
    </w:div>
    <w:div w:id="2104450868">
      <w:bodyDiv w:val="1"/>
      <w:marLeft w:val="0"/>
      <w:marRight w:val="0"/>
      <w:marTop w:val="0"/>
      <w:marBottom w:val="0"/>
      <w:divBdr>
        <w:top w:val="none" w:sz="0" w:space="0" w:color="auto"/>
        <w:left w:val="none" w:sz="0" w:space="0" w:color="auto"/>
        <w:bottom w:val="none" w:sz="0" w:space="0" w:color="auto"/>
        <w:right w:val="none" w:sz="0" w:space="0" w:color="auto"/>
      </w:divBdr>
    </w:div>
    <w:div w:id="2138142568">
      <w:bodyDiv w:val="1"/>
      <w:marLeft w:val="0"/>
      <w:marRight w:val="0"/>
      <w:marTop w:val="0"/>
      <w:marBottom w:val="0"/>
      <w:divBdr>
        <w:top w:val="none" w:sz="0" w:space="0" w:color="auto"/>
        <w:left w:val="none" w:sz="0" w:space="0" w:color="auto"/>
        <w:bottom w:val="none" w:sz="0" w:space="0" w:color="auto"/>
        <w:right w:val="none" w:sz="0" w:space="0" w:color="auto"/>
      </w:divBdr>
    </w:div>
    <w:div w:id="21455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otouan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GANI\Desktop\cancers%20larynx\Classeur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AngAx val="1"/>
    </c:view3D>
    <c:plotArea>
      <c:layout>
        <c:manualLayout>
          <c:layoutTarget val="inner"/>
          <c:xMode val="edge"/>
          <c:yMode val="edge"/>
          <c:x val="0.12022512649836296"/>
          <c:y val="8.5250191309484441E-2"/>
          <c:w val="0.84770156307781119"/>
          <c:h val="0.45789177558390581"/>
        </c:manualLayout>
      </c:layout>
      <c:bar3DChart>
        <c:barDir val="col"/>
        <c:grouping val="stacked"/>
        <c:ser>
          <c:idx val="0"/>
          <c:order val="0"/>
          <c:dLbls>
            <c:spPr>
              <a:noFill/>
              <a:ln>
                <a:noFill/>
              </a:ln>
              <a:effectLst/>
            </c:spPr>
            <c:showVal val="1"/>
            <c:extLst>
              <c:ext xmlns:c15="http://schemas.microsoft.com/office/drawing/2012/chart" uri="{CE6537A1-D6FC-4f65-9D91-7224C49458BB}">
                <c15:showLeaderLines val="0"/>
              </c:ext>
            </c:extLst>
          </c:dLbls>
          <c:cat>
            <c:strRef>
              <c:f>Feuil2!$E$9:$E$12</c:f>
              <c:strCache>
                <c:ptCount val="4"/>
                <c:pt idx="0">
                  <c:v>Alcool</c:v>
                </c:pt>
                <c:pt idx="1">
                  <c:v>Tabac</c:v>
                </c:pt>
                <c:pt idx="2">
                  <c:v>Alcool-tabac</c:v>
                </c:pt>
                <c:pt idx="3">
                  <c:v>Professionnels de la voix</c:v>
                </c:pt>
              </c:strCache>
            </c:strRef>
          </c:cat>
          <c:val>
            <c:numRef>
              <c:f>Feuil2!$F$9:$F$12</c:f>
              <c:numCache>
                <c:formatCode>General</c:formatCode>
                <c:ptCount val="4"/>
              </c:numCache>
            </c:numRef>
          </c:val>
        </c:ser>
        <c:ser>
          <c:idx val="1"/>
          <c:order val="1"/>
          <c:dLbls>
            <c:dLbl>
              <c:idx val="0"/>
              <c:layout>
                <c:manualLayout>
                  <c:x val="8.8236323400751552E-3"/>
                  <c:y val="-0.39258952492530191"/>
                </c:manualLayout>
              </c:layout>
              <c:showVal val="1"/>
              <c:extLst>
                <c:ext xmlns:c15="http://schemas.microsoft.com/office/drawing/2012/chart" uri="{CE6537A1-D6FC-4f65-9D91-7224C49458BB}"/>
              </c:extLst>
            </c:dLbl>
            <c:dLbl>
              <c:idx val="1"/>
              <c:layout>
                <c:manualLayout>
                  <c:x val="1.6666563738356264E-2"/>
                  <c:y val="-0.19383556294217538"/>
                </c:manualLayout>
              </c:layout>
              <c:showVal val="1"/>
              <c:extLst>
                <c:ext xmlns:c15="http://schemas.microsoft.com/office/drawing/2012/chart" uri="{CE6537A1-D6FC-4f65-9D91-7224C49458BB}"/>
              </c:extLst>
            </c:dLbl>
            <c:dLbl>
              <c:idx val="2"/>
              <c:layout>
                <c:manualLayout>
                  <c:x val="1.1601255725387302E-2"/>
                  <c:y val="-0.38794358317667116"/>
                </c:manualLayout>
              </c:layout>
              <c:showVal val="1"/>
              <c:extLst>
                <c:ext xmlns:c15="http://schemas.microsoft.com/office/drawing/2012/chart" uri="{CE6537A1-D6FC-4f65-9D91-7224C49458BB}"/>
              </c:extLst>
            </c:dLbl>
            <c:dLbl>
              <c:idx val="3"/>
              <c:layout>
                <c:manualLayout>
                  <c:x val="3.9215686274509803E-2"/>
                  <c:y val="-0.11995422717489033"/>
                </c:manualLayout>
              </c:layout>
              <c:showVal val="1"/>
              <c:extLst>
                <c:ext xmlns:c15="http://schemas.microsoft.com/office/drawing/2012/chart" uri="{CE6537A1-D6FC-4f65-9D91-7224C49458BB}"/>
              </c:extLst>
            </c:dLbl>
            <c:spPr>
              <a:noFill/>
              <a:ln>
                <a:noFill/>
              </a:ln>
              <a:effectLst/>
            </c:spPr>
            <c:txPr>
              <a:bodyPr/>
              <a:lstStyle/>
              <a:p>
                <a:pPr>
                  <a:defRPr sz="900"/>
                </a:pPr>
                <a:endParaRPr lang="fr-FR"/>
              </a:p>
            </c:txPr>
            <c:showVal val="1"/>
            <c:extLst>
              <c:ext xmlns:c15="http://schemas.microsoft.com/office/drawing/2012/chart" uri="{CE6537A1-D6FC-4f65-9D91-7224C49458BB}">
                <c15:showLeaderLines val="0"/>
              </c:ext>
            </c:extLst>
          </c:dLbls>
          <c:cat>
            <c:strRef>
              <c:f>Feuil2!$E$9:$E$12</c:f>
              <c:strCache>
                <c:ptCount val="4"/>
                <c:pt idx="0">
                  <c:v>Alcool</c:v>
                </c:pt>
                <c:pt idx="1">
                  <c:v>Tabac</c:v>
                </c:pt>
                <c:pt idx="2">
                  <c:v>Alcool-tabac</c:v>
                </c:pt>
                <c:pt idx="3">
                  <c:v>Professionnels de la voix</c:v>
                </c:pt>
              </c:strCache>
            </c:strRef>
          </c:cat>
          <c:val>
            <c:numRef>
              <c:f>Feuil2!$G$9:$G$12</c:f>
              <c:numCache>
                <c:formatCode>0%</c:formatCode>
                <c:ptCount val="4"/>
                <c:pt idx="0">
                  <c:v>0.43000000000000038</c:v>
                </c:pt>
                <c:pt idx="1">
                  <c:v>0.14000000000000001</c:v>
                </c:pt>
                <c:pt idx="2">
                  <c:v>0.43000000000000038</c:v>
                </c:pt>
                <c:pt idx="3" formatCode="General">
                  <c:v>0</c:v>
                </c:pt>
              </c:numCache>
            </c:numRef>
          </c:val>
        </c:ser>
        <c:dLbls>
          <c:showVal val="1"/>
        </c:dLbls>
        <c:gapWidth val="75"/>
        <c:shape val="cylinder"/>
        <c:axId val="164096640"/>
        <c:axId val="164573568"/>
        <c:axId val="0"/>
      </c:bar3DChart>
      <c:catAx>
        <c:axId val="164096640"/>
        <c:scaling>
          <c:orientation val="minMax"/>
        </c:scaling>
        <c:axPos val="b"/>
        <c:numFmt formatCode="General" sourceLinked="0"/>
        <c:majorTickMark val="none"/>
        <c:tickLblPos val="nextTo"/>
        <c:txPr>
          <a:bodyPr/>
          <a:lstStyle/>
          <a:p>
            <a:pPr>
              <a:defRPr sz="800"/>
            </a:pPr>
            <a:endParaRPr lang="fr-FR"/>
          </a:p>
        </c:txPr>
        <c:crossAx val="164573568"/>
        <c:crosses val="autoZero"/>
        <c:auto val="1"/>
        <c:lblAlgn val="ctr"/>
        <c:lblOffset val="100"/>
      </c:catAx>
      <c:valAx>
        <c:axId val="164573568"/>
        <c:scaling>
          <c:orientation val="minMax"/>
        </c:scaling>
        <c:axPos val="l"/>
        <c:numFmt formatCode="General" sourceLinked="1"/>
        <c:majorTickMark val="none"/>
        <c:tickLblPos val="nextTo"/>
        <c:txPr>
          <a:bodyPr/>
          <a:lstStyle/>
          <a:p>
            <a:pPr>
              <a:defRPr sz="900"/>
            </a:pPr>
            <a:endParaRPr lang="fr-FR"/>
          </a:p>
        </c:txPr>
        <c:crossAx val="164096640"/>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2725</Words>
  <Characters>14988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NGANI</dc:creator>
  <cp:keywords/>
  <dc:description/>
  <cp:lastModifiedBy>NAS</cp:lastModifiedBy>
  <cp:revision>10</cp:revision>
  <dcterms:created xsi:type="dcterms:W3CDTF">2019-10-15T09:25:00Z</dcterms:created>
  <dcterms:modified xsi:type="dcterms:W3CDTF">2019-12-02T20:56:00Z</dcterms:modified>
</cp:coreProperties>
</file>