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3C7E" w:rsidRPr="00C73C7E" w:rsidRDefault="00D52A9F" w:rsidP="00A27146">
      <w:pPr>
        <w:spacing w:after="120"/>
        <w:jc w:val="both"/>
        <w:rPr>
          <w:noProof/>
          <w:szCs w:val="20"/>
        </w:rPr>
      </w:pPr>
      <w:r>
        <w:rPr>
          <w:noProof/>
          <w:szCs w:val="20"/>
        </w:rPr>
        <w:t>AVC au service de médecine de Somine Dolo de Mopti</w:t>
      </w:r>
      <w:r w:rsidR="005F1288">
        <w:rPr>
          <w:noProof/>
          <w:szCs w:val="20"/>
        </w:rPr>
        <w:t xml:space="preserve"> </w:t>
      </w:r>
      <w:r w:rsidR="00A75D4C">
        <w:rPr>
          <w:noProof/>
          <w:szCs w:val="20"/>
        </w:rPr>
        <w:tab/>
      </w:r>
      <w:r w:rsidR="004B6AE0">
        <w:rPr>
          <w:noProof/>
          <w:szCs w:val="20"/>
        </w:rPr>
        <w:tab/>
      </w:r>
      <w:r w:rsidR="004B6AE0">
        <w:rPr>
          <w:noProof/>
          <w:szCs w:val="20"/>
        </w:rPr>
        <w:tab/>
      </w:r>
      <w:r>
        <w:rPr>
          <w:noProof/>
          <w:szCs w:val="20"/>
        </w:rPr>
        <w:tab/>
      </w:r>
      <w:r>
        <w:rPr>
          <w:noProof/>
          <w:szCs w:val="20"/>
        </w:rPr>
        <w:tab/>
        <w:t>Sanfo B</w:t>
      </w:r>
      <w:r w:rsidR="00C73C7E" w:rsidRPr="00C73C7E">
        <w:rPr>
          <w:noProof/>
          <w:szCs w:val="20"/>
        </w:rPr>
        <w:t xml:space="preserve"> et al</w:t>
      </w:r>
    </w:p>
    <w:p w:rsidR="00C73C7E" w:rsidRDefault="00C73C7E" w:rsidP="004B6AE0">
      <w:pPr>
        <w:spacing w:before="120" w:after="120"/>
        <w:jc w:val="both"/>
        <w:rPr>
          <w:b/>
          <w:noProof/>
          <w:szCs w:val="20"/>
        </w:rPr>
      </w:pPr>
      <w:r>
        <w:rPr>
          <w:b/>
          <w:noProof/>
          <w:szCs w:val="20"/>
        </w:rPr>
        <w:t>_________________________________________________________________________________</w:t>
      </w:r>
    </w:p>
    <w:p w:rsidR="007D591B" w:rsidRPr="007D591B" w:rsidRDefault="007D591B" w:rsidP="00A27146">
      <w:pPr>
        <w:spacing w:after="120"/>
        <w:jc w:val="both"/>
        <w:rPr>
          <w:b/>
          <w:bCs/>
          <w:sz w:val="20"/>
          <w:szCs w:val="20"/>
        </w:rPr>
      </w:pPr>
      <w:r>
        <w:rPr>
          <w:noProof/>
          <w:lang w:eastAsia="fr-FR"/>
        </w:rPr>
        <w:drawing>
          <wp:anchor distT="0" distB="0" distL="114300" distR="114300" simplePos="0" relativeHeight="251660288" behindDoc="1" locked="0" layoutInCell="1" allowOverlap="1">
            <wp:simplePos x="0" y="0"/>
            <wp:positionH relativeFrom="column">
              <wp:posOffset>-46990</wp:posOffset>
            </wp:positionH>
            <wp:positionV relativeFrom="paragraph">
              <wp:posOffset>-46990</wp:posOffset>
            </wp:positionV>
            <wp:extent cx="6296025" cy="631190"/>
            <wp:effectExtent l="0" t="0" r="9525" b="0"/>
            <wp:wrapTight wrapText="bothSides">
              <wp:wrapPolygon edited="0">
                <wp:start x="0" y="0"/>
                <wp:lineTo x="0" y="20861"/>
                <wp:lineTo x="21567" y="20861"/>
                <wp:lineTo x="21567" y="0"/>
                <wp:lineTo x="0" y="0"/>
              </wp:wrapPolygon>
            </wp:wrapTight>
            <wp:docPr id="2" name="Image 1" descr="Homepag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omepage Header"/>
                    <pic:cNvPicPr>
                      <a:picLocks noChangeAspect="1" noChangeArrowheads="1"/>
                    </pic:cNvPicPr>
                  </pic:nvPicPr>
                  <pic:blipFill>
                    <a:blip r:embed="rId6" cstate="print">
                      <a:extLst>
                        <a:ext uri="{28A0092B-C50C-407E-A947-70E740481C1C}">
                          <a14:useLocalDpi xmlns:a14="http://schemas.microsoft.com/office/drawing/2010/main" val="0"/>
                        </a:ext>
                      </a:extLst>
                    </a:blip>
                    <a:srcRect t="4517" b="12903"/>
                    <a:stretch>
                      <a:fillRect/>
                    </a:stretch>
                  </pic:blipFill>
                  <pic:spPr bwMode="auto">
                    <a:xfrm>
                      <a:off x="0" y="0"/>
                      <a:ext cx="6296025" cy="631190"/>
                    </a:xfrm>
                    <a:prstGeom prst="rect">
                      <a:avLst/>
                    </a:prstGeom>
                    <a:noFill/>
                  </pic:spPr>
                </pic:pic>
              </a:graphicData>
            </a:graphic>
          </wp:anchor>
        </w:drawing>
      </w:r>
      <w:r>
        <w:rPr>
          <w:b/>
          <w:noProof/>
          <w:szCs w:val="20"/>
        </w:rPr>
        <w:t>Article original</w:t>
      </w:r>
    </w:p>
    <w:p w:rsidR="00D52A9F" w:rsidRPr="00D52A9F" w:rsidRDefault="00D52A9F" w:rsidP="00D52A9F">
      <w:pPr>
        <w:jc w:val="center"/>
        <w:rPr>
          <w:rFonts w:ascii="Arial" w:hAnsi="Arial" w:cs="Arial"/>
          <w:b/>
          <w:sz w:val="40"/>
          <w:szCs w:val="40"/>
        </w:rPr>
      </w:pPr>
      <w:r w:rsidRPr="00D52A9F">
        <w:rPr>
          <w:b/>
          <w:sz w:val="40"/>
          <w:szCs w:val="40"/>
        </w:rPr>
        <w:t xml:space="preserve">Accidents Vasculaires Cérébraux dans le Service de Médecine de l’Hôpital </w:t>
      </w:r>
      <w:proofErr w:type="spellStart"/>
      <w:r w:rsidRPr="00D52A9F">
        <w:rPr>
          <w:b/>
          <w:sz w:val="40"/>
          <w:szCs w:val="40"/>
        </w:rPr>
        <w:t>Somine</w:t>
      </w:r>
      <w:proofErr w:type="spellEnd"/>
      <w:r w:rsidRPr="00D52A9F">
        <w:rPr>
          <w:b/>
          <w:sz w:val="40"/>
          <w:szCs w:val="40"/>
        </w:rPr>
        <w:t xml:space="preserve"> Dolo de Mopti, Mali</w:t>
      </w:r>
      <w:r w:rsidRPr="00D52A9F">
        <w:rPr>
          <w:rFonts w:ascii="Arial" w:hAnsi="Arial" w:cs="Arial"/>
          <w:b/>
          <w:sz w:val="40"/>
          <w:szCs w:val="40"/>
        </w:rPr>
        <w:t>.</w:t>
      </w:r>
    </w:p>
    <w:p w:rsidR="00965408" w:rsidRPr="006145A2" w:rsidRDefault="00965408" w:rsidP="00A75D4C">
      <w:pPr>
        <w:jc w:val="center"/>
        <w:rPr>
          <w:b/>
          <w:bCs/>
          <w:color w:val="0070C0"/>
          <w:sz w:val="32"/>
          <w:szCs w:val="32"/>
          <w:lang w:val="en-GB"/>
        </w:rPr>
      </w:pPr>
    </w:p>
    <w:p w:rsidR="005743F4" w:rsidRPr="00D52A9F" w:rsidRDefault="00D52A9F" w:rsidP="00D52A9F">
      <w:pPr>
        <w:jc w:val="center"/>
        <w:rPr>
          <w:b/>
          <w:color w:val="0070C0"/>
          <w:sz w:val="32"/>
          <w:szCs w:val="32"/>
          <w:lang w:val="en-US"/>
        </w:rPr>
      </w:pPr>
      <w:r w:rsidRPr="00D52A9F">
        <w:rPr>
          <w:b/>
          <w:color w:val="0070C0"/>
          <w:sz w:val="32"/>
          <w:szCs w:val="32"/>
          <w:lang w:val="en-US"/>
        </w:rPr>
        <w:t xml:space="preserve">Cerebrovascular Accidents in the Medical Service of </w:t>
      </w:r>
      <w:proofErr w:type="spellStart"/>
      <w:r w:rsidRPr="00D52A9F">
        <w:rPr>
          <w:b/>
          <w:color w:val="0070C0"/>
          <w:sz w:val="32"/>
          <w:szCs w:val="32"/>
          <w:lang w:val="en-US"/>
        </w:rPr>
        <w:t>Somine</w:t>
      </w:r>
      <w:proofErr w:type="spellEnd"/>
      <w:r w:rsidRPr="00D52A9F">
        <w:rPr>
          <w:b/>
          <w:color w:val="0070C0"/>
          <w:sz w:val="32"/>
          <w:szCs w:val="32"/>
          <w:lang w:val="en-US"/>
        </w:rPr>
        <w:t xml:space="preserve"> </w:t>
      </w:r>
      <w:proofErr w:type="spellStart"/>
      <w:r w:rsidRPr="00D52A9F">
        <w:rPr>
          <w:b/>
          <w:color w:val="0070C0"/>
          <w:sz w:val="32"/>
          <w:szCs w:val="32"/>
          <w:lang w:val="en-US"/>
        </w:rPr>
        <w:t>Dolo</w:t>
      </w:r>
      <w:proofErr w:type="spellEnd"/>
      <w:r w:rsidRPr="00D52A9F">
        <w:rPr>
          <w:b/>
          <w:color w:val="0070C0"/>
          <w:sz w:val="32"/>
          <w:szCs w:val="32"/>
          <w:lang w:val="en-US"/>
        </w:rPr>
        <w:t xml:space="preserve"> Hospital of Mopti, Mali.</w:t>
      </w:r>
      <w:r w:rsidRPr="00D52A9F">
        <w:rPr>
          <w:b/>
          <w:bCs/>
          <w:color w:val="0070C0"/>
          <w:sz w:val="32"/>
          <w:szCs w:val="32"/>
          <w:lang w:val="en-GB"/>
        </w:rPr>
        <w:t xml:space="preserve"> </w:t>
      </w:r>
      <w:r w:rsidR="008A11D9" w:rsidRPr="00D52A9F">
        <w:rPr>
          <w:b/>
          <w:color w:val="0070C0"/>
          <w:sz w:val="32"/>
          <w:szCs w:val="32"/>
          <w:lang w:val="en-GB"/>
        </w:rPr>
        <w:t xml:space="preserve"> </w:t>
      </w:r>
    </w:p>
    <w:p w:rsidR="005F1288" w:rsidRDefault="005F1288" w:rsidP="005F1288">
      <w:pPr>
        <w:pStyle w:val="Standard"/>
        <w:jc w:val="both"/>
        <w:rPr>
          <w:rFonts w:cs="Times New Roman"/>
          <w:sz w:val="18"/>
          <w:szCs w:val="18"/>
        </w:rPr>
      </w:pPr>
    </w:p>
    <w:p w:rsidR="005F1288" w:rsidRPr="00D52A9F" w:rsidRDefault="00D52A9F" w:rsidP="005F1288">
      <w:pPr>
        <w:pStyle w:val="Standard"/>
        <w:jc w:val="center"/>
        <w:rPr>
          <w:rFonts w:cs="Times New Roman"/>
          <w:b/>
          <w:bCs/>
        </w:rPr>
      </w:pPr>
      <w:proofErr w:type="spellStart"/>
      <w:r w:rsidRPr="00D52A9F">
        <w:rPr>
          <w:rFonts w:cs="Times New Roman"/>
          <w:b/>
          <w:lang w:val="en-US"/>
        </w:rPr>
        <w:t>Sonfo</w:t>
      </w:r>
      <w:proofErr w:type="spellEnd"/>
      <w:r w:rsidRPr="00D52A9F">
        <w:rPr>
          <w:rFonts w:cs="Times New Roman"/>
          <w:b/>
          <w:lang w:val="en-US"/>
        </w:rPr>
        <w:t xml:space="preserve"> B</w:t>
      </w:r>
      <w:proofErr w:type="gramStart"/>
      <w:r w:rsidRPr="00D52A9F">
        <w:rPr>
          <w:rFonts w:cs="Times New Roman"/>
          <w:b/>
          <w:vertAlign w:val="superscript"/>
          <w:lang w:val="en-US"/>
        </w:rPr>
        <w:t>1 </w:t>
      </w:r>
      <w:r w:rsidRPr="00D52A9F">
        <w:rPr>
          <w:rFonts w:cs="Times New Roman"/>
          <w:b/>
          <w:lang w:val="en-US"/>
        </w:rPr>
        <w:t>,</w:t>
      </w:r>
      <w:proofErr w:type="spellStart"/>
      <w:r w:rsidRPr="00D52A9F">
        <w:rPr>
          <w:rFonts w:cs="Times New Roman"/>
          <w:b/>
          <w:lang w:val="en-US"/>
        </w:rPr>
        <w:t>Sanogo</w:t>
      </w:r>
      <w:proofErr w:type="spellEnd"/>
      <w:proofErr w:type="gramEnd"/>
      <w:r w:rsidRPr="00D52A9F">
        <w:rPr>
          <w:rFonts w:cs="Times New Roman"/>
          <w:b/>
          <w:lang w:val="en-US"/>
        </w:rPr>
        <w:t xml:space="preserve"> S</w:t>
      </w:r>
      <w:r w:rsidRPr="00D52A9F">
        <w:rPr>
          <w:rFonts w:cs="Times New Roman"/>
          <w:b/>
          <w:vertAlign w:val="superscript"/>
          <w:lang w:val="en-US"/>
        </w:rPr>
        <w:t>1</w:t>
      </w:r>
      <w:r w:rsidRPr="00D52A9F">
        <w:rPr>
          <w:rFonts w:cs="Times New Roman"/>
          <w:b/>
          <w:lang w:val="en-US"/>
        </w:rPr>
        <w:t>,Samake D</w:t>
      </w:r>
      <w:r w:rsidRPr="00D52A9F">
        <w:rPr>
          <w:rFonts w:cs="Times New Roman"/>
          <w:b/>
          <w:vertAlign w:val="superscript"/>
          <w:lang w:val="en-US"/>
        </w:rPr>
        <w:t>1</w:t>
      </w:r>
      <w:r w:rsidRPr="00D52A9F">
        <w:rPr>
          <w:rFonts w:cs="Times New Roman"/>
          <w:b/>
          <w:lang w:val="en-US"/>
        </w:rPr>
        <w:t>,Coulibaly CA</w:t>
      </w:r>
      <w:r w:rsidRPr="00D52A9F">
        <w:rPr>
          <w:rFonts w:cs="Times New Roman"/>
          <w:b/>
          <w:vertAlign w:val="superscript"/>
          <w:lang w:val="en-US"/>
        </w:rPr>
        <w:t>3</w:t>
      </w:r>
      <w:r w:rsidRPr="00D52A9F">
        <w:rPr>
          <w:rFonts w:cs="Times New Roman"/>
          <w:b/>
          <w:lang w:val="en-US"/>
        </w:rPr>
        <w:t>,Sako M</w:t>
      </w:r>
      <w:r w:rsidRPr="00D52A9F">
        <w:rPr>
          <w:rFonts w:cs="Times New Roman"/>
          <w:b/>
          <w:vertAlign w:val="superscript"/>
          <w:lang w:val="en-US"/>
        </w:rPr>
        <w:t>4</w:t>
      </w:r>
      <w:r w:rsidRPr="00D52A9F">
        <w:rPr>
          <w:rFonts w:cs="Times New Roman"/>
          <w:b/>
          <w:lang w:val="en-US"/>
        </w:rPr>
        <w:t>,Sidibé L</w:t>
      </w:r>
      <w:r w:rsidRPr="00D52A9F">
        <w:rPr>
          <w:rFonts w:cs="Times New Roman"/>
          <w:b/>
          <w:vertAlign w:val="superscript"/>
          <w:lang w:val="en-US"/>
        </w:rPr>
        <w:t>1</w:t>
      </w:r>
      <w:r w:rsidRPr="00D52A9F">
        <w:rPr>
          <w:rFonts w:cs="Times New Roman"/>
          <w:b/>
          <w:lang w:val="en-US"/>
        </w:rPr>
        <w:t xml:space="preserve">, </w:t>
      </w:r>
      <w:proofErr w:type="spellStart"/>
      <w:r w:rsidRPr="00D52A9F">
        <w:rPr>
          <w:rFonts w:cs="Times New Roman"/>
          <w:b/>
          <w:lang w:val="en-US"/>
        </w:rPr>
        <w:t>Camara</w:t>
      </w:r>
      <w:proofErr w:type="spellEnd"/>
      <w:r w:rsidRPr="00D52A9F">
        <w:rPr>
          <w:rFonts w:cs="Times New Roman"/>
          <w:b/>
          <w:lang w:val="en-US"/>
        </w:rPr>
        <w:t xml:space="preserve"> Y</w:t>
      </w:r>
      <w:r w:rsidRPr="00D52A9F">
        <w:rPr>
          <w:rFonts w:cs="Times New Roman"/>
          <w:b/>
          <w:vertAlign w:val="superscript"/>
          <w:lang w:val="en-US"/>
        </w:rPr>
        <w:t>2 </w:t>
      </w:r>
      <w:r w:rsidRPr="00D52A9F">
        <w:rPr>
          <w:rFonts w:cs="Times New Roman"/>
          <w:b/>
          <w:lang w:val="en-US"/>
        </w:rPr>
        <w:t>,Thiam C</w:t>
      </w:r>
      <w:r w:rsidRPr="00D52A9F">
        <w:rPr>
          <w:rFonts w:cs="Times New Roman"/>
          <w:b/>
          <w:vertAlign w:val="superscript"/>
          <w:lang w:val="en-US"/>
        </w:rPr>
        <w:t xml:space="preserve">2 </w:t>
      </w:r>
      <w:r w:rsidRPr="00D52A9F">
        <w:rPr>
          <w:rFonts w:cs="Times New Roman"/>
          <w:b/>
          <w:lang w:val="en-US"/>
        </w:rPr>
        <w:t>,</w:t>
      </w:r>
      <w:proofErr w:type="spellStart"/>
      <w:r w:rsidRPr="00D52A9F">
        <w:rPr>
          <w:rFonts w:cs="Times New Roman"/>
          <w:b/>
          <w:lang w:val="en-US"/>
        </w:rPr>
        <w:t>Camara</w:t>
      </w:r>
      <w:proofErr w:type="spellEnd"/>
      <w:r w:rsidRPr="00D52A9F">
        <w:rPr>
          <w:rFonts w:cs="Times New Roman"/>
          <w:b/>
          <w:lang w:val="en-US"/>
        </w:rPr>
        <w:t xml:space="preserve"> M</w:t>
      </w:r>
      <w:r w:rsidRPr="00D52A9F">
        <w:rPr>
          <w:rFonts w:cs="Times New Roman"/>
          <w:b/>
          <w:vertAlign w:val="superscript"/>
          <w:lang w:val="en-US"/>
        </w:rPr>
        <w:t>2</w:t>
      </w:r>
      <w:r w:rsidRPr="00D52A9F">
        <w:rPr>
          <w:rFonts w:cs="Times New Roman"/>
          <w:b/>
          <w:lang w:val="en-US"/>
        </w:rPr>
        <w:t>,Sidibé S</w:t>
      </w:r>
      <w:r w:rsidRPr="00D52A9F">
        <w:rPr>
          <w:rFonts w:cs="Times New Roman"/>
          <w:b/>
          <w:vertAlign w:val="superscript"/>
          <w:lang w:val="en-US"/>
        </w:rPr>
        <w:t>4</w:t>
      </w:r>
      <w:r w:rsidRPr="00D52A9F">
        <w:rPr>
          <w:rFonts w:cs="Times New Roman"/>
          <w:b/>
          <w:lang w:val="en-US"/>
        </w:rPr>
        <w:t>,Traore A K</w:t>
      </w:r>
      <w:r w:rsidRPr="00D52A9F">
        <w:rPr>
          <w:rFonts w:cs="Times New Roman"/>
          <w:b/>
          <w:vertAlign w:val="superscript"/>
          <w:lang w:val="en-US"/>
        </w:rPr>
        <w:t>1</w:t>
      </w:r>
      <w:r w:rsidRPr="00D52A9F">
        <w:rPr>
          <w:rFonts w:cs="Times New Roman"/>
          <w:b/>
          <w:lang w:val="en-US"/>
        </w:rPr>
        <w:t>,Coulibaly M</w:t>
      </w:r>
      <w:r w:rsidRPr="00D52A9F">
        <w:rPr>
          <w:rFonts w:cs="Times New Roman"/>
          <w:b/>
          <w:vertAlign w:val="superscript"/>
          <w:lang w:val="en-US"/>
        </w:rPr>
        <w:t>1</w:t>
      </w:r>
      <w:r w:rsidRPr="00D52A9F">
        <w:rPr>
          <w:rFonts w:cs="Times New Roman"/>
          <w:b/>
          <w:lang w:val="en-US"/>
        </w:rPr>
        <w:t> ,Traore A S</w:t>
      </w:r>
      <w:r w:rsidRPr="00D52A9F">
        <w:rPr>
          <w:rFonts w:cs="Times New Roman"/>
          <w:b/>
          <w:vertAlign w:val="superscript"/>
          <w:lang w:val="en-US"/>
        </w:rPr>
        <w:t>1</w:t>
      </w:r>
      <w:r w:rsidRPr="00D52A9F">
        <w:rPr>
          <w:rFonts w:cs="Times New Roman"/>
          <w:b/>
          <w:lang w:val="en-US"/>
        </w:rPr>
        <w:t>,Coulibaly S</w:t>
      </w:r>
      <w:r w:rsidRPr="00D52A9F">
        <w:rPr>
          <w:rFonts w:cs="Times New Roman"/>
          <w:b/>
          <w:vertAlign w:val="superscript"/>
          <w:lang w:val="en-US"/>
        </w:rPr>
        <w:t>4</w:t>
      </w:r>
      <w:r w:rsidRPr="00D52A9F">
        <w:rPr>
          <w:rFonts w:cs="Times New Roman"/>
          <w:b/>
          <w:lang w:val="en-US"/>
        </w:rPr>
        <w:t xml:space="preserve"> , </w:t>
      </w:r>
      <w:proofErr w:type="spellStart"/>
      <w:r w:rsidRPr="00D52A9F">
        <w:rPr>
          <w:rFonts w:cs="Times New Roman"/>
          <w:b/>
          <w:lang w:val="en-US"/>
        </w:rPr>
        <w:t>Diall</w:t>
      </w:r>
      <w:proofErr w:type="spellEnd"/>
      <w:r w:rsidRPr="00D52A9F">
        <w:rPr>
          <w:rFonts w:cs="Times New Roman"/>
          <w:b/>
          <w:lang w:val="en-US"/>
        </w:rPr>
        <w:t xml:space="preserve"> I</w:t>
      </w:r>
      <w:r w:rsidRPr="00D52A9F">
        <w:rPr>
          <w:rFonts w:cs="Times New Roman"/>
          <w:b/>
          <w:vertAlign w:val="superscript"/>
          <w:lang w:val="en-US"/>
        </w:rPr>
        <w:t>4</w:t>
      </w:r>
      <w:r w:rsidRPr="00D52A9F">
        <w:rPr>
          <w:rFonts w:cs="Times New Roman"/>
          <w:b/>
          <w:lang w:val="en-US"/>
        </w:rPr>
        <w:t>,Menta I</w:t>
      </w:r>
      <w:r w:rsidRPr="00D52A9F">
        <w:rPr>
          <w:rFonts w:cs="Times New Roman"/>
          <w:b/>
          <w:vertAlign w:val="superscript"/>
          <w:lang w:val="en-US"/>
        </w:rPr>
        <w:t>5 </w:t>
      </w:r>
      <w:r w:rsidRPr="00D52A9F">
        <w:rPr>
          <w:rFonts w:cs="Times New Roman"/>
          <w:b/>
          <w:lang w:val="en-US"/>
        </w:rPr>
        <w:t>, Diallo B</w:t>
      </w:r>
      <w:r w:rsidRPr="00D52A9F">
        <w:rPr>
          <w:rFonts w:cs="Times New Roman"/>
          <w:b/>
          <w:vertAlign w:val="superscript"/>
          <w:lang w:val="en-US"/>
        </w:rPr>
        <w:t xml:space="preserve">4 </w:t>
      </w:r>
    </w:p>
    <w:p w:rsidR="007D591B" w:rsidRPr="00A75D4C" w:rsidRDefault="005F1288" w:rsidP="00A75D4C">
      <w:pPr>
        <w:jc w:val="center"/>
        <w:rPr>
          <w:b/>
          <w:lang w:val="en-GB"/>
        </w:rPr>
      </w:pPr>
      <w:r>
        <w:rPr>
          <w:b/>
          <w:lang w:val="en-GB"/>
        </w:rPr>
        <w:t xml:space="preserve">    </w:t>
      </w:r>
    </w:p>
    <w:tbl>
      <w:tblPr>
        <w:tblW w:w="10173" w:type="dxa"/>
        <w:tblLook w:val="04A0" w:firstRow="1" w:lastRow="0" w:firstColumn="1" w:lastColumn="0" w:noHBand="0" w:noVBand="1"/>
      </w:tblPr>
      <w:tblGrid>
        <w:gridCol w:w="3369"/>
        <w:gridCol w:w="6804"/>
      </w:tblGrid>
      <w:tr w:rsidR="007D591B" w:rsidTr="00F37A83">
        <w:trPr>
          <w:trHeight w:val="98"/>
        </w:trPr>
        <w:tc>
          <w:tcPr>
            <w:tcW w:w="3369" w:type="dxa"/>
            <w:vMerge w:val="restart"/>
            <w:shd w:val="clear" w:color="auto" w:fill="D3DFEE"/>
            <w:hideMark/>
          </w:tcPr>
          <w:p w:rsidR="007D591B" w:rsidRPr="006E5A42" w:rsidRDefault="00274AEA" w:rsidP="00B029BC">
            <w:pPr>
              <w:rPr>
                <w:b/>
                <w:bCs/>
                <w:color w:val="365F91"/>
                <w:sz w:val="18"/>
                <w:szCs w:val="18"/>
                <w:vertAlign w:val="superscript"/>
                <w:lang w:val="en-US"/>
              </w:rPr>
            </w:pPr>
            <w:r>
              <w:rPr>
                <w:noProof/>
                <w:sz w:val="22"/>
                <w:szCs w:val="22"/>
              </w:rPr>
              <w:pict>
                <v:shapetype id="_x0000_t202" coordsize="21600,21600" o:spt="202" path="m,l,21600r21600,l21600,xe">
                  <v:stroke joinstyle="miter"/>
                  <v:path gradientshapeok="t" o:connecttype="rect"/>
                </v:shapetype>
                <v:shape id="Zone de texte 9" o:spid="_x0000_s1026" type="#_x0000_t202" style="position:absolute;margin-left:-4.65pt;margin-top:9.65pt;width:158.7pt;height:386.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" stroked="f">
                  <v:textbox style="mso-next-textbox:#Zone de texte 9">
                    <w:txbxContent>
                      <w:p w:rsidR="00D52A9F" w:rsidRPr="006C518D" w:rsidRDefault="00D52A9F" w:rsidP="00D52A9F">
                        <w:pPr>
                          <w:jc w:val="both"/>
                          <w:rPr>
                            <w:sz w:val="20"/>
                            <w:szCs w:val="20"/>
                          </w:rPr>
                        </w:pPr>
                        <w:r w:rsidRPr="006C518D">
                          <w:rPr>
                            <w:sz w:val="20"/>
                            <w:szCs w:val="20"/>
                            <w:lang w:val="en-US"/>
                          </w:rPr>
                          <w:t>1-</w:t>
                        </w:r>
                        <w:r w:rsidRPr="006C518D">
                          <w:rPr>
                            <w:sz w:val="20"/>
                            <w:szCs w:val="20"/>
                          </w:rPr>
                          <w:t xml:space="preserve">Service de médecine de l´hôpital </w:t>
                        </w:r>
                        <w:proofErr w:type="spellStart"/>
                        <w:r w:rsidRPr="006C518D">
                          <w:rPr>
                            <w:sz w:val="20"/>
                            <w:szCs w:val="20"/>
                          </w:rPr>
                          <w:t>Somino</w:t>
                        </w:r>
                        <w:proofErr w:type="spellEnd"/>
                        <w:r w:rsidRPr="006C518D">
                          <w:rPr>
                            <w:sz w:val="20"/>
                            <w:szCs w:val="20"/>
                          </w:rPr>
                          <w:t xml:space="preserve"> Dolo de Mopti,</w:t>
                        </w:r>
                      </w:p>
                      <w:p w:rsidR="00D52A9F" w:rsidRPr="006C518D" w:rsidRDefault="00D52A9F" w:rsidP="00D52A9F">
                        <w:pPr>
                          <w:jc w:val="both"/>
                          <w:rPr>
                            <w:sz w:val="20"/>
                            <w:szCs w:val="20"/>
                          </w:rPr>
                        </w:pPr>
                        <w:r w:rsidRPr="006C518D">
                          <w:rPr>
                            <w:sz w:val="20"/>
                            <w:szCs w:val="20"/>
                          </w:rPr>
                          <w:t>2-Service de cardiologie CHU de Kati,</w:t>
                        </w:r>
                      </w:p>
                      <w:p w:rsidR="00D52A9F" w:rsidRPr="006C518D" w:rsidRDefault="00D52A9F" w:rsidP="00D52A9F">
                        <w:pPr>
                          <w:jc w:val="both"/>
                          <w:rPr>
                            <w:sz w:val="20"/>
                            <w:szCs w:val="20"/>
                          </w:rPr>
                        </w:pPr>
                        <w:r w:rsidRPr="006C518D">
                          <w:rPr>
                            <w:sz w:val="20"/>
                            <w:szCs w:val="20"/>
                          </w:rPr>
                          <w:t>3-Faculté de médecine et d’</w:t>
                        </w:r>
                        <w:proofErr w:type="spellStart"/>
                        <w:r w:rsidRPr="006C518D">
                          <w:rPr>
                            <w:sz w:val="20"/>
                            <w:szCs w:val="20"/>
                          </w:rPr>
                          <w:t>Odonto</w:t>
                        </w:r>
                        <w:proofErr w:type="spellEnd"/>
                        <w:r w:rsidRPr="006C518D">
                          <w:rPr>
                            <w:sz w:val="20"/>
                            <w:szCs w:val="20"/>
                          </w:rPr>
                          <w:t xml:space="preserve"> Stomatologie de Bamako,</w:t>
                        </w:r>
                      </w:p>
                      <w:p w:rsidR="00D52A9F" w:rsidRPr="006C518D" w:rsidRDefault="00D52A9F" w:rsidP="00D52A9F">
                        <w:pPr>
                          <w:jc w:val="both"/>
                          <w:rPr>
                            <w:sz w:val="20"/>
                            <w:szCs w:val="20"/>
                          </w:rPr>
                        </w:pPr>
                        <w:r w:rsidRPr="006C518D">
                          <w:rPr>
                            <w:sz w:val="20"/>
                            <w:szCs w:val="20"/>
                          </w:rPr>
                          <w:t>4-Service de cardiologie CHU du Point G de Bamako,</w:t>
                        </w:r>
                      </w:p>
                      <w:p w:rsidR="00D52A9F" w:rsidRPr="006C518D" w:rsidRDefault="00D52A9F" w:rsidP="00D52A9F">
                        <w:pPr>
                          <w:jc w:val="both"/>
                          <w:rPr>
                            <w:sz w:val="20"/>
                            <w:szCs w:val="20"/>
                            <w:vertAlign w:val="superscript"/>
                          </w:rPr>
                        </w:pPr>
                        <w:r w:rsidRPr="006C518D">
                          <w:rPr>
                            <w:sz w:val="20"/>
                            <w:szCs w:val="20"/>
                          </w:rPr>
                          <w:t>5-</w:t>
                        </w:r>
                        <w:r w:rsidRPr="006C518D">
                          <w:rPr>
                            <w:rFonts w:eastAsia="Calibri"/>
                            <w:sz w:val="20"/>
                            <w:szCs w:val="20"/>
                          </w:rPr>
                          <w:t>Service de cardiologie CHU Gabriel Touré de Bamako</w:t>
                        </w:r>
                      </w:p>
                      <w:p w:rsidR="00A0395D" w:rsidRDefault="00A0395D" w:rsidP="007D591B">
                        <w:pPr>
                          <w:rPr>
                            <w:b/>
                            <w:color w:val="000000"/>
                            <w:sz w:val="18"/>
                            <w:szCs w:val="20"/>
                          </w:rPr>
                        </w:pPr>
                        <w:r>
                          <w:rPr>
                            <w:b/>
                            <w:color w:val="000000"/>
                            <w:sz w:val="18"/>
                            <w:szCs w:val="20"/>
                          </w:rPr>
                          <w:t>Auteur correspondant :</w:t>
                        </w:r>
                      </w:p>
                      <w:p w:rsidR="00D52A9F" w:rsidRPr="006C518D" w:rsidRDefault="00D52A9F" w:rsidP="00D52A9F">
                        <w:pPr>
                          <w:jc w:val="both"/>
                          <w:rPr>
                            <w:sz w:val="20"/>
                            <w:szCs w:val="20"/>
                          </w:rPr>
                        </w:pPr>
                        <w:r w:rsidRPr="006C518D">
                          <w:rPr>
                            <w:sz w:val="20"/>
                            <w:szCs w:val="20"/>
                          </w:rPr>
                          <w:t xml:space="preserve">Dr Boubacar </w:t>
                        </w:r>
                        <w:proofErr w:type="spellStart"/>
                        <w:r w:rsidRPr="006C518D">
                          <w:rPr>
                            <w:sz w:val="20"/>
                            <w:szCs w:val="20"/>
                          </w:rPr>
                          <w:t>Sonfo</w:t>
                        </w:r>
                        <w:proofErr w:type="spellEnd"/>
                        <w:r w:rsidRPr="006C518D">
                          <w:rPr>
                            <w:sz w:val="20"/>
                            <w:szCs w:val="20"/>
                          </w:rPr>
                          <w:t xml:space="preserve">, service de médecine interne de l’hôpital </w:t>
                        </w:r>
                        <w:proofErr w:type="spellStart"/>
                        <w:r w:rsidRPr="006C518D">
                          <w:rPr>
                            <w:sz w:val="20"/>
                            <w:szCs w:val="20"/>
                          </w:rPr>
                          <w:t>Sominé</w:t>
                        </w:r>
                        <w:proofErr w:type="spellEnd"/>
                        <w:r w:rsidRPr="006C518D">
                          <w:rPr>
                            <w:sz w:val="20"/>
                            <w:szCs w:val="20"/>
                          </w:rPr>
                          <w:t xml:space="preserve"> Dolo ; Mopti- Mali.</w:t>
                        </w:r>
                      </w:p>
                      <w:p w:rsidR="00A0395D" w:rsidRPr="000236DA" w:rsidRDefault="00A0395D" w:rsidP="008A11D9">
                        <w:pPr>
                          <w:spacing w:before="240"/>
                          <w:rPr>
                            <w:sz w:val="20"/>
                            <w:szCs w:val="20"/>
                          </w:rPr>
                        </w:pPr>
                        <w:r w:rsidRPr="000236DA">
                          <w:rPr>
                            <w:sz w:val="20"/>
                            <w:szCs w:val="20"/>
                          </w:rPr>
                          <w:t>Email</w:t>
                        </w:r>
                        <w:r w:rsidR="008A11D9">
                          <w:rPr>
                            <w:sz w:val="20"/>
                            <w:szCs w:val="20"/>
                          </w:rPr>
                          <w:t> :</w:t>
                        </w:r>
                        <w:r w:rsidR="00711748">
                          <w:rPr>
                            <w:sz w:val="20"/>
                            <w:szCs w:val="20"/>
                          </w:rPr>
                          <w:t xml:space="preserve"> </w:t>
                        </w:r>
                        <w:r w:rsidR="00D52A9F" w:rsidRPr="006C518D">
                          <w:rPr>
                            <w:sz w:val="20"/>
                            <w:szCs w:val="20"/>
                            <w:lang w:val="en-US"/>
                          </w:rPr>
                          <w:t xml:space="preserve">sonfo20032001@yahoo.fr, </w:t>
                        </w:r>
                        <w:proofErr w:type="spellStart"/>
                        <w:r w:rsidR="00D52A9F" w:rsidRPr="006C518D">
                          <w:rPr>
                            <w:sz w:val="20"/>
                            <w:szCs w:val="20"/>
                            <w:lang w:val="en-US"/>
                          </w:rPr>
                          <w:t>T</w:t>
                        </w:r>
                        <w:r w:rsidR="00D52A9F">
                          <w:rPr>
                            <w:sz w:val="20"/>
                            <w:szCs w:val="20"/>
                            <w:lang w:val="en-US"/>
                          </w:rPr>
                          <w:t>é</w:t>
                        </w:r>
                        <w:r w:rsidR="00D52A9F" w:rsidRPr="006C518D">
                          <w:rPr>
                            <w:sz w:val="20"/>
                            <w:szCs w:val="20"/>
                            <w:lang w:val="en-US"/>
                          </w:rPr>
                          <w:t>l</w:t>
                        </w:r>
                        <w:r w:rsidR="00D52A9F">
                          <w:rPr>
                            <w:sz w:val="20"/>
                            <w:szCs w:val="20"/>
                            <w:lang w:val="en-US"/>
                          </w:rPr>
                          <w:t>éphone</w:t>
                        </w:r>
                        <w:proofErr w:type="spellEnd"/>
                        <w:r w:rsidR="00D52A9F" w:rsidRPr="006C518D">
                          <w:rPr>
                            <w:sz w:val="20"/>
                            <w:szCs w:val="20"/>
                            <w:lang w:val="en-US"/>
                          </w:rPr>
                          <w:t> : 22374200527</w:t>
                        </w:r>
                      </w:p>
                      <w:p w:rsidR="00A0395D" w:rsidRPr="00F814AD" w:rsidRDefault="00A0395D" w:rsidP="006E5A42">
                        <w:pPr>
                          <w:rPr>
                            <w:b/>
                            <w:sz w:val="20"/>
                            <w:szCs w:val="20"/>
                            <w:lang w:eastAsia="fr-FR"/>
                          </w:rPr>
                        </w:pPr>
                      </w:p>
                      <w:p w:rsidR="00371E33" w:rsidRPr="006C518D" w:rsidRDefault="00A0395D" w:rsidP="00371E33">
                        <w:pPr>
                          <w:jc w:val="both"/>
                          <w:rPr>
                            <w:sz w:val="20"/>
                            <w:szCs w:val="20"/>
                          </w:rPr>
                        </w:pPr>
                        <w:r>
                          <w:rPr>
                            <w:b/>
                            <w:bCs/>
                            <w:iCs/>
                            <w:sz w:val="18"/>
                            <w:szCs w:val="18"/>
                          </w:rPr>
                          <w:t>Mots clés : </w:t>
                        </w:r>
                        <w:r w:rsidR="00371E33" w:rsidRPr="006C518D">
                          <w:rPr>
                            <w:sz w:val="20"/>
                            <w:szCs w:val="20"/>
                          </w:rPr>
                          <w:t xml:space="preserve">Accident vasculaire cérébral, Médecine, Hôpital, Mopti, Mali </w:t>
                        </w:r>
                      </w:p>
                      <w:p w:rsidR="00A0395D" w:rsidRPr="000236DA" w:rsidRDefault="00A0395D" w:rsidP="00435408">
                        <w:pPr>
                          <w:rPr>
                            <w:sz w:val="20"/>
                            <w:szCs w:val="20"/>
                          </w:rPr>
                        </w:pPr>
                      </w:p>
                      <w:p w:rsidR="00A0395D" w:rsidRPr="00435408" w:rsidRDefault="00A0395D" w:rsidP="000236DA">
                        <w:pPr>
                          <w:rPr>
                            <w:sz w:val="18"/>
                            <w:szCs w:val="20"/>
                            <w:lang w:val="en-CA"/>
                          </w:rPr>
                        </w:pPr>
                        <w:r w:rsidRPr="006E5A42">
                          <w:rPr>
                            <w:b/>
                            <w:bCs/>
                            <w:iCs/>
                            <w:sz w:val="18"/>
                            <w:szCs w:val="20"/>
                            <w:lang w:val="en-US"/>
                          </w:rPr>
                          <w:t>Keywords</w:t>
                        </w:r>
                        <w:r>
                          <w:rPr>
                            <w:lang w:val="en-CA"/>
                          </w:rPr>
                          <w:t xml:space="preserve">: </w:t>
                        </w:r>
                        <w:r w:rsidR="00371E33" w:rsidRPr="006C518D">
                          <w:rPr>
                            <w:sz w:val="20"/>
                            <w:szCs w:val="20"/>
                            <w:lang w:val="en-US"/>
                          </w:rPr>
                          <w:t>Cerebrovascular Accident, Medicine, Hospital, Mopti, Mali</w:t>
                        </w:r>
                      </w:p>
                    </w:txbxContent>
                  </v:textbox>
                </v:shape>
              </w:pict>
            </w:r>
          </w:p>
        </w:tc>
        <w:tc>
          <w:tcPr>
            <w:tcW w:w="6804" w:type="dxa"/>
            <w:shd w:val="clear" w:color="auto" w:fill="D3DFEE"/>
            <w:hideMark/>
          </w:tcPr>
          <w:p w:rsidR="007D591B" w:rsidRDefault="007D591B" w:rsidP="00B029BC">
            <w:pPr>
              <w:spacing w:after="120"/>
              <w:jc w:val="center"/>
              <w:rPr>
                <w:b/>
                <w:bCs/>
                <w:iCs/>
                <w:sz w:val="18"/>
                <w:szCs w:val="20"/>
              </w:rPr>
            </w:pPr>
            <w:r>
              <w:rPr>
                <w:b/>
                <w:bCs/>
                <w:iCs/>
                <w:sz w:val="18"/>
                <w:szCs w:val="20"/>
              </w:rPr>
              <w:t>RÉSUMÉ</w:t>
            </w:r>
          </w:p>
        </w:tc>
      </w:tr>
      <w:tr w:rsidR="007D591B" w:rsidTr="00F37A83">
        <w:trPr>
          <w:trHeight w:val="742"/>
        </w:trPr>
        <w:tc>
          <w:tcPr>
            <w:tcW w:w="3369" w:type="dxa"/>
            <w:vMerge/>
            <w:vAlign w:val="center"/>
            <w:hideMark/>
          </w:tcPr>
          <w:p w:rsidR="007D591B" w:rsidRDefault="007D591B" w:rsidP="00B029BC">
            <w:pPr>
              <w:rPr>
                <w:b/>
                <w:bCs/>
                <w:color w:val="365F91"/>
                <w:sz w:val="18"/>
                <w:szCs w:val="18"/>
                <w:vertAlign w:val="superscript"/>
              </w:rPr>
            </w:pPr>
          </w:p>
        </w:tc>
        <w:tc>
          <w:tcPr>
            <w:tcW w:w="6804" w:type="dxa"/>
            <w:hideMark/>
          </w:tcPr>
          <w:p w:rsidR="007D591B" w:rsidRPr="00371E33" w:rsidRDefault="00371E33" w:rsidP="00361EE4">
            <w:pPr>
              <w:jc w:val="both"/>
              <w:rPr>
                <w:sz w:val="18"/>
                <w:szCs w:val="18"/>
              </w:rPr>
            </w:pPr>
            <w:r w:rsidRPr="006D1D6C">
              <w:rPr>
                <w:b/>
                <w:sz w:val="18"/>
                <w:szCs w:val="18"/>
              </w:rPr>
              <w:t>INTRODUCTION</w:t>
            </w:r>
            <w:r w:rsidRPr="006D1D6C">
              <w:rPr>
                <w:sz w:val="18"/>
                <w:szCs w:val="18"/>
              </w:rPr>
              <w:t xml:space="preserve"> : Les accidents vasculaires cérébraux constituent un problème de santé publique à travers le monde. L’objectif de notre étude était d’analyser la situation des accidents vasculaires cérébraux au service de médecine de l’hôpital </w:t>
            </w:r>
            <w:proofErr w:type="spellStart"/>
            <w:r w:rsidRPr="006D1D6C">
              <w:rPr>
                <w:sz w:val="18"/>
                <w:szCs w:val="18"/>
              </w:rPr>
              <w:t>Sominé</w:t>
            </w:r>
            <w:proofErr w:type="spellEnd"/>
            <w:r w:rsidRPr="006D1D6C">
              <w:rPr>
                <w:sz w:val="18"/>
                <w:szCs w:val="18"/>
              </w:rPr>
              <w:t xml:space="preserve"> Dolo de Mopti. </w:t>
            </w:r>
            <w:r w:rsidRPr="006D1D6C">
              <w:rPr>
                <w:b/>
                <w:sz w:val="18"/>
                <w:szCs w:val="18"/>
              </w:rPr>
              <w:t>METHODES</w:t>
            </w:r>
            <w:r w:rsidRPr="006D1D6C">
              <w:rPr>
                <w:sz w:val="18"/>
                <w:szCs w:val="18"/>
              </w:rPr>
              <w:t xml:space="preserve"> : Une étude rétrospective descriptive a été effectuée sur la période de janvier à décembre 2016. Ont été inclus dans l’étude tous les patients hospitalisés durant cette période pour accident vasculaire cérébral. </w:t>
            </w:r>
            <w:r w:rsidRPr="006D1D6C">
              <w:rPr>
                <w:b/>
                <w:sz w:val="18"/>
                <w:szCs w:val="18"/>
              </w:rPr>
              <w:t>RESULTATS </w:t>
            </w:r>
            <w:r w:rsidRPr="006D1D6C">
              <w:rPr>
                <w:sz w:val="18"/>
                <w:szCs w:val="18"/>
              </w:rPr>
              <w:t xml:space="preserve">: Au total, nous avons colligés 134 patients sur 468 patients hospitalisés soit une prévalence hospitalière de 28,63 %.  Le sexe masculin a été prédominant avec 56,72 % des patients d’où un </w:t>
            </w:r>
            <w:proofErr w:type="spellStart"/>
            <w:r w:rsidRPr="006D1D6C">
              <w:rPr>
                <w:sz w:val="18"/>
                <w:szCs w:val="18"/>
              </w:rPr>
              <w:t>sex</w:t>
            </w:r>
            <w:proofErr w:type="spellEnd"/>
            <w:r w:rsidRPr="006D1D6C">
              <w:rPr>
                <w:sz w:val="18"/>
                <w:szCs w:val="18"/>
              </w:rPr>
              <w:t xml:space="preserve"> ratio de 1,3. Les plus de 60 ans ont représenté 70,15% des patients. Les facteurs de risques les plus fréquents ont été par priorité : l’hypertension artérielle (42,54 %), le diabète (13,43 %) et l’hypercholestérolémie (8,95%). L’hémiplégie a été le déficit neurologique le plus fréquent (34,33%). Les accidents vasculaires cérébraux ischémiques ont représenté 55,22% des cas. Parmi ces patients, 67,16% ont été mis sous anti hypertenseurs. L’évolution a été satisfaisante chez 83% des patients avec une létalité totale de 17%. </w:t>
            </w:r>
            <w:r w:rsidRPr="006D1D6C">
              <w:rPr>
                <w:b/>
                <w:sz w:val="18"/>
                <w:szCs w:val="18"/>
              </w:rPr>
              <w:t>CONCLUSION</w:t>
            </w:r>
            <w:r w:rsidRPr="006D1D6C">
              <w:rPr>
                <w:sz w:val="18"/>
                <w:szCs w:val="18"/>
              </w:rPr>
              <w:t> : La prévention des accidents vasculaires cérébraux constitue la mesure la plus efficace dans notre milieu à travers une meilleure prise en charge des facteurs de risque cardiovasculaires, la mise en place d’une unité neurovasculaire.</w:t>
            </w:r>
          </w:p>
        </w:tc>
      </w:tr>
      <w:tr w:rsidR="007D591B" w:rsidTr="00F37A83">
        <w:trPr>
          <w:trHeight w:val="237"/>
        </w:trPr>
        <w:tc>
          <w:tcPr>
            <w:tcW w:w="3369" w:type="dxa"/>
            <w:vMerge w:val="restart"/>
            <w:shd w:val="clear" w:color="auto" w:fill="D3DFEE"/>
          </w:tcPr>
          <w:p w:rsidR="007D591B" w:rsidRDefault="007D591B" w:rsidP="00B029BC">
            <w:pPr>
              <w:rPr>
                <w:b/>
                <w:bCs/>
                <w:color w:val="365F91"/>
                <w:sz w:val="18"/>
                <w:szCs w:val="18"/>
                <w:vertAlign w:val="superscript"/>
              </w:rPr>
            </w:pPr>
          </w:p>
        </w:tc>
        <w:tc>
          <w:tcPr>
            <w:tcW w:w="6804" w:type="dxa"/>
            <w:shd w:val="clear" w:color="auto" w:fill="D3DFEE"/>
            <w:hideMark/>
          </w:tcPr>
          <w:p w:rsidR="007D591B" w:rsidRDefault="007D591B" w:rsidP="000A16F6">
            <w:pPr>
              <w:jc w:val="center"/>
              <w:rPr>
                <w:bCs/>
                <w:iCs/>
                <w:sz w:val="18"/>
                <w:szCs w:val="20"/>
              </w:rPr>
            </w:pPr>
            <w:r>
              <w:rPr>
                <w:b/>
                <w:bCs/>
                <w:iCs/>
                <w:sz w:val="18"/>
                <w:szCs w:val="20"/>
              </w:rPr>
              <w:t>ABSTRACT</w:t>
            </w:r>
          </w:p>
        </w:tc>
      </w:tr>
      <w:tr w:rsidR="007D591B" w:rsidRPr="00B14523" w:rsidTr="00F37A83">
        <w:tc>
          <w:tcPr>
            <w:tcW w:w="3369" w:type="dxa"/>
            <w:vMerge/>
            <w:vAlign w:val="center"/>
            <w:hideMark/>
          </w:tcPr>
          <w:p w:rsidR="007D591B" w:rsidRDefault="007D591B" w:rsidP="00B029BC">
            <w:pPr>
              <w:rPr>
                <w:b/>
                <w:bCs/>
                <w:color w:val="365F91"/>
                <w:sz w:val="18"/>
                <w:szCs w:val="18"/>
                <w:vertAlign w:val="superscript"/>
              </w:rPr>
            </w:pPr>
          </w:p>
        </w:tc>
        <w:tc>
          <w:tcPr>
            <w:tcW w:w="6804" w:type="dxa"/>
            <w:hideMark/>
          </w:tcPr>
          <w:p w:rsidR="00371E33" w:rsidRDefault="00371E33" w:rsidP="00371E33">
            <w:pPr>
              <w:jc w:val="both"/>
              <w:rPr>
                <w:sz w:val="18"/>
                <w:szCs w:val="18"/>
                <w:lang w:val="en-US"/>
              </w:rPr>
            </w:pPr>
            <w:r w:rsidRPr="006D1D6C">
              <w:rPr>
                <w:b/>
                <w:sz w:val="18"/>
                <w:szCs w:val="18"/>
                <w:lang w:val="en-US"/>
              </w:rPr>
              <w:t>INTRODUCTION</w:t>
            </w:r>
            <w:r w:rsidRPr="006D1D6C">
              <w:rPr>
                <w:sz w:val="18"/>
                <w:szCs w:val="18"/>
                <w:lang w:val="en-US"/>
              </w:rPr>
              <w:t xml:space="preserve">: Cerebrovascular accidents represent a public health problem around the world. The objective of the study was to analyze the cases of cerebrovascular accidents hospitalized in the medicine services of </w:t>
            </w:r>
            <w:proofErr w:type="spellStart"/>
            <w:r w:rsidRPr="006D1D6C">
              <w:rPr>
                <w:sz w:val="18"/>
                <w:szCs w:val="18"/>
                <w:lang w:val="en-US"/>
              </w:rPr>
              <w:t>Sominé</w:t>
            </w:r>
            <w:proofErr w:type="spellEnd"/>
            <w:r w:rsidRPr="006D1D6C">
              <w:rPr>
                <w:sz w:val="18"/>
                <w:szCs w:val="18"/>
                <w:lang w:val="en-US"/>
              </w:rPr>
              <w:t xml:space="preserve"> </w:t>
            </w:r>
            <w:proofErr w:type="spellStart"/>
            <w:r w:rsidRPr="006D1D6C">
              <w:rPr>
                <w:sz w:val="18"/>
                <w:szCs w:val="18"/>
                <w:lang w:val="en-US"/>
              </w:rPr>
              <w:t>Dolo</w:t>
            </w:r>
            <w:proofErr w:type="spellEnd"/>
            <w:r w:rsidRPr="006D1D6C">
              <w:rPr>
                <w:sz w:val="18"/>
                <w:szCs w:val="18"/>
                <w:lang w:val="en-US"/>
              </w:rPr>
              <w:t xml:space="preserve"> hospital of Mopti from January 2016 to December 2016. </w:t>
            </w:r>
            <w:r w:rsidRPr="006D1D6C">
              <w:rPr>
                <w:b/>
                <w:sz w:val="18"/>
                <w:szCs w:val="18"/>
                <w:lang w:val="en-US"/>
              </w:rPr>
              <w:t>METHODS</w:t>
            </w:r>
            <w:r w:rsidRPr="006D1D6C">
              <w:rPr>
                <w:sz w:val="18"/>
                <w:szCs w:val="18"/>
                <w:lang w:val="en-US"/>
              </w:rPr>
              <w:t xml:space="preserve">: A descriptive retrospective study has been carried out from January 2016 to December 2016. All the patients hospitalized during that period for Cerebrovascular accidents were involved. </w:t>
            </w:r>
            <w:r w:rsidRPr="006D1D6C">
              <w:rPr>
                <w:b/>
                <w:sz w:val="18"/>
                <w:szCs w:val="18"/>
                <w:lang w:val="en-US"/>
              </w:rPr>
              <w:t xml:space="preserve">RESULTS: </w:t>
            </w:r>
            <w:r w:rsidRPr="006D1D6C">
              <w:rPr>
                <w:sz w:val="18"/>
                <w:szCs w:val="18"/>
                <w:lang w:val="en-US"/>
              </w:rPr>
              <w:t xml:space="preserve">In total, we have collected 134 patients out of 468 patients hospitalized that is to say a hospital prevalence of 28.63%. Male patients represented 56.72% what makes a sex ratio of 1.3. Those above 60 years represented 70.15% of the cases. The most frequent risk factors were high blood pressure 42.54%, diabetes 13.43% and hypercholesterolemia 8.95% of the cases. Hemiplegia was the most frequent neurological deficiency 34.33% of the cases. </w:t>
            </w:r>
            <w:proofErr w:type="spellStart"/>
            <w:r w:rsidRPr="006D1D6C">
              <w:rPr>
                <w:sz w:val="18"/>
                <w:szCs w:val="18"/>
                <w:lang w:val="en-US"/>
              </w:rPr>
              <w:t>Ischaemic</w:t>
            </w:r>
            <w:proofErr w:type="spellEnd"/>
            <w:r w:rsidRPr="006D1D6C">
              <w:rPr>
                <w:sz w:val="18"/>
                <w:szCs w:val="18"/>
                <w:lang w:val="en-US"/>
              </w:rPr>
              <w:t xml:space="preserve"> cerebrovascular accidents were 55.22% of the cases. 67.16% were under anti-hypertensives. The evolution was satisfactory for 83% of the patients with a total lethality of 17%.   </w:t>
            </w:r>
            <w:r w:rsidRPr="006D1D6C">
              <w:rPr>
                <w:b/>
                <w:sz w:val="18"/>
                <w:szCs w:val="18"/>
                <w:lang w:val="en-US"/>
              </w:rPr>
              <w:t>CONCLUSION</w:t>
            </w:r>
            <w:r w:rsidRPr="006D1D6C">
              <w:rPr>
                <w:sz w:val="18"/>
                <w:szCs w:val="18"/>
                <w:lang w:val="en-US"/>
              </w:rPr>
              <w:t xml:space="preserve">: The prevention of cerebrovascular accidents is the most effective step in our area through a better treatment of cardiovascular risk factors, the establishment of a neurovascular unit. </w:t>
            </w:r>
          </w:p>
          <w:p w:rsidR="007D591B" w:rsidRDefault="007D591B" w:rsidP="00F37A83">
            <w:pPr>
              <w:pStyle w:val="Standard"/>
              <w:jc w:val="both"/>
              <w:rPr>
                <w:rFonts w:cs="Times New Roman"/>
                <w:sz w:val="18"/>
                <w:szCs w:val="18"/>
                <w:lang w:val="en-US"/>
              </w:rPr>
            </w:pPr>
          </w:p>
          <w:p w:rsidR="00371E33" w:rsidRPr="00F37A83" w:rsidRDefault="00371E33" w:rsidP="00F37A83">
            <w:pPr>
              <w:pStyle w:val="Standard"/>
              <w:jc w:val="both"/>
              <w:rPr>
                <w:rFonts w:cs="Times New Roman"/>
                <w:sz w:val="18"/>
                <w:szCs w:val="18"/>
                <w:lang w:val="en-US"/>
              </w:rPr>
            </w:pPr>
          </w:p>
        </w:tc>
      </w:tr>
    </w:tbl>
    <w:p w:rsidR="00C11AD0" w:rsidRDefault="00C11AD0" w:rsidP="007D591B">
      <w:pPr>
        <w:jc w:val="both"/>
        <w:rPr>
          <w:rFonts w:eastAsia="Times New Roman"/>
          <w:b/>
          <w:bCs/>
          <w:sz w:val="20"/>
          <w:szCs w:val="20"/>
          <w:lang w:val="en-US"/>
        </w:rPr>
        <w:sectPr w:rsidR="00C11AD0" w:rsidSect="00F814AD">
          <w:pgSz w:w="11906" w:h="16838" w:code="9"/>
          <w:pgMar w:top="1134" w:right="851" w:bottom="1418" w:left="1134" w:header="708" w:footer="708" w:gutter="0"/>
          <w:cols w:space="708"/>
          <w:docGrid w:linePitch="360"/>
        </w:sectPr>
      </w:pPr>
    </w:p>
    <w:p w:rsidR="000B24E4" w:rsidRDefault="000B24E4" w:rsidP="007D591B">
      <w:pPr>
        <w:jc w:val="both"/>
        <w:rPr>
          <w:rFonts w:eastAsia="Times New Roman"/>
          <w:b/>
          <w:bCs/>
          <w:sz w:val="20"/>
          <w:szCs w:val="20"/>
          <w:lang w:val="en-US"/>
        </w:rPr>
        <w:sectPr w:rsidR="000B24E4" w:rsidSect="00C11AD0">
          <w:type w:val="continuous"/>
          <w:pgSz w:w="11906" w:h="16838" w:code="9"/>
          <w:pgMar w:top="1134" w:right="851" w:bottom="1418" w:left="1134" w:header="708" w:footer="708" w:gutter="0"/>
          <w:cols w:space="708"/>
          <w:docGrid w:linePitch="360"/>
        </w:sectPr>
      </w:pPr>
    </w:p>
    <w:p w:rsidR="00167EB9" w:rsidRDefault="00167EB9" w:rsidP="000B24E4">
      <w:pPr>
        <w:jc w:val="both"/>
        <w:rPr>
          <w:b/>
          <w:bCs/>
          <w:color w:val="000000"/>
          <w:sz w:val="20"/>
          <w:szCs w:val="20"/>
          <w:lang w:eastAsia="fr-FR"/>
        </w:rPr>
      </w:pPr>
    </w:p>
    <w:p w:rsidR="00167EB9" w:rsidRDefault="00167EB9" w:rsidP="000B24E4">
      <w:pPr>
        <w:jc w:val="both"/>
        <w:rPr>
          <w:b/>
          <w:bCs/>
          <w:color w:val="000000"/>
          <w:sz w:val="20"/>
          <w:szCs w:val="20"/>
          <w:lang w:eastAsia="fr-FR"/>
        </w:rPr>
      </w:pPr>
    </w:p>
    <w:p w:rsidR="00167EB9" w:rsidRDefault="00167EB9" w:rsidP="000B24E4">
      <w:pPr>
        <w:jc w:val="both"/>
        <w:rPr>
          <w:b/>
          <w:bCs/>
          <w:color w:val="000000"/>
          <w:sz w:val="20"/>
          <w:szCs w:val="20"/>
          <w:lang w:eastAsia="fr-FR"/>
        </w:rPr>
      </w:pPr>
    </w:p>
    <w:p w:rsidR="00167EB9" w:rsidRDefault="00167EB9" w:rsidP="000B24E4">
      <w:pPr>
        <w:jc w:val="both"/>
        <w:rPr>
          <w:b/>
          <w:bCs/>
          <w:color w:val="000000"/>
          <w:sz w:val="20"/>
          <w:szCs w:val="20"/>
          <w:lang w:eastAsia="fr-FR"/>
        </w:rPr>
      </w:pPr>
    </w:p>
    <w:p w:rsidR="00167EB9" w:rsidRDefault="00167EB9" w:rsidP="000B24E4">
      <w:pPr>
        <w:jc w:val="both"/>
        <w:rPr>
          <w:b/>
          <w:bCs/>
          <w:color w:val="000000"/>
          <w:sz w:val="20"/>
          <w:szCs w:val="20"/>
          <w:lang w:eastAsia="fr-FR"/>
        </w:rPr>
      </w:pPr>
    </w:p>
    <w:p w:rsidR="00274AEA" w:rsidRDefault="00274AEA" w:rsidP="000B24E4">
      <w:pPr>
        <w:jc w:val="both"/>
        <w:rPr>
          <w:b/>
          <w:bCs/>
          <w:color w:val="000000"/>
          <w:sz w:val="20"/>
          <w:szCs w:val="20"/>
          <w:lang w:eastAsia="fr-FR"/>
        </w:rPr>
      </w:pPr>
    </w:p>
    <w:p w:rsidR="00274AEA" w:rsidRDefault="00274AEA" w:rsidP="000B24E4">
      <w:pPr>
        <w:jc w:val="both"/>
        <w:rPr>
          <w:b/>
          <w:bCs/>
          <w:color w:val="000000"/>
          <w:sz w:val="20"/>
          <w:szCs w:val="20"/>
          <w:lang w:eastAsia="fr-FR"/>
        </w:rPr>
      </w:pPr>
      <w:bookmarkStart w:id="0" w:name="_GoBack"/>
      <w:bookmarkEnd w:id="0"/>
    </w:p>
    <w:p w:rsidR="00167EB9" w:rsidRDefault="00167EB9" w:rsidP="000B24E4">
      <w:pPr>
        <w:jc w:val="both"/>
        <w:rPr>
          <w:b/>
          <w:bCs/>
          <w:color w:val="000000"/>
          <w:sz w:val="20"/>
          <w:szCs w:val="20"/>
          <w:lang w:eastAsia="fr-FR"/>
        </w:rPr>
      </w:pPr>
    </w:p>
    <w:p w:rsidR="00577B56" w:rsidRPr="00F60724" w:rsidRDefault="001723C9" w:rsidP="000B24E4">
      <w:pPr>
        <w:jc w:val="both"/>
        <w:rPr>
          <w:sz w:val="20"/>
          <w:szCs w:val="20"/>
        </w:rPr>
      </w:pPr>
      <w:r w:rsidRPr="00F60724">
        <w:rPr>
          <w:b/>
          <w:bCs/>
          <w:color w:val="000000"/>
          <w:sz w:val="20"/>
          <w:szCs w:val="20"/>
          <w:lang w:eastAsia="fr-FR"/>
        </w:rPr>
        <w:lastRenderedPageBreak/>
        <w:t>INTRODUCTION</w:t>
      </w:r>
      <w:r w:rsidR="00577B56" w:rsidRPr="00F60724">
        <w:rPr>
          <w:b/>
          <w:bCs/>
          <w:color w:val="000000"/>
          <w:sz w:val="20"/>
          <w:szCs w:val="20"/>
          <w:lang w:eastAsia="fr-FR"/>
        </w:rPr>
        <w:t> :</w:t>
      </w:r>
    </w:p>
    <w:p w:rsidR="00371E33" w:rsidRPr="006C518D" w:rsidRDefault="00371E33" w:rsidP="00371E33">
      <w:pPr>
        <w:jc w:val="both"/>
        <w:rPr>
          <w:sz w:val="20"/>
          <w:szCs w:val="20"/>
        </w:rPr>
      </w:pPr>
      <w:r w:rsidRPr="006C518D">
        <w:rPr>
          <w:sz w:val="20"/>
          <w:szCs w:val="20"/>
        </w:rPr>
        <w:t>Les accidents vasculaires cérébraux (AVC) constituent un problème de santé publique à travers le monde. Ils représentent l’affection neurologique la plus fréquente dans les pays industrialisés. L’incidence des AVC augmentent avec l’âge : les trois quarts des nouveaux AVC surviennent après les 65 ans, 15 % des patients ont moins de 55 ans. Les AVC représentent la première cause d’handicap non traumatique chez l’adulte, la deuxième</w:t>
      </w:r>
      <w:r>
        <w:rPr>
          <w:sz w:val="20"/>
          <w:szCs w:val="20"/>
        </w:rPr>
        <w:t xml:space="preserve"> </w:t>
      </w:r>
      <w:r w:rsidRPr="006C518D">
        <w:rPr>
          <w:sz w:val="20"/>
          <w:szCs w:val="20"/>
        </w:rPr>
        <w:t>cause de démence et la cause majeure de dépression. Ils constituent également la troisième cause de mortalité après les maladies coronaires et les cancers (10 à 20 % des patients décèdent durant le premier mois). Le coût de la prise en charge est estimé à 2,4% du prix total des dépenses de la santé dans le monde</w:t>
      </w:r>
      <w:r w:rsidRPr="006C518D">
        <w:rPr>
          <w:sz w:val="20"/>
          <w:szCs w:val="20"/>
          <w:vertAlign w:val="superscript"/>
        </w:rPr>
        <w:t xml:space="preserve"> </w:t>
      </w:r>
      <w:r w:rsidRPr="006C518D">
        <w:rPr>
          <w:rFonts w:ascii="Calibri" w:hAnsi="Calibri"/>
          <w:sz w:val="20"/>
          <w:szCs w:val="20"/>
        </w:rPr>
        <w:t>[</w:t>
      </w:r>
      <w:r w:rsidRPr="006C518D">
        <w:rPr>
          <w:sz w:val="20"/>
          <w:szCs w:val="20"/>
        </w:rPr>
        <w:t>1,2</w:t>
      </w:r>
      <w:r w:rsidRPr="006C518D">
        <w:rPr>
          <w:rFonts w:ascii="Calibri" w:hAnsi="Calibri"/>
          <w:sz w:val="20"/>
          <w:szCs w:val="20"/>
        </w:rPr>
        <w:t>]</w:t>
      </w:r>
      <w:r w:rsidRPr="006C518D">
        <w:rPr>
          <w:sz w:val="20"/>
          <w:szCs w:val="20"/>
        </w:rPr>
        <w:t xml:space="preserve">. En Afrique, les AVC représentaient 30 à 37 % des hospitalisations en neurologie et étaient responsables d’un tiers des décès </w:t>
      </w:r>
      <w:r w:rsidRPr="006C518D">
        <w:rPr>
          <w:rFonts w:ascii="Calibri" w:hAnsi="Calibri"/>
          <w:sz w:val="20"/>
          <w:szCs w:val="20"/>
        </w:rPr>
        <w:t>[</w:t>
      </w:r>
      <w:r w:rsidRPr="006C518D">
        <w:rPr>
          <w:sz w:val="20"/>
          <w:szCs w:val="20"/>
        </w:rPr>
        <w:t>3</w:t>
      </w:r>
      <w:r w:rsidRPr="006C518D">
        <w:rPr>
          <w:rFonts w:ascii="Calibri" w:hAnsi="Calibri"/>
          <w:sz w:val="20"/>
          <w:szCs w:val="20"/>
        </w:rPr>
        <w:t>]</w:t>
      </w:r>
      <w:r w:rsidRPr="006C518D">
        <w:rPr>
          <w:sz w:val="20"/>
          <w:szCs w:val="20"/>
        </w:rPr>
        <w:t xml:space="preserve">. En Mauritanie les AVC représentaient 35% des hospitalisations du service de neurologie de Nouakchott </w:t>
      </w:r>
      <w:r w:rsidRPr="006C518D">
        <w:rPr>
          <w:rFonts w:ascii="Calibri" w:hAnsi="Calibri"/>
          <w:sz w:val="20"/>
          <w:szCs w:val="20"/>
        </w:rPr>
        <w:t>[</w:t>
      </w:r>
      <w:r w:rsidRPr="006C518D">
        <w:rPr>
          <w:sz w:val="20"/>
          <w:szCs w:val="20"/>
        </w:rPr>
        <w:t>4</w:t>
      </w:r>
      <w:r w:rsidRPr="006C518D">
        <w:rPr>
          <w:rFonts w:ascii="Calibri" w:hAnsi="Calibri"/>
          <w:sz w:val="20"/>
          <w:szCs w:val="20"/>
        </w:rPr>
        <w:t>]</w:t>
      </w:r>
      <w:r w:rsidRPr="006C518D">
        <w:rPr>
          <w:sz w:val="20"/>
          <w:szCs w:val="20"/>
        </w:rPr>
        <w:t>. La mortalité globale regroupant les infarctus cérébraux et les hémorragies intracérébrales, était de 20,3 % en Mauritanie, 44,6 % en Ethiopie</w:t>
      </w:r>
      <w:r w:rsidRPr="006C518D">
        <w:rPr>
          <w:rFonts w:ascii="Calibri" w:hAnsi="Calibri"/>
          <w:sz w:val="20"/>
          <w:szCs w:val="20"/>
        </w:rPr>
        <w:t xml:space="preserve"> [</w:t>
      </w:r>
      <w:r w:rsidRPr="006C518D">
        <w:rPr>
          <w:sz w:val="20"/>
          <w:szCs w:val="20"/>
        </w:rPr>
        <w:t>3,4</w:t>
      </w:r>
      <w:r w:rsidRPr="006C518D">
        <w:rPr>
          <w:rFonts w:ascii="Calibri" w:hAnsi="Calibri"/>
          <w:sz w:val="20"/>
          <w:szCs w:val="20"/>
        </w:rPr>
        <w:t>]</w:t>
      </w:r>
      <w:r w:rsidRPr="006C518D">
        <w:rPr>
          <w:sz w:val="20"/>
          <w:szCs w:val="20"/>
        </w:rPr>
        <w:t xml:space="preserve">, 50,6 % au Nigéria </w:t>
      </w:r>
      <w:r w:rsidRPr="006C518D">
        <w:rPr>
          <w:rFonts w:ascii="Calibri" w:hAnsi="Calibri"/>
          <w:sz w:val="20"/>
          <w:szCs w:val="20"/>
        </w:rPr>
        <w:t>[</w:t>
      </w:r>
      <w:r w:rsidRPr="006C518D">
        <w:rPr>
          <w:sz w:val="20"/>
          <w:szCs w:val="20"/>
        </w:rPr>
        <w:t>5</w:t>
      </w:r>
      <w:r w:rsidRPr="006C518D">
        <w:rPr>
          <w:rFonts w:ascii="Calibri" w:hAnsi="Calibri"/>
          <w:sz w:val="20"/>
          <w:szCs w:val="20"/>
        </w:rPr>
        <w:t>]</w:t>
      </w:r>
      <w:r w:rsidRPr="006C518D">
        <w:rPr>
          <w:sz w:val="20"/>
          <w:szCs w:val="20"/>
        </w:rPr>
        <w:t xml:space="preserve"> et 51,1 % en Gambie </w:t>
      </w:r>
      <w:r w:rsidRPr="006C518D">
        <w:rPr>
          <w:rFonts w:ascii="Calibri" w:hAnsi="Calibri"/>
          <w:sz w:val="20"/>
          <w:szCs w:val="20"/>
        </w:rPr>
        <w:t>[</w:t>
      </w:r>
      <w:r w:rsidRPr="006C518D">
        <w:rPr>
          <w:sz w:val="20"/>
          <w:szCs w:val="20"/>
        </w:rPr>
        <w:t>6</w:t>
      </w:r>
      <w:r w:rsidRPr="006C518D">
        <w:rPr>
          <w:rFonts w:ascii="Calibri" w:hAnsi="Calibri"/>
          <w:sz w:val="20"/>
          <w:szCs w:val="20"/>
        </w:rPr>
        <w:t>]</w:t>
      </w:r>
      <w:r w:rsidRPr="006C518D">
        <w:rPr>
          <w:sz w:val="20"/>
          <w:szCs w:val="20"/>
        </w:rPr>
        <w:t xml:space="preserve">. Sur les séries avec la réalisation du scanner, la mortalité des infarctus cérébraux était de 38 % au Sénégal et celle des hémorragies intracérébrales à 56 % </w:t>
      </w:r>
      <w:r w:rsidRPr="006C518D">
        <w:rPr>
          <w:rFonts w:ascii="Calibri" w:hAnsi="Calibri"/>
          <w:sz w:val="20"/>
          <w:szCs w:val="20"/>
        </w:rPr>
        <w:t>[</w:t>
      </w:r>
      <w:r w:rsidRPr="006C518D">
        <w:rPr>
          <w:sz w:val="20"/>
          <w:szCs w:val="20"/>
        </w:rPr>
        <w:t>7</w:t>
      </w:r>
      <w:r w:rsidRPr="006C518D">
        <w:rPr>
          <w:rFonts w:ascii="Calibri" w:hAnsi="Calibri"/>
          <w:sz w:val="20"/>
          <w:szCs w:val="20"/>
        </w:rPr>
        <w:t>]</w:t>
      </w:r>
      <w:r w:rsidRPr="006C518D">
        <w:rPr>
          <w:sz w:val="20"/>
          <w:szCs w:val="20"/>
        </w:rPr>
        <w:t>. Au Mali, la fréquence hospitalière des AVC était de 13,5% avec une mortalité de 22,5%</w:t>
      </w:r>
      <w:r w:rsidRPr="006C518D">
        <w:rPr>
          <w:sz w:val="20"/>
          <w:szCs w:val="20"/>
          <w:vertAlign w:val="superscript"/>
        </w:rPr>
        <w:t xml:space="preserve"> </w:t>
      </w:r>
      <w:r w:rsidRPr="006C518D">
        <w:rPr>
          <w:rFonts w:ascii="Calibri" w:hAnsi="Calibri"/>
          <w:sz w:val="20"/>
          <w:szCs w:val="20"/>
        </w:rPr>
        <w:t>[</w:t>
      </w:r>
      <w:r w:rsidRPr="006C518D">
        <w:rPr>
          <w:sz w:val="20"/>
          <w:szCs w:val="20"/>
        </w:rPr>
        <w:t>8</w:t>
      </w:r>
      <w:r w:rsidRPr="006C518D">
        <w:rPr>
          <w:rFonts w:ascii="Calibri" w:hAnsi="Calibri"/>
          <w:sz w:val="20"/>
          <w:szCs w:val="20"/>
        </w:rPr>
        <w:t>]</w:t>
      </w:r>
      <w:r w:rsidRPr="006C518D">
        <w:rPr>
          <w:sz w:val="20"/>
          <w:szCs w:val="20"/>
        </w:rPr>
        <w:t>. L’incidence des AVC au Mali et dans la région de Mopti en particulier est en croissance constante ces dernières années pour les raisons suivantes : la croissance économique accélérée, le changement des modes et style de vie, l’augmentation des facteurs de risques (l’HTA, la dyslipidémie, le diabète, le tabagisme, le sédentarisme). Dans la région de Mopti, les AVC constituent un problème sérieux de santé publique, ils représentent l’une des premières causes d’hospitalisation dans le service de médecine interne, ce qui nous a motivé à réaliser ce premier travail, avec comme objectif d’analyser la situation des patients hospitalisés pour AVC, afin de mettre en place des stratégies de prévention pour une amélioration de la prise en charge.</w:t>
      </w:r>
    </w:p>
    <w:p w:rsidR="00524B82" w:rsidRPr="00F60724" w:rsidRDefault="001723C9" w:rsidP="00524B82">
      <w:pPr>
        <w:jc w:val="both"/>
        <w:rPr>
          <w:b/>
          <w:sz w:val="20"/>
          <w:szCs w:val="20"/>
        </w:rPr>
      </w:pPr>
      <w:r w:rsidRPr="00F60724">
        <w:rPr>
          <w:b/>
          <w:sz w:val="20"/>
          <w:szCs w:val="20"/>
        </w:rPr>
        <w:t>MATERIELS ET METHODES</w:t>
      </w:r>
    </w:p>
    <w:p w:rsidR="00371E33" w:rsidRPr="006C518D" w:rsidRDefault="00371E33" w:rsidP="00371E33">
      <w:pPr>
        <w:jc w:val="both"/>
        <w:rPr>
          <w:sz w:val="20"/>
          <w:szCs w:val="20"/>
        </w:rPr>
      </w:pPr>
      <w:r w:rsidRPr="006C518D">
        <w:rPr>
          <w:sz w:val="20"/>
          <w:szCs w:val="20"/>
        </w:rPr>
        <w:t xml:space="preserve">Il s’agit d’une étude rétrospective descriptive qui a été réalisé du 1 janvier au 31 décembre 2016 dans le service de médecine interne de l’hôpital </w:t>
      </w:r>
      <w:proofErr w:type="spellStart"/>
      <w:r w:rsidRPr="006C518D">
        <w:rPr>
          <w:sz w:val="20"/>
          <w:szCs w:val="20"/>
        </w:rPr>
        <w:t>Sominé</w:t>
      </w:r>
      <w:proofErr w:type="spellEnd"/>
      <w:r w:rsidRPr="006C518D">
        <w:rPr>
          <w:sz w:val="20"/>
          <w:szCs w:val="20"/>
        </w:rPr>
        <w:t xml:space="preserve"> Dolo de Mopti. Critères d’inclusion : les patients de tout âge et des deux sexes, admis pendant la période d’étude pour AVC sur critères cliniques et </w:t>
      </w:r>
      <w:proofErr w:type="spellStart"/>
      <w:r w:rsidRPr="006C518D">
        <w:rPr>
          <w:sz w:val="20"/>
          <w:szCs w:val="20"/>
        </w:rPr>
        <w:t>scannographiques</w:t>
      </w:r>
      <w:proofErr w:type="spellEnd"/>
      <w:r w:rsidRPr="006C518D">
        <w:rPr>
          <w:sz w:val="20"/>
          <w:szCs w:val="20"/>
        </w:rPr>
        <w:t>. Les données ont été collectées dans les dossiers médicaux, les registres d’hospitalisation et analysées avec les logiciels Word, Excel et SPSS STATISTICS 22.</w:t>
      </w:r>
    </w:p>
    <w:p w:rsidR="00104E43" w:rsidRPr="00F60724" w:rsidRDefault="001723C9" w:rsidP="00104E43">
      <w:pPr>
        <w:jc w:val="both"/>
        <w:rPr>
          <w:b/>
          <w:sz w:val="20"/>
          <w:szCs w:val="20"/>
        </w:rPr>
      </w:pPr>
      <w:r w:rsidRPr="00F60724">
        <w:rPr>
          <w:b/>
          <w:sz w:val="20"/>
          <w:szCs w:val="20"/>
        </w:rPr>
        <w:t>RESULTATS</w:t>
      </w:r>
      <w:r w:rsidR="00577B56" w:rsidRPr="00F60724">
        <w:rPr>
          <w:b/>
          <w:sz w:val="20"/>
          <w:szCs w:val="20"/>
        </w:rPr>
        <w:t> :</w:t>
      </w:r>
    </w:p>
    <w:p w:rsidR="00371E33" w:rsidRDefault="00371E33" w:rsidP="00371E33">
      <w:pPr>
        <w:jc w:val="both"/>
        <w:rPr>
          <w:sz w:val="20"/>
          <w:szCs w:val="20"/>
        </w:rPr>
      </w:pPr>
      <w:r w:rsidRPr="006C518D">
        <w:rPr>
          <w:sz w:val="20"/>
          <w:szCs w:val="20"/>
        </w:rPr>
        <w:t>Pendant la période d’étude sur 468 patients hospitalisés dans le service de médecine, 134 accidents vasculaires cérébraux ont été recensés soit une prévalence hospitalière de 28,63%. L’échantillon était composé de 76 hommes et 58 femmes soit</w:t>
      </w:r>
      <w:r w:rsidRPr="006C518D">
        <w:rPr>
          <w:color w:val="FF0000"/>
          <w:sz w:val="20"/>
          <w:szCs w:val="20"/>
        </w:rPr>
        <w:t xml:space="preserve"> </w:t>
      </w:r>
      <w:r w:rsidRPr="006C518D">
        <w:rPr>
          <w:sz w:val="20"/>
          <w:szCs w:val="20"/>
        </w:rPr>
        <w:t xml:space="preserve">un </w:t>
      </w:r>
      <w:proofErr w:type="spellStart"/>
      <w:r w:rsidRPr="006C518D">
        <w:rPr>
          <w:sz w:val="20"/>
          <w:szCs w:val="20"/>
        </w:rPr>
        <w:t>sex</w:t>
      </w:r>
      <w:proofErr w:type="spellEnd"/>
      <w:r w:rsidRPr="006C518D">
        <w:rPr>
          <w:sz w:val="20"/>
          <w:szCs w:val="20"/>
        </w:rPr>
        <w:t xml:space="preserve"> ratio de 1,3.</w:t>
      </w:r>
      <w:r>
        <w:rPr>
          <w:sz w:val="20"/>
          <w:szCs w:val="20"/>
        </w:rPr>
        <w:t xml:space="preserve"> </w:t>
      </w:r>
      <w:r w:rsidRPr="006C518D">
        <w:rPr>
          <w:sz w:val="20"/>
          <w:szCs w:val="20"/>
        </w:rPr>
        <w:t>Les</w:t>
      </w:r>
      <w:r w:rsidRPr="006C518D">
        <w:rPr>
          <w:color w:val="FF0000"/>
          <w:sz w:val="20"/>
          <w:szCs w:val="20"/>
        </w:rPr>
        <w:t xml:space="preserve"> </w:t>
      </w:r>
      <w:r w:rsidRPr="006C518D">
        <w:rPr>
          <w:sz w:val="20"/>
          <w:szCs w:val="20"/>
        </w:rPr>
        <w:t>plus de 60 ans ont représenté 70,15% des patients</w:t>
      </w:r>
      <w:r w:rsidRPr="006C518D">
        <w:rPr>
          <w:color w:val="FF0000"/>
          <w:sz w:val="20"/>
          <w:szCs w:val="20"/>
        </w:rPr>
        <w:t xml:space="preserve"> </w:t>
      </w:r>
      <w:r w:rsidRPr="006C518D">
        <w:rPr>
          <w:sz w:val="20"/>
          <w:szCs w:val="20"/>
        </w:rPr>
        <w:t xml:space="preserve">(Tableau 1). L’hypertension artérielle, le diabète et l’hypercholestérolémie étaient les facteurs de risques </w:t>
      </w:r>
      <w:r w:rsidRPr="006C518D">
        <w:rPr>
          <w:sz w:val="20"/>
          <w:szCs w:val="20"/>
        </w:rPr>
        <w:t>cardiovasculaires les plus rencontrés avec respectivement ,54%, 13,43% et 8,95%</w:t>
      </w:r>
      <w:r>
        <w:rPr>
          <w:sz w:val="20"/>
          <w:szCs w:val="20"/>
        </w:rPr>
        <w:t xml:space="preserve"> </w:t>
      </w:r>
      <w:r w:rsidRPr="006C518D">
        <w:rPr>
          <w:sz w:val="20"/>
          <w:szCs w:val="20"/>
        </w:rPr>
        <w:t>(Tableau 2).</w:t>
      </w:r>
      <w:r>
        <w:rPr>
          <w:sz w:val="20"/>
          <w:szCs w:val="20"/>
        </w:rPr>
        <w:t xml:space="preserve"> </w:t>
      </w:r>
      <w:r w:rsidRPr="006C518D">
        <w:rPr>
          <w:sz w:val="20"/>
          <w:szCs w:val="20"/>
        </w:rPr>
        <w:t>Plus de la moitié des accidents vasculaires cérébraux était d’origine ischémique soit 55,22% et les hémorragiques</w:t>
      </w:r>
      <w:r w:rsidR="00274AEA">
        <w:rPr>
          <w:sz w:val="20"/>
          <w:szCs w:val="20"/>
        </w:rPr>
        <w:t xml:space="preserve"> </w:t>
      </w:r>
      <w:r w:rsidRPr="006C518D">
        <w:rPr>
          <w:sz w:val="20"/>
          <w:szCs w:val="20"/>
        </w:rPr>
        <w:t>22,38%. Chez 11,20% des cas le type d’AVC n’a pas pu être déterminé par la non réalisation du scanner (Tableau 3). A l’examen physique 85,07% des cas présentaient des déficits neurologiques : l’hémiplégie était le plus représenté soit 34,33%, suivi de la mono parésie soit 26,86% des cas et l’aphasie en troisième position 12,69% des cas (Figure1). Les patients mis sous anti hypertenseur ont représenté 67,16%, les neuroprotecteurs ont été administrés chez 59,70% des patients et 25,37% des patients ont reçu des anticoagulants. La kinésithérapie a été effectuée chez 26,86% des patients (Tableau 4). L’évolution a été satisfaisante chez 83 % des patients avec une létalité totale de 17% (Figure 2).</w:t>
      </w:r>
    </w:p>
    <w:p w:rsidR="00274AEA" w:rsidRDefault="00274AEA" w:rsidP="00131678">
      <w:pPr>
        <w:jc w:val="both"/>
        <w:rPr>
          <w:b/>
          <w:sz w:val="20"/>
          <w:szCs w:val="20"/>
          <w:u w:val="single"/>
        </w:rPr>
      </w:pPr>
    </w:p>
    <w:p w:rsidR="00131678" w:rsidRPr="006C518D" w:rsidRDefault="00131678" w:rsidP="00131678">
      <w:pPr>
        <w:jc w:val="both"/>
        <w:rPr>
          <w:b/>
          <w:sz w:val="20"/>
          <w:szCs w:val="20"/>
        </w:rPr>
      </w:pPr>
      <w:r w:rsidRPr="006C518D">
        <w:rPr>
          <w:b/>
          <w:sz w:val="20"/>
          <w:szCs w:val="20"/>
          <w:u w:val="single"/>
        </w:rPr>
        <w:t>Tableau 1</w:t>
      </w:r>
      <w:r w:rsidRPr="006C518D">
        <w:rPr>
          <w:b/>
          <w:sz w:val="20"/>
          <w:szCs w:val="20"/>
        </w:rPr>
        <w:t> : Répartition des patients en fonction de l’âge et du sexe</w:t>
      </w:r>
    </w:p>
    <w:tbl>
      <w:tblPr>
        <w:tblStyle w:val="TableauListe4-Accentuation51"/>
        <w:tblW w:w="5070" w:type="dxa"/>
        <w:tblLayout w:type="fixed"/>
        <w:tblLook w:val="04A0" w:firstRow="1" w:lastRow="0" w:firstColumn="1" w:lastColumn="0" w:noHBand="0" w:noVBand="1"/>
      </w:tblPr>
      <w:tblGrid>
        <w:gridCol w:w="1101"/>
        <w:gridCol w:w="708"/>
        <w:gridCol w:w="709"/>
        <w:gridCol w:w="567"/>
        <w:gridCol w:w="709"/>
        <w:gridCol w:w="567"/>
        <w:gridCol w:w="709"/>
      </w:tblGrid>
      <w:tr w:rsidR="00131678" w:rsidRPr="00131678" w:rsidTr="00131678">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101" w:type="dxa"/>
            <w:vMerge w:val="restart"/>
            <w:hideMark/>
          </w:tcPr>
          <w:p w:rsidR="00131678" w:rsidRPr="00131678" w:rsidRDefault="00131678" w:rsidP="00131678">
            <w:pPr>
              <w:snapToGrid w:val="0"/>
              <w:jc w:val="both"/>
              <w:rPr>
                <w:rFonts w:eastAsia="Calibri"/>
                <w:sz w:val="20"/>
                <w:szCs w:val="20"/>
                <w:lang w:eastAsia="en-US"/>
              </w:rPr>
            </w:pPr>
            <w:r w:rsidRPr="00131678">
              <w:rPr>
                <w:rFonts w:eastAsia="Calibri"/>
                <w:sz w:val="20"/>
                <w:szCs w:val="20"/>
                <w:lang w:eastAsia="en-US"/>
              </w:rPr>
              <w:t>AGES</w:t>
            </w:r>
          </w:p>
        </w:tc>
        <w:tc>
          <w:tcPr>
            <w:tcW w:w="1417" w:type="dxa"/>
            <w:gridSpan w:val="2"/>
            <w:hideMark/>
          </w:tcPr>
          <w:p w:rsidR="00131678" w:rsidRPr="00131678" w:rsidRDefault="00131678" w:rsidP="00131678">
            <w:pPr>
              <w:snapToGrid w:val="0"/>
              <w:cnfStyle w:val="100000000000" w:firstRow="1" w:lastRow="0" w:firstColumn="0" w:lastColumn="0" w:oddVBand="0" w:evenVBand="0" w:oddHBand="0" w:evenHBand="0" w:firstRowFirstColumn="0" w:firstRowLastColumn="0" w:lastRowFirstColumn="0" w:lastRowLastColumn="0"/>
              <w:rPr>
                <w:rFonts w:eastAsia="Calibri"/>
                <w:sz w:val="20"/>
                <w:szCs w:val="20"/>
                <w:lang w:eastAsia="en-US"/>
              </w:rPr>
            </w:pPr>
            <w:r w:rsidRPr="00131678">
              <w:rPr>
                <w:rFonts w:eastAsia="Calibri"/>
                <w:sz w:val="20"/>
                <w:szCs w:val="20"/>
                <w:lang w:eastAsia="en-US"/>
              </w:rPr>
              <w:t xml:space="preserve">        M</w:t>
            </w:r>
          </w:p>
        </w:tc>
        <w:tc>
          <w:tcPr>
            <w:tcW w:w="1276" w:type="dxa"/>
            <w:gridSpan w:val="2"/>
            <w:hideMark/>
          </w:tcPr>
          <w:p w:rsidR="00131678" w:rsidRPr="00131678" w:rsidRDefault="00131678" w:rsidP="00131678">
            <w:pPr>
              <w:snapToGrid w:val="0"/>
              <w:cnfStyle w:val="100000000000" w:firstRow="1" w:lastRow="0" w:firstColumn="0" w:lastColumn="0" w:oddVBand="0" w:evenVBand="0" w:oddHBand="0" w:evenHBand="0" w:firstRowFirstColumn="0" w:firstRowLastColumn="0" w:lastRowFirstColumn="0" w:lastRowLastColumn="0"/>
              <w:rPr>
                <w:rFonts w:eastAsia="Calibri"/>
                <w:sz w:val="20"/>
                <w:szCs w:val="20"/>
                <w:lang w:eastAsia="en-US"/>
              </w:rPr>
            </w:pPr>
            <w:r w:rsidRPr="00131678">
              <w:rPr>
                <w:rFonts w:eastAsia="Calibri"/>
                <w:sz w:val="20"/>
                <w:szCs w:val="20"/>
                <w:lang w:eastAsia="en-US"/>
              </w:rPr>
              <w:t xml:space="preserve">     F</w:t>
            </w:r>
          </w:p>
        </w:tc>
        <w:tc>
          <w:tcPr>
            <w:tcW w:w="1276" w:type="dxa"/>
            <w:gridSpan w:val="2"/>
            <w:hideMark/>
          </w:tcPr>
          <w:p w:rsidR="00131678" w:rsidRPr="00131678" w:rsidRDefault="00131678" w:rsidP="00131678">
            <w:pPr>
              <w:snapToGrid w:val="0"/>
              <w:jc w:val="center"/>
              <w:cnfStyle w:val="100000000000" w:firstRow="1" w:lastRow="0" w:firstColumn="0" w:lastColumn="0" w:oddVBand="0" w:evenVBand="0" w:oddHBand="0" w:evenHBand="0" w:firstRowFirstColumn="0" w:firstRowLastColumn="0" w:lastRowFirstColumn="0" w:lastRowLastColumn="0"/>
              <w:rPr>
                <w:rFonts w:eastAsia="Calibri"/>
                <w:sz w:val="20"/>
                <w:szCs w:val="20"/>
                <w:lang w:eastAsia="en-US"/>
              </w:rPr>
            </w:pPr>
            <w:r w:rsidRPr="00131678">
              <w:rPr>
                <w:rFonts w:eastAsia="Calibri"/>
                <w:sz w:val="20"/>
                <w:szCs w:val="20"/>
                <w:lang w:eastAsia="en-US"/>
              </w:rPr>
              <w:t>Total</w:t>
            </w:r>
          </w:p>
        </w:tc>
      </w:tr>
      <w:tr w:rsidR="00131678" w:rsidRPr="00131678" w:rsidTr="00131678">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1101" w:type="dxa"/>
            <w:vMerge/>
            <w:hideMark/>
          </w:tcPr>
          <w:p w:rsidR="00131678" w:rsidRPr="00131678" w:rsidRDefault="00131678" w:rsidP="00131678">
            <w:pPr>
              <w:jc w:val="both"/>
              <w:rPr>
                <w:rFonts w:eastAsia="Calibri"/>
                <w:sz w:val="20"/>
                <w:szCs w:val="20"/>
                <w:lang w:eastAsia="en-US"/>
              </w:rPr>
            </w:pPr>
          </w:p>
        </w:tc>
        <w:tc>
          <w:tcPr>
            <w:tcW w:w="708" w:type="dxa"/>
            <w:hideMark/>
          </w:tcPr>
          <w:p w:rsidR="00131678" w:rsidRPr="00131678" w:rsidRDefault="00131678" w:rsidP="00131678">
            <w:pPr>
              <w:snapToGrid w:val="0"/>
              <w:jc w:val="both"/>
              <w:cnfStyle w:val="000000100000" w:firstRow="0" w:lastRow="0" w:firstColumn="0" w:lastColumn="0" w:oddVBand="0" w:evenVBand="0" w:oddHBand="1" w:evenHBand="0" w:firstRowFirstColumn="0" w:firstRowLastColumn="0" w:lastRowFirstColumn="0" w:lastRowLastColumn="0"/>
              <w:rPr>
                <w:rFonts w:eastAsia="Calibri"/>
                <w:b/>
                <w:color w:val="FF0000"/>
                <w:sz w:val="20"/>
                <w:szCs w:val="20"/>
                <w:lang w:eastAsia="en-US"/>
              </w:rPr>
            </w:pPr>
            <w:r w:rsidRPr="00131678">
              <w:rPr>
                <w:rFonts w:eastAsia="Calibri"/>
                <w:b/>
                <w:color w:val="FF0000"/>
                <w:sz w:val="20"/>
                <w:szCs w:val="20"/>
                <w:lang w:eastAsia="en-US"/>
              </w:rPr>
              <w:t xml:space="preserve">   N </w:t>
            </w:r>
          </w:p>
        </w:tc>
        <w:tc>
          <w:tcPr>
            <w:tcW w:w="709" w:type="dxa"/>
            <w:hideMark/>
          </w:tcPr>
          <w:p w:rsidR="00131678" w:rsidRPr="00131678" w:rsidRDefault="00131678" w:rsidP="00131678">
            <w:pPr>
              <w:snapToGrid w:val="0"/>
              <w:jc w:val="both"/>
              <w:cnfStyle w:val="000000100000" w:firstRow="0" w:lastRow="0" w:firstColumn="0" w:lastColumn="0" w:oddVBand="0" w:evenVBand="0" w:oddHBand="1" w:evenHBand="0" w:firstRowFirstColumn="0" w:firstRowLastColumn="0" w:lastRowFirstColumn="0" w:lastRowLastColumn="0"/>
              <w:rPr>
                <w:rFonts w:eastAsia="Calibri"/>
                <w:b/>
                <w:sz w:val="20"/>
                <w:szCs w:val="20"/>
                <w:lang w:eastAsia="en-US"/>
              </w:rPr>
            </w:pPr>
            <w:r w:rsidRPr="00131678">
              <w:rPr>
                <w:rFonts w:eastAsia="Calibri"/>
                <w:b/>
                <w:sz w:val="20"/>
                <w:szCs w:val="20"/>
                <w:lang w:eastAsia="en-US"/>
              </w:rPr>
              <w:t>%</w:t>
            </w:r>
          </w:p>
        </w:tc>
        <w:tc>
          <w:tcPr>
            <w:tcW w:w="567" w:type="dxa"/>
            <w:hideMark/>
          </w:tcPr>
          <w:p w:rsidR="00131678" w:rsidRPr="00131678" w:rsidRDefault="00131678" w:rsidP="00131678">
            <w:pPr>
              <w:snapToGrid w:val="0"/>
              <w:jc w:val="both"/>
              <w:cnfStyle w:val="000000100000" w:firstRow="0" w:lastRow="0" w:firstColumn="0" w:lastColumn="0" w:oddVBand="0" w:evenVBand="0" w:oddHBand="1" w:evenHBand="0" w:firstRowFirstColumn="0" w:firstRowLastColumn="0" w:lastRowFirstColumn="0" w:lastRowLastColumn="0"/>
              <w:rPr>
                <w:rFonts w:eastAsia="Calibri"/>
                <w:b/>
                <w:color w:val="FF0000"/>
                <w:sz w:val="20"/>
                <w:szCs w:val="20"/>
                <w:lang w:eastAsia="en-US"/>
              </w:rPr>
            </w:pPr>
            <w:r w:rsidRPr="00131678">
              <w:rPr>
                <w:rFonts w:eastAsia="Calibri"/>
                <w:b/>
                <w:color w:val="FF0000"/>
                <w:sz w:val="20"/>
                <w:szCs w:val="20"/>
                <w:lang w:eastAsia="en-US"/>
              </w:rPr>
              <w:t xml:space="preserve"> N    </w:t>
            </w:r>
          </w:p>
        </w:tc>
        <w:tc>
          <w:tcPr>
            <w:tcW w:w="709" w:type="dxa"/>
            <w:hideMark/>
          </w:tcPr>
          <w:p w:rsidR="00131678" w:rsidRPr="00131678" w:rsidRDefault="00131678" w:rsidP="00131678">
            <w:pPr>
              <w:snapToGrid w:val="0"/>
              <w:jc w:val="both"/>
              <w:cnfStyle w:val="000000100000" w:firstRow="0" w:lastRow="0" w:firstColumn="0" w:lastColumn="0" w:oddVBand="0" w:evenVBand="0" w:oddHBand="1" w:evenHBand="0" w:firstRowFirstColumn="0" w:firstRowLastColumn="0" w:lastRowFirstColumn="0" w:lastRowLastColumn="0"/>
              <w:rPr>
                <w:rFonts w:eastAsia="Calibri"/>
                <w:b/>
                <w:sz w:val="20"/>
                <w:szCs w:val="20"/>
                <w:lang w:eastAsia="en-US"/>
              </w:rPr>
            </w:pPr>
            <w:r w:rsidRPr="00131678">
              <w:rPr>
                <w:rFonts w:eastAsia="Calibri"/>
                <w:b/>
                <w:sz w:val="20"/>
                <w:szCs w:val="20"/>
                <w:lang w:eastAsia="en-US"/>
              </w:rPr>
              <w:t>%</w:t>
            </w:r>
          </w:p>
        </w:tc>
        <w:tc>
          <w:tcPr>
            <w:tcW w:w="567" w:type="dxa"/>
            <w:hideMark/>
          </w:tcPr>
          <w:p w:rsidR="00131678" w:rsidRPr="00131678" w:rsidRDefault="00131678" w:rsidP="00131678">
            <w:pPr>
              <w:snapToGrid w:val="0"/>
              <w:jc w:val="both"/>
              <w:cnfStyle w:val="000000100000" w:firstRow="0" w:lastRow="0" w:firstColumn="0" w:lastColumn="0" w:oddVBand="0" w:evenVBand="0" w:oddHBand="1" w:evenHBand="0" w:firstRowFirstColumn="0" w:firstRowLastColumn="0" w:lastRowFirstColumn="0" w:lastRowLastColumn="0"/>
              <w:rPr>
                <w:rFonts w:eastAsia="Calibri"/>
                <w:b/>
                <w:color w:val="FF0000"/>
                <w:sz w:val="20"/>
                <w:szCs w:val="20"/>
                <w:lang w:eastAsia="en-US"/>
              </w:rPr>
            </w:pPr>
            <w:r w:rsidRPr="00131678">
              <w:rPr>
                <w:rFonts w:eastAsia="Calibri"/>
                <w:b/>
                <w:color w:val="FF0000"/>
                <w:sz w:val="20"/>
                <w:szCs w:val="20"/>
                <w:lang w:eastAsia="en-US"/>
              </w:rPr>
              <w:t>N</w:t>
            </w:r>
          </w:p>
        </w:tc>
        <w:tc>
          <w:tcPr>
            <w:tcW w:w="709" w:type="dxa"/>
            <w:hideMark/>
          </w:tcPr>
          <w:p w:rsidR="00131678" w:rsidRPr="00131678" w:rsidRDefault="00131678" w:rsidP="00131678">
            <w:pPr>
              <w:snapToGrid w:val="0"/>
              <w:jc w:val="both"/>
              <w:cnfStyle w:val="000000100000" w:firstRow="0" w:lastRow="0" w:firstColumn="0" w:lastColumn="0" w:oddVBand="0" w:evenVBand="0" w:oddHBand="1" w:evenHBand="0" w:firstRowFirstColumn="0" w:firstRowLastColumn="0" w:lastRowFirstColumn="0" w:lastRowLastColumn="0"/>
              <w:rPr>
                <w:rFonts w:eastAsia="Calibri"/>
                <w:b/>
                <w:sz w:val="20"/>
                <w:szCs w:val="20"/>
                <w:lang w:eastAsia="en-US"/>
              </w:rPr>
            </w:pPr>
            <w:r w:rsidRPr="00131678">
              <w:rPr>
                <w:rFonts w:eastAsia="Calibri"/>
                <w:b/>
                <w:sz w:val="20"/>
                <w:szCs w:val="20"/>
                <w:lang w:eastAsia="en-US"/>
              </w:rPr>
              <w:t>%</w:t>
            </w:r>
          </w:p>
        </w:tc>
      </w:tr>
      <w:tr w:rsidR="00131678" w:rsidRPr="00131678" w:rsidTr="00C11160">
        <w:trPr>
          <w:trHeight w:val="510"/>
        </w:trPr>
        <w:tc>
          <w:tcPr>
            <w:cnfStyle w:val="001000000000" w:firstRow="0" w:lastRow="0" w:firstColumn="1" w:lastColumn="0" w:oddVBand="0" w:evenVBand="0" w:oddHBand="0" w:evenHBand="0" w:firstRowFirstColumn="0" w:firstRowLastColumn="0" w:lastRowFirstColumn="0" w:lastRowLastColumn="0"/>
            <w:tcW w:w="1101" w:type="dxa"/>
            <w:hideMark/>
          </w:tcPr>
          <w:p w:rsidR="00131678" w:rsidRPr="00131678" w:rsidRDefault="00131678" w:rsidP="00131678">
            <w:pPr>
              <w:snapToGrid w:val="0"/>
              <w:jc w:val="both"/>
              <w:rPr>
                <w:rFonts w:eastAsia="Calibri"/>
                <w:sz w:val="20"/>
                <w:szCs w:val="20"/>
                <w:lang w:eastAsia="en-US"/>
              </w:rPr>
            </w:pPr>
            <w:r w:rsidRPr="00131678">
              <w:rPr>
                <w:rFonts w:eastAsia="Calibri"/>
                <w:sz w:val="20"/>
                <w:szCs w:val="20"/>
                <w:lang w:eastAsia="en-US"/>
              </w:rPr>
              <w:t>- de 40</w:t>
            </w:r>
          </w:p>
        </w:tc>
        <w:tc>
          <w:tcPr>
            <w:tcW w:w="708" w:type="dxa"/>
            <w:hideMark/>
          </w:tcPr>
          <w:p w:rsidR="00131678" w:rsidRPr="00131678" w:rsidRDefault="00131678" w:rsidP="00131678">
            <w:pPr>
              <w:snapToGrid w:val="0"/>
              <w:jc w:val="both"/>
              <w:cnfStyle w:val="000000000000" w:firstRow="0" w:lastRow="0" w:firstColumn="0" w:lastColumn="0" w:oddVBand="0" w:evenVBand="0" w:oddHBand="0" w:evenHBand="0" w:firstRowFirstColumn="0" w:firstRowLastColumn="0" w:lastRowFirstColumn="0" w:lastRowLastColumn="0"/>
              <w:rPr>
                <w:rFonts w:eastAsia="Calibri"/>
                <w:color w:val="FF0000"/>
                <w:sz w:val="20"/>
                <w:szCs w:val="20"/>
                <w:lang w:eastAsia="en-US"/>
              </w:rPr>
            </w:pPr>
            <w:r w:rsidRPr="00131678">
              <w:rPr>
                <w:rFonts w:eastAsia="Calibri"/>
                <w:color w:val="FF0000"/>
                <w:sz w:val="20"/>
                <w:szCs w:val="20"/>
                <w:lang w:eastAsia="en-US"/>
              </w:rPr>
              <w:t xml:space="preserve">    9</w:t>
            </w:r>
          </w:p>
        </w:tc>
        <w:tc>
          <w:tcPr>
            <w:tcW w:w="709" w:type="dxa"/>
            <w:hideMark/>
          </w:tcPr>
          <w:p w:rsidR="00131678" w:rsidRPr="00131678" w:rsidRDefault="00131678" w:rsidP="00131678">
            <w:pPr>
              <w:snapToGrid w:val="0"/>
              <w:jc w:val="both"/>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131678">
              <w:rPr>
                <w:rFonts w:eastAsia="Calibri"/>
                <w:sz w:val="20"/>
                <w:szCs w:val="20"/>
                <w:lang w:eastAsia="en-US"/>
              </w:rPr>
              <w:t>6,72</w:t>
            </w:r>
          </w:p>
        </w:tc>
        <w:tc>
          <w:tcPr>
            <w:tcW w:w="567" w:type="dxa"/>
            <w:hideMark/>
          </w:tcPr>
          <w:p w:rsidR="00131678" w:rsidRPr="00131678" w:rsidRDefault="00131678" w:rsidP="00131678">
            <w:pPr>
              <w:snapToGrid w:val="0"/>
              <w:jc w:val="both"/>
              <w:cnfStyle w:val="000000000000" w:firstRow="0" w:lastRow="0" w:firstColumn="0" w:lastColumn="0" w:oddVBand="0" w:evenVBand="0" w:oddHBand="0" w:evenHBand="0" w:firstRowFirstColumn="0" w:firstRowLastColumn="0" w:lastRowFirstColumn="0" w:lastRowLastColumn="0"/>
              <w:rPr>
                <w:rFonts w:eastAsia="Calibri"/>
                <w:color w:val="FF0000"/>
                <w:sz w:val="20"/>
                <w:szCs w:val="20"/>
                <w:lang w:eastAsia="en-US"/>
              </w:rPr>
            </w:pPr>
            <w:r w:rsidRPr="00131678">
              <w:rPr>
                <w:rFonts w:eastAsia="Calibri"/>
                <w:color w:val="FF0000"/>
                <w:sz w:val="20"/>
                <w:szCs w:val="20"/>
                <w:lang w:eastAsia="en-US"/>
              </w:rPr>
              <w:t xml:space="preserve"> 4</w:t>
            </w:r>
          </w:p>
        </w:tc>
        <w:tc>
          <w:tcPr>
            <w:tcW w:w="709" w:type="dxa"/>
            <w:hideMark/>
          </w:tcPr>
          <w:p w:rsidR="00131678" w:rsidRPr="00131678" w:rsidRDefault="00131678" w:rsidP="00131678">
            <w:pPr>
              <w:snapToGrid w:val="0"/>
              <w:jc w:val="both"/>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131678">
              <w:rPr>
                <w:rFonts w:eastAsia="Calibri"/>
                <w:sz w:val="20"/>
                <w:szCs w:val="20"/>
                <w:lang w:eastAsia="en-US"/>
              </w:rPr>
              <w:t>2,98</w:t>
            </w:r>
          </w:p>
        </w:tc>
        <w:tc>
          <w:tcPr>
            <w:tcW w:w="567" w:type="dxa"/>
            <w:hideMark/>
          </w:tcPr>
          <w:p w:rsidR="00131678" w:rsidRPr="00131678" w:rsidRDefault="00131678" w:rsidP="00131678">
            <w:pPr>
              <w:snapToGrid w:val="0"/>
              <w:jc w:val="both"/>
              <w:cnfStyle w:val="000000000000" w:firstRow="0" w:lastRow="0" w:firstColumn="0" w:lastColumn="0" w:oddVBand="0" w:evenVBand="0" w:oddHBand="0" w:evenHBand="0" w:firstRowFirstColumn="0" w:firstRowLastColumn="0" w:lastRowFirstColumn="0" w:lastRowLastColumn="0"/>
              <w:rPr>
                <w:rFonts w:eastAsia="Calibri"/>
                <w:color w:val="FF0000"/>
                <w:sz w:val="20"/>
                <w:szCs w:val="20"/>
                <w:lang w:eastAsia="en-US"/>
              </w:rPr>
            </w:pPr>
            <w:r w:rsidRPr="00131678">
              <w:rPr>
                <w:rFonts w:eastAsia="Calibri"/>
                <w:color w:val="FF0000"/>
                <w:sz w:val="20"/>
                <w:szCs w:val="20"/>
                <w:lang w:eastAsia="en-US"/>
              </w:rPr>
              <w:t xml:space="preserve">13    </w:t>
            </w:r>
          </w:p>
        </w:tc>
        <w:tc>
          <w:tcPr>
            <w:tcW w:w="709" w:type="dxa"/>
            <w:hideMark/>
          </w:tcPr>
          <w:p w:rsidR="00131678" w:rsidRPr="00131678" w:rsidRDefault="00131678" w:rsidP="00131678">
            <w:pPr>
              <w:snapToGrid w:val="0"/>
              <w:jc w:val="both"/>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131678">
              <w:rPr>
                <w:rFonts w:eastAsia="Calibri"/>
                <w:sz w:val="20"/>
                <w:szCs w:val="20"/>
                <w:lang w:eastAsia="en-US"/>
              </w:rPr>
              <w:t>9,70</w:t>
            </w:r>
          </w:p>
        </w:tc>
      </w:tr>
      <w:tr w:rsidR="00131678" w:rsidRPr="00131678" w:rsidTr="00131678">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101" w:type="dxa"/>
            <w:hideMark/>
          </w:tcPr>
          <w:p w:rsidR="00131678" w:rsidRPr="00131678" w:rsidRDefault="00131678" w:rsidP="00131678">
            <w:pPr>
              <w:snapToGrid w:val="0"/>
              <w:jc w:val="both"/>
              <w:rPr>
                <w:rFonts w:eastAsia="Calibri"/>
                <w:sz w:val="20"/>
                <w:szCs w:val="20"/>
                <w:lang w:eastAsia="en-US"/>
              </w:rPr>
            </w:pPr>
            <w:r w:rsidRPr="00131678">
              <w:rPr>
                <w:rFonts w:eastAsia="Calibri"/>
                <w:sz w:val="20"/>
                <w:szCs w:val="20"/>
                <w:lang w:eastAsia="en-US"/>
              </w:rPr>
              <w:t xml:space="preserve">41 à 60 </w:t>
            </w:r>
          </w:p>
        </w:tc>
        <w:tc>
          <w:tcPr>
            <w:tcW w:w="708" w:type="dxa"/>
            <w:hideMark/>
          </w:tcPr>
          <w:p w:rsidR="00131678" w:rsidRPr="00131678" w:rsidRDefault="00131678" w:rsidP="00131678">
            <w:pPr>
              <w:snapToGrid w:val="0"/>
              <w:jc w:val="both"/>
              <w:cnfStyle w:val="000000100000" w:firstRow="0" w:lastRow="0" w:firstColumn="0" w:lastColumn="0" w:oddVBand="0" w:evenVBand="0" w:oddHBand="1" w:evenHBand="0" w:firstRowFirstColumn="0" w:firstRowLastColumn="0" w:lastRowFirstColumn="0" w:lastRowLastColumn="0"/>
              <w:rPr>
                <w:rFonts w:eastAsia="Calibri"/>
                <w:color w:val="FF0000"/>
                <w:sz w:val="20"/>
                <w:szCs w:val="20"/>
                <w:lang w:eastAsia="en-US"/>
              </w:rPr>
            </w:pPr>
            <w:r w:rsidRPr="00131678">
              <w:rPr>
                <w:rFonts w:eastAsia="Calibri"/>
                <w:color w:val="FF0000"/>
                <w:sz w:val="20"/>
                <w:szCs w:val="20"/>
                <w:lang w:eastAsia="en-US"/>
              </w:rPr>
              <w:t xml:space="preserve">   19     </w:t>
            </w:r>
          </w:p>
        </w:tc>
        <w:tc>
          <w:tcPr>
            <w:tcW w:w="709" w:type="dxa"/>
            <w:hideMark/>
          </w:tcPr>
          <w:p w:rsidR="00131678" w:rsidRPr="00131678" w:rsidRDefault="00131678" w:rsidP="00131678">
            <w:pPr>
              <w:snapToGrid w:val="0"/>
              <w:jc w:val="both"/>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131678">
              <w:rPr>
                <w:rFonts w:eastAsia="Calibri"/>
                <w:sz w:val="20"/>
                <w:szCs w:val="20"/>
                <w:lang w:eastAsia="en-US"/>
              </w:rPr>
              <w:t>14,18</w:t>
            </w:r>
          </w:p>
        </w:tc>
        <w:tc>
          <w:tcPr>
            <w:tcW w:w="567" w:type="dxa"/>
            <w:hideMark/>
          </w:tcPr>
          <w:p w:rsidR="00131678" w:rsidRPr="00131678" w:rsidRDefault="00131678" w:rsidP="00131678">
            <w:pPr>
              <w:snapToGrid w:val="0"/>
              <w:jc w:val="both"/>
              <w:cnfStyle w:val="000000100000" w:firstRow="0" w:lastRow="0" w:firstColumn="0" w:lastColumn="0" w:oddVBand="0" w:evenVBand="0" w:oddHBand="1" w:evenHBand="0" w:firstRowFirstColumn="0" w:firstRowLastColumn="0" w:lastRowFirstColumn="0" w:lastRowLastColumn="0"/>
              <w:rPr>
                <w:rFonts w:eastAsia="Calibri"/>
                <w:color w:val="FF0000"/>
                <w:sz w:val="20"/>
                <w:szCs w:val="20"/>
                <w:lang w:eastAsia="en-US"/>
              </w:rPr>
            </w:pPr>
            <w:r w:rsidRPr="00131678">
              <w:rPr>
                <w:rFonts w:eastAsia="Calibri"/>
                <w:color w:val="FF0000"/>
                <w:sz w:val="20"/>
                <w:szCs w:val="20"/>
                <w:lang w:eastAsia="en-US"/>
              </w:rPr>
              <w:t xml:space="preserve"> 8  </w:t>
            </w:r>
          </w:p>
        </w:tc>
        <w:tc>
          <w:tcPr>
            <w:tcW w:w="709" w:type="dxa"/>
            <w:hideMark/>
          </w:tcPr>
          <w:p w:rsidR="00131678" w:rsidRPr="00131678" w:rsidRDefault="00131678" w:rsidP="00131678">
            <w:pPr>
              <w:snapToGrid w:val="0"/>
              <w:jc w:val="both"/>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131678">
              <w:rPr>
                <w:rFonts w:eastAsia="Calibri"/>
                <w:sz w:val="20"/>
                <w:szCs w:val="20"/>
                <w:lang w:eastAsia="en-US"/>
              </w:rPr>
              <w:t>5,97</w:t>
            </w:r>
          </w:p>
        </w:tc>
        <w:tc>
          <w:tcPr>
            <w:tcW w:w="567" w:type="dxa"/>
            <w:hideMark/>
          </w:tcPr>
          <w:p w:rsidR="00131678" w:rsidRPr="00131678" w:rsidRDefault="00131678" w:rsidP="00131678">
            <w:pPr>
              <w:snapToGrid w:val="0"/>
              <w:jc w:val="both"/>
              <w:cnfStyle w:val="000000100000" w:firstRow="0" w:lastRow="0" w:firstColumn="0" w:lastColumn="0" w:oddVBand="0" w:evenVBand="0" w:oddHBand="1" w:evenHBand="0" w:firstRowFirstColumn="0" w:firstRowLastColumn="0" w:lastRowFirstColumn="0" w:lastRowLastColumn="0"/>
              <w:rPr>
                <w:rFonts w:eastAsia="Calibri"/>
                <w:color w:val="FF0000"/>
                <w:sz w:val="20"/>
                <w:szCs w:val="20"/>
                <w:lang w:eastAsia="en-US"/>
              </w:rPr>
            </w:pPr>
            <w:r w:rsidRPr="00131678">
              <w:rPr>
                <w:rFonts w:eastAsia="Calibri"/>
                <w:color w:val="FF0000"/>
                <w:sz w:val="20"/>
                <w:szCs w:val="20"/>
                <w:lang w:eastAsia="en-US"/>
              </w:rPr>
              <w:t xml:space="preserve">27   </w:t>
            </w:r>
          </w:p>
        </w:tc>
        <w:tc>
          <w:tcPr>
            <w:tcW w:w="709" w:type="dxa"/>
            <w:hideMark/>
          </w:tcPr>
          <w:p w:rsidR="00131678" w:rsidRPr="00131678" w:rsidRDefault="00131678" w:rsidP="00131678">
            <w:pPr>
              <w:snapToGrid w:val="0"/>
              <w:jc w:val="both"/>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131678">
              <w:rPr>
                <w:rFonts w:eastAsia="Calibri"/>
                <w:sz w:val="20"/>
                <w:szCs w:val="20"/>
                <w:lang w:eastAsia="en-US"/>
              </w:rPr>
              <w:t>20,15</w:t>
            </w:r>
          </w:p>
        </w:tc>
      </w:tr>
      <w:tr w:rsidR="00131678" w:rsidRPr="00131678" w:rsidTr="00C11160">
        <w:trPr>
          <w:trHeight w:val="510"/>
        </w:trPr>
        <w:tc>
          <w:tcPr>
            <w:cnfStyle w:val="001000000000" w:firstRow="0" w:lastRow="0" w:firstColumn="1" w:lastColumn="0" w:oddVBand="0" w:evenVBand="0" w:oddHBand="0" w:evenHBand="0" w:firstRowFirstColumn="0" w:firstRowLastColumn="0" w:lastRowFirstColumn="0" w:lastRowLastColumn="0"/>
            <w:tcW w:w="1101" w:type="dxa"/>
            <w:hideMark/>
          </w:tcPr>
          <w:p w:rsidR="00131678" w:rsidRPr="00131678" w:rsidRDefault="00131678" w:rsidP="00131678">
            <w:pPr>
              <w:snapToGrid w:val="0"/>
              <w:jc w:val="both"/>
              <w:rPr>
                <w:rFonts w:eastAsia="Calibri"/>
                <w:sz w:val="20"/>
                <w:szCs w:val="20"/>
                <w:lang w:eastAsia="en-US"/>
              </w:rPr>
            </w:pPr>
            <w:r w:rsidRPr="00131678">
              <w:rPr>
                <w:rFonts w:eastAsia="Calibri"/>
                <w:sz w:val="20"/>
                <w:szCs w:val="20"/>
                <w:lang w:eastAsia="en-US"/>
              </w:rPr>
              <w:t xml:space="preserve"> + de 60</w:t>
            </w:r>
          </w:p>
        </w:tc>
        <w:tc>
          <w:tcPr>
            <w:tcW w:w="708" w:type="dxa"/>
            <w:hideMark/>
          </w:tcPr>
          <w:p w:rsidR="00131678" w:rsidRPr="00131678" w:rsidRDefault="00131678" w:rsidP="00131678">
            <w:pPr>
              <w:snapToGrid w:val="0"/>
              <w:jc w:val="both"/>
              <w:cnfStyle w:val="000000000000" w:firstRow="0" w:lastRow="0" w:firstColumn="0" w:lastColumn="0" w:oddVBand="0" w:evenVBand="0" w:oddHBand="0" w:evenHBand="0" w:firstRowFirstColumn="0" w:firstRowLastColumn="0" w:lastRowFirstColumn="0" w:lastRowLastColumn="0"/>
              <w:rPr>
                <w:rFonts w:eastAsia="Calibri"/>
                <w:color w:val="FF0000"/>
                <w:sz w:val="20"/>
                <w:szCs w:val="20"/>
                <w:lang w:eastAsia="en-US"/>
              </w:rPr>
            </w:pPr>
            <w:r w:rsidRPr="00131678">
              <w:rPr>
                <w:rFonts w:eastAsia="Calibri"/>
                <w:color w:val="FF0000"/>
                <w:sz w:val="20"/>
                <w:szCs w:val="20"/>
                <w:lang w:eastAsia="en-US"/>
              </w:rPr>
              <w:t xml:space="preserve">   48   </w:t>
            </w:r>
          </w:p>
        </w:tc>
        <w:tc>
          <w:tcPr>
            <w:tcW w:w="709" w:type="dxa"/>
            <w:hideMark/>
          </w:tcPr>
          <w:p w:rsidR="00131678" w:rsidRPr="00131678" w:rsidRDefault="00131678" w:rsidP="00131678">
            <w:pPr>
              <w:snapToGrid w:val="0"/>
              <w:jc w:val="both"/>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131678">
              <w:rPr>
                <w:rFonts w:eastAsia="Calibri"/>
                <w:sz w:val="20"/>
                <w:szCs w:val="20"/>
                <w:lang w:eastAsia="en-US"/>
              </w:rPr>
              <w:t>35,82</w:t>
            </w:r>
          </w:p>
        </w:tc>
        <w:tc>
          <w:tcPr>
            <w:tcW w:w="567" w:type="dxa"/>
            <w:hideMark/>
          </w:tcPr>
          <w:p w:rsidR="00131678" w:rsidRPr="00131678" w:rsidRDefault="00131678" w:rsidP="00131678">
            <w:pPr>
              <w:snapToGrid w:val="0"/>
              <w:jc w:val="both"/>
              <w:cnfStyle w:val="000000000000" w:firstRow="0" w:lastRow="0" w:firstColumn="0" w:lastColumn="0" w:oddVBand="0" w:evenVBand="0" w:oddHBand="0" w:evenHBand="0" w:firstRowFirstColumn="0" w:firstRowLastColumn="0" w:lastRowFirstColumn="0" w:lastRowLastColumn="0"/>
              <w:rPr>
                <w:rFonts w:eastAsia="Calibri"/>
                <w:color w:val="FF0000"/>
                <w:sz w:val="20"/>
                <w:szCs w:val="20"/>
                <w:lang w:eastAsia="en-US"/>
              </w:rPr>
            </w:pPr>
            <w:r w:rsidRPr="00131678">
              <w:rPr>
                <w:rFonts w:eastAsia="Calibri"/>
                <w:color w:val="FF0000"/>
                <w:sz w:val="20"/>
                <w:szCs w:val="20"/>
                <w:lang w:eastAsia="en-US"/>
              </w:rPr>
              <w:t xml:space="preserve"> 46     </w:t>
            </w:r>
          </w:p>
        </w:tc>
        <w:tc>
          <w:tcPr>
            <w:tcW w:w="709" w:type="dxa"/>
            <w:hideMark/>
          </w:tcPr>
          <w:p w:rsidR="00131678" w:rsidRPr="00131678" w:rsidRDefault="00131678" w:rsidP="00131678">
            <w:pPr>
              <w:snapToGrid w:val="0"/>
              <w:jc w:val="both"/>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131678">
              <w:rPr>
                <w:rFonts w:eastAsia="Calibri"/>
                <w:sz w:val="20"/>
                <w:szCs w:val="20"/>
                <w:lang w:eastAsia="en-US"/>
              </w:rPr>
              <w:t>34,33</w:t>
            </w:r>
          </w:p>
        </w:tc>
        <w:tc>
          <w:tcPr>
            <w:tcW w:w="567" w:type="dxa"/>
            <w:hideMark/>
          </w:tcPr>
          <w:p w:rsidR="00131678" w:rsidRPr="00131678" w:rsidRDefault="00131678" w:rsidP="00131678">
            <w:pPr>
              <w:snapToGrid w:val="0"/>
              <w:jc w:val="both"/>
              <w:cnfStyle w:val="000000000000" w:firstRow="0" w:lastRow="0" w:firstColumn="0" w:lastColumn="0" w:oddVBand="0" w:evenVBand="0" w:oddHBand="0" w:evenHBand="0" w:firstRowFirstColumn="0" w:firstRowLastColumn="0" w:lastRowFirstColumn="0" w:lastRowLastColumn="0"/>
              <w:rPr>
                <w:rFonts w:eastAsia="Calibri"/>
                <w:color w:val="FF0000"/>
                <w:sz w:val="20"/>
                <w:szCs w:val="20"/>
                <w:lang w:eastAsia="en-US"/>
              </w:rPr>
            </w:pPr>
            <w:r w:rsidRPr="00131678">
              <w:rPr>
                <w:rFonts w:eastAsia="Calibri"/>
                <w:color w:val="FF0000"/>
                <w:sz w:val="20"/>
                <w:szCs w:val="20"/>
                <w:lang w:eastAsia="en-US"/>
              </w:rPr>
              <w:t>94</w:t>
            </w:r>
          </w:p>
        </w:tc>
        <w:tc>
          <w:tcPr>
            <w:tcW w:w="709" w:type="dxa"/>
            <w:hideMark/>
          </w:tcPr>
          <w:p w:rsidR="00131678" w:rsidRPr="00131678" w:rsidRDefault="00131678" w:rsidP="00131678">
            <w:pPr>
              <w:snapToGrid w:val="0"/>
              <w:jc w:val="both"/>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131678">
              <w:rPr>
                <w:rFonts w:eastAsia="Calibri"/>
                <w:sz w:val="20"/>
                <w:szCs w:val="20"/>
                <w:lang w:eastAsia="en-US"/>
              </w:rPr>
              <w:t>70,15</w:t>
            </w:r>
          </w:p>
        </w:tc>
      </w:tr>
    </w:tbl>
    <w:p w:rsidR="00131678" w:rsidRPr="006C518D" w:rsidRDefault="00131678" w:rsidP="00131678">
      <w:pPr>
        <w:jc w:val="both"/>
        <w:rPr>
          <w:b/>
          <w:sz w:val="20"/>
          <w:szCs w:val="20"/>
        </w:rPr>
      </w:pPr>
      <w:r w:rsidRPr="006C518D">
        <w:rPr>
          <w:b/>
          <w:sz w:val="20"/>
          <w:szCs w:val="20"/>
        </w:rPr>
        <w:t>N = Effectif ; % = Pourcentage ; M=Masculin ; F=Féminin</w:t>
      </w:r>
    </w:p>
    <w:p w:rsidR="00371E33" w:rsidRDefault="00371E33" w:rsidP="00371E33">
      <w:pPr>
        <w:jc w:val="both"/>
        <w:rPr>
          <w:sz w:val="20"/>
          <w:szCs w:val="20"/>
        </w:rPr>
      </w:pPr>
    </w:p>
    <w:p w:rsidR="00131678" w:rsidRPr="006C518D" w:rsidRDefault="00131678" w:rsidP="00131678">
      <w:pPr>
        <w:jc w:val="both"/>
        <w:rPr>
          <w:b/>
          <w:sz w:val="20"/>
          <w:szCs w:val="20"/>
        </w:rPr>
      </w:pPr>
      <w:r w:rsidRPr="006C518D">
        <w:rPr>
          <w:b/>
          <w:sz w:val="20"/>
          <w:szCs w:val="20"/>
          <w:u w:val="single"/>
        </w:rPr>
        <w:t>Tableau 2</w:t>
      </w:r>
      <w:r w:rsidRPr="006C518D">
        <w:rPr>
          <w:b/>
          <w:sz w:val="20"/>
          <w:szCs w:val="20"/>
        </w:rPr>
        <w:t> : Répartition des patients en fonction des facteurs de risques</w:t>
      </w:r>
    </w:p>
    <w:tbl>
      <w:tblPr>
        <w:tblStyle w:val="TableauListe4-Accentuation1"/>
        <w:tblW w:w="0" w:type="auto"/>
        <w:tblLayout w:type="fixed"/>
        <w:tblLook w:val="04A0" w:firstRow="1" w:lastRow="0" w:firstColumn="1" w:lastColumn="0" w:noHBand="0" w:noVBand="1"/>
      </w:tblPr>
      <w:tblGrid>
        <w:gridCol w:w="3012"/>
        <w:gridCol w:w="796"/>
        <w:gridCol w:w="1003"/>
      </w:tblGrid>
      <w:tr w:rsidR="00131678" w:rsidRPr="00131678" w:rsidTr="00131678">
        <w:trPr>
          <w:cnfStyle w:val="100000000000" w:firstRow="1" w:lastRow="0" w:firstColumn="0" w:lastColumn="0" w:oddVBand="0" w:evenVBand="0" w:oddHBand="0" w:evenHBand="0" w:firstRowFirstColumn="0" w:firstRowLastColumn="0" w:lastRowFirstColumn="0" w:lastRowLastColumn="0"/>
          <w:trHeight w:val="456"/>
        </w:trPr>
        <w:tc>
          <w:tcPr>
            <w:cnfStyle w:val="001000000000" w:firstRow="0" w:lastRow="0" w:firstColumn="1" w:lastColumn="0" w:oddVBand="0" w:evenVBand="0" w:oddHBand="0" w:evenHBand="0" w:firstRowFirstColumn="0" w:firstRowLastColumn="0" w:lastRowFirstColumn="0" w:lastRowLastColumn="0"/>
            <w:tcW w:w="3012" w:type="dxa"/>
            <w:hideMark/>
          </w:tcPr>
          <w:p w:rsidR="00131678" w:rsidRPr="00131678" w:rsidRDefault="00131678" w:rsidP="00131678">
            <w:pPr>
              <w:tabs>
                <w:tab w:val="right" w:pos="3167"/>
              </w:tabs>
              <w:spacing w:after="160" w:line="259" w:lineRule="auto"/>
              <w:jc w:val="both"/>
              <w:rPr>
                <w:rFonts w:eastAsia="Calibri"/>
                <w:sz w:val="20"/>
                <w:szCs w:val="20"/>
                <w:lang w:eastAsia="en-US"/>
              </w:rPr>
            </w:pPr>
            <w:r w:rsidRPr="00131678">
              <w:rPr>
                <w:rFonts w:eastAsia="Calibri"/>
                <w:sz w:val="20"/>
                <w:szCs w:val="20"/>
                <w:lang w:eastAsia="en-US"/>
              </w:rPr>
              <w:t>Facteurs de risques</w:t>
            </w:r>
            <w:r w:rsidRPr="00131678">
              <w:rPr>
                <w:rFonts w:eastAsia="Calibri"/>
                <w:sz w:val="20"/>
                <w:szCs w:val="20"/>
                <w:lang w:eastAsia="en-US"/>
              </w:rPr>
              <w:tab/>
            </w:r>
          </w:p>
        </w:tc>
        <w:tc>
          <w:tcPr>
            <w:tcW w:w="796" w:type="dxa"/>
            <w:hideMark/>
          </w:tcPr>
          <w:p w:rsidR="00131678" w:rsidRPr="00131678" w:rsidRDefault="00131678" w:rsidP="00131678">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eastAsia="Calibri"/>
                <w:sz w:val="20"/>
                <w:szCs w:val="20"/>
                <w:lang w:eastAsia="en-US"/>
              </w:rPr>
            </w:pPr>
            <w:r w:rsidRPr="00131678">
              <w:rPr>
                <w:rFonts w:eastAsia="Calibri"/>
                <w:sz w:val="20"/>
                <w:szCs w:val="20"/>
                <w:lang w:eastAsia="en-US"/>
              </w:rPr>
              <w:t>N</w:t>
            </w:r>
          </w:p>
        </w:tc>
        <w:tc>
          <w:tcPr>
            <w:tcW w:w="1003" w:type="dxa"/>
            <w:hideMark/>
          </w:tcPr>
          <w:p w:rsidR="00131678" w:rsidRPr="00131678" w:rsidRDefault="00131678" w:rsidP="00131678">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eastAsia="Calibri"/>
                <w:sz w:val="20"/>
                <w:szCs w:val="20"/>
                <w:lang w:eastAsia="en-US"/>
              </w:rPr>
            </w:pPr>
            <w:r w:rsidRPr="00131678">
              <w:rPr>
                <w:rFonts w:eastAsia="Calibri"/>
                <w:sz w:val="20"/>
                <w:szCs w:val="20"/>
                <w:lang w:eastAsia="en-US"/>
              </w:rPr>
              <w:t>%</w:t>
            </w:r>
          </w:p>
        </w:tc>
      </w:tr>
      <w:tr w:rsidR="00131678" w:rsidRPr="00131678" w:rsidTr="00131678">
        <w:trPr>
          <w:cnfStyle w:val="000000100000" w:firstRow="0" w:lastRow="0" w:firstColumn="0" w:lastColumn="0" w:oddVBand="0" w:evenVBand="0" w:oddHBand="1" w:evenHBand="0" w:firstRowFirstColumn="0" w:firstRowLastColumn="0" w:lastRowFirstColumn="0" w:lastRowLastColumn="0"/>
          <w:trHeight w:val="474"/>
        </w:trPr>
        <w:tc>
          <w:tcPr>
            <w:cnfStyle w:val="001000000000" w:firstRow="0" w:lastRow="0" w:firstColumn="1" w:lastColumn="0" w:oddVBand="0" w:evenVBand="0" w:oddHBand="0" w:evenHBand="0" w:firstRowFirstColumn="0" w:firstRowLastColumn="0" w:lastRowFirstColumn="0" w:lastRowLastColumn="0"/>
            <w:tcW w:w="3012" w:type="dxa"/>
            <w:hideMark/>
          </w:tcPr>
          <w:p w:rsidR="00131678" w:rsidRPr="00131678" w:rsidRDefault="00131678" w:rsidP="00131678">
            <w:pPr>
              <w:spacing w:after="160" w:line="259" w:lineRule="auto"/>
              <w:jc w:val="both"/>
              <w:rPr>
                <w:rFonts w:eastAsia="Calibri"/>
                <w:sz w:val="20"/>
                <w:szCs w:val="20"/>
                <w:lang w:eastAsia="en-US"/>
              </w:rPr>
            </w:pPr>
            <w:r w:rsidRPr="00131678">
              <w:rPr>
                <w:rFonts w:eastAsia="Calibri"/>
                <w:sz w:val="20"/>
                <w:szCs w:val="20"/>
                <w:lang w:eastAsia="en-US"/>
              </w:rPr>
              <w:t>Diabète</w:t>
            </w:r>
          </w:p>
        </w:tc>
        <w:tc>
          <w:tcPr>
            <w:tcW w:w="796" w:type="dxa"/>
            <w:hideMark/>
          </w:tcPr>
          <w:p w:rsidR="00131678" w:rsidRPr="00131678" w:rsidRDefault="00131678" w:rsidP="00131678">
            <w:pPr>
              <w:tabs>
                <w:tab w:val="center" w:pos="1466"/>
              </w:tabs>
              <w:spacing w:after="160" w:line="259" w:lineRule="auto"/>
              <w:jc w:val="center"/>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131678">
              <w:rPr>
                <w:rFonts w:eastAsia="Calibri"/>
                <w:sz w:val="20"/>
                <w:szCs w:val="20"/>
                <w:lang w:eastAsia="en-US"/>
              </w:rPr>
              <w:t>18</w:t>
            </w:r>
          </w:p>
        </w:tc>
        <w:tc>
          <w:tcPr>
            <w:tcW w:w="1003" w:type="dxa"/>
            <w:hideMark/>
          </w:tcPr>
          <w:p w:rsidR="00131678" w:rsidRPr="00131678" w:rsidRDefault="00131678" w:rsidP="00131678">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131678">
              <w:rPr>
                <w:rFonts w:eastAsia="Calibri"/>
                <w:sz w:val="20"/>
                <w:szCs w:val="20"/>
                <w:lang w:eastAsia="en-US"/>
              </w:rPr>
              <w:t>13,43</w:t>
            </w:r>
          </w:p>
        </w:tc>
      </w:tr>
      <w:tr w:rsidR="00131678" w:rsidRPr="00131678" w:rsidTr="00131678">
        <w:trPr>
          <w:trHeight w:val="456"/>
        </w:trPr>
        <w:tc>
          <w:tcPr>
            <w:cnfStyle w:val="001000000000" w:firstRow="0" w:lastRow="0" w:firstColumn="1" w:lastColumn="0" w:oddVBand="0" w:evenVBand="0" w:oddHBand="0" w:evenHBand="0" w:firstRowFirstColumn="0" w:firstRowLastColumn="0" w:lastRowFirstColumn="0" w:lastRowLastColumn="0"/>
            <w:tcW w:w="3012" w:type="dxa"/>
            <w:hideMark/>
          </w:tcPr>
          <w:p w:rsidR="00131678" w:rsidRPr="00131678" w:rsidRDefault="00131678" w:rsidP="00131678">
            <w:pPr>
              <w:spacing w:after="160" w:line="259" w:lineRule="auto"/>
              <w:jc w:val="both"/>
              <w:rPr>
                <w:rFonts w:eastAsia="Calibri"/>
                <w:sz w:val="20"/>
                <w:szCs w:val="20"/>
                <w:lang w:eastAsia="en-US"/>
              </w:rPr>
            </w:pPr>
            <w:r w:rsidRPr="00131678">
              <w:rPr>
                <w:rFonts w:eastAsia="Calibri"/>
                <w:sz w:val="20"/>
                <w:szCs w:val="20"/>
                <w:lang w:eastAsia="en-US"/>
              </w:rPr>
              <w:t>Hypercholestérolémie</w:t>
            </w:r>
          </w:p>
        </w:tc>
        <w:tc>
          <w:tcPr>
            <w:tcW w:w="796" w:type="dxa"/>
            <w:hideMark/>
          </w:tcPr>
          <w:p w:rsidR="00131678" w:rsidRPr="00131678" w:rsidRDefault="00131678" w:rsidP="00131678">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131678">
              <w:rPr>
                <w:rFonts w:eastAsia="Calibri"/>
                <w:sz w:val="20"/>
                <w:szCs w:val="20"/>
                <w:lang w:eastAsia="en-US"/>
              </w:rPr>
              <w:t>12</w:t>
            </w:r>
          </w:p>
        </w:tc>
        <w:tc>
          <w:tcPr>
            <w:tcW w:w="1003" w:type="dxa"/>
            <w:hideMark/>
          </w:tcPr>
          <w:p w:rsidR="00131678" w:rsidRPr="00131678" w:rsidRDefault="00131678" w:rsidP="00131678">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131678">
              <w:rPr>
                <w:rFonts w:eastAsia="Calibri"/>
                <w:sz w:val="20"/>
                <w:szCs w:val="20"/>
                <w:lang w:eastAsia="en-US"/>
              </w:rPr>
              <w:t>8,95</w:t>
            </w:r>
          </w:p>
        </w:tc>
      </w:tr>
      <w:tr w:rsidR="00131678" w:rsidRPr="00131678" w:rsidTr="00131678">
        <w:trPr>
          <w:cnfStyle w:val="000000100000" w:firstRow="0" w:lastRow="0" w:firstColumn="0" w:lastColumn="0" w:oddVBand="0" w:evenVBand="0" w:oddHBand="1" w:evenHBand="0" w:firstRowFirstColumn="0" w:firstRowLastColumn="0" w:lastRowFirstColumn="0" w:lastRowLastColumn="0"/>
          <w:trHeight w:val="456"/>
        </w:trPr>
        <w:tc>
          <w:tcPr>
            <w:cnfStyle w:val="001000000000" w:firstRow="0" w:lastRow="0" w:firstColumn="1" w:lastColumn="0" w:oddVBand="0" w:evenVBand="0" w:oddHBand="0" w:evenHBand="0" w:firstRowFirstColumn="0" w:firstRowLastColumn="0" w:lastRowFirstColumn="0" w:lastRowLastColumn="0"/>
            <w:tcW w:w="3012" w:type="dxa"/>
            <w:hideMark/>
          </w:tcPr>
          <w:p w:rsidR="00131678" w:rsidRPr="00131678" w:rsidRDefault="00131678" w:rsidP="00131678">
            <w:pPr>
              <w:spacing w:after="160" w:line="259" w:lineRule="auto"/>
              <w:jc w:val="both"/>
              <w:rPr>
                <w:rFonts w:eastAsia="Calibri"/>
                <w:sz w:val="20"/>
                <w:szCs w:val="20"/>
                <w:lang w:eastAsia="en-US"/>
              </w:rPr>
            </w:pPr>
            <w:r w:rsidRPr="00131678">
              <w:rPr>
                <w:rFonts w:eastAsia="Calibri"/>
                <w:sz w:val="20"/>
                <w:szCs w:val="20"/>
                <w:lang w:eastAsia="en-US"/>
              </w:rPr>
              <w:t>Hypertriglycéridémie</w:t>
            </w:r>
          </w:p>
        </w:tc>
        <w:tc>
          <w:tcPr>
            <w:tcW w:w="796" w:type="dxa"/>
            <w:hideMark/>
          </w:tcPr>
          <w:p w:rsidR="00131678" w:rsidRPr="00131678" w:rsidRDefault="00131678" w:rsidP="00131678">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131678">
              <w:rPr>
                <w:rFonts w:eastAsia="Calibri"/>
                <w:sz w:val="20"/>
                <w:szCs w:val="20"/>
                <w:lang w:eastAsia="en-US"/>
              </w:rPr>
              <w:t>10</w:t>
            </w:r>
          </w:p>
        </w:tc>
        <w:tc>
          <w:tcPr>
            <w:tcW w:w="1003" w:type="dxa"/>
            <w:hideMark/>
          </w:tcPr>
          <w:p w:rsidR="00131678" w:rsidRPr="00131678" w:rsidRDefault="00131678" w:rsidP="00131678">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131678">
              <w:rPr>
                <w:rFonts w:eastAsia="Calibri"/>
                <w:sz w:val="20"/>
                <w:szCs w:val="20"/>
                <w:lang w:eastAsia="en-US"/>
              </w:rPr>
              <w:t>7,46</w:t>
            </w:r>
          </w:p>
        </w:tc>
      </w:tr>
      <w:tr w:rsidR="00131678" w:rsidRPr="00131678" w:rsidTr="00131678">
        <w:trPr>
          <w:trHeight w:val="456"/>
        </w:trPr>
        <w:tc>
          <w:tcPr>
            <w:cnfStyle w:val="001000000000" w:firstRow="0" w:lastRow="0" w:firstColumn="1" w:lastColumn="0" w:oddVBand="0" w:evenVBand="0" w:oddHBand="0" w:evenHBand="0" w:firstRowFirstColumn="0" w:firstRowLastColumn="0" w:lastRowFirstColumn="0" w:lastRowLastColumn="0"/>
            <w:tcW w:w="3012" w:type="dxa"/>
            <w:hideMark/>
          </w:tcPr>
          <w:p w:rsidR="00131678" w:rsidRPr="00131678" w:rsidRDefault="00131678" w:rsidP="00131678">
            <w:pPr>
              <w:spacing w:after="160" w:line="259" w:lineRule="auto"/>
              <w:jc w:val="both"/>
              <w:rPr>
                <w:rFonts w:eastAsia="Calibri"/>
                <w:sz w:val="20"/>
                <w:szCs w:val="20"/>
                <w:lang w:eastAsia="en-US"/>
              </w:rPr>
            </w:pPr>
            <w:r w:rsidRPr="00131678">
              <w:rPr>
                <w:rFonts w:eastAsia="Calibri"/>
                <w:sz w:val="20"/>
                <w:szCs w:val="20"/>
                <w:lang w:eastAsia="en-US"/>
              </w:rPr>
              <w:t>HTA</w:t>
            </w:r>
          </w:p>
        </w:tc>
        <w:tc>
          <w:tcPr>
            <w:tcW w:w="796" w:type="dxa"/>
            <w:hideMark/>
          </w:tcPr>
          <w:p w:rsidR="00131678" w:rsidRPr="00131678" w:rsidRDefault="00131678" w:rsidP="00131678">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131678">
              <w:rPr>
                <w:rFonts w:eastAsia="Calibri"/>
                <w:sz w:val="20"/>
                <w:szCs w:val="20"/>
                <w:lang w:eastAsia="en-US"/>
              </w:rPr>
              <w:t>57</w:t>
            </w:r>
          </w:p>
        </w:tc>
        <w:tc>
          <w:tcPr>
            <w:tcW w:w="1003" w:type="dxa"/>
            <w:hideMark/>
          </w:tcPr>
          <w:p w:rsidR="00131678" w:rsidRPr="00131678" w:rsidRDefault="00131678" w:rsidP="00131678">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131678">
              <w:rPr>
                <w:rFonts w:eastAsia="Calibri"/>
                <w:sz w:val="20"/>
                <w:szCs w:val="20"/>
                <w:lang w:eastAsia="en-US"/>
              </w:rPr>
              <w:t>42,54</w:t>
            </w:r>
          </w:p>
        </w:tc>
      </w:tr>
      <w:tr w:rsidR="00131678" w:rsidRPr="00131678" w:rsidTr="00131678">
        <w:trPr>
          <w:cnfStyle w:val="000000100000" w:firstRow="0" w:lastRow="0" w:firstColumn="0" w:lastColumn="0" w:oddVBand="0" w:evenVBand="0" w:oddHBand="1" w:evenHBand="0" w:firstRowFirstColumn="0" w:firstRowLastColumn="0" w:lastRowFirstColumn="0" w:lastRowLastColumn="0"/>
          <w:trHeight w:val="474"/>
        </w:trPr>
        <w:tc>
          <w:tcPr>
            <w:cnfStyle w:val="001000000000" w:firstRow="0" w:lastRow="0" w:firstColumn="1" w:lastColumn="0" w:oddVBand="0" w:evenVBand="0" w:oddHBand="0" w:evenHBand="0" w:firstRowFirstColumn="0" w:firstRowLastColumn="0" w:lastRowFirstColumn="0" w:lastRowLastColumn="0"/>
            <w:tcW w:w="3012" w:type="dxa"/>
            <w:hideMark/>
          </w:tcPr>
          <w:p w:rsidR="00131678" w:rsidRPr="00131678" w:rsidRDefault="00131678" w:rsidP="00131678">
            <w:pPr>
              <w:spacing w:after="160" w:line="259" w:lineRule="auto"/>
              <w:jc w:val="both"/>
              <w:rPr>
                <w:rFonts w:eastAsia="Calibri"/>
                <w:sz w:val="20"/>
                <w:szCs w:val="20"/>
                <w:lang w:eastAsia="en-US"/>
              </w:rPr>
            </w:pPr>
            <w:r w:rsidRPr="00131678">
              <w:rPr>
                <w:rFonts w:eastAsia="Calibri"/>
                <w:sz w:val="20"/>
                <w:szCs w:val="20"/>
                <w:lang w:eastAsia="en-US"/>
              </w:rPr>
              <w:t>Tabac</w:t>
            </w:r>
          </w:p>
        </w:tc>
        <w:tc>
          <w:tcPr>
            <w:tcW w:w="796" w:type="dxa"/>
            <w:hideMark/>
          </w:tcPr>
          <w:p w:rsidR="00131678" w:rsidRPr="00131678" w:rsidRDefault="00131678" w:rsidP="00131678">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131678">
              <w:rPr>
                <w:rFonts w:eastAsia="Calibri"/>
                <w:sz w:val="20"/>
                <w:szCs w:val="20"/>
                <w:lang w:eastAsia="en-US"/>
              </w:rPr>
              <w:t>8</w:t>
            </w:r>
          </w:p>
        </w:tc>
        <w:tc>
          <w:tcPr>
            <w:tcW w:w="1003" w:type="dxa"/>
            <w:hideMark/>
          </w:tcPr>
          <w:p w:rsidR="00131678" w:rsidRPr="00131678" w:rsidRDefault="00131678" w:rsidP="00131678">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131678">
              <w:rPr>
                <w:rFonts w:eastAsia="Calibri"/>
                <w:sz w:val="20"/>
                <w:szCs w:val="20"/>
                <w:lang w:eastAsia="en-US"/>
              </w:rPr>
              <w:t>5,97</w:t>
            </w:r>
          </w:p>
        </w:tc>
      </w:tr>
      <w:tr w:rsidR="00131678" w:rsidRPr="00131678" w:rsidTr="00131678">
        <w:trPr>
          <w:trHeight w:val="456"/>
        </w:trPr>
        <w:tc>
          <w:tcPr>
            <w:cnfStyle w:val="001000000000" w:firstRow="0" w:lastRow="0" w:firstColumn="1" w:lastColumn="0" w:oddVBand="0" w:evenVBand="0" w:oddHBand="0" w:evenHBand="0" w:firstRowFirstColumn="0" w:firstRowLastColumn="0" w:lastRowFirstColumn="0" w:lastRowLastColumn="0"/>
            <w:tcW w:w="3012" w:type="dxa"/>
            <w:hideMark/>
          </w:tcPr>
          <w:p w:rsidR="00131678" w:rsidRPr="00131678" w:rsidRDefault="00131678" w:rsidP="00131678">
            <w:pPr>
              <w:spacing w:after="160" w:line="259" w:lineRule="auto"/>
              <w:jc w:val="both"/>
              <w:rPr>
                <w:rFonts w:eastAsia="Calibri"/>
                <w:sz w:val="20"/>
                <w:szCs w:val="20"/>
                <w:lang w:eastAsia="en-US"/>
              </w:rPr>
            </w:pPr>
            <w:r w:rsidRPr="00131678">
              <w:rPr>
                <w:rFonts w:eastAsia="Calibri"/>
                <w:sz w:val="20"/>
                <w:szCs w:val="20"/>
                <w:lang w:eastAsia="en-US"/>
              </w:rPr>
              <w:t>Total</w:t>
            </w:r>
          </w:p>
        </w:tc>
        <w:tc>
          <w:tcPr>
            <w:tcW w:w="796" w:type="dxa"/>
            <w:hideMark/>
          </w:tcPr>
          <w:p w:rsidR="00131678" w:rsidRPr="00131678" w:rsidRDefault="00131678" w:rsidP="00131678">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131678">
              <w:rPr>
                <w:rFonts w:eastAsia="Calibri"/>
                <w:sz w:val="20"/>
                <w:szCs w:val="20"/>
                <w:lang w:eastAsia="en-US"/>
              </w:rPr>
              <w:t>105</w:t>
            </w:r>
          </w:p>
        </w:tc>
        <w:tc>
          <w:tcPr>
            <w:tcW w:w="1003" w:type="dxa"/>
            <w:hideMark/>
          </w:tcPr>
          <w:p w:rsidR="00131678" w:rsidRPr="00131678" w:rsidRDefault="00131678" w:rsidP="00131678">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131678">
              <w:rPr>
                <w:rFonts w:eastAsia="Calibri"/>
                <w:sz w:val="20"/>
                <w:szCs w:val="20"/>
                <w:lang w:eastAsia="en-US"/>
              </w:rPr>
              <w:t>78,35</w:t>
            </w:r>
          </w:p>
        </w:tc>
      </w:tr>
    </w:tbl>
    <w:p w:rsidR="00131678" w:rsidRPr="00131678" w:rsidRDefault="00131678" w:rsidP="00131678">
      <w:pPr>
        <w:jc w:val="both"/>
        <w:rPr>
          <w:rFonts w:eastAsia="Calibri"/>
          <w:b/>
          <w:sz w:val="20"/>
          <w:szCs w:val="20"/>
          <w:lang w:eastAsia="en-US"/>
        </w:rPr>
      </w:pPr>
      <w:r w:rsidRPr="00131678">
        <w:rPr>
          <w:rFonts w:eastAsia="Calibri"/>
          <w:b/>
          <w:sz w:val="20"/>
          <w:szCs w:val="20"/>
          <w:lang w:eastAsia="en-US"/>
        </w:rPr>
        <w:t>N = Effectif </w:t>
      </w:r>
      <w:proofErr w:type="gramStart"/>
      <w:r w:rsidRPr="00131678">
        <w:rPr>
          <w:rFonts w:eastAsia="Calibri"/>
          <w:b/>
          <w:sz w:val="20"/>
          <w:szCs w:val="20"/>
          <w:lang w:eastAsia="en-US"/>
        </w:rPr>
        <w:t>;  %</w:t>
      </w:r>
      <w:proofErr w:type="gramEnd"/>
      <w:r w:rsidRPr="00131678">
        <w:rPr>
          <w:rFonts w:eastAsia="Calibri"/>
          <w:b/>
          <w:sz w:val="20"/>
          <w:szCs w:val="20"/>
          <w:lang w:eastAsia="en-US"/>
        </w:rPr>
        <w:t xml:space="preserve"> = Pourcentage</w:t>
      </w:r>
    </w:p>
    <w:p w:rsidR="00274AEA" w:rsidRDefault="00274AEA" w:rsidP="00131678">
      <w:pPr>
        <w:jc w:val="both"/>
        <w:rPr>
          <w:b/>
          <w:sz w:val="20"/>
          <w:szCs w:val="20"/>
          <w:u w:val="single"/>
        </w:rPr>
      </w:pPr>
    </w:p>
    <w:p w:rsidR="00274AEA" w:rsidRDefault="00274AEA" w:rsidP="00131678">
      <w:pPr>
        <w:jc w:val="both"/>
        <w:rPr>
          <w:b/>
          <w:sz w:val="20"/>
          <w:szCs w:val="20"/>
          <w:u w:val="single"/>
        </w:rPr>
      </w:pPr>
    </w:p>
    <w:p w:rsidR="00274AEA" w:rsidRDefault="00274AEA" w:rsidP="00131678">
      <w:pPr>
        <w:jc w:val="both"/>
        <w:rPr>
          <w:b/>
          <w:sz w:val="20"/>
          <w:szCs w:val="20"/>
          <w:u w:val="single"/>
        </w:rPr>
      </w:pPr>
    </w:p>
    <w:p w:rsidR="00274AEA" w:rsidRDefault="00274AEA" w:rsidP="00131678">
      <w:pPr>
        <w:jc w:val="both"/>
        <w:rPr>
          <w:b/>
          <w:sz w:val="20"/>
          <w:szCs w:val="20"/>
          <w:u w:val="single"/>
        </w:rPr>
      </w:pPr>
    </w:p>
    <w:p w:rsidR="00274AEA" w:rsidRDefault="00274AEA" w:rsidP="00131678">
      <w:pPr>
        <w:jc w:val="both"/>
        <w:rPr>
          <w:b/>
          <w:sz w:val="20"/>
          <w:szCs w:val="20"/>
          <w:u w:val="single"/>
        </w:rPr>
      </w:pPr>
    </w:p>
    <w:p w:rsidR="00274AEA" w:rsidRDefault="00274AEA" w:rsidP="00131678">
      <w:pPr>
        <w:jc w:val="both"/>
        <w:rPr>
          <w:b/>
          <w:sz w:val="20"/>
          <w:szCs w:val="20"/>
          <w:u w:val="single"/>
        </w:rPr>
      </w:pPr>
    </w:p>
    <w:p w:rsidR="00274AEA" w:rsidRDefault="00274AEA" w:rsidP="00131678">
      <w:pPr>
        <w:jc w:val="both"/>
        <w:rPr>
          <w:b/>
          <w:sz w:val="20"/>
          <w:szCs w:val="20"/>
          <w:u w:val="single"/>
        </w:rPr>
      </w:pPr>
    </w:p>
    <w:p w:rsidR="00274AEA" w:rsidRDefault="00274AEA" w:rsidP="00131678">
      <w:pPr>
        <w:jc w:val="both"/>
        <w:rPr>
          <w:b/>
          <w:sz w:val="20"/>
          <w:szCs w:val="20"/>
          <w:u w:val="single"/>
        </w:rPr>
      </w:pPr>
    </w:p>
    <w:p w:rsidR="00274AEA" w:rsidRDefault="00274AEA" w:rsidP="00131678">
      <w:pPr>
        <w:jc w:val="both"/>
        <w:rPr>
          <w:b/>
          <w:sz w:val="20"/>
          <w:szCs w:val="20"/>
          <w:u w:val="single"/>
        </w:rPr>
      </w:pPr>
    </w:p>
    <w:p w:rsidR="00274AEA" w:rsidRDefault="00274AEA" w:rsidP="00131678">
      <w:pPr>
        <w:jc w:val="both"/>
        <w:rPr>
          <w:b/>
          <w:sz w:val="20"/>
          <w:szCs w:val="20"/>
          <w:u w:val="single"/>
        </w:rPr>
      </w:pPr>
    </w:p>
    <w:p w:rsidR="00274AEA" w:rsidRDefault="00274AEA" w:rsidP="00131678">
      <w:pPr>
        <w:jc w:val="both"/>
        <w:rPr>
          <w:b/>
          <w:sz w:val="20"/>
          <w:szCs w:val="20"/>
          <w:u w:val="single"/>
        </w:rPr>
      </w:pPr>
    </w:p>
    <w:p w:rsidR="00274AEA" w:rsidRDefault="00274AEA" w:rsidP="00131678">
      <w:pPr>
        <w:jc w:val="both"/>
        <w:rPr>
          <w:b/>
          <w:sz w:val="20"/>
          <w:szCs w:val="20"/>
          <w:u w:val="single"/>
        </w:rPr>
      </w:pPr>
    </w:p>
    <w:p w:rsidR="00131678" w:rsidRPr="006C518D" w:rsidRDefault="00131678" w:rsidP="00131678">
      <w:pPr>
        <w:jc w:val="both"/>
        <w:rPr>
          <w:b/>
          <w:sz w:val="20"/>
          <w:szCs w:val="20"/>
        </w:rPr>
      </w:pPr>
      <w:r w:rsidRPr="006C518D">
        <w:rPr>
          <w:b/>
          <w:sz w:val="20"/>
          <w:szCs w:val="20"/>
          <w:u w:val="single"/>
        </w:rPr>
        <w:t>Tableau 3</w:t>
      </w:r>
      <w:r w:rsidRPr="006C518D">
        <w:rPr>
          <w:b/>
          <w:sz w:val="20"/>
          <w:szCs w:val="20"/>
        </w:rPr>
        <w:t xml:space="preserve"> : Répartition des patients en fonction des aspects cliniques et paracliniques des AVC </w:t>
      </w:r>
    </w:p>
    <w:tbl>
      <w:tblPr>
        <w:tblStyle w:val="TableauListe4-Accentuation1"/>
        <w:tblW w:w="4707" w:type="dxa"/>
        <w:tblLayout w:type="fixed"/>
        <w:tblLook w:val="04A0" w:firstRow="1" w:lastRow="0" w:firstColumn="1" w:lastColumn="0" w:noHBand="0" w:noVBand="1"/>
      </w:tblPr>
      <w:tblGrid>
        <w:gridCol w:w="2156"/>
        <w:gridCol w:w="1134"/>
        <w:gridCol w:w="1417"/>
      </w:tblGrid>
      <w:tr w:rsidR="00131678" w:rsidRPr="006C518D" w:rsidTr="00131678">
        <w:trPr>
          <w:cnfStyle w:val="100000000000" w:firstRow="1" w:lastRow="0" w:firstColumn="0" w:lastColumn="0" w:oddVBand="0" w:evenVBand="0" w:oddHBand="0" w:evenHBand="0" w:firstRowFirstColumn="0" w:firstRowLastColumn="0" w:lastRowFirstColumn="0" w:lastRowLastColumn="0"/>
          <w:trHeight w:val="769"/>
        </w:trPr>
        <w:tc>
          <w:tcPr>
            <w:cnfStyle w:val="001000000000" w:firstRow="0" w:lastRow="0" w:firstColumn="1" w:lastColumn="0" w:oddVBand="0" w:evenVBand="0" w:oddHBand="0" w:evenHBand="0" w:firstRowFirstColumn="0" w:firstRowLastColumn="0" w:lastRowFirstColumn="0" w:lastRowLastColumn="0"/>
            <w:tcW w:w="2156" w:type="dxa"/>
            <w:hideMark/>
          </w:tcPr>
          <w:p w:rsidR="00131678" w:rsidRPr="006C518D" w:rsidRDefault="00131678" w:rsidP="00C11160">
            <w:pPr>
              <w:tabs>
                <w:tab w:val="left" w:pos="4605"/>
              </w:tabs>
              <w:jc w:val="both"/>
              <w:rPr>
                <w:sz w:val="20"/>
                <w:szCs w:val="20"/>
              </w:rPr>
            </w:pPr>
            <w:r w:rsidRPr="006C518D">
              <w:rPr>
                <w:sz w:val="20"/>
                <w:szCs w:val="20"/>
              </w:rPr>
              <w:t>Types D’AVC</w:t>
            </w:r>
            <w:r w:rsidRPr="006C518D">
              <w:rPr>
                <w:sz w:val="20"/>
                <w:szCs w:val="20"/>
              </w:rPr>
              <w:tab/>
            </w:r>
          </w:p>
        </w:tc>
        <w:tc>
          <w:tcPr>
            <w:tcW w:w="1134" w:type="dxa"/>
            <w:hideMark/>
          </w:tcPr>
          <w:p w:rsidR="00131678" w:rsidRPr="006C518D" w:rsidRDefault="00131678" w:rsidP="00C11160">
            <w:pPr>
              <w:jc w:val="center"/>
              <w:cnfStyle w:val="100000000000" w:firstRow="1" w:lastRow="0" w:firstColumn="0" w:lastColumn="0" w:oddVBand="0" w:evenVBand="0" w:oddHBand="0" w:evenHBand="0" w:firstRowFirstColumn="0" w:firstRowLastColumn="0" w:lastRowFirstColumn="0" w:lastRowLastColumn="0"/>
              <w:rPr>
                <w:sz w:val="20"/>
                <w:szCs w:val="20"/>
              </w:rPr>
            </w:pPr>
            <w:r w:rsidRPr="006C518D">
              <w:rPr>
                <w:sz w:val="20"/>
                <w:szCs w:val="20"/>
              </w:rPr>
              <w:t>N</w:t>
            </w:r>
          </w:p>
        </w:tc>
        <w:tc>
          <w:tcPr>
            <w:tcW w:w="1417" w:type="dxa"/>
            <w:hideMark/>
          </w:tcPr>
          <w:p w:rsidR="00131678" w:rsidRPr="006C518D" w:rsidRDefault="00131678" w:rsidP="00C11160">
            <w:pPr>
              <w:jc w:val="center"/>
              <w:cnfStyle w:val="100000000000" w:firstRow="1" w:lastRow="0" w:firstColumn="0" w:lastColumn="0" w:oddVBand="0" w:evenVBand="0" w:oddHBand="0" w:evenHBand="0" w:firstRowFirstColumn="0" w:firstRowLastColumn="0" w:lastRowFirstColumn="0" w:lastRowLastColumn="0"/>
              <w:rPr>
                <w:sz w:val="20"/>
                <w:szCs w:val="20"/>
              </w:rPr>
            </w:pPr>
            <w:r w:rsidRPr="006C518D">
              <w:rPr>
                <w:sz w:val="20"/>
                <w:szCs w:val="20"/>
              </w:rPr>
              <w:t>%</w:t>
            </w:r>
          </w:p>
        </w:tc>
      </w:tr>
      <w:tr w:rsidR="00131678" w:rsidRPr="006C518D" w:rsidTr="00131678">
        <w:trPr>
          <w:cnfStyle w:val="000000100000" w:firstRow="0" w:lastRow="0" w:firstColumn="0" w:lastColumn="0" w:oddVBand="0" w:evenVBand="0" w:oddHBand="1" w:evenHBand="0" w:firstRowFirstColumn="0" w:firstRowLastColumn="0" w:lastRowFirstColumn="0" w:lastRowLastColumn="0"/>
          <w:trHeight w:val="769"/>
        </w:trPr>
        <w:tc>
          <w:tcPr>
            <w:cnfStyle w:val="001000000000" w:firstRow="0" w:lastRow="0" w:firstColumn="1" w:lastColumn="0" w:oddVBand="0" w:evenVBand="0" w:oddHBand="0" w:evenHBand="0" w:firstRowFirstColumn="0" w:firstRowLastColumn="0" w:lastRowFirstColumn="0" w:lastRowLastColumn="0"/>
            <w:tcW w:w="2156" w:type="dxa"/>
            <w:hideMark/>
          </w:tcPr>
          <w:p w:rsidR="00131678" w:rsidRPr="006C518D" w:rsidRDefault="00131678" w:rsidP="00C11160">
            <w:pPr>
              <w:tabs>
                <w:tab w:val="left" w:pos="3965"/>
              </w:tabs>
              <w:jc w:val="both"/>
              <w:rPr>
                <w:sz w:val="20"/>
                <w:szCs w:val="20"/>
              </w:rPr>
            </w:pPr>
            <w:r w:rsidRPr="006C518D">
              <w:rPr>
                <w:sz w:val="20"/>
                <w:szCs w:val="20"/>
              </w:rPr>
              <w:t>AVC Ischémique</w:t>
            </w:r>
            <w:r w:rsidRPr="006C518D">
              <w:rPr>
                <w:sz w:val="20"/>
                <w:szCs w:val="20"/>
              </w:rPr>
              <w:tab/>
            </w:r>
          </w:p>
        </w:tc>
        <w:tc>
          <w:tcPr>
            <w:tcW w:w="1134" w:type="dxa"/>
            <w:hideMark/>
          </w:tcPr>
          <w:p w:rsidR="00131678" w:rsidRPr="006C518D" w:rsidRDefault="00131678" w:rsidP="00C11160">
            <w:pPr>
              <w:tabs>
                <w:tab w:val="left" w:pos="833"/>
              </w:tabs>
              <w:jc w:val="center"/>
              <w:cnfStyle w:val="000000100000" w:firstRow="0" w:lastRow="0" w:firstColumn="0" w:lastColumn="0" w:oddVBand="0" w:evenVBand="0" w:oddHBand="1" w:evenHBand="0" w:firstRowFirstColumn="0" w:firstRowLastColumn="0" w:lastRowFirstColumn="0" w:lastRowLastColumn="0"/>
              <w:rPr>
                <w:sz w:val="20"/>
                <w:szCs w:val="20"/>
              </w:rPr>
            </w:pPr>
            <w:r w:rsidRPr="006C518D">
              <w:rPr>
                <w:sz w:val="20"/>
                <w:szCs w:val="20"/>
              </w:rPr>
              <w:t>74</w:t>
            </w:r>
          </w:p>
        </w:tc>
        <w:tc>
          <w:tcPr>
            <w:tcW w:w="1417" w:type="dxa"/>
            <w:hideMark/>
          </w:tcPr>
          <w:p w:rsidR="00131678" w:rsidRPr="006C518D" w:rsidRDefault="00131678" w:rsidP="00C11160">
            <w:pPr>
              <w:jc w:val="center"/>
              <w:cnfStyle w:val="000000100000" w:firstRow="0" w:lastRow="0" w:firstColumn="0" w:lastColumn="0" w:oddVBand="0" w:evenVBand="0" w:oddHBand="1" w:evenHBand="0" w:firstRowFirstColumn="0" w:firstRowLastColumn="0" w:lastRowFirstColumn="0" w:lastRowLastColumn="0"/>
              <w:rPr>
                <w:sz w:val="20"/>
                <w:szCs w:val="20"/>
              </w:rPr>
            </w:pPr>
            <w:r w:rsidRPr="006C518D">
              <w:rPr>
                <w:sz w:val="20"/>
                <w:szCs w:val="20"/>
              </w:rPr>
              <w:t>55,22</w:t>
            </w:r>
          </w:p>
        </w:tc>
      </w:tr>
      <w:tr w:rsidR="00131678" w:rsidRPr="006C518D" w:rsidTr="00131678">
        <w:tc>
          <w:tcPr>
            <w:cnfStyle w:val="001000000000" w:firstRow="0" w:lastRow="0" w:firstColumn="1" w:lastColumn="0" w:oddVBand="0" w:evenVBand="0" w:oddHBand="0" w:evenHBand="0" w:firstRowFirstColumn="0" w:firstRowLastColumn="0" w:lastRowFirstColumn="0" w:lastRowLastColumn="0"/>
            <w:tcW w:w="2156" w:type="dxa"/>
            <w:hideMark/>
          </w:tcPr>
          <w:p w:rsidR="00131678" w:rsidRPr="006C518D" w:rsidRDefault="00131678" w:rsidP="00C11160">
            <w:pPr>
              <w:jc w:val="both"/>
              <w:rPr>
                <w:sz w:val="20"/>
                <w:szCs w:val="20"/>
              </w:rPr>
            </w:pPr>
            <w:r w:rsidRPr="006C518D">
              <w:rPr>
                <w:sz w:val="20"/>
                <w:szCs w:val="20"/>
              </w:rPr>
              <w:t>AVC Hémorragique</w:t>
            </w:r>
          </w:p>
        </w:tc>
        <w:tc>
          <w:tcPr>
            <w:tcW w:w="1134" w:type="dxa"/>
            <w:hideMark/>
          </w:tcPr>
          <w:p w:rsidR="00131678" w:rsidRPr="006C518D" w:rsidRDefault="00131678" w:rsidP="00C11160">
            <w:pPr>
              <w:jc w:val="center"/>
              <w:cnfStyle w:val="000000000000" w:firstRow="0" w:lastRow="0" w:firstColumn="0" w:lastColumn="0" w:oddVBand="0" w:evenVBand="0" w:oddHBand="0" w:evenHBand="0" w:firstRowFirstColumn="0" w:firstRowLastColumn="0" w:lastRowFirstColumn="0" w:lastRowLastColumn="0"/>
              <w:rPr>
                <w:sz w:val="20"/>
                <w:szCs w:val="20"/>
              </w:rPr>
            </w:pPr>
            <w:r w:rsidRPr="006C518D">
              <w:rPr>
                <w:sz w:val="20"/>
                <w:szCs w:val="20"/>
              </w:rPr>
              <w:t>30</w:t>
            </w:r>
          </w:p>
        </w:tc>
        <w:tc>
          <w:tcPr>
            <w:tcW w:w="1417" w:type="dxa"/>
            <w:hideMark/>
          </w:tcPr>
          <w:p w:rsidR="00131678" w:rsidRPr="006C518D" w:rsidRDefault="00131678" w:rsidP="00C11160">
            <w:pPr>
              <w:jc w:val="center"/>
              <w:cnfStyle w:val="000000000000" w:firstRow="0" w:lastRow="0" w:firstColumn="0" w:lastColumn="0" w:oddVBand="0" w:evenVBand="0" w:oddHBand="0" w:evenHBand="0" w:firstRowFirstColumn="0" w:firstRowLastColumn="0" w:lastRowFirstColumn="0" w:lastRowLastColumn="0"/>
              <w:rPr>
                <w:sz w:val="20"/>
                <w:szCs w:val="20"/>
              </w:rPr>
            </w:pPr>
            <w:r w:rsidRPr="006C518D">
              <w:rPr>
                <w:sz w:val="20"/>
                <w:szCs w:val="20"/>
              </w:rPr>
              <w:t>22,38</w:t>
            </w:r>
          </w:p>
        </w:tc>
      </w:tr>
      <w:tr w:rsidR="00131678" w:rsidRPr="006C518D" w:rsidTr="00131678">
        <w:trPr>
          <w:cnfStyle w:val="000000100000" w:firstRow="0" w:lastRow="0" w:firstColumn="0" w:lastColumn="0" w:oddVBand="0" w:evenVBand="0" w:oddHBand="1" w:evenHBand="0" w:firstRowFirstColumn="0" w:firstRowLastColumn="0" w:lastRowFirstColumn="0" w:lastRowLastColumn="0"/>
          <w:trHeight w:val="959"/>
        </w:trPr>
        <w:tc>
          <w:tcPr>
            <w:cnfStyle w:val="001000000000" w:firstRow="0" w:lastRow="0" w:firstColumn="1" w:lastColumn="0" w:oddVBand="0" w:evenVBand="0" w:oddHBand="0" w:evenHBand="0" w:firstRowFirstColumn="0" w:firstRowLastColumn="0" w:lastRowFirstColumn="0" w:lastRowLastColumn="0"/>
            <w:tcW w:w="2156" w:type="dxa"/>
            <w:hideMark/>
          </w:tcPr>
          <w:p w:rsidR="00131678" w:rsidRPr="006C518D" w:rsidRDefault="00131678" w:rsidP="00C11160">
            <w:pPr>
              <w:jc w:val="both"/>
              <w:rPr>
                <w:sz w:val="20"/>
                <w:szCs w:val="20"/>
              </w:rPr>
            </w:pPr>
            <w:r w:rsidRPr="006C518D">
              <w:rPr>
                <w:sz w:val="20"/>
                <w:szCs w:val="20"/>
              </w:rPr>
              <w:t xml:space="preserve">AVC (Ischémique ou hémorragique) </w:t>
            </w:r>
          </w:p>
          <w:p w:rsidR="00131678" w:rsidRPr="006C518D" w:rsidRDefault="00131678" w:rsidP="00C11160">
            <w:pPr>
              <w:rPr>
                <w:sz w:val="20"/>
                <w:szCs w:val="20"/>
              </w:rPr>
            </w:pPr>
            <w:r w:rsidRPr="006C518D">
              <w:rPr>
                <w:sz w:val="20"/>
                <w:szCs w:val="20"/>
              </w:rPr>
              <w:t xml:space="preserve">Scanner non </w:t>
            </w:r>
            <w:proofErr w:type="gramStart"/>
            <w:r w:rsidRPr="006C518D">
              <w:rPr>
                <w:sz w:val="20"/>
                <w:szCs w:val="20"/>
              </w:rPr>
              <w:t>réalisé</w:t>
            </w:r>
            <w:proofErr w:type="gramEnd"/>
          </w:p>
        </w:tc>
        <w:tc>
          <w:tcPr>
            <w:tcW w:w="1134" w:type="dxa"/>
            <w:hideMark/>
          </w:tcPr>
          <w:p w:rsidR="00131678" w:rsidRPr="006C518D" w:rsidRDefault="00131678" w:rsidP="00C11160">
            <w:pPr>
              <w:jc w:val="center"/>
              <w:cnfStyle w:val="000000100000" w:firstRow="0" w:lastRow="0" w:firstColumn="0" w:lastColumn="0" w:oddVBand="0" w:evenVBand="0" w:oddHBand="1" w:evenHBand="0" w:firstRowFirstColumn="0" w:firstRowLastColumn="0" w:lastRowFirstColumn="0" w:lastRowLastColumn="0"/>
              <w:rPr>
                <w:sz w:val="20"/>
                <w:szCs w:val="20"/>
              </w:rPr>
            </w:pPr>
            <w:r w:rsidRPr="006C518D">
              <w:rPr>
                <w:sz w:val="20"/>
                <w:szCs w:val="20"/>
              </w:rPr>
              <w:t>15</w:t>
            </w:r>
          </w:p>
        </w:tc>
        <w:tc>
          <w:tcPr>
            <w:tcW w:w="1417" w:type="dxa"/>
            <w:hideMark/>
          </w:tcPr>
          <w:p w:rsidR="00131678" w:rsidRPr="006C518D" w:rsidRDefault="00131678" w:rsidP="00C11160">
            <w:pPr>
              <w:jc w:val="center"/>
              <w:cnfStyle w:val="000000100000" w:firstRow="0" w:lastRow="0" w:firstColumn="0" w:lastColumn="0" w:oddVBand="0" w:evenVBand="0" w:oddHBand="1" w:evenHBand="0" w:firstRowFirstColumn="0" w:firstRowLastColumn="0" w:lastRowFirstColumn="0" w:lastRowLastColumn="0"/>
              <w:rPr>
                <w:sz w:val="20"/>
                <w:szCs w:val="20"/>
              </w:rPr>
            </w:pPr>
            <w:r w:rsidRPr="006C518D">
              <w:rPr>
                <w:sz w:val="20"/>
                <w:szCs w:val="20"/>
              </w:rPr>
              <w:t>11,20</w:t>
            </w:r>
          </w:p>
        </w:tc>
      </w:tr>
      <w:tr w:rsidR="00131678" w:rsidRPr="006C518D" w:rsidTr="00131678">
        <w:tc>
          <w:tcPr>
            <w:cnfStyle w:val="001000000000" w:firstRow="0" w:lastRow="0" w:firstColumn="1" w:lastColumn="0" w:oddVBand="0" w:evenVBand="0" w:oddHBand="0" w:evenHBand="0" w:firstRowFirstColumn="0" w:firstRowLastColumn="0" w:lastRowFirstColumn="0" w:lastRowLastColumn="0"/>
            <w:tcW w:w="2156" w:type="dxa"/>
            <w:hideMark/>
          </w:tcPr>
          <w:p w:rsidR="00131678" w:rsidRPr="006C518D" w:rsidRDefault="00131678" w:rsidP="00C11160">
            <w:pPr>
              <w:jc w:val="both"/>
              <w:rPr>
                <w:sz w:val="20"/>
                <w:szCs w:val="20"/>
              </w:rPr>
            </w:pPr>
            <w:r w:rsidRPr="006C518D">
              <w:rPr>
                <w:sz w:val="20"/>
                <w:szCs w:val="20"/>
              </w:rPr>
              <w:t>AIT</w:t>
            </w:r>
          </w:p>
        </w:tc>
        <w:tc>
          <w:tcPr>
            <w:tcW w:w="1134" w:type="dxa"/>
            <w:hideMark/>
          </w:tcPr>
          <w:p w:rsidR="00131678" w:rsidRPr="006C518D" w:rsidRDefault="00131678" w:rsidP="00C11160">
            <w:pPr>
              <w:jc w:val="center"/>
              <w:cnfStyle w:val="000000000000" w:firstRow="0" w:lastRow="0" w:firstColumn="0" w:lastColumn="0" w:oddVBand="0" w:evenVBand="0" w:oddHBand="0" w:evenHBand="0" w:firstRowFirstColumn="0" w:firstRowLastColumn="0" w:lastRowFirstColumn="0" w:lastRowLastColumn="0"/>
              <w:rPr>
                <w:sz w:val="20"/>
                <w:szCs w:val="20"/>
              </w:rPr>
            </w:pPr>
            <w:r w:rsidRPr="006C518D">
              <w:rPr>
                <w:sz w:val="20"/>
                <w:szCs w:val="20"/>
              </w:rPr>
              <w:t>15</w:t>
            </w:r>
          </w:p>
        </w:tc>
        <w:tc>
          <w:tcPr>
            <w:tcW w:w="1417" w:type="dxa"/>
            <w:hideMark/>
          </w:tcPr>
          <w:p w:rsidR="00131678" w:rsidRPr="006C518D" w:rsidRDefault="00131678" w:rsidP="00C11160">
            <w:pPr>
              <w:jc w:val="center"/>
              <w:cnfStyle w:val="000000000000" w:firstRow="0" w:lastRow="0" w:firstColumn="0" w:lastColumn="0" w:oddVBand="0" w:evenVBand="0" w:oddHBand="0" w:evenHBand="0" w:firstRowFirstColumn="0" w:firstRowLastColumn="0" w:lastRowFirstColumn="0" w:lastRowLastColumn="0"/>
              <w:rPr>
                <w:sz w:val="20"/>
                <w:szCs w:val="20"/>
              </w:rPr>
            </w:pPr>
            <w:r w:rsidRPr="006C518D">
              <w:rPr>
                <w:sz w:val="20"/>
                <w:szCs w:val="20"/>
              </w:rPr>
              <w:t>11,20</w:t>
            </w:r>
          </w:p>
          <w:p w:rsidR="00131678" w:rsidRPr="006C518D" w:rsidRDefault="00131678" w:rsidP="00C11160">
            <w:pPr>
              <w:jc w:val="center"/>
              <w:cnfStyle w:val="000000000000" w:firstRow="0" w:lastRow="0" w:firstColumn="0" w:lastColumn="0" w:oddVBand="0" w:evenVBand="0" w:oddHBand="0" w:evenHBand="0" w:firstRowFirstColumn="0" w:firstRowLastColumn="0" w:lastRowFirstColumn="0" w:lastRowLastColumn="0"/>
              <w:rPr>
                <w:sz w:val="20"/>
                <w:szCs w:val="20"/>
              </w:rPr>
            </w:pPr>
          </w:p>
          <w:p w:rsidR="00131678" w:rsidRPr="006C518D" w:rsidRDefault="00131678" w:rsidP="00C11160">
            <w:pPr>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131678" w:rsidRPr="006C518D" w:rsidTr="001316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6" w:type="dxa"/>
            <w:hideMark/>
          </w:tcPr>
          <w:p w:rsidR="00131678" w:rsidRPr="006C518D" w:rsidRDefault="00131678" w:rsidP="00C11160">
            <w:pPr>
              <w:jc w:val="both"/>
              <w:rPr>
                <w:sz w:val="20"/>
                <w:szCs w:val="20"/>
              </w:rPr>
            </w:pPr>
            <w:r w:rsidRPr="006C518D">
              <w:rPr>
                <w:sz w:val="20"/>
                <w:szCs w:val="20"/>
              </w:rPr>
              <w:t>Total</w:t>
            </w:r>
          </w:p>
        </w:tc>
        <w:tc>
          <w:tcPr>
            <w:tcW w:w="1134" w:type="dxa"/>
            <w:hideMark/>
          </w:tcPr>
          <w:p w:rsidR="00131678" w:rsidRPr="006C518D" w:rsidRDefault="00131678" w:rsidP="00C11160">
            <w:pPr>
              <w:jc w:val="center"/>
              <w:cnfStyle w:val="000000100000" w:firstRow="0" w:lastRow="0" w:firstColumn="0" w:lastColumn="0" w:oddVBand="0" w:evenVBand="0" w:oddHBand="1" w:evenHBand="0" w:firstRowFirstColumn="0" w:firstRowLastColumn="0" w:lastRowFirstColumn="0" w:lastRowLastColumn="0"/>
              <w:rPr>
                <w:sz w:val="20"/>
                <w:szCs w:val="20"/>
              </w:rPr>
            </w:pPr>
            <w:r w:rsidRPr="006C518D">
              <w:rPr>
                <w:sz w:val="20"/>
                <w:szCs w:val="20"/>
              </w:rPr>
              <w:t>134</w:t>
            </w:r>
          </w:p>
        </w:tc>
        <w:tc>
          <w:tcPr>
            <w:tcW w:w="1417" w:type="dxa"/>
            <w:hideMark/>
          </w:tcPr>
          <w:p w:rsidR="00131678" w:rsidRPr="006C518D" w:rsidRDefault="00131678" w:rsidP="00C11160">
            <w:pPr>
              <w:jc w:val="center"/>
              <w:cnfStyle w:val="000000100000" w:firstRow="0" w:lastRow="0" w:firstColumn="0" w:lastColumn="0" w:oddVBand="0" w:evenVBand="0" w:oddHBand="1" w:evenHBand="0" w:firstRowFirstColumn="0" w:firstRowLastColumn="0" w:lastRowFirstColumn="0" w:lastRowLastColumn="0"/>
              <w:rPr>
                <w:sz w:val="20"/>
                <w:szCs w:val="20"/>
              </w:rPr>
            </w:pPr>
            <w:r w:rsidRPr="006C518D">
              <w:rPr>
                <w:sz w:val="20"/>
                <w:szCs w:val="20"/>
              </w:rPr>
              <w:t>100</w:t>
            </w:r>
          </w:p>
          <w:p w:rsidR="00131678" w:rsidRPr="006C518D" w:rsidRDefault="00131678" w:rsidP="00C11160">
            <w:pPr>
              <w:jc w:val="center"/>
              <w:cnfStyle w:val="000000100000" w:firstRow="0" w:lastRow="0" w:firstColumn="0" w:lastColumn="0" w:oddVBand="0" w:evenVBand="0" w:oddHBand="1" w:evenHBand="0" w:firstRowFirstColumn="0" w:firstRowLastColumn="0" w:lastRowFirstColumn="0" w:lastRowLastColumn="0"/>
              <w:rPr>
                <w:sz w:val="20"/>
                <w:szCs w:val="20"/>
              </w:rPr>
            </w:pPr>
          </w:p>
          <w:p w:rsidR="00131678" w:rsidRPr="006C518D" w:rsidRDefault="00131678" w:rsidP="00C11160">
            <w:pPr>
              <w:jc w:val="center"/>
              <w:cnfStyle w:val="000000100000" w:firstRow="0" w:lastRow="0" w:firstColumn="0" w:lastColumn="0" w:oddVBand="0" w:evenVBand="0" w:oddHBand="1" w:evenHBand="0" w:firstRowFirstColumn="0" w:firstRowLastColumn="0" w:lastRowFirstColumn="0" w:lastRowLastColumn="0"/>
              <w:rPr>
                <w:sz w:val="20"/>
                <w:szCs w:val="20"/>
              </w:rPr>
            </w:pPr>
          </w:p>
        </w:tc>
      </w:tr>
    </w:tbl>
    <w:p w:rsidR="00131678" w:rsidRPr="006C518D" w:rsidRDefault="00131678" w:rsidP="00131678">
      <w:pPr>
        <w:jc w:val="both"/>
        <w:rPr>
          <w:b/>
          <w:sz w:val="20"/>
          <w:szCs w:val="20"/>
        </w:rPr>
      </w:pPr>
      <w:r w:rsidRPr="006C518D">
        <w:rPr>
          <w:b/>
          <w:sz w:val="20"/>
          <w:szCs w:val="20"/>
        </w:rPr>
        <w:t>N = Effectif </w:t>
      </w:r>
      <w:proofErr w:type="gramStart"/>
      <w:r w:rsidRPr="006C518D">
        <w:rPr>
          <w:b/>
          <w:sz w:val="20"/>
          <w:szCs w:val="20"/>
        </w:rPr>
        <w:t>;  %</w:t>
      </w:r>
      <w:proofErr w:type="gramEnd"/>
      <w:r w:rsidRPr="006C518D">
        <w:rPr>
          <w:b/>
          <w:sz w:val="20"/>
          <w:szCs w:val="20"/>
        </w:rPr>
        <w:t xml:space="preserve"> = Pourcentage</w:t>
      </w:r>
    </w:p>
    <w:p w:rsidR="00274AEA" w:rsidRDefault="00274AEA" w:rsidP="00274AEA">
      <w:pPr>
        <w:jc w:val="both"/>
        <w:rPr>
          <w:b/>
          <w:sz w:val="20"/>
          <w:szCs w:val="20"/>
        </w:rPr>
      </w:pPr>
    </w:p>
    <w:p w:rsidR="00274AEA" w:rsidRPr="006C518D" w:rsidRDefault="00274AEA" w:rsidP="00274AEA">
      <w:pPr>
        <w:jc w:val="both"/>
        <w:rPr>
          <w:b/>
          <w:sz w:val="20"/>
          <w:szCs w:val="20"/>
        </w:rPr>
      </w:pPr>
      <w:r w:rsidRPr="00274AEA">
        <w:rPr>
          <w:b/>
          <w:sz w:val="20"/>
          <w:szCs w:val="20"/>
          <w:u w:val="single"/>
        </w:rPr>
        <w:t>Figure 1</w:t>
      </w:r>
      <w:r w:rsidRPr="006C518D">
        <w:rPr>
          <w:b/>
          <w:sz w:val="20"/>
          <w:szCs w:val="20"/>
        </w:rPr>
        <w:t> : Représentation graphique des déficits neurologiques</w:t>
      </w:r>
    </w:p>
    <w:p w:rsidR="00274AEA" w:rsidRPr="006C518D" w:rsidRDefault="00274AEA" w:rsidP="00274AEA">
      <w:pPr>
        <w:jc w:val="both"/>
        <w:rPr>
          <w:b/>
          <w:sz w:val="20"/>
          <w:szCs w:val="20"/>
          <w:u w:val="single"/>
        </w:rPr>
      </w:pPr>
      <w:r w:rsidRPr="006C518D">
        <w:rPr>
          <w:noProof/>
          <w:sz w:val="20"/>
          <w:szCs w:val="20"/>
          <w:lang w:eastAsia="fr-FR"/>
        </w:rPr>
        <w:drawing>
          <wp:inline distT="0" distB="0" distL="0" distR="0" wp14:anchorId="1B9003C4" wp14:editId="7EED3643">
            <wp:extent cx="2908570" cy="2266544"/>
            <wp:effectExtent l="0" t="0" r="0" b="0"/>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274AEA" w:rsidRPr="006C518D" w:rsidRDefault="00274AEA" w:rsidP="00274AEA">
      <w:pPr>
        <w:jc w:val="both"/>
        <w:rPr>
          <w:b/>
          <w:sz w:val="20"/>
          <w:szCs w:val="20"/>
          <w:u w:val="single"/>
        </w:rPr>
      </w:pPr>
    </w:p>
    <w:p w:rsidR="00274AEA" w:rsidRPr="006C518D" w:rsidRDefault="00274AEA" w:rsidP="00274AEA">
      <w:pPr>
        <w:tabs>
          <w:tab w:val="left" w:pos="3571"/>
        </w:tabs>
        <w:jc w:val="both"/>
        <w:rPr>
          <w:b/>
          <w:sz w:val="20"/>
          <w:szCs w:val="20"/>
        </w:rPr>
      </w:pPr>
      <w:r w:rsidRPr="006C518D">
        <w:rPr>
          <w:b/>
          <w:sz w:val="20"/>
          <w:szCs w:val="20"/>
          <w:u w:val="single"/>
        </w:rPr>
        <w:t>Tableau 4</w:t>
      </w:r>
      <w:r w:rsidRPr="006C518D">
        <w:rPr>
          <w:b/>
          <w:sz w:val="20"/>
          <w:szCs w:val="20"/>
        </w:rPr>
        <w:t xml:space="preserve"> : Répartition des patients en fonction du traitement </w:t>
      </w:r>
      <w:r w:rsidRPr="006C518D">
        <w:rPr>
          <w:b/>
          <w:sz w:val="20"/>
          <w:szCs w:val="20"/>
        </w:rPr>
        <w:tab/>
      </w:r>
    </w:p>
    <w:tbl>
      <w:tblPr>
        <w:tblStyle w:val="TableauListe4-Accentuation1"/>
        <w:tblW w:w="0" w:type="auto"/>
        <w:tblLook w:val="04A0" w:firstRow="1" w:lastRow="0" w:firstColumn="1" w:lastColumn="0" w:noHBand="0" w:noVBand="1"/>
      </w:tblPr>
      <w:tblGrid>
        <w:gridCol w:w="2330"/>
        <w:gridCol w:w="1054"/>
        <w:gridCol w:w="1304"/>
      </w:tblGrid>
      <w:tr w:rsidR="00274AEA" w:rsidRPr="006C518D" w:rsidTr="00274AEA">
        <w:trPr>
          <w:cnfStyle w:val="100000000000" w:firstRow="1" w:lastRow="0" w:firstColumn="0" w:lastColumn="0" w:oddVBand="0" w:evenVBand="0" w:oddHBand="0"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330" w:type="dxa"/>
            <w:hideMark/>
          </w:tcPr>
          <w:p w:rsidR="00274AEA" w:rsidRPr="006C518D" w:rsidRDefault="00274AEA" w:rsidP="00C11160">
            <w:pPr>
              <w:tabs>
                <w:tab w:val="right" w:pos="2776"/>
              </w:tabs>
              <w:jc w:val="both"/>
              <w:rPr>
                <w:sz w:val="20"/>
                <w:szCs w:val="20"/>
              </w:rPr>
            </w:pPr>
            <w:r w:rsidRPr="006C518D">
              <w:rPr>
                <w:sz w:val="20"/>
                <w:szCs w:val="20"/>
              </w:rPr>
              <w:t>Traitement</w:t>
            </w:r>
            <w:r w:rsidRPr="006C518D">
              <w:rPr>
                <w:sz w:val="20"/>
                <w:szCs w:val="20"/>
              </w:rPr>
              <w:tab/>
            </w:r>
          </w:p>
        </w:tc>
        <w:tc>
          <w:tcPr>
            <w:tcW w:w="1054" w:type="dxa"/>
            <w:hideMark/>
          </w:tcPr>
          <w:p w:rsidR="00274AEA" w:rsidRPr="006C518D" w:rsidRDefault="00274AEA" w:rsidP="00C11160">
            <w:pPr>
              <w:jc w:val="center"/>
              <w:cnfStyle w:val="100000000000" w:firstRow="1" w:lastRow="0" w:firstColumn="0" w:lastColumn="0" w:oddVBand="0" w:evenVBand="0" w:oddHBand="0" w:evenHBand="0" w:firstRowFirstColumn="0" w:firstRowLastColumn="0" w:lastRowFirstColumn="0" w:lastRowLastColumn="0"/>
              <w:rPr>
                <w:sz w:val="20"/>
                <w:szCs w:val="20"/>
              </w:rPr>
            </w:pPr>
            <w:r w:rsidRPr="006C518D">
              <w:rPr>
                <w:sz w:val="20"/>
                <w:szCs w:val="20"/>
              </w:rPr>
              <w:t>N</w:t>
            </w:r>
          </w:p>
        </w:tc>
        <w:tc>
          <w:tcPr>
            <w:tcW w:w="1304" w:type="dxa"/>
            <w:hideMark/>
          </w:tcPr>
          <w:p w:rsidR="00274AEA" w:rsidRPr="006C518D" w:rsidRDefault="00274AEA" w:rsidP="00C11160">
            <w:pPr>
              <w:jc w:val="center"/>
              <w:cnfStyle w:val="100000000000" w:firstRow="1" w:lastRow="0" w:firstColumn="0" w:lastColumn="0" w:oddVBand="0" w:evenVBand="0" w:oddHBand="0" w:evenHBand="0" w:firstRowFirstColumn="0" w:firstRowLastColumn="0" w:lastRowFirstColumn="0" w:lastRowLastColumn="0"/>
              <w:rPr>
                <w:sz w:val="20"/>
                <w:szCs w:val="20"/>
              </w:rPr>
            </w:pPr>
            <w:r w:rsidRPr="006C518D">
              <w:rPr>
                <w:sz w:val="20"/>
                <w:szCs w:val="20"/>
              </w:rPr>
              <w:t>%</w:t>
            </w:r>
          </w:p>
        </w:tc>
      </w:tr>
      <w:tr w:rsidR="00274AEA" w:rsidRPr="006C518D" w:rsidTr="00274AEA">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330" w:type="dxa"/>
            <w:hideMark/>
          </w:tcPr>
          <w:p w:rsidR="00274AEA" w:rsidRPr="006C518D" w:rsidRDefault="00274AEA" w:rsidP="00C11160">
            <w:pPr>
              <w:jc w:val="both"/>
              <w:rPr>
                <w:sz w:val="20"/>
                <w:szCs w:val="20"/>
              </w:rPr>
            </w:pPr>
            <w:r w:rsidRPr="006C518D">
              <w:rPr>
                <w:sz w:val="20"/>
                <w:szCs w:val="20"/>
              </w:rPr>
              <w:t>Anticoagulant</w:t>
            </w:r>
          </w:p>
        </w:tc>
        <w:tc>
          <w:tcPr>
            <w:tcW w:w="1054" w:type="dxa"/>
            <w:hideMark/>
          </w:tcPr>
          <w:p w:rsidR="00274AEA" w:rsidRPr="006C518D" w:rsidRDefault="00274AEA" w:rsidP="00C11160">
            <w:pPr>
              <w:jc w:val="center"/>
              <w:cnfStyle w:val="000000100000" w:firstRow="0" w:lastRow="0" w:firstColumn="0" w:lastColumn="0" w:oddVBand="0" w:evenVBand="0" w:oddHBand="1" w:evenHBand="0" w:firstRowFirstColumn="0" w:firstRowLastColumn="0" w:lastRowFirstColumn="0" w:lastRowLastColumn="0"/>
              <w:rPr>
                <w:sz w:val="20"/>
                <w:szCs w:val="20"/>
              </w:rPr>
            </w:pPr>
            <w:r w:rsidRPr="006C518D">
              <w:rPr>
                <w:sz w:val="20"/>
                <w:szCs w:val="20"/>
              </w:rPr>
              <w:t>34</w:t>
            </w:r>
          </w:p>
        </w:tc>
        <w:tc>
          <w:tcPr>
            <w:tcW w:w="1304" w:type="dxa"/>
            <w:hideMark/>
          </w:tcPr>
          <w:p w:rsidR="00274AEA" w:rsidRPr="006C518D" w:rsidRDefault="00274AEA" w:rsidP="00C11160">
            <w:pPr>
              <w:jc w:val="center"/>
              <w:cnfStyle w:val="000000100000" w:firstRow="0" w:lastRow="0" w:firstColumn="0" w:lastColumn="0" w:oddVBand="0" w:evenVBand="0" w:oddHBand="1" w:evenHBand="0" w:firstRowFirstColumn="0" w:firstRowLastColumn="0" w:lastRowFirstColumn="0" w:lastRowLastColumn="0"/>
              <w:rPr>
                <w:sz w:val="20"/>
                <w:szCs w:val="20"/>
              </w:rPr>
            </w:pPr>
            <w:r w:rsidRPr="006C518D">
              <w:rPr>
                <w:sz w:val="20"/>
                <w:szCs w:val="20"/>
              </w:rPr>
              <w:t>25,37</w:t>
            </w:r>
          </w:p>
        </w:tc>
      </w:tr>
      <w:tr w:rsidR="00274AEA" w:rsidRPr="006C518D" w:rsidTr="00274AEA">
        <w:trPr>
          <w:trHeight w:val="339"/>
        </w:trPr>
        <w:tc>
          <w:tcPr>
            <w:cnfStyle w:val="001000000000" w:firstRow="0" w:lastRow="0" w:firstColumn="1" w:lastColumn="0" w:oddVBand="0" w:evenVBand="0" w:oddHBand="0" w:evenHBand="0" w:firstRowFirstColumn="0" w:firstRowLastColumn="0" w:lastRowFirstColumn="0" w:lastRowLastColumn="0"/>
            <w:tcW w:w="2330" w:type="dxa"/>
            <w:hideMark/>
          </w:tcPr>
          <w:p w:rsidR="00274AEA" w:rsidRPr="006C518D" w:rsidRDefault="00274AEA" w:rsidP="00C11160">
            <w:pPr>
              <w:jc w:val="both"/>
              <w:rPr>
                <w:sz w:val="20"/>
                <w:szCs w:val="20"/>
              </w:rPr>
            </w:pPr>
            <w:r w:rsidRPr="006C518D">
              <w:rPr>
                <w:sz w:val="20"/>
                <w:szCs w:val="20"/>
              </w:rPr>
              <w:t>Anti œdémateux</w:t>
            </w:r>
          </w:p>
        </w:tc>
        <w:tc>
          <w:tcPr>
            <w:tcW w:w="1054" w:type="dxa"/>
            <w:hideMark/>
          </w:tcPr>
          <w:p w:rsidR="00274AEA" w:rsidRPr="006C518D" w:rsidRDefault="00274AEA" w:rsidP="00C11160">
            <w:pPr>
              <w:jc w:val="center"/>
              <w:cnfStyle w:val="000000000000" w:firstRow="0" w:lastRow="0" w:firstColumn="0" w:lastColumn="0" w:oddVBand="0" w:evenVBand="0" w:oddHBand="0" w:evenHBand="0" w:firstRowFirstColumn="0" w:firstRowLastColumn="0" w:lastRowFirstColumn="0" w:lastRowLastColumn="0"/>
              <w:rPr>
                <w:sz w:val="20"/>
                <w:szCs w:val="20"/>
              </w:rPr>
            </w:pPr>
            <w:r w:rsidRPr="006C518D">
              <w:rPr>
                <w:sz w:val="20"/>
                <w:szCs w:val="20"/>
              </w:rPr>
              <w:t>32</w:t>
            </w:r>
          </w:p>
        </w:tc>
        <w:tc>
          <w:tcPr>
            <w:tcW w:w="1304" w:type="dxa"/>
            <w:hideMark/>
          </w:tcPr>
          <w:p w:rsidR="00274AEA" w:rsidRPr="006C518D" w:rsidRDefault="00274AEA" w:rsidP="00C11160">
            <w:pPr>
              <w:jc w:val="center"/>
              <w:cnfStyle w:val="000000000000" w:firstRow="0" w:lastRow="0" w:firstColumn="0" w:lastColumn="0" w:oddVBand="0" w:evenVBand="0" w:oddHBand="0" w:evenHBand="0" w:firstRowFirstColumn="0" w:firstRowLastColumn="0" w:lastRowFirstColumn="0" w:lastRowLastColumn="0"/>
              <w:rPr>
                <w:sz w:val="20"/>
                <w:szCs w:val="20"/>
              </w:rPr>
            </w:pPr>
            <w:r w:rsidRPr="006C518D">
              <w:rPr>
                <w:sz w:val="20"/>
                <w:szCs w:val="20"/>
              </w:rPr>
              <w:t>23,88</w:t>
            </w:r>
          </w:p>
        </w:tc>
      </w:tr>
      <w:tr w:rsidR="00274AEA" w:rsidRPr="006C518D" w:rsidTr="00274AEA">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330" w:type="dxa"/>
            <w:hideMark/>
          </w:tcPr>
          <w:p w:rsidR="00274AEA" w:rsidRPr="006C518D" w:rsidRDefault="00274AEA" w:rsidP="00C11160">
            <w:pPr>
              <w:jc w:val="both"/>
              <w:rPr>
                <w:sz w:val="20"/>
                <w:szCs w:val="20"/>
              </w:rPr>
            </w:pPr>
            <w:r w:rsidRPr="006C518D">
              <w:rPr>
                <w:sz w:val="20"/>
                <w:szCs w:val="20"/>
              </w:rPr>
              <w:t>Neuroprotecteurs</w:t>
            </w:r>
          </w:p>
        </w:tc>
        <w:tc>
          <w:tcPr>
            <w:tcW w:w="1054" w:type="dxa"/>
            <w:hideMark/>
          </w:tcPr>
          <w:p w:rsidR="00274AEA" w:rsidRPr="006C518D" w:rsidRDefault="00274AEA" w:rsidP="00C11160">
            <w:pPr>
              <w:jc w:val="center"/>
              <w:cnfStyle w:val="000000100000" w:firstRow="0" w:lastRow="0" w:firstColumn="0" w:lastColumn="0" w:oddVBand="0" w:evenVBand="0" w:oddHBand="1" w:evenHBand="0" w:firstRowFirstColumn="0" w:firstRowLastColumn="0" w:lastRowFirstColumn="0" w:lastRowLastColumn="0"/>
              <w:rPr>
                <w:sz w:val="20"/>
                <w:szCs w:val="20"/>
              </w:rPr>
            </w:pPr>
            <w:r w:rsidRPr="006C518D">
              <w:rPr>
                <w:sz w:val="20"/>
                <w:szCs w:val="20"/>
              </w:rPr>
              <w:t>80</w:t>
            </w:r>
          </w:p>
        </w:tc>
        <w:tc>
          <w:tcPr>
            <w:tcW w:w="1304" w:type="dxa"/>
            <w:hideMark/>
          </w:tcPr>
          <w:p w:rsidR="00274AEA" w:rsidRPr="006C518D" w:rsidRDefault="00274AEA" w:rsidP="00C11160">
            <w:pPr>
              <w:jc w:val="center"/>
              <w:cnfStyle w:val="000000100000" w:firstRow="0" w:lastRow="0" w:firstColumn="0" w:lastColumn="0" w:oddVBand="0" w:evenVBand="0" w:oddHBand="1" w:evenHBand="0" w:firstRowFirstColumn="0" w:firstRowLastColumn="0" w:lastRowFirstColumn="0" w:lastRowLastColumn="0"/>
              <w:rPr>
                <w:sz w:val="20"/>
                <w:szCs w:val="20"/>
              </w:rPr>
            </w:pPr>
            <w:r w:rsidRPr="006C518D">
              <w:rPr>
                <w:sz w:val="20"/>
                <w:szCs w:val="20"/>
              </w:rPr>
              <w:t>59,70</w:t>
            </w:r>
          </w:p>
        </w:tc>
      </w:tr>
      <w:tr w:rsidR="00274AEA" w:rsidRPr="006C518D" w:rsidTr="00274AEA">
        <w:trPr>
          <w:trHeight w:val="316"/>
        </w:trPr>
        <w:tc>
          <w:tcPr>
            <w:cnfStyle w:val="001000000000" w:firstRow="0" w:lastRow="0" w:firstColumn="1" w:lastColumn="0" w:oddVBand="0" w:evenVBand="0" w:oddHBand="0" w:evenHBand="0" w:firstRowFirstColumn="0" w:firstRowLastColumn="0" w:lastRowFirstColumn="0" w:lastRowLastColumn="0"/>
            <w:tcW w:w="2330" w:type="dxa"/>
            <w:hideMark/>
          </w:tcPr>
          <w:p w:rsidR="00274AEA" w:rsidRPr="006C518D" w:rsidRDefault="00274AEA" w:rsidP="00C11160">
            <w:pPr>
              <w:jc w:val="both"/>
              <w:rPr>
                <w:sz w:val="20"/>
                <w:szCs w:val="20"/>
              </w:rPr>
            </w:pPr>
            <w:r w:rsidRPr="006C518D">
              <w:rPr>
                <w:sz w:val="20"/>
                <w:szCs w:val="20"/>
              </w:rPr>
              <w:t>Rééducation</w:t>
            </w:r>
          </w:p>
        </w:tc>
        <w:tc>
          <w:tcPr>
            <w:tcW w:w="1054" w:type="dxa"/>
            <w:hideMark/>
          </w:tcPr>
          <w:p w:rsidR="00274AEA" w:rsidRPr="006C518D" w:rsidRDefault="00274AEA" w:rsidP="00C11160">
            <w:pPr>
              <w:jc w:val="center"/>
              <w:cnfStyle w:val="000000000000" w:firstRow="0" w:lastRow="0" w:firstColumn="0" w:lastColumn="0" w:oddVBand="0" w:evenVBand="0" w:oddHBand="0" w:evenHBand="0" w:firstRowFirstColumn="0" w:firstRowLastColumn="0" w:lastRowFirstColumn="0" w:lastRowLastColumn="0"/>
              <w:rPr>
                <w:sz w:val="20"/>
                <w:szCs w:val="20"/>
              </w:rPr>
            </w:pPr>
            <w:r w:rsidRPr="006C518D">
              <w:rPr>
                <w:sz w:val="20"/>
                <w:szCs w:val="20"/>
              </w:rPr>
              <w:t>36</w:t>
            </w:r>
          </w:p>
        </w:tc>
        <w:tc>
          <w:tcPr>
            <w:tcW w:w="1304" w:type="dxa"/>
            <w:hideMark/>
          </w:tcPr>
          <w:p w:rsidR="00274AEA" w:rsidRPr="006C518D" w:rsidRDefault="00274AEA" w:rsidP="00C11160">
            <w:pPr>
              <w:jc w:val="center"/>
              <w:cnfStyle w:val="000000000000" w:firstRow="0" w:lastRow="0" w:firstColumn="0" w:lastColumn="0" w:oddVBand="0" w:evenVBand="0" w:oddHBand="0" w:evenHBand="0" w:firstRowFirstColumn="0" w:firstRowLastColumn="0" w:lastRowFirstColumn="0" w:lastRowLastColumn="0"/>
              <w:rPr>
                <w:sz w:val="20"/>
                <w:szCs w:val="20"/>
              </w:rPr>
            </w:pPr>
            <w:r w:rsidRPr="006C518D">
              <w:rPr>
                <w:sz w:val="20"/>
                <w:szCs w:val="20"/>
              </w:rPr>
              <w:t>26,86</w:t>
            </w:r>
          </w:p>
        </w:tc>
      </w:tr>
      <w:tr w:rsidR="00274AEA" w:rsidRPr="006C518D" w:rsidTr="00274AEA">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330" w:type="dxa"/>
            <w:hideMark/>
          </w:tcPr>
          <w:p w:rsidR="00274AEA" w:rsidRPr="006C518D" w:rsidRDefault="00274AEA" w:rsidP="00C11160">
            <w:pPr>
              <w:jc w:val="both"/>
              <w:rPr>
                <w:sz w:val="20"/>
                <w:szCs w:val="20"/>
              </w:rPr>
            </w:pPr>
            <w:r w:rsidRPr="006C518D">
              <w:rPr>
                <w:sz w:val="20"/>
                <w:szCs w:val="20"/>
              </w:rPr>
              <w:t>Anti hypertenseur</w:t>
            </w:r>
          </w:p>
        </w:tc>
        <w:tc>
          <w:tcPr>
            <w:tcW w:w="1054" w:type="dxa"/>
            <w:hideMark/>
          </w:tcPr>
          <w:p w:rsidR="00274AEA" w:rsidRPr="006C518D" w:rsidRDefault="00274AEA" w:rsidP="00C11160">
            <w:pPr>
              <w:jc w:val="center"/>
              <w:cnfStyle w:val="000000100000" w:firstRow="0" w:lastRow="0" w:firstColumn="0" w:lastColumn="0" w:oddVBand="0" w:evenVBand="0" w:oddHBand="1" w:evenHBand="0" w:firstRowFirstColumn="0" w:firstRowLastColumn="0" w:lastRowFirstColumn="0" w:lastRowLastColumn="0"/>
              <w:rPr>
                <w:sz w:val="20"/>
                <w:szCs w:val="20"/>
              </w:rPr>
            </w:pPr>
            <w:r w:rsidRPr="006C518D">
              <w:rPr>
                <w:sz w:val="20"/>
                <w:szCs w:val="20"/>
              </w:rPr>
              <w:t>90</w:t>
            </w:r>
          </w:p>
        </w:tc>
        <w:tc>
          <w:tcPr>
            <w:tcW w:w="1304" w:type="dxa"/>
            <w:hideMark/>
          </w:tcPr>
          <w:p w:rsidR="00274AEA" w:rsidRPr="006C518D" w:rsidRDefault="00274AEA" w:rsidP="00C11160">
            <w:pPr>
              <w:jc w:val="center"/>
              <w:cnfStyle w:val="000000100000" w:firstRow="0" w:lastRow="0" w:firstColumn="0" w:lastColumn="0" w:oddVBand="0" w:evenVBand="0" w:oddHBand="1" w:evenHBand="0" w:firstRowFirstColumn="0" w:firstRowLastColumn="0" w:lastRowFirstColumn="0" w:lastRowLastColumn="0"/>
              <w:rPr>
                <w:sz w:val="20"/>
                <w:szCs w:val="20"/>
              </w:rPr>
            </w:pPr>
            <w:r w:rsidRPr="006C518D">
              <w:rPr>
                <w:sz w:val="20"/>
                <w:szCs w:val="20"/>
              </w:rPr>
              <w:t>67,16</w:t>
            </w:r>
          </w:p>
        </w:tc>
      </w:tr>
    </w:tbl>
    <w:p w:rsidR="00274AEA" w:rsidRPr="006C518D" w:rsidRDefault="00274AEA" w:rsidP="00274AEA">
      <w:pPr>
        <w:jc w:val="both"/>
        <w:rPr>
          <w:b/>
          <w:sz w:val="20"/>
          <w:szCs w:val="20"/>
        </w:rPr>
      </w:pPr>
      <w:bookmarkStart w:id="1" w:name="_Hlk29014670"/>
      <w:r w:rsidRPr="006C518D">
        <w:rPr>
          <w:b/>
          <w:sz w:val="20"/>
          <w:szCs w:val="20"/>
        </w:rPr>
        <w:t>N = Effectif </w:t>
      </w:r>
      <w:proofErr w:type="gramStart"/>
      <w:r w:rsidRPr="006C518D">
        <w:rPr>
          <w:b/>
          <w:sz w:val="20"/>
          <w:szCs w:val="20"/>
        </w:rPr>
        <w:t>;  %</w:t>
      </w:r>
      <w:proofErr w:type="gramEnd"/>
      <w:r w:rsidRPr="006C518D">
        <w:rPr>
          <w:b/>
          <w:sz w:val="20"/>
          <w:szCs w:val="20"/>
        </w:rPr>
        <w:t xml:space="preserve"> = Pourcentage</w:t>
      </w:r>
    </w:p>
    <w:bookmarkEnd w:id="1"/>
    <w:p w:rsidR="00274AEA" w:rsidRPr="006C518D" w:rsidRDefault="00274AEA" w:rsidP="00274AEA">
      <w:pPr>
        <w:jc w:val="both"/>
        <w:rPr>
          <w:b/>
          <w:sz w:val="20"/>
          <w:szCs w:val="20"/>
        </w:rPr>
      </w:pPr>
    </w:p>
    <w:p w:rsidR="00274AEA" w:rsidRDefault="00274AEA" w:rsidP="00274AEA">
      <w:pPr>
        <w:jc w:val="both"/>
        <w:rPr>
          <w:b/>
          <w:sz w:val="20"/>
          <w:szCs w:val="20"/>
        </w:rPr>
      </w:pPr>
    </w:p>
    <w:p w:rsidR="00274AEA" w:rsidRDefault="00274AEA" w:rsidP="00274AEA">
      <w:pPr>
        <w:jc w:val="both"/>
        <w:rPr>
          <w:b/>
          <w:sz w:val="20"/>
          <w:szCs w:val="20"/>
        </w:rPr>
      </w:pPr>
    </w:p>
    <w:p w:rsidR="00274AEA" w:rsidRDefault="00274AEA" w:rsidP="00274AEA">
      <w:pPr>
        <w:jc w:val="both"/>
        <w:rPr>
          <w:b/>
          <w:sz w:val="20"/>
          <w:szCs w:val="20"/>
        </w:rPr>
      </w:pPr>
    </w:p>
    <w:p w:rsidR="00274AEA" w:rsidRDefault="00274AEA" w:rsidP="00274AEA">
      <w:pPr>
        <w:jc w:val="both"/>
        <w:rPr>
          <w:b/>
          <w:sz w:val="20"/>
          <w:szCs w:val="20"/>
        </w:rPr>
      </w:pPr>
    </w:p>
    <w:p w:rsidR="00274AEA" w:rsidRDefault="00274AEA" w:rsidP="00274AEA">
      <w:pPr>
        <w:jc w:val="both"/>
        <w:rPr>
          <w:b/>
          <w:sz w:val="20"/>
          <w:szCs w:val="20"/>
        </w:rPr>
      </w:pPr>
    </w:p>
    <w:p w:rsidR="00274AEA" w:rsidRDefault="00274AEA" w:rsidP="00274AEA">
      <w:pPr>
        <w:jc w:val="both"/>
        <w:rPr>
          <w:b/>
          <w:sz w:val="20"/>
          <w:szCs w:val="20"/>
        </w:rPr>
      </w:pPr>
    </w:p>
    <w:p w:rsidR="00274AEA" w:rsidRDefault="00274AEA" w:rsidP="00274AEA">
      <w:pPr>
        <w:jc w:val="both"/>
        <w:rPr>
          <w:b/>
          <w:sz w:val="20"/>
          <w:szCs w:val="20"/>
        </w:rPr>
      </w:pPr>
    </w:p>
    <w:p w:rsidR="00274AEA" w:rsidRDefault="00274AEA" w:rsidP="00274AEA">
      <w:pPr>
        <w:jc w:val="both"/>
        <w:rPr>
          <w:b/>
          <w:sz w:val="20"/>
          <w:szCs w:val="20"/>
        </w:rPr>
      </w:pPr>
    </w:p>
    <w:p w:rsidR="00274AEA" w:rsidRDefault="00274AEA" w:rsidP="00274AEA">
      <w:pPr>
        <w:jc w:val="both"/>
        <w:rPr>
          <w:b/>
          <w:sz w:val="20"/>
          <w:szCs w:val="20"/>
        </w:rPr>
      </w:pPr>
    </w:p>
    <w:p w:rsidR="00274AEA" w:rsidRPr="006C518D" w:rsidRDefault="00274AEA" w:rsidP="00274AEA">
      <w:pPr>
        <w:jc w:val="both"/>
        <w:rPr>
          <w:b/>
          <w:sz w:val="20"/>
          <w:szCs w:val="20"/>
        </w:rPr>
      </w:pPr>
      <w:r w:rsidRPr="00274AEA">
        <w:rPr>
          <w:b/>
          <w:sz w:val="20"/>
          <w:szCs w:val="20"/>
          <w:u w:val="single"/>
        </w:rPr>
        <w:t>Figure 2</w:t>
      </w:r>
      <w:r w:rsidRPr="006C518D">
        <w:rPr>
          <w:b/>
          <w:sz w:val="20"/>
          <w:szCs w:val="20"/>
        </w:rPr>
        <w:t> : Répartition des patients en fonction de l’évolution des AVC</w:t>
      </w:r>
    </w:p>
    <w:p w:rsidR="00274AEA" w:rsidRPr="006C518D" w:rsidRDefault="00274AEA" w:rsidP="00274AEA">
      <w:pPr>
        <w:jc w:val="both"/>
        <w:rPr>
          <w:b/>
          <w:sz w:val="20"/>
          <w:szCs w:val="20"/>
        </w:rPr>
      </w:pPr>
      <w:r w:rsidRPr="006C518D">
        <w:rPr>
          <w:noProof/>
          <w:sz w:val="20"/>
          <w:szCs w:val="20"/>
          <w:lang w:eastAsia="fr-FR"/>
        </w:rPr>
        <w:drawing>
          <wp:inline distT="0" distB="0" distL="0" distR="0" wp14:anchorId="64DA53BF" wp14:editId="26CBA027">
            <wp:extent cx="2879678" cy="1766958"/>
            <wp:effectExtent l="0" t="0" r="16510" b="5080"/>
            <wp:docPr id="3"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74AEA" w:rsidRPr="006C518D" w:rsidRDefault="00274AEA" w:rsidP="00274AEA">
      <w:pPr>
        <w:jc w:val="both"/>
        <w:rPr>
          <w:sz w:val="20"/>
          <w:szCs w:val="20"/>
        </w:rPr>
      </w:pPr>
    </w:p>
    <w:p w:rsidR="00131678" w:rsidRPr="006C518D" w:rsidRDefault="00131678" w:rsidP="00131678">
      <w:pPr>
        <w:jc w:val="both"/>
        <w:rPr>
          <w:b/>
          <w:sz w:val="20"/>
          <w:szCs w:val="20"/>
        </w:rPr>
      </w:pPr>
    </w:p>
    <w:p w:rsidR="00131678" w:rsidRDefault="00131678" w:rsidP="00371E33">
      <w:pPr>
        <w:jc w:val="both"/>
        <w:rPr>
          <w:sz w:val="20"/>
          <w:szCs w:val="20"/>
        </w:rPr>
      </w:pPr>
    </w:p>
    <w:p w:rsidR="00131678" w:rsidRPr="006C518D" w:rsidRDefault="00131678" w:rsidP="00371E33">
      <w:pPr>
        <w:jc w:val="both"/>
        <w:rPr>
          <w:sz w:val="20"/>
          <w:szCs w:val="20"/>
        </w:rPr>
      </w:pPr>
    </w:p>
    <w:p w:rsidR="00577B56" w:rsidRPr="00F60724" w:rsidRDefault="001723C9" w:rsidP="000B24E4">
      <w:pPr>
        <w:jc w:val="both"/>
        <w:rPr>
          <w:b/>
          <w:sz w:val="20"/>
          <w:szCs w:val="20"/>
        </w:rPr>
      </w:pPr>
      <w:r w:rsidRPr="00F60724">
        <w:rPr>
          <w:b/>
          <w:sz w:val="20"/>
          <w:szCs w:val="20"/>
        </w:rPr>
        <w:t>DISCUSSION</w:t>
      </w:r>
      <w:r w:rsidR="00577B56" w:rsidRPr="00F60724">
        <w:rPr>
          <w:b/>
          <w:sz w:val="20"/>
          <w:szCs w:val="20"/>
        </w:rPr>
        <w:t> :</w:t>
      </w:r>
    </w:p>
    <w:p w:rsidR="00371E33" w:rsidRPr="006C518D" w:rsidRDefault="00371E33" w:rsidP="00371E33">
      <w:pPr>
        <w:jc w:val="both"/>
        <w:rPr>
          <w:sz w:val="20"/>
          <w:szCs w:val="20"/>
        </w:rPr>
      </w:pPr>
      <w:r w:rsidRPr="006C518D">
        <w:rPr>
          <w:sz w:val="20"/>
          <w:szCs w:val="20"/>
        </w:rPr>
        <w:t xml:space="preserve">L’étude réalisé au service de médecine interne, nous a permis d’observer une prédominance du sexe masculin 56,72%, comme dans beaucoup d’autres études révisées </w:t>
      </w:r>
      <w:r w:rsidRPr="006C518D">
        <w:rPr>
          <w:rFonts w:ascii="Calibri" w:hAnsi="Calibri"/>
          <w:sz w:val="20"/>
          <w:szCs w:val="20"/>
        </w:rPr>
        <w:t>[</w:t>
      </w:r>
      <w:r w:rsidRPr="006C518D">
        <w:rPr>
          <w:sz w:val="20"/>
          <w:szCs w:val="20"/>
        </w:rPr>
        <w:t>9,10,11</w:t>
      </w:r>
      <w:r w:rsidRPr="006C518D">
        <w:rPr>
          <w:rFonts w:ascii="Calibri" w:hAnsi="Calibri"/>
          <w:sz w:val="20"/>
          <w:szCs w:val="20"/>
        </w:rPr>
        <w:t>]</w:t>
      </w:r>
      <w:r w:rsidRPr="006C518D">
        <w:rPr>
          <w:sz w:val="20"/>
          <w:szCs w:val="20"/>
        </w:rPr>
        <w:t>, contrairement au résultat de l’étude réalisé</w:t>
      </w:r>
      <w:r>
        <w:rPr>
          <w:sz w:val="20"/>
          <w:szCs w:val="20"/>
        </w:rPr>
        <w:t>e</w:t>
      </w:r>
      <w:r w:rsidRPr="006C518D">
        <w:rPr>
          <w:sz w:val="20"/>
          <w:szCs w:val="20"/>
        </w:rPr>
        <w:t xml:space="preserve"> par Yves.</w:t>
      </w:r>
      <w:r>
        <w:rPr>
          <w:sz w:val="20"/>
          <w:szCs w:val="20"/>
        </w:rPr>
        <w:t xml:space="preserve"> </w:t>
      </w:r>
      <w:r w:rsidRPr="006C518D">
        <w:rPr>
          <w:sz w:val="20"/>
          <w:szCs w:val="20"/>
        </w:rPr>
        <w:t xml:space="preserve">N et al en Côte d’Ivoire </w:t>
      </w:r>
      <w:r w:rsidRPr="006C518D">
        <w:rPr>
          <w:rFonts w:ascii="Calibri" w:hAnsi="Calibri"/>
          <w:sz w:val="20"/>
          <w:szCs w:val="20"/>
        </w:rPr>
        <w:t>[</w:t>
      </w:r>
      <w:r w:rsidRPr="006C518D">
        <w:rPr>
          <w:sz w:val="20"/>
          <w:szCs w:val="20"/>
        </w:rPr>
        <w:t>12</w:t>
      </w:r>
      <w:r w:rsidRPr="006C518D">
        <w:rPr>
          <w:rFonts w:ascii="Calibri" w:hAnsi="Calibri"/>
          <w:sz w:val="20"/>
          <w:szCs w:val="20"/>
        </w:rPr>
        <w:t>]</w:t>
      </w:r>
      <w:r w:rsidRPr="006C518D">
        <w:rPr>
          <w:sz w:val="20"/>
          <w:szCs w:val="20"/>
        </w:rPr>
        <w:t>, d’où le sexe féminin prédominait.</w:t>
      </w:r>
      <w:r w:rsidRPr="006C518D">
        <w:rPr>
          <w:color w:val="FF0000"/>
          <w:sz w:val="20"/>
          <w:szCs w:val="20"/>
        </w:rPr>
        <w:t xml:space="preserve"> </w:t>
      </w:r>
      <w:r w:rsidRPr="006C518D">
        <w:rPr>
          <w:sz w:val="20"/>
          <w:szCs w:val="20"/>
        </w:rPr>
        <w:t>70,15 % des patients avaient plus de 60 ans, ces chiffres sont similaire</w:t>
      </w:r>
      <w:r>
        <w:rPr>
          <w:sz w:val="20"/>
          <w:szCs w:val="20"/>
        </w:rPr>
        <w:t>s</w:t>
      </w:r>
      <w:r w:rsidRPr="006C518D">
        <w:rPr>
          <w:sz w:val="20"/>
          <w:szCs w:val="20"/>
        </w:rPr>
        <w:t xml:space="preserve"> au résultat de l’étude réalisé par Yves. N et al en Côte d’Ivoire </w:t>
      </w:r>
      <w:r w:rsidRPr="006C518D">
        <w:rPr>
          <w:rFonts w:ascii="Calibri" w:hAnsi="Calibri"/>
          <w:sz w:val="20"/>
          <w:szCs w:val="20"/>
        </w:rPr>
        <w:t>[</w:t>
      </w:r>
      <w:r w:rsidRPr="006C518D">
        <w:rPr>
          <w:sz w:val="20"/>
          <w:szCs w:val="20"/>
        </w:rPr>
        <w:t>12</w:t>
      </w:r>
      <w:r w:rsidRPr="006C518D">
        <w:rPr>
          <w:rFonts w:ascii="Calibri" w:hAnsi="Calibri"/>
          <w:sz w:val="20"/>
          <w:szCs w:val="20"/>
        </w:rPr>
        <w:t>]</w:t>
      </w:r>
      <w:r w:rsidRPr="006C518D">
        <w:rPr>
          <w:sz w:val="20"/>
          <w:szCs w:val="20"/>
        </w:rPr>
        <w:t xml:space="preserve">. D’autres études africaines </w:t>
      </w:r>
      <w:r w:rsidRPr="006C518D">
        <w:rPr>
          <w:rFonts w:ascii="Calibri" w:hAnsi="Calibri"/>
          <w:sz w:val="20"/>
          <w:szCs w:val="20"/>
        </w:rPr>
        <w:t>[</w:t>
      </w:r>
      <w:r w:rsidRPr="006C518D">
        <w:rPr>
          <w:sz w:val="20"/>
          <w:szCs w:val="20"/>
        </w:rPr>
        <w:t>9, 10, 13, 14,15</w:t>
      </w:r>
      <w:r w:rsidRPr="006C518D">
        <w:rPr>
          <w:rFonts w:ascii="Calibri" w:hAnsi="Calibri"/>
          <w:sz w:val="20"/>
          <w:szCs w:val="20"/>
        </w:rPr>
        <w:t>]</w:t>
      </w:r>
      <w:r w:rsidRPr="006C518D">
        <w:rPr>
          <w:sz w:val="20"/>
          <w:szCs w:val="20"/>
        </w:rPr>
        <w:t xml:space="preserve"> ont retrouvés des résultats (61ans), qui concordent avec les nôtres. La fragilité des vaisseaux sanguins augmente avec l’âge, associés à d’autres facteurs de risque peuvent expliquer l’augmentation de la fréquence des AVC après les 60 ans. Les facteurs de risque majeurs étaient dominés par l'hypertension artérielle (42,54%) suivie du diabète (13,43%) et l’hypercholestérolémie (8,95%). L’hypertension artérielle comme principal facteur de risque a été décrite dans plusieurs études en Afrique </w:t>
      </w:r>
      <w:r w:rsidRPr="006C518D">
        <w:rPr>
          <w:rFonts w:ascii="Calibri" w:hAnsi="Calibri"/>
          <w:sz w:val="20"/>
          <w:szCs w:val="20"/>
        </w:rPr>
        <w:t>[</w:t>
      </w:r>
      <w:r w:rsidRPr="006C518D">
        <w:rPr>
          <w:sz w:val="20"/>
          <w:szCs w:val="20"/>
        </w:rPr>
        <w:t>3, 13,16</w:t>
      </w:r>
      <w:r w:rsidRPr="006C518D">
        <w:rPr>
          <w:rFonts w:ascii="Calibri" w:hAnsi="Calibri"/>
          <w:sz w:val="20"/>
          <w:szCs w:val="20"/>
        </w:rPr>
        <w:t>]</w:t>
      </w:r>
      <w:r w:rsidRPr="006C518D">
        <w:rPr>
          <w:sz w:val="20"/>
          <w:szCs w:val="20"/>
        </w:rPr>
        <w:t xml:space="preserve"> comme dans les pays développés </w:t>
      </w:r>
      <w:r w:rsidRPr="006C518D">
        <w:rPr>
          <w:rFonts w:ascii="Calibri" w:hAnsi="Calibri"/>
          <w:sz w:val="20"/>
          <w:szCs w:val="20"/>
        </w:rPr>
        <w:t>[</w:t>
      </w:r>
      <w:r w:rsidRPr="006C518D">
        <w:rPr>
          <w:sz w:val="20"/>
          <w:szCs w:val="20"/>
        </w:rPr>
        <w:t>17</w:t>
      </w:r>
      <w:r w:rsidRPr="006C518D">
        <w:rPr>
          <w:rFonts w:ascii="Calibri" w:hAnsi="Calibri"/>
          <w:sz w:val="20"/>
          <w:szCs w:val="20"/>
        </w:rPr>
        <w:t>]</w:t>
      </w:r>
      <w:r w:rsidRPr="006C518D">
        <w:rPr>
          <w:sz w:val="20"/>
          <w:szCs w:val="20"/>
        </w:rPr>
        <w:t>. La prédominance de Ces facteurs de risque s’explique</w:t>
      </w:r>
      <w:r w:rsidRPr="006C518D">
        <w:rPr>
          <w:color w:val="FF0000"/>
          <w:sz w:val="20"/>
          <w:szCs w:val="20"/>
        </w:rPr>
        <w:t xml:space="preserve"> </w:t>
      </w:r>
      <w:r w:rsidRPr="006C518D">
        <w:rPr>
          <w:sz w:val="20"/>
          <w:szCs w:val="20"/>
        </w:rPr>
        <w:t xml:space="preserve">par : la croissance économique démesurée, les changements de mode et style vie, le stress, la sédentarité.  Cette pratique est en contradiction avec la classification de l’ACC/AHA/ESC 2006 Guidelines : Risk Factor for Stroke. Qui propose les ATCD d’AVC, d’AIT, d’embolie, la sténose mitrale, le remplacement valvulaire comme facteurs de risque élevé d’AVC </w:t>
      </w:r>
      <w:r w:rsidRPr="006C518D">
        <w:rPr>
          <w:rFonts w:ascii="Calibri" w:hAnsi="Calibri"/>
          <w:sz w:val="20"/>
          <w:szCs w:val="20"/>
        </w:rPr>
        <w:t>[</w:t>
      </w:r>
      <w:r w:rsidRPr="006C518D">
        <w:rPr>
          <w:sz w:val="20"/>
          <w:szCs w:val="20"/>
        </w:rPr>
        <w:t>18,19</w:t>
      </w:r>
      <w:r w:rsidRPr="006C518D">
        <w:rPr>
          <w:rFonts w:ascii="Calibri" w:hAnsi="Calibri"/>
          <w:sz w:val="20"/>
          <w:szCs w:val="20"/>
        </w:rPr>
        <w:t>]</w:t>
      </w:r>
      <w:r w:rsidRPr="006C518D">
        <w:rPr>
          <w:sz w:val="20"/>
          <w:szCs w:val="20"/>
        </w:rPr>
        <w:t>. Dans notre étude on a eu</w:t>
      </w:r>
      <w:r w:rsidRPr="006C518D">
        <w:rPr>
          <w:color w:val="FF0000"/>
          <w:sz w:val="20"/>
          <w:szCs w:val="20"/>
        </w:rPr>
        <w:t xml:space="preserve"> </w:t>
      </w:r>
      <w:r w:rsidRPr="006C518D">
        <w:rPr>
          <w:sz w:val="20"/>
          <w:szCs w:val="20"/>
        </w:rPr>
        <w:t>une prédominance des AVC ischémiques (66,40 %) par rapport aux AVC hémorragiques (22,38 %). Ces résultats étaient similaires à d’autres études réalisé</w:t>
      </w:r>
      <w:r>
        <w:rPr>
          <w:sz w:val="20"/>
          <w:szCs w:val="20"/>
        </w:rPr>
        <w:t>e</w:t>
      </w:r>
      <w:r w:rsidRPr="006C518D">
        <w:rPr>
          <w:sz w:val="20"/>
          <w:szCs w:val="20"/>
        </w:rPr>
        <w:t xml:space="preserve">s dans d’autres pays : Nigeria </w:t>
      </w:r>
      <w:r w:rsidRPr="006C518D">
        <w:rPr>
          <w:rFonts w:ascii="Calibri" w:hAnsi="Calibri"/>
          <w:sz w:val="20"/>
          <w:szCs w:val="20"/>
        </w:rPr>
        <w:t>[</w:t>
      </w:r>
      <w:r w:rsidRPr="006C518D">
        <w:rPr>
          <w:sz w:val="20"/>
          <w:szCs w:val="20"/>
        </w:rPr>
        <w:t>20</w:t>
      </w:r>
      <w:r w:rsidRPr="006C518D">
        <w:rPr>
          <w:rFonts w:ascii="Calibri" w:hAnsi="Calibri"/>
          <w:sz w:val="20"/>
          <w:szCs w:val="20"/>
        </w:rPr>
        <w:t>]</w:t>
      </w:r>
      <w:r w:rsidRPr="006C518D">
        <w:rPr>
          <w:sz w:val="20"/>
          <w:szCs w:val="20"/>
        </w:rPr>
        <w:t xml:space="preserve">, Espagne </w:t>
      </w:r>
      <w:r w:rsidRPr="006C518D">
        <w:rPr>
          <w:rFonts w:ascii="Calibri" w:hAnsi="Calibri"/>
          <w:sz w:val="20"/>
          <w:szCs w:val="20"/>
        </w:rPr>
        <w:t>[</w:t>
      </w:r>
      <w:r w:rsidRPr="006C518D">
        <w:rPr>
          <w:sz w:val="20"/>
          <w:szCs w:val="20"/>
        </w:rPr>
        <w:t>21</w:t>
      </w:r>
      <w:r w:rsidRPr="006C518D">
        <w:rPr>
          <w:rFonts w:ascii="Calibri" w:hAnsi="Calibri"/>
          <w:sz w:val="20"/>
          <w:szCs w:val="20"/>
        </w:rPr>
        <w:t>]</w:t>
      </w:r>
      <w:r w:rsidRPr="006C518D">
        <w:rPr>
          <w:sz w:val="20"/>
          <w:szCs w:val="20"/>
        </w:rPr>
        <w:t xml:space="preserve">, Grèce </w:t>
      </w:r>
      <w:r w:rsidRPr="006C518D">
        <w:rPr>
          <w:rFonts w:ascii="Calibri" w:hAnsi="Calibri"/>
          <w:sz w:val="20"/>
          <w:szCs w:val="20"/>
        </w:rPr>
        <w:t>[</w:t>
      </w:r>
      <w:r w:rsidRPr="006C518D">
        <w:rPr>
          <w:sz w:val="20"/>
          <w:szCs w:val="20"/>
        </w:rPr>
        <w:t>22</w:t>
      </w:r>
      <w:r w:rsidRPr="006C518D">
        <w:rPr>
          <w:rFonts w:ascii="Calibri" w:hAnsi="Calibri"/>
          <w:sz w:val="20"/>
          <w:szCs w:val="20"/>
        </w:rPr>
        <w:t>]</w:t>
      </w:r>
      <w:r w:rsidRPr="006C518D">
        <w:rPr>
          <w:sz w:val="20"/>
          <w:szCs w:val="20"/>
        </w:rPr>
        <w:t xml:space="preserve">.  L’hémiplégie a été le déficit neurologique le plus observé dans notre étude 34, 33%.  L’étude réalisée par TRAORE. A </w:t>
      </w:r>
      <w:r w:rsidRPr="006C518D">
        <w:rPr>
          <w:rFonts w:ascii="Calibri" w:hAnsi="Calibri"/>
          <w:sz w:val="20"/>
          <w:szCs w:val="20"/>
        </w:rPr>
        <w:t>[</w:t>
      </w:r>
      <w:r w:rsidRPr="006C518D">
        <w:rPr>
          <w:sz w:val="20"/>
          <w:szCs w:val="20"/>
        </w:rPr>
        <w:t>23</w:t>
      </w:r>
      <w:r w:rsidRPr="006C518D">
        <w:rPr>
          <w:rFonts w:ascii="Calibri" w:hAnsi="Calibri"/>
          <w:sz w:val="20"/>
          <w:szCs w:val="20"/>
        </w:rPr>
        <w:t>]</w:t>
      </w:r>
      <w:r w:rsidRPr="006C518D">
        <w:rPr>
          <w:sz w:val="20"/>
          <w:szCs w:val="20"/>
        </w:rPr>
        <w:t>, a rapporté l’hémiplégie dans 76,3% des cas comme signe clinique des AVC. TOURE.A</w:t>
      </w:r>
      <w:r w:rsidRPr="006C518D">
        <w:rPr>
          <w:color w:val="FF0000"/>
          <w:sz w:val="20"/>
          <w:szCs w:val="20"/>
        </w:rPr>
        <w:t xml:space="preserve"> </w:t>
      </w:r>
      <w:r w:rsidRPr="006C518D">
        <w:rPr>
          <w:sz w:val="20"/>
          <w:szCs w:val="20"/>
        </w:rPr>
        <w:t xml:space="preserve">a retrouvé 69,36% cas d’hémiplégie dans son étude réalisée au Niger </w:t>
      </w:r>
      <w:r w:rsidRPr="006C518D">
        <w:rPr>
          <w:rFonts w:ascii="Calibri" w:hAnsi="Calibri"/>
          <w:sz w:val="20"/>
          <w:szCs w:val="20"/>
        </w:rPr>
        <w:t>[</w:t>
      </w:r>
      <w:r w:rsidRPr="006C518D">
        <w:rPr>
          <w:sz w:val="20"/>
          <w:szCs w:val="20"/>
        </w:rPr>
        <w:t>24</w:t>
      </w:r>
      <w:r w:rsidRPr="006C518D">
        <w:rPr>
          <w:rFonts w:ascii="Calibri" w:hAnsi="Calibri"/>
          <w:sz w:val="20"/>
          <w:szCs w:val="20"/>
        </w:rPr>
        <w:t>]</w:t>
      </w:r>
      <w:r w:rsidRPr="006C518D">
        <w:rPr>
          <w:sz w:val="20"/>
          <w:szCs w:val="20"/>
        </w:rPr>
        <w:t xml:space="preserve">. Parmi ces patients : 67,16% ont été mis sous anti hypertenseur. Dans l’étude réalisée par TOURE. A au Niger 89,63% des patients étaient sous antihypertenseur </w:t>
      </w:r>
      <w:r w:rsidRPr="006C518D">
        <w:rPr>
          <w:rFonts w:ascii="Calibri" w:hAnsi="Calibri"/>
          <w:sz w:val="20"/>
          <w:szCs w:val="20"/>
        </w:rPr>
        <w:t>[</w:t>
      </w:r>
      <w:r w:rsidRPr="006C518D">
        <w:rPr>
          <w:sz w:val="20"/>
          <w:szCs w:val="20"/>
        </w:rPr>
        <w:t>24</w:t>
      </w:r>
      <w:r w:rsidRPr="006C518D">
        <w:rPr>
          <w:rFonts w:ascii="Calibri" w:hAnsi="Calibri"/>
          <w:sz w:val="20"/>
          <w:szCs w:val="20"/>
        </w:rPr>
        <w:t>]</w:t>
      </w:r>
      <w:r w:rsidRPr="006C518D">
        <w:rPr>
          <w:sz w:val="20"/>
          <w:szCs w:val="20"/>
        </w:rPr>
        <w:t>.</w:t>
      </w:r>
      <w:r w:rsidRPr="006C518D">
        <w:rPr>
          <w:color w:val="FF0000"/>
          <w:sz w:val="20"/>
          <w:szCs w:val="20"/>
        </w:rPr>
        <w:t xml:space="preserve"> </w:t>
      </w:r>
      <w:r w:rsidRPr="006C518D">
        <w:rPr>
          <w:sz w:val="20"/>
          <w:szCs w:val="20"/>
        </w:rPr>
        <w:t xml:space="preserve">Les patients mis sous neuroprotecteurs ont représenté 59,70%. Ces données sont inférieures au </w:t>
      </w:r>
      <w:r w:rsidRPr="006C518D">
        <w:rPr>
          <w:sz w:val="20"/>
          <w:szCs w:val="20"/>
        </w:rPr>
        <w:lastRenderedPageBreak/>
        <w:t xml:space="preserve">résultat de l’étude réalisé par ALBAKAYE.M </w:t>
      </w:r>
      <w:r w:rsidRPr="006C518D">
        <w:rPr>
          <w:rFonts w:ascii="Calibri" w:hAnsi="Calibri"/>
          <w:sz w:val="20"/>
          <w:szCs w:val="20"/>
        </w:rPr>
        <w:t>[</w:t>
      </w:r>
      <w:r w:rsidRPr="006C518D">
        <w:rPr>
          <w:sz w:val="20"/>
          <w:szCs w:val="20"/>
        </w:rPr>
        <w:t>25</w:t>
      </w:r>
      <w:r w:rsidRPr="006C518D">
        <w:rPr>
          <w:rFonts w:ascii="Calibri" w:hAnsi="Calibri"/>
          <w:sz w:val="20"/>
          <w:szCs w:val="20"/>
        </w:rPr>
        <w:t>]</w:t>
      </w:r>
      <w:r w:rsidRPr="006C518D">
        <w:rPr>
          <w:sz w:val="20"/>
          <w:szCs w:val="20"/>
        </w:rPr>
        <w:t xml:space="preserve"> dont Les neuroprotecteurs ont été utilisés par 75,5% des prescripteurs au cours des AVC. Cette pratique est en accord avec les recommandations dans stroke 2006 respective de Lees KR et de Clark WM </w:t>
      </w:r>
      <w:r w:rsidRPr="006C518D">
        <w:rPr>
          <w:rFonts w:ascii="Calibri" w:hAnsi="Calibri"/>
          <w:sz w:val="20"/>
          <w:szCs w:val="20"/>
        </w:rPr>
        <w:t>[</w:t>
      </w:r>
      <w:r w:rsidRPr="006C518D">
        <w:rPr>
          <w:sz w:val="20"/>
          <w:szCs w:val="20"/>
        </w:rPr>
        <w:t>26,27</w:t>
      </w:r>
      <w:r w:rsidRPr="006C518D">
        <w:rPr>
          <w:rFonts w:ascii="Calibri" w:hAnsi="Calibri"/>
          <w:sz w:val="20"/>
          <w:szCs w:val="20"/>
        </w:rPr>
        <w:t>]</w:t>
      </w:r>
      <w:r w:rsidRPr="006C518D">
        <w:rPr>
          <w:sz w:val="20"/>
          <w:szCs w:val="20"/>
        </w:rPr>
        <w:t xml:space="preserve">, qui révèlent que la neuroprotection est efficace à la phase aigüe de l’infarctus cérébral. Seulement 26,86% des patients ont fait des séances de rééducation physique. La majorité des patients n’ont pas pu bénéficier de cette rééducation pour des raisons économiques. Ces chiffres sont similaires au résultat de l’étude réalisée par MAIGA.Y </w:t>
      </w:r>
      <w:r w:rsidRPr="006C518D">
        <w:rPr>
          <w:rFonts w:ascii="Calibri" w:hAnsi="Calibri"/>
          <w:sz w:val="20"/>
          <w:szCs w:val="20"/>
        </w:rPr>
        <w:t>[</w:t>
      </w:r>
      <w:r w:rsidRPr="006C518D">
        <w:rPr>
          <w:sz w:val="20"/>
          <w:szCs w:val="20"/>
        </w:rPr>
        <w:t>28</w:t>
      </w:r>
      <w:r w:rsidRPr="006C518D">
        <w:rPr>
          <w:rFonts w:ascii="Calibri" w:hAnsi="Calibri"/>
          <w:sz w:val="20"/>
          <w:szCs w:val="20"/>
        </w:rPr>
        <w:t>]</w:t>
      </w:r>
      <w:r w:rsidRPr="006C518D">
        <w:rPr>
          <w:sz w:val="20"/>
          <w:szCs w:val="20"/>
        </w:rPr>
        <w:t>, la rééducation fonctionnelle était proposée par 89,3% des praticiens pour les situations nécessitant une rééducation, mais 65% des prescripteurs la trouvaient inaccessible aux patients. Les raisons évoquées pour ce déficit étaient</w:t>
      </w:r>
      <w:r>
        <w:rPr>
          <w:sz w:val="20"/>
          <w:szCs w:val="20"/>
        </w:rPr>
        <w:t xml:space="preserve"> </w:t>
      </w:r>
      <w:r w:rsidRPr="006C518D">
        <w:rPr>
          <w:sz w:val="20"/>
          <w:szCs w:val="20"/>
        </w:rPr>
        <w:t xml:space="preserve">essentiellement le coût et l’accessibilité géographique. L’évolution était favorable chez 83 % des patients, avec une létalité totale de 17 %, ces résultats pourraient s’expliquer par la situation </w:t>
      </w:r>
      <w:r w:rsidRPr="006C518D">
        <w:rPr>
          <w:sz w:val="20"/>
          <w:szCs w:val="20"/>
        </w:rPr>
        <w:t xml:space="preserve">économique déficitaire des patients, ainsi que le manque d’infrastructure adéquate pour la prise en charge des patients atteints d’AVC. Ces chiffres sont supérieurs au résultat trouvé dans l’étude réalisée par TOURE.A au Niger </w:t>
      </w:r>
      <w:r w:rsidRPr="006C518D">
        <w:rPr>
          <w:rFonts w:ascii="Calibri" w:hAnsi="Calibri"/>
          <w:sz w:val="20"/>
          <w:szCs w:val="20"/>
        </w:rPr>
        <w:t>[</w:t>
      </w:r>
      <w:r w:rsidRPr="006C518D">
        <w:rPr>
          <w:sz w:val="20"/>
          <w:szCs w:val="20"/>
        </w:rPr>
        <w:t>24</w:t>
      </w:r>
      <w:r w:rsidRPr="006C518D">
        <w:rPr>
          <w:rFonts w:ascii="Calibri" w:hAnsi="Calibri"/>
          <w:sz w:val="20"/>
          <w:szCs w:val="20"/>
        </w:rPr>
        <w:t>]</w:t>
      </w:r>
      <w:r w:rsidRPr="006C518D">
        <w:rPr>
          <w:sz w:val="20"/>
          <w:szCs w:val="20"/>
        </w:rPr>
        <w:t xml:space="preserve">, 81,84 % des patients ont eu une évolution favorable et la létalité était 12,59 %. </w:t>
      </w:r>
    </w:p>
    <w:p w:rsidR="00577B56" w:rsidRPr="00F60724" w:rsidRDefault="001723C9" w:rsidP="000B24E4">
      <w:pPr>
        <w:autoSpaceDE w:val="0"/>
        <w:autoSpaceDN w:val="0"/>
        <w:adjustRightInd w:val="0"/>
        <w:jc w:val="both"/>
        <w:rPr>
          <w:b/>
          <w:color w:val="000000"/>
          <w:sz w:val="20"/>
          <w:szCs w:val="20"/>
          <w:lang w:eastAsia="fr-FR"/>
        </w:rPr>
      </w:pPr>
      <w:r w:rsidRPr="00F60724">
        <w:rPr>
          <w:b/>
          <w:color w:val="000000"/>
          <w:sz w:val="20"/>
          <w:szCs w:val="20"/>
          <w:lang w:eastAsia="fr-FR"/>
        </w:rPr>
        <w:t>CONCLUSION</w:t>
      </w:r>
      <w:r w:rsidR="00577B56" w:rsidRPr="00F60724">
        <w:rPr>
          <w:b/>
          <w:color w:val="000000"/>
          <w:sz w:val="20"/>
          <w:szCs w:val="20"/>
          <w:lang w:eastAsia="fr-FR"/>
        </w:rPr>
        <w:t> :</w:t>
      </w:r>
    </w:p>
    <w:p w:rsidR="00371E33" w:rsidRPr="006C518D" w:rsidRDefault="00371E33" w:rsidP="00371E33">
      <w:pPr>
        <w:jc w:val="both"/>
        <w:rPr>
          <w:sz w:val="20"/>
          <w:szCs w:val="20"/>
        </w:rPr>
      </w:pPr>
      <w:r w:rsidRPr="006C518D">
        <w:rPr>
          <w:sz w:val="20"/>
          <w:szCs w:val="20"/>
        </w:rPr>
        <w:t xml:space="preserve">Les accidents vasculaires cérébraux constituent un problème majeur de santé publique dans la région de Mopti. Les facteurs de risques cardiovasculaires sont élevés avec une létalité importante. La prévention constitue la mesure la plus efficace dans notre milieu à travers une meilleure prise en charge des facteurs de risques cardiovasculaires. L’amélioration de la qualité des soins est nécessaire : faciliter l’accès à l’imagerie cérébral, la mise en place d’une unité neuro vasculaire. Ce qui pourrait contribuer à une diminution de la mortalité et une amélioration du pronostic des patients.  </w:t>
      </w:r>
    </w:p>
    <w:p w:rsidR="000B24E4" w:rsidRPr="00F60724" w:rsidRDefault="000B24E4" w:rsidP="00F814AD">
      <w:pPr>
        <w:rPr>
          <w:sz w:val="20"/>
          <w:szCs w:val="20"/>
          <w:lang w:val="en-US" w:eastAsia="fr-FR"/>
        </w:rPr>
        <w:sectPr w:rsidR="000B24E4" w:rsidRPr="00F60724" w:rsidSect="00C73C7E">
          <w:type w:val="continuous"/>
          <w:pgSz w:w="11906" w:h="16838" w:code="9"/>
          <w:pgMar w:top="1134" w:right="851" w:bottom="1418" w:left="1134" w:header="708" w:footer="708" w:gutter="0"/>
          <w:cols w:num="2" w:space="708"/>
          <w:docGrid w:linePitch="360"/>
        </w:sectPr>
      </w:pPr>
    </w:p>
    <w:p w:rsidR="00C9012E" w:rsidRPr="00F60724" w:rsidRDefault="00C9012E" w:rsidP="00F814AD">
      <w:pPr>
        <w:rPr>
          <w:b/>
          <w:sz w:val="20"/>
          <w:szCs w:val="20"/>
          <w:lang w:val="en-US"/>
        </w:rPr>
      </w:pPr>
    </w:p>
    <w:p w:rsidR="00D72D39" w:rsidRPr="00F60724" w:rsidRDefault="001723C9" w:rsidP="00131678">
      <w:pPr>
        <w:rPr>
          <w:b/>
          <w:sz w:val="20"/>
          <w:szCs w:val="20"/>
          <w:lang w:val="en-US"/>
        </w:rPr>
      </w:pPr>
      <w:r w:rsidRPr="00F60724">
        <w:rPr>
          <w:b/>
          <w:sz w:val="20"/>
          <w:szCs w:val="20"/>
          <w:lang w:val="en-US"/>
        </w:rPr>
        <w:t>REFERENCES</w:t>
      </w:r>
      <w:r w:rsidR="00577B56" w:rsidRPr="00F60724">
        <w:rPr>
          <w:b/>
          <w:sz w:val="20"/>
          <w:szCs w:val="20"/>
          <w:lang w:val="en-US"/>
        </w:rPr>
        <w:t>:</w:t>
      </w:r>
    </w:p>
    <w:p w:rsidR="00371E33" w:rsidRPr="00274AEA" w:rsidRDefault="00371E33" w:rsidP="00371E33">
      <w:pPr>
        <w:jc w:val="both"/>
        <w:rPr>
          <w:sz w:val="20"/>
          <w:szCs w:val="20"/>
        </w:rPr>
      </w:pPr>
      <w:r w:rsidRPr="00274AEA">
        <w:rPr>
          <w:rFonts w:ascii="Calibri" w:hAnsi="Calibri"/>
          <w:sz w:val="20"/>
          <w:szCs w:val="20"/>
        </w:rPr>
        <w:t>[</w:t>
      </w:r>
      <w:r w:rsidRPr="00274AEA">
        <w:rPr>
          <w:sz w:val="20"/>
          <w:szCs w:val="20"/>
        </w:rPr>
        <w:t>1</w:t>
      </w:r>
      <w:r w:rsidRPr="00274AEA">
        <w:rPr>
          <w:rFonts w:ascii="Calibri" w:hAnsi="Calibri"/>
          <w:sz w:val="20"/>
          <w:szCs w:val="20"/>
        </w:rPr>
        <w:t>]</w:t>
      </w:r>
      <w:r w:rsidRPr="00274AEA">
        <w:rPr>
          <w:sz w:val="20"/>
          <w:szCs w:val="20"/>
        </w:rPr>
        <w:t xml:space="preserve"> - Murray CJ, Lopez AD.  </w:t>
      </w:r>
      <w:r w:rsidRPr="00274AEA">
        <w:rPr>
          <w:sz w:val="20"/>
          <w:szCs w:val="20"/>
          <w:lang w:val="en-US"/>
        </w:rPr>
        <w:t xml:space="preserve">Mortality by cause for eight </w:t>
      </w:r>
      <w:proofErr w:type="gramStart"/>
      <w:r w:rsidRPr="00274AEA">
        <w:rPr>
          <w:sz w:val="20"/>
          <w:szCs w:val="20"/>
          <w:lang w:val="en-US"/>
        </w:rPr>
        <w:t>region</w:t>
      </w:r>
      <w:proofErr w:type="gramEnd"/>
      <w:r w:rsidRPr="00274AEA">
        <w:rPr>
          <w:sz w:val="20"/>
          <w:szCs w:val="20"/>
          <w:lang w:val="en-US"/>
        </w:rPr>
        <w:t xml:space="preserve"> of the world: Global          Burden of Disease study. </w:t>
      </w:r>
      <w:r w:rsidRPr="00274AEA">
        <w:rPr>
          <w:sz w:val="20"/>
          <w:szCs w:val="20"/>
        </w:rPr>
        <w:t xml:space="preserve">Lancet </w:t>
      </w:r>
      <w:proofErr w:type="gramStart"/>
      <w:r w:rsidRPr="00274AEA">
        <w:rPr>
          <w:sz w:val="20"/>
          <w:szCs w:val="20"/>
        </w:rPr>
        <w:t>1997;</w:t>
      </w:r>
      <w:proofErr w:type="gramEnd"/>
      <w:r w:rsidRPr="00274AEA">
        <w:rPr>
          <w:sz w:val="20"/>
          <w:szCs w:val="20"/>
        </w:rPr>
        <w:t xml:space="preserve"> 349:1269-1276.</w:t>
      </w:r>
    </w:p>
    <w:p w:rsidR="00371E33" w:rsidRPr="00274AEA" w:rsidRDefault="00371E33" w:rsidP="00371E33">
      <w:pPr>
        <w:jc w:val="both"/>
        <w:rPr>
          <w:sz w:val="20"/>
          <w:szCs w:val="20"/>
        </w:rPr>
      </w:pPr>
      <w:r w:rsidRPr="00274AEA">
        <w:rPr>
          <w:rFonts w:ascii="Calibri" w:hAnsi="Calibri"/>
          <w:sz w:val="20"/>
          <w:szCs w:val="20"/>
        </w:rPr>
        <w:t>[</w:t>
      </w:r>
      <w:r w:rsidRPr="00274AEA">
        <w:rPr>
          <w:sz w:val="20"/>
          <w:szCs w:val="20"/>
        </w:rPr>
        <w:t>2</w:t>
      </w:r>
      <w:r w:rsidRPr="00274AEA">
        <w:rPr>
          <w:rFonts w:ascii="Calibri" w:hAnsi="Calibri"/>
          <w:sz w:val="20"/>
          <w:szCs w:val="20"/>
        </w:rPr>
        <w:t>]</w:t>
      </w:r>
      <w:r w:rsidRPr="00274AEA">
        <w:rPr>
          <w:sz w:val="20"/>
          <w:szCs w:val="20"/>
        </w:rPr>
        <w:t xml:space="preserve"> - Donnan </w:t>
      </w:r>
      <w:proofErr w:type="spellStart"/>
      <w:r w:rsidRPr="00274AEA">
        <w:rPr>
          <w:sz w:val="20"/>
          <w:szCs w:val="20"/>
        </w:rPr>
        <w:t>Garfishes</w:t>
      </w:r>
      <w:proofErr w:type="spellEnd"/>
      <w:r w:rsidRPr="00274AEA">
        <w:rPr>
          <w:sz w:val="20"/>
          <w:szCs w:val="20"/>
        </w:rPr>
        <w:t xml:space="preserve"> M, Macleod M, Davis SM.  Stroke. Lancet.</w:t>
      </w:r>
      <w:r w:rsidRPr="00274AEA">
        <w:rPr>
          <w:color w:val="FF0000"/>
          <w:sz w:val="20"/>
          <w:szCs w:val="20"/>
        </w:rPr>
        <w:t xml:space="preserve"> </w:t>
      </w:r>
      <w:proofErr w:type="gramStart"/>
      <w:r w:rsidRPr="00274AEA">
        <w:rPr>
          <w:sz w:val="20"/>
          <w:szCs w:val="20"/>
        </w:rPr>
        <w:t>2008;</w:t>
      </w:r>
      <w:proofErr w:type="gramEnd"/>
      <w:r w:rsidRPr="00274AEA">
        <w:rPr>
          <w:sz w:val="20"/>
          <w:szCs w:val="20"/>
        </w:rPr>
        <w:t xml:space="preserve"> 371:  1612-1623.</w:t>
      </w:r>
    </w:p>
    <w:p w:rsidR="00371E33" w:rsidRPr="00274AEA" w:rsidRDefault="00371E33" w:rsidP="00371E33">
      <w:pPr>
        <w:jc w:val="both"/>
        <w:rPr>
          <w:sz w:val="20"/>
          <w:szCs w:val="20"/>
        </w:rPr>
      </w:pPr>
      <w:r w:rsidRPr="00274AEA">
        <w:rPr>
          <w:rFonts w:ascii="Calibri" w:hAnsi="Calibri"/>
          <w:sz w:val="20"/>
          <w:szCs w:val="20"/>
        </w:rPr>
        <w:t>[</w:t>
      </w:r>
      <w:r w:rsidRPr="00274AEA">
        <w:rPr>
          <w:sz w:val="20"/>
          <w:szCs w:val="20"/>
        </w:rPr>
        <w:t>3</w:t>
      </w:r>
      <w:r w:rsidRPr="00274AEA">
        <w:rPr>
          <w:rFonts w:ascii="Calibri" w:hAnsi="Calibri"/>
          <w:sz w:val="20"/>
          <w:szCs w:val="20"/>
        </w:rPr>
        <w:t>]</w:t>
      </w:r>
      <w:r w:rsidRPr="00274AEA">
        <w:rPr>
          <w:sz w:val="20"/>
          <w:szCs w:val="20"/>
        </w:rPr>
        <w:t xml:space="preserve"> - </w:t>
      </w:r>
      <w:proofErr w:type="spellStart"/>
      <w:r w:rsidRPr="00274AEA">
        <w:rPr>
          <w:sz w:val="20"/>
          <w:szCs w:val="20"/>
        </w:rPr>
        <w:t>Sagui</w:t>
      </w:r>
      <w:proofErr w:type="spellEnd"/>
      <w:r w:rsidRPr="00274AEA">
        <w:rPr>
          <w:sz w:val="20"/>
          <w:szCs w:val="20"/>
        </w:rPr>
        <w:t xml:space="preserve"> E.  Les accidents vasculaires cérébraux en Afrique subsaharienne. Médecine tropicale. 2007 ; 67 :596-600.</w:t>
      </w:r>
    </w:p>
    <w:p w:rsidR="00371E33" w:rsidRPr="00274AEA" w:rsidRDefault="00371E33" w:rsidP="00371E33">
      <w:pPr>
        <w:jc w:val="both"/>
        <w:rPr>
          <w:sz w:val="20"/>
          <w:szCs w:val="20"/>
          <w:lang w:val="en-US"/>
        </w:rPr>
      </w:pPr>
      <w:r w:rsidRPr="00274AEA">
        <w:rPr>
          <w:rFonts w:ascii="Calibri" w:hAnsi="Calibri"/>
          <w:sz w:val="20"/>
          <w:szCs w:val="20"/>
        </w:rPr>
        <w:t>[</w:t>
      </w:r>
      <w:proofErr w:type="gramStart"/>
      <w:r w:rsidRPr="00274AEA">
        <w:rPr>
          <w:sz w:val="20"/>
          <w:szCs w:val="20"/>
        </w:rPr>
        <w:t>4</w:t>
      </w:r>
      <w:r w:rsidRPr="00274AEA">
        <w:rPr>
          <w:rFonts w:ascii="Calibri" w:hAnsi="Calibri"/>
          <w:sz w:val="20"/>
          <w:szCs w:val="20"/>
        </w:rPr>
        <w:t>]</w:t>
      </w:r>
      <w:r w:rsidRPr="00274AEA">
        <w:rPr>
          <w:sz w:val="20"/>
          <w:szCs w:val="20"/>
        </w:rPr>
        <w:t>-</w:t>
      </w:r>
      <w:proofErr w:type="gramEnd"/>
      <w:r w:rsidRPr="00274AEA">
        <w:rPr>
          <w:sz w:val="20"/>
          <w:szCs w:val="20"/>
        </w:rPr>
        <w:t xml:space="preserve"> </w:t>
      </w:r>
      <w:proofErr w:type="spellStart"/>
      <w:r w:rsidRPr="00274AEA">
        <w:rPr>
          <w:sz w:val="20"/>
          <w:szCs w:val="20"/>
        </w:rPr>
        <w:t>Diagana</w:t>
      </w:r>
      <w:proofErr w:type="spellEnd"/>
      <w:r w:rsidRPr="00274AEA">
        <w:rPr>
          <w:sz w:val="20"/>
          <w:szCs w:val="20"/>
        </w:rPr>
        <w:t xml:space="preserve"> M, Traore H, </w:t>
      </w:r>
      <w:proofErr w:type="spellStart"/>
      <w:r w:rsidRPr="00274AEA">
        <w:rPr>
          <w:sz w:val="20"/>
          <w:szCs w:val="20"/>
        </w:rPr>
        <w:t>Bassima</w:t>
      </w:r>
      <w:proofErr w:type="spellEnd"/>
      <w:r w:rsidRPr="00274AEA">
        <w:rPr>
          <w:sz w:val="20"/>
          <w:szCs w:val="20"/>
        </w:rPr>
        <w:t xml:space="preserve"> A.  Apport de la tomodensitométrie dans le diagnostic des accidents vasculaires cérébraux à Nouakchott, Mauritanie. </w:t>
      </w:r>
      <w:r w:rsidRPr="00274AEA">
        <w:rPr>
          <w:sz w:val="20"/>
          <w:szCs w:val="20"/>
          <w:lang w:val="en-US"/>
        </w:rPr>
        <w:t>Med Trop. 2002; 62: 145-149.</w:t>
      </w:r>
    </w:p>
    <w:p w:rsidR="00371E33" w:rsidRPr="00274AEA" w:rsidRDefault="00371E33" w:rsidP="00371E33">
      <w:pPr>
        <w:jc w:val="both"/>
        <w:rPr>
          <w:sz w:val="20"/>
          <w:szCs w:val="20"/>
          <w:lang w:val="en-US"/>
        </w:rPr>
      </w:pPr>
      <w:r w:rsidRPr="00274AEA">
        <w:rPr>
          <w:rFonts w:ascii="Calibri" w:hAnsi="Calibri"/>
          <w:sz w:val="20"/>
          <w:szCs w:val="20"/>
          <w:lang w:val="en-US"/>
        </w:rPr>
        <w:t>[</w:t>
      </w:r>
      <w:r w:rsidRPr="00274AEA">
        <w:rPr>
          <w:sz w:val="20"/>
          <w:szCs w:val="20"/>
          <w:lang w:val="en-US"/>
        </w:rPr>
        <w:t>5</w:t>
      </w:r>
      <w:r w:rsidRPr="00274AEA">
        <w:rPr>
          <w:rFonts w:ascii="Calibri" w:hAnsi="Calibri"/>
          <w:sz w:val="20"/>
          <w:szCs w:val="20"/>
          <w:lang w:val="en-US"/>
        </w:rPr>
        <w:t>]</w:t>
      </w:r>
      <w:r w:rsidRPr="00274AEA">
        <w:rPr>
          <w:sz w:val="20"/>
          <w:szCs w:val="20"/>
          <w:lang w:val="en-US"/>
        </w:rPr>
        <w:t xml:space="preserve">- </w:t>
      </w:r>
      <w:proofErr w:type="spellStart"/>
      <w:r w:rsidRPr="00274AEA">
        <w:rPr>
          <w:sz w:val="20"/>
          <w:szCs w:val="20"/>
          <w:lang w:val="en-US"/>
        </w:rPr>
        <w:t>Kolapo</w:t>
      </w:r>
      <w:proofErr w:type="spellEnd"/>
      <w:r w:rsidRPr="00274AEA">
        <w:rPr>
          <w:sz w:val="20"/>
          <w:szCs w:val="20"/>
          <w:lang w:val="en-US"/>
        </w:rPr>
        <w:t xml:space="preserve"> KO, Ogun SA, </w:t>
      </w:r>
      <w:proofErr w:type="spellStart"/>
      <w:r w:rsidRPr="00274AEA">
        <w:rPr>
          <w:sz w:val="20"/>
          <w:szCs w:val="20"/>
          <w:lang w:val="en-US"/>
        </w:rPr>
        <w:t>Danesi</w:t>
      </w:r>
      <w:proofErr w:type="spellEnd"/>
      <w:r w:rsidRPr="00274AEA">
        <w:rPr>
          <w:sz w:val="20"/>
          <w:szCs w:val="20"/>
          <w:lang w:val="en-US"/>
        </w:rPr>
        <w:t xml:space="preserve"> MA.  Validation study of the </w:t>
      </w:r>
      <w:proofErr w:type="spellStart"/>
      <w:r w:rsidRPr="00274AEA">
        <w:rPr>
          <w:sz w:val="20"/>
          <w:szCs w:val="20"/>
          <w:lang w:val="en-US"/>
        </w:rPr>
        <w:t>Sirira</w:t>
      </w:r>
      <w:proofErr w:type="spellEnd"/>
      <w:r w:rsidRPr="00274AEA">
        <w:rPr>
          <w:sz w:val="20"/>
          <w:szCs w:val="20"/>
          <w:lang w:val="en-US"/>
        </w:rPr>
        <w:t xml:space="preserve"> Stroke score in African Nigerians and evaluation of the discriminate values of its parameter: a preliminary prospective CT scan study. Stroke. 2OO6; 37: 1997-2000.</w:t>
      </w:r>
    </w:p>
    <w:p w:rsidR="00371E33" w:rsidRPr="00274AEA" w:rsidRDefault="00371E33" w:rsidP="00371E33">
      <w:pPr>
        <w:jc w:val="both"/>
        <w:rPr>
          <w:sz w:val="20"/>
          <w:szCs w:val="20"/>
          <w:lang w:val="en-US"/>
        </w:rPr>
      </w:pPr>
      <w:r w:rsidRPr="00274AEA">
        <w:rPr>
          <w:rFonts w:ascii="Calibri" w:hAnsi="Calibri"/>
          <w:sz w:val="20"/>
          <w:szCs w:val="20"/>
        </w:rPr>
        <w:t>[</w:t>
      </w:r>
      <w:r w:rsidRPr="00274AEA">
        <w:rPr>
          <w:sz w:val="20"/>
          <w:szCs w:val="20"/>
        </w:rPr>
        <w:t>6</w:t>
      </w:r>
      <w:r w:rsidRPr="00274AEA">
        <w:rPr>
          <w:rFonts w:ascii="Calibri" w:hAnsi="Calibri"/>
          <w:sz w:val="20"/>
          <w:szCs w:val="20"/>
        </w:rPr>
        <w:t>]</w:t>
      </w:r>
      <w:r w:rsidRPr="00274AEA">
        <w:rPr>
          <w:sz w:val="20"/>
          <w:szCs w:val="20"/>
        </w:rPr>
        <w:t xml:space="preserve"> - </w:t>
      </w:r>
      <w:proofErr w:type="spellStart"/>
      <w:r w:rsidRPr="00274AEA">
        <w:rPr>
          <w:sz w:val="20"/>
          <w:szCs w:val="20"/>
        </w:rPr>
        <w:t>Garbusinski</w:t>
      </w:r>
      <w:proofErr w:type="spellEnd"/>
      <w:r w:rsidRPr="00274AEA">
        <w:rPr>
          <w:sz w:val="20"/>
          <w:szCs w:val="20"/>
        </w:rPr>
        <w:t xml:space="preserve"> JM, Van Der </w:t>
      </w:r>
      <w:proofErr w:type="spellStart"/>
      <w:r w:rsidRPr="00274AEA">
        <w:rPr>
          <w:sz w:val="20"/>
          <w:szCs w:val="20"/>
        </w:rPr>
        <w:t>Sande</w:t>
      </w:r>
      <w:proofErr w:type="spellEnd"/>
      <w:r w:rsidRPr="00274AEA">
        <w:rPr>
          <w:sz w:val="20"/>
          <w:szCs w:val="20"/>
        </w:rPr>
        <w:t xml:space="preserve"> MA.  </w:t>
      </w:r>
      <w:r w:rsidRPr="00274AEA">
        <w:rPr>
          <w:sz w:val="20"/>
          <w:szCs w:val="20"/>
          <w:lang w:val="en-US"/>
        </w:rPr>
        <w:t xml:space="preserve">Stroke presentation and outcome in developing countries: a prospective study in the Gambia. Stroke. </w:t>
      </w:r>
      <w:proofErr w:type="gramStart"/>
      <w:r w:rsidRPr="00274AEA">
        <w:rPr>
          <w:sz w:val="20"/>
          <w:szCs w:val="20"/>
          <w:lang w:val="en-US"/>
        </w:rPr>
        <w:t>2005 ;</w:t>
      </w:r>
      <w:proofErr w:type="gramEnd"/>
      <w:r w:rsidRPr="00274AEA">
        <w:rPr>
          <w:sz w:val="20"/>
          <w:szCs w:val="20"/>
          <w:lang w:val="en-US"/>
        </w:rPr>
        <w:t xml:space="preserve"> 36(7): 1388-1393.</w:t>
      </w:r>
    </w:p>
    <w:p w:rsidR="00371E33" w:rsidRPr="00274AEA" w:rsidRDefault="00371E33" w:rsidP="00371E33">
      <w:pPr>
        <w:jc w:val="both"/>
        <w:rPr>
          <w:sz w:val="20"/>
          <w:szCs w:val="20"/>
        </w:rPr>
      </w:pPr>
      <w:r w:rsidRPr="00274AEA">
        <w:rPr>
          <w:rFonts w:ascii="Calibri" w:hAnsi="Calibri"/>
          <w:sz w:val="20"/>
          <w:szCs w:val="20"/>
          <w:lang w:val="en-US"/>
        </w:rPr>
        <w:t>[</w:t>
      </w:r>
      <w:r w:rsidRPr="00274AEA">
        <w:rPr>
          <w:sz w:val="20"/>
          <w:szCs w:val="20"/>
          <w:lang w:val="en-US"/>
        </w:rPr>
        <w:t>7</w:t>
      </w:r>
      <w:r w:rsidRPr="00274AEA">
        <w:rPr>
          <w:rFonts w:ascii="Calibri" w:hAnsi="Calibri"/>
          <w:sz w:val="20"/>
          <w:szCs w:val="20"/>
          <w:lang w:val="en-US"/>
        </w:rPr>
        <w:t xml:space="preserve">] </w:t>
      </w:r>
      <w:r w:rsidRPr="00274AEA">
        <w:rPr>
          <w:sz w:val="20"/>
          <w:szCs w:val="20"/>
          <w:lang w:val="en-US"/>
        </w:rPr>
        <w:t xml:space="preserve">- </w:t>
      </w:r>
      <w:proofErr w:type="spellStart"/>
      <w:r w:rsidRPr="00274AEA">
        <w:rPr>
          <w:sz w:val="20"/>
          <w:szCs w:val="20"/>
          <w:lang w:val="en-US"/>
        </w:rPr>
        <w:t>Sagui</w:t>
      </w:r>
      <w:proofErr w:type="spellEnd"/>
      <w:r w:rsidRPr="00274AEA">
        <w:rPr>
          <w:sz w:val="20"/>
          <w:szCs w:val="20"/>
          <w:lang w:val="en-US"/>
        </w:rPr>
        <w:t xml:space="preserve"> E, </w:t>
      </w:r>
      <w:proofErr w:type="spellStart"/>
      <w:r w:rsidRPr="00274AEA">
        <w:rPr>
          <w:sz w:val="20"/>
          <w:szCs w:val="20"/>
          <w:lang w:val="en-US"/>
        </w:rPr>
        <w:t>M’baye</w:t>
      </w:r>
      <w:proofErr w:type="spellEnd"/>
      <w:r w:rsidRPr="00274AEA">
        <w:rPr>
          <w:sz w:val="20"/>
          <w:szCs w:val="20"/>
          <w:lang w:val="en-US"/>
        </w:rPr>
        <w:t xml:space="preserve"> PS, </w:t>
      </w:r>
      <w:proofErr w:type="spellStart"/>
      <w:r w:rsidRPr="00274AEA">
        <w:rPr>
          <w:sz w:val="20"/>
          <w:szCs w:val="20"/>
          <w:lang w:val="en-US"/>
        </w:rPr>
        <w:t>Dubecq</w:t>
      </w:r>
      <w:proofErr w:type="spellEnd"/>
      <w:r w:rsidRPr="00274AEA">
        <w:rPr>
          <w:sz w:val="20"/>
          <w:szCs w:val="20"/>
          <w:lang w:val="en-US"/>
        </w:rPr>
        <w:t xml:space="preserve"> C.  Ischemic and hemorrhagic strokes in </w:t>
      </w:r>
      <w:proofErr w:type="gramStart"/>
      <w:r w:rsidRPr="00274AEA">
        <w:rPr>
          <w:sz w:val="20"/>
          <w:szCs w:val="20"/>
          <w:lang w:val="en-US"/>
        </w:rPr>
        <w:t>Dakar,  Senegal</w:t>
      </w:r>
      <w:proofErr w:type="gramEnd"/>
      <w:r w:rsidRPr="00274AEA">
        <w:rPr>
          <w:sz w:val="20"/>
          <w:szCs w:val="20"/>
          <w:lang w:val="en-US"/>
        </w:rPr>
        <w:t xml:space="preserve">: a hospital-based study. </w:t>
      </w:r>
      <w:r w:rsidRPr="00274AEA">
        <w:rPr>
          <w:sz w:val="20"/>
          <w:szCs w:val="20"/>
        </w:rPr>
        <w:t>Stroke. 2005 ; 36(9</w:t>
      </w:r>
      <w:proofErr w:type="gramStart"/>
      <w:r w:rsidRPr="00274AEA">
        <w:rPr>
          <w:sz w:val="20"/>
          <w:szCs w:val="20"/>
        </w:rPr>
        <w:t>):</w:t>
      </w:r>
      <w:proofErr w:type="gramEnd"/>
      <w:r w:rsidRPr="00274AEA">
        <w:rPr>
          <w:sz w:val="20"/>
          <w:szCs w:val="20"/>
        </w:rPr>
        <w:t>1844-1847.</w:t>
      </w:r>
    </w:p>
    <w:p w:rsidR="00371E33" w:rsidRPr="00274AEA" w:rsidRDefault="00371E33" w:rsidP="00371E33">
      <w:pPr>
        <w:jc w:val="both"/>
        <w:rPr>
          <w:sz w:val="20"/>
          <w:szCs w:val="20"/>
        </w:rPr>
      </w:pPr>
      <w:r w:rsidRPr="00274AEA">
        <w:rPr>
          <w:rFonts w:ascii="Calibri" w:hAnsi="Calibri"/>
          <w:sz w:val="20"/>
          <w:szCs w:val="20"/>
        </w:rPr>
        <w:t>[</w:t>
      </w:r>
      <w:proofErr w:type="gramStart"/>
      <w:r w:rsidRPr="00274AEA">
        <w:rPr>
          <w:sz w:val="20"/>
          <w:szCs w:val="20"/>
        </w:rPr>
        <w:t>8</w:t>
      </w:r>
      <w:r w:rsidRPr="00274AEA">
        <w:rPr>
          <w:rFonts w:ascii="Calibri" w:hAnsi="Calibri"/>
          <w:sz w:val="20"/>
          <w:szCs w:val="20"/>
        </w:rPr>
        <w:t>]</w:t>
      </w:r>
      <w:r w:rsidRPr="00274AEA">
        <w:rPr>
          <w:sz w:val="20"/>
          <w:szCs w:val="20"/>
        </w:rPr>
        <w:t>-</w:t>
      </w:r>
      <w:proofErr w:type="gramEnd"/>
      <w:r w:rsidRPr="00274AEA">
        <w:rPr>
          <w:sz w:val="20"/>
          <w:szCs w:val="20"/>
        </w:rPr>
        <w:t xml:space="preserve"> Keita AD, Touré M, Diawara A.  Aspects épidémiologiques des accidents vasculaires cérébraux dans le service de tomodensitométrie à l’hôpital du point G à Bamako. Med Trop. </w:t>
      </w:r>
      <w:proofErr w:type="gramStart"/>
      <w:r w:rsidRPr="00274AEA">
        <w:rPr>
          <w:sz w:val="20"/>
          <w:szCs w:val="20"/>
        </w:rPr>
        <w:t>2005;</w:t>
      </w:r>
      <w:proofErr w:type="gramEnd"/>
      <w:r w:rsidRPr="00274AEA">
        <w:rPr>
          <w:sz w:val="20"/>
          <w:szCs w:val="20"/>
        </w:rPr>
        <w:t xml:space="preserve"> 65: 453-457.</w:t>
      </w:r>
    </w:p>
    <w:p w:rsidR="00371E33" w:rsidRPr="00274AEA" w:rsidRDefault="00371E33" w:rsidP="00371E33">
      <w:pPr>
        <w:jc w:val="both"/>
        <w:rPr>
          <w:sz w:val="20"/>
          <w:szCs w:val="20"/>
          <w:lang w:val="en-US"/>
        </w:rPr>
      </w:pPr>
      <w:r w:rsidRPr="00274AEA">
        <w:rPr>
          <w:rFonts w:ascii="Calibri" w:hAnsi="Calibri"/>
          <w:sz w:val="20"/>
          <w:szCs w:val="20"/>
        </w:rPr>
        <w:t>[</w:t>
      </w:r>
      <w:proofErr w:type="gramStart"/>
      <w:r w:rsidRPr="00274AEA">
        <w:rPr>
          <w:sz w:val="20"/>
          <w:szCs w:val="20"/>
        </w:rPr>
        <w:t>9</w:t>
      </w:r>
      <w:r w:rsidRPr="00274AEA">
        <w:rPr>
          <w:rFonts w:ascii="Calibri" w:hAnsi="Calibri"/>
          <w:sz w:val="20"/>
          <w:szCs w:val="20"/>
        </w:rPr>
        <w:t>]</w:t>
      </w:r>
      <w:r w:rsidRPr="00274AEA">
        <w:rPr>
          <w:sz w:val="20"/>
          <w:szCs w:val="20"/>
        </w:rPr>
        <w:t>-</w:t>
      </w:r>
      <w:proofErr w:type="gramEnd"/>
      <w:r w:rsidRPr="00274AEA">
        <w:rPr>
          <w:sz w:val="20"/>
          <w:szCs w:val="20"/>
        </w:rPr>
        <w:t xml:space="preserve"> Keita AD, Touré M, Diawara A et al. Aspects épidémiologiques des accidents vasculaires cérébraux dans le service de tomodensitométrie à l’hôpital du point G à Bamako, Mali. </w:t>
      </w:r>
      <w:r w:rsidRPr="00274AEA">
        <w:rPr>
          <w:sz w:val="20"/>
          <w:szCs w:val="20"/>
          <w:lang w:val="en-US"/>
        </w:rPr>
        <w:t>Med Trop.</w:t>
      </w:r>
      <w:r w:rsidRPr="00274AEA">
        <w:rPr>
          <w:color w:val="FF0000"/>
          <w:sz w:val="20"/>
          <w:szCs w:val="20"/>
          <w:lang w:val="en-US"/>
        </w:rPr>
        <w:t xml:space="preserve"> </w:t>
      </w:r>
      <w:r w:rsidRPr="00274AEA">
        <w:rPr>
          <w:sz w:val="20"/>
          <w:szCs w:val="20"/>
          <w:lang w:val="en-US"/>
        </w:rPr>
        <w:t>2005; 65(5): 453-457. PubMed | Google Scholar</w:t>
      </w:r>
    </w:p>
    <w:p w:rsidR="00371E33" w:rsidRPr="00274AEA" w:rsidRDefault="00371E33" w:rsidP="00371E33">
      <w:pPr>
        <w:jc w:val="both"/>
        <w:rPr>
          <w:sz w:val="20"/>
          <w:szCs w:val="20"/>
          <w:lang w:val="en-US"/>
        </w:rPr>
      </w:pPr>
      <w:r w:rsidRPr="00274AEA">
        <w:rPr>
          <w:rFonts w:ascii="Calibri" w:hAnsi="Calibri"/>
          <w:sz w:val="20"/>
          <w:szCs w:val="20"/>
          <w:lang w:val="en-US"/>
        </w:rPr>
        <w:t>[</w:t>
      </w:r>
      <w:r w:rsidRPr="00274AEA">
        <w:rPr>
          <w:sz w:val="20"/>
          <w:szCs w:val="20"/>
          <w:lang w:val="en-US"/>
        </w:rPr>
        <w:t>10</w:t>
      </w:r>
      <w:r w:rsidRPr="00274AEA">
        <w:rPr>
          <w:rFonts w:ascii="Calibri" w:hAnsi="Calibri"/>
          <w:sz w:val="20"/>
          <w:szCs w:val="20"/>
          <w:lang w:val="en-US"/>
        </w:rPr>
        <w:t>]</w:t>
      </w:r>
      <w:r w:rsidRPr="00274AEA">
        <w:rPr>
          <w:sz w:val="20"/>
          <w:szCs w:val="20"/>
          <w:lang w:val="en-US"/>
        </w:rPr>
        <w:t xml:space="preserve">- </w:t>
      </w:r>
      <w:proofErr w:type="spellStart"/>
      <w:r w:rsidRPr="00274AEA">
        <w:rPr>
          <w:sz w:val="20"/>
          <w:szCs w:val="20"/>
          <w:lang w:val="en-US"/>
        </w:rPr>
        <w:t>Sene</w:t>
      </w:r>
      <w:proofErr w:type="spellEnd"/>
      <w:r w:rsidRPr="00274AEA">
        <w:rPr>
          <w:sz w:val="20"/>
          <w:szCs w:val="20"/>
          <w:lang w:val="en-US"/>
        </w:rPr>
        <w:t xml:space="preserve"> DF, Basse AM, </w:t>
      </w:r>
      <w:proofErr w:type="spellStart"/>
      <w:r w:rsidRPr="00274AEA">
        <w:rPr>
          <w:sz w:val="20"/>
          <w:szCs w:val="20"/>
          <w:lang w:val="en-US"/>
        </w:rPr>
        <w:t>Ndao</w:t>
      </w:r>
      <w:proofErr w:type="spellEnd"/>
      <w:r w:rsidRPr="00274AEA">
        <w:rPr>
          <w:sz w:val="20"/>
          <w:szCs w:val="20"/>
          <w:lang w:val="en-US"/>
        </w:rPr>
        <w:t xml:space="preserve"> AK, Ndiaye </w:t>
      </w:r>
      <w:proofErr w:type="spellStart"/>
      <w:r w:rsidRPr="00274AEA">
        <w:rPr>
          <w:sz w:val="20"/>
          <w:szCs w:val="20"/>
          <w:lang w:val="en-US"/>
        </w:rPr>
        <w:t>M et</w:t>
      </w:r>
      <w:proofErr w:type="spellEnd"/>
      <w:r w:rsidRPr="00274AEA">
        <w:rPr>
          <w:sz w:val="20"/>
          <w:szCs w:val="20"/>
          <w:lang w:val="en-US"/>
        </w:rPr>
        <w:t xml:space="preserve"> Coll. </w:t>
      </w:r>
      <w:r w:rsidRPr="00274AEA">
        <w:rPr>
          <w:sz w:val="20"/>
          <w:szCs w:val="20"/>
        </w:rPr>
        <w:t xml:space="preserve">Pronostic fonctionnel des accidents vasculaires cérébraux en pays en voie de développement: Sénégal. </w:t>
      </w:r>
      <w:r w:rsidRPr="00274AEA">
        <w:rPr>
          <w:sz w:val="20"/>
          <w:szCs w:val="20"/>
          <w:lang w:val="en-US"/>
        </w:rPr>
        <w:t>Ann Readapt Med Phys. 2006; 49(3): 100-104. Pub Med | Google Scholar</w:t>
      </w:r>
    </w:p>
    <w:p w:rsidR="00371E33" w:rsidRPr="00274AEA" w:rsidRDefault="00371E33" w:rsidP="00371E33">
      <w:pPr>
        <w:jc w:val="both"/>
        <w:rPr>
          <w:sz w:val="20"/>
          <w:szCs w:val="20"/>
          <w:lang w:val="en-US"/>
        </w:rPr>
      </w:pPr>
    </w:p>
    <w:p w:rsidR="00371E33" w:rsidRPr="00274AEA" w:rsidRDefault="00371E33" w:rsidP="00371E33">
      <w:pPr>
        <w:jc w:val="both"/>
        <w:rPr>
          <w:sz w:val="20"/>
          <w:szCs w:val="20"/>
          <w:lang w:val="en-US"/>
        </w:rPr>
      </w:pPr>
      <w:r w:rsidRPr="00274AEA">
        <w:rPr>
          <w:rFonts w:ascii="Calibri" w:hAnsi="Calibri"/>
          <w:sz w:val="20"/>
          <w:szCs w:val="20"/>
          <w:lang w:val="en-US"/>
        </w:rPr>
        <w:t>[</w:t>
      </w:r>
      <w:r w:rsidRPr="00274AEA">
        <w:rPr>
          <w:sz w:val="20"/>
          <w:szCs w:val="20"/>
          <w:lang w:val="en-US"/>
        </w:rPr>
        <w:t>11</w:t>
      </w:r>
      <w:r w:rsidRPr="00274AEA">
        <w:rPr>
          <w:rFonts w:ascii="Calibri" w:hAnsi="Calibri"/>
          <w:sz w:val="20"/>
          <w:szCs w:val="20"/>
          <w:lang w:val="en-US"/>
        </w:rPr>
        <w:t>]</w:t>
      </w:r>
      <w:r w:rsidRPr="00274AEA">
        <w:rPr>
          <w:sz w:val="20"/>
          <w:szCs w:val="20"/>
          <w:lang w:val="en-US"/>
        </w:rPr>
        <w:t xml:space="preserve">- </w:t>
      </w:r>
      <w:proofErr w:type="spellStart"/>
      <w:r w:rsidRPr="00274AEA">
        <w:rPr>
          <w:sz w:val="20"/>
          <w:szCs w:val="20"/>
          <w:lang w:val="en-US"/>
        </w:rPr>
        <w:t>Zenebe</w:t>
      </w:r>
      <w:proofErr w:type="spellEnd"/>
      <w:r w:rsidRPr="00274AEA">
        <w:rPr>
          <w:sz w:val="20"/>
          <w:szCs w:val="20"/>
          <w:lang w:val="en-US"/>
        </w:rPr>
        <w:t xml:space="preserve"> G, Alemayehu M, </w:t>
      </w:r>
      <w:proofErr w:type="spellStart"/>
      <w:r w:rsidRPr="00274AEA">
        <w:rPr>
          <w:sz w:val="20"/>
          <w:szCs w:val="20"/>
          <w:lang w:val="en-US"/>
        </w:rPr>
        <w:t>Asmera</w:t>
      </w:r>
      <w:proofErr w:type="spellEnd"/>
      <w:r w:rsidRPr="00274AEA">
        <w:rPr>
          <w:sz w:val="20"/>
          <w:szCs w:val="20"/>
          <w:lang w:val="en-US"/>
        </w:rPr>
        <w:t xml:space="preserve"> J. Characteristics and outcomes of stroke at </w:t>
      </w:r>
      <w:proofErr w:type="spellStart"/>
      <w:r w:rsidRPr="00274AEA">
        <w:rPr>
          <w:sz w:val="20"/>
          <w:szCs w:val="20"/>
          <w:lang w:val="en-US"/>
        </w:rPr>
        <w:t>TikurAnbessa</w:t>
      </w:r>
      <w:proofErr w:type="spellEnd"/>
      <w:r w:rsidRPr="00274AEA">
        <w:rPr>
          <w:sz w:val="20"/>
          <w:szCs w:val="20"/>
          <w:lang w:val="en-US"/>
        </w:rPr>
        <w:t xml:space="preserve"> Teaching Hospital, Ethiopia. </w:t>
      </w:r>
      <w:proofErr w:type="spellStart"/>
      <w:r w:rsidRPr="00274AEA">
        <w:rPr>
          <w:sz w:val="20"/>
          <w:szCs w:val="20"/>
          <w:lang w:val="en-US"/>
        </w:rPr>
        <w:t>EthiopMed</w:t>
      </w:r>
      <w:proofErr w:type="spellEnd"/>
      <w:r w:rsidRPr="00274AEA">
        <w:rPr>
          <w:sz w:val="20"/>
          <w:szCs w:val="20"/>
          <w:lang w:val="en-US"/>
        </w:rPr>
        <w:t xml:space="preserve"> J. 2005; 43 (4): 251-259. Pub Med | Google</w:t>
      </w:r>
    </w:p>
    <w:p w:rsidR="00371E33" w:rsidRPr="00274AEA" w:rsidRDefault="00371E33" w:rsidP="00371E33">
      <w:pPr>
        <w:jc w:val="both"/>
        <w:rPr>
          <w:sz w:val="20"/>
          <w:szCs w:val="20"/>
        </w:rPr>
      </w:pPr>
      <w:r w:rsidRPr="00274AEA">
        <w:rPr>
          <w:rFonts w:ascii="Calibri" w:hAnsi="Calibri"/>
          <w:sz w:val="20"/>
          <w:szCs w:val="20"/>
          <w:lang w:val="en-US"/>
        </w:rPr>
        <w:t>[</w:t>
      </w:r>
      <w:r w:rsidRPr="00274AEA">
        <w:rPr>
          <w:sz w:val="20"/>
          <w:szCs w:val="20"/>
          <w:lang w:val="en-US"/>
        </w:rPr>
        <w:t>12</w:t>
      </w:r>
      <w:r w:rsidRPr="00274AEA">
        <w:rPr>
          <w:rFonts w:ascii="Calibri" w:hAnsi="Calibri"/>
          <w:sz w:val="20"/>
          <w:szCs w:val="20"/>
          <w:lang w:val="en-US"/>
        </w:rPr>
        <w:t>]</w:t>
      </w:r>
      <w:r w:rsidRPr="00274AEA">
        <w:rPr>
          <w:sz w:val="20"/>
          <w:szCs w:val="20"/>
          <w:lang w:val="en-US"/>
        </w:rPr>
        <w:t xml:space="preserve">- Yves </w:t>
      </w:r>
      <w:proofErr w:type="spellStart"/>
      <w:r w:rsidRPr="00274AEA">
        <w:rPr>
          <w:sz w:val="20"/>
          <w:szCs w:val="20"/>
          <w:lang w:val="en-US"/>
        </w:rPr>
        <w:t>N’da</w:t>
      </w:r>
      <w:proofErr w:type="spellEnd"/>
      <w:r w:rsidRPr="00274AEA">
        <w:rPr>
          <w:sz w:val="20"/>
          <w:szCs w:val="20"/>
          <w:lang w:val="en-US"/>
        </w:rPr>
        <w:t xml:space="preserve"> </w:t>
      </w:r>
      <w:proofErr w:type="spellStart"/>
      <w:r w:rsidRPr="00274AEA">
        <w:rPr>
          <w:sz w:val="20"/>
          <w:szCs w:val="20"/>
          <w:lang w:val="en-US"/>
        </w:rPr>
        <w:t>Kouakou</w:t>
      </w:r>
      <w:proofErr w:type="spellEnd"/>
      <w:r w:rsidRPr="00274AEA">
        <w:rPr>
          <w:sz w:val="20"/>
          <w:szCs w:val="20"/>
          <w:lang w:val="en-US"/>
        </w:rPr>
        <w:t xml:space="preserve"> </w:t>
      </w:r>
      <w:proofErr w:type="spellStart"/>
      <w:r w:rsidRPr="00274AEA">
        <w:rPr>
          <w:sz w:val="20"/>
          <w:szCs w:val="20"/>
          <w:lang w:val="en-US"/>
        </w:rPr>
        <w:t>N’goran</w:t>
      </w:r>
      <w:proofErr w:type="spellEnd"/>
      <w:r w:rsidRPr="00274AEA">
        <w:rPr>
          <w:sz w:val="20"/>
          <w:szCs w:val="20"/>
          <w:lang w:val="en-US"/>
        </w:rPr>
        <w:t xml:space="preserve"> et al. The Pan African Medical Journal - ISSN 1937-8688.   </w:t>
      </w:r>
      <w:r w:rsidRPr="00274AEA">
        <w:rPr>
          <w:sz w:val="20"/>
          <w:szCs w:val="20"/>
        </w:rPr>
        <w:t>25 /06/2015.</w:t>
      </w:r>
    </w:p>
    <w:p w:rsidR="00371E33" w:rsidRPr="00274AEA" w:rsidRDefault="00371E33" w:rsidP="00371E33">
      <w:pPr>
        <w:jc w:val="both"/>
        <w:rPr>
          <w:sz w:val="20"/>
          <w:szCs w:val="20"/>
          <w:lang w:val="en-US"/>
        </w:rPr>
      </w:pPr>
      <w:r w:rsidRPr="00274AEA">
        <w:rPr>
          <w:rFonts w:ascii="Calibri" w:hAnsi="Calibri"/>
          <w:sz w:val="20"/>
          <w:szCs w:val="20"/>
        </w:rPr>
        <w:t>[</w:t>
      </w:r>
      <w:proofErr w:type="gramStart"/>
      <w:r w:rsidRPr="00274AEA">
        <w:rPr>
          <w:sz w:val="20"/>
          <w:szCs w:val="20"/>
        </w:rPr>
        <w:t>13</w:t>
      </w:r>
      <w:r w:rsidRPr="00274AEA">
        <w:rPr>
          <w:rFonts w:ascii="Calibri" w:hAnsi="Calibri"/>
          <w:sz w:val="20"/>
          <w:szCs w:val="20"/>
        </w:rPr>
        <w:t>]</w:t>
      </w:r>
      <w:r w:rsidRPr="00274AEA">
        <w:rPr>
          <w:sz w:val="20"/>
          <w:szCs w:val="20"/>
        </w:rPr>
        <w:t>-</w:t>
      </w:r>
      <w:proofErr w:type="gramEnd"/>
      <w:r w:rsidRPr="00274AEA">
        <w:rPr>
          <w:sz w:val="20"/>
          <w:szCs w:val="20"/>
        </w:rPr>
        <w:t xml:space="preserve"> Coulibaly S, Diakité S, </w:t>
      </w:r>
      <w:proofErr w:type="spellStart"/>
      <w:r w:rsidRPr="00274AEA">
        <w:rPr>
          <w:sz w:val="20"/>
          <w:szCs w:val="20"/>
        </w:rPr>
        <w:t>Diall</w:t>
      </w:r>
      <w:proofErr w:type="spellEnd"/>
      <w:r w:rsidRPr="00274AEA">
        <w:rPr>
          <w:sz w:val="20"/>
          <w:szCs w:val="20"/>
        </w:rPr>
        <w:t xml:space="preserve"> IB, </w:t>
      </w:r>
      <w:proofErr w:type="spellStart"/>
      <w:r w:rsidRPr="00274AEA">
        <w:rPr>
          <w:sz w:val="20"/>
          <w:szCs w:val="20"/>
        </w:rPr>
        <w:t>Menta</w:t>
      </w:r>
      <w:proofErr w:type="spellEnd"/>
      <w:r w:rsidRPr="00274AEA">
        <w:rPr>
          <w:sz w:val="20"/>
          <w:szCs w:val="20"/>
        </w:rPr>
        <w:t xml:space="preserve"> I, Sacko AK, Diallo B. Accidents vasculaires cérébraux: facteurs de risque, évolution et pronostic dans le service de cardiologie "B" du CHU du point G, Bamako. </w:t>
      </w:r>
      <w:r w:rsidRPr="00274AEA">
        <w:rPr>
          <w:sz w:val="20"/>
          <w:szCs w:val="20"/>
          <w:lang w:val="en-US"/>
        </w:rPr>
        <w:t>Mali Med. 2010; 25(1):32-36. PubMed | Google Scholar</w:t>
      </w:r>
    </w:p>
    <w:p w:rsidR="00371E33" w:rsidRPr="00274AEA" w:rsidRDefault="00371E33" w:rsidP="00371E33">
      <w:pPr>
        <w:jc w:val="both"/>
        <w:rPr>
          <w:sz w:val="20"/>
          <w:szCs w:val="20"/>
        </w:rPr>
      </w:pPr>
      <w:r w:rsidRPr="00274AEA">
        <w:rPr>
          <w:rFonts w:ascii="Calibri" w:hAnsi="Calibri"/>
          <w:sz w:val="20"/>
          <w:szCs w:val="20"/>
          <w:lang w:val="en-US"/>
        </w:rPr>
        <w:t>[</w:t>
      </w:r>
      <w:r w:rsidRPr="00274AEA">
        <w:rPr>
          <w:sz w:val="20"/>
          <w:szCs w:val="20"/>
          <w:lang w:val="en-US"/>
        </w:rPr>
        <w:t>14</w:t>
      </w:r>
      <w:r w:rsidRPr="00274AEA">
        <w:rPr>
          <w:rFonts w:ascii="Calibri" w:hAnsi="Calibri"/>
          <w:sz w:val="20"/>
          <w:szCs w:val="20"/>
          <w:lang w:val="en-US"/>
        </w:rPr>
        <w:t>]</w:t>
      </w:r>
      <w:r w:rsidRPr="00274AEA">
        <w:rPr>
          <w:sz w:val="20"/>
          <w:szCs w:val="20"/>
          <w:lang w:val="en-US"/>
        </w:rPr>
        <w:t xml:space="preserve">- </w:t>
      </w:r>
      <w:proofErr w:type="spellStart"/>
      <w:r w:rsidRPr="00274AEA">
        <w:rPr>
          <w:sz w:val="20"/>
          <w:szCs w:val="20"/>
          <w:lang w:val="en-US"/>
        </w:rPr>
        <w:t>Diagana</w:t>
      </w:r>
      <w:proofErr w:type="spellEnd"/>
      <w:r w:rsidRPr="00274AEA">
        <w:rPr>
          <w:sz w:val="20"/>
          <w:szCs w:val="20"/>
          <w:lang w:val="en-US"/>
        </w:rPr>
        <w:t xml:space="preserve"> M, </w:t>
      </w:r>
      <w:proofErr w:type="spellStart"/>
      <w:r w:rsidRPr="00274AEA">
        <w:rPr>
          <w:sz w:val="20"/>
          <w:szCs w:val="20"/>
          <w:lang w:val="en-US"/>
        </w:rPr>
        <w:t>Traoré</w:t>
      </w:r>
      <w:proofErr w:type="spellEnd"/>
      <w:r w:rsidRPr="00274AEA">
        <w:rPr>
          <w:sz w:val="20"/>
          <w:szCs w:val="20"/>
          <w:lang w:val="en-US"/>
        </w:rPr>
        <w:t xml:space="preserve"> H, </w:t>
      </w:r>
      <w:proofErr w:type="spellStart"/>
      <w:r w:rsidRPr="00274AEA">
        <w:rPr>
          <w:sz w:val="20"/>
          <w:szCs w:val="20"/>
          <w:lang w:val="en-US"/>
        </w:rPr>
        <w:t>Bassima</w:t>
      </w:r>
      <w:proofErr w:type="spellEnd"/>
      <w:r w:rsidRPr="00274AEA">
        <w:rPr>
          <w:sz w:val="20"/>
          <w:szCs w:val="20"/>
          <w:lang w:val="en-US"/>
        </w:rPr>
        <w:t xml:space="preserve"> A, </w:t>
      </w:r>
      <w:proofErr w:type="spellStart"/>
      <w:r w:rsidRPr="00274AEA">
        <w:rPr>
          <w:sz w:val="20"/>
          <w:szCs w:val="20"/>
          <w:lang w:val="en-US"/>
        </w:rPr>
        <w:t>Druet-Cabanac</w:t>
      </w:r>
      <w:proofErr w:type="spellEnd"/>
      <w:r w:rsidRPr="00274AEA">
        <w:rPr>
          <w:sz w:val="20"/>
          <w:szCs w:val="20"/>
          <w:lang w:val="en-US"/>
        </w:rPr>
        <w:t xml:space="preserve"> M, </w:t>
      </w:r>
      <w:proofErr w:type="spellStart"/>
      <w:r w:rsidRPr="00274AEA">
        <w:rPr>
          <w:sz w:val="20"/>
          <w:szCs w:val="20"/>
          <w:lang w:val="en-US"/>
        </w:rPr>
        <w:t>Preux</w:t>
      </w:r>
      <w:proofErr w:type="spellEnd"/>
      <w:r w:rsidRPr="00274AEA">
        <w:rPr>
          <w:sz w:val="20"/>
          <w:szCs w:val="20"/>
          <w:lang w:val="en-US"/>
        </w:rPr>
        <w:t xml:space="preserve"> PM, Dumas M. Contribution of computerized tomography in the diagnosis of cerebra-vascular accidents in Nouakchott, Mauritania. </w:t>
      </w:r>
      <w:r w:rsidRPr="00274AEA">
        <w:rPr>
          <w:sz w:val="20"/>
          <w:szCs w:val="20"/>
        </w:rPr>
        <w:t>Med Trop.</w:t>
      </w:r>
      <w:r w:rsidRPr="00274AEA">
        <w:rPr>
          <w:color w:val="FF0000"/>
          <w:sz w:val="20"/>
          <w:szCs w:val="20"/>
        </w:rPr>
        <w:t xml:space="preserve"> </w:t>
      </w:r>
      <w:proofErr w:type="gramStart"/>
      <w:r w:rsidRPr="00274AEA">
        <w:rPr>
          <w:sz w:val="20"/>
          <w:szCs w:val="20"/>
        </w:rPr>
        <w:t>2002;</w:t>
      </w:r>
      <w:proofErr w:type="gramEnd"/>
      <w:r w:rsidRPr="00274AEA">
        <w:rPr>
          <w:sz w:val="20"/>
          <w:szCs w:val="20"/>
        </w:rPr>
        <w:t xml:space="preserve"> 62(2): 145-149. PubMed | Google Scholar</w:t>
      </w:r>
    </w:p>
    <w:p w:rsidR="00371E33" w:rsidRPr="00274AEA" w:rsidRDefault="00371E33" w:rsidP="00371E33">
      <w:pPr>
        <w:jc w:val="both"/>
        <w:rPr>
          <w:sz w:val="20"/>
          <w:szCs w:val="20"/>
        </w:rPr>
      </w:pPr>
      <w:r w:rsidRPr="00274AEA">
        <w:rPr>
          <w:rFonts w:ascii="Calibri" w:hAnsi="Calibri"/>
          <w:sz w:val="20"/>
          <w:szCs w:val="20"/>
        </w:rPr>
        <w:t>[</w:t>
      </w:r>
      <w:proofErr w:type="gramStart"/>
      <w:r w:rsidRPr="00274AEA">
        <w:rPr>
          <w:sz w:val="20"/>
          <w:szCs w:val="20"/>
        </w:rPr>
        <w:t>15</w:t>
      </w:r>
      <w:r w:rsidRPr="00274AEA">
        <w:rPr>
          <w:rFonts w:ascii="Calibri" w:hAnsi="Calibri"/>
          <w:sz w:val="20"/>
          <w:szCs w:val="20"/>
        </w:rPr>
        <w:t>]</w:t>
      </w:r>
      <w:r w:rsidRPr="00274AEA">
        <w:rPr>
          <w:sz w:val="20"/>
          <w:szCs w:val="20"/>
        </w:rPr>
        <w:t>-</w:t>
      </w:r>
      <w:proofErr w:type="gramEnd"/>
      <w:r w:rsidRPr="00274AEA">
        <w:rPr>
          <w:sz w:val="20"/>
          <w:szCs w:val="20"/>
        </w:rPr>
        <w:t xml:space="preserve"> </w:t>
      </w:r>
      <w:proofErr w:type="spellStart"/>
      <w:r w:rsidRPr="00274AEA">
        <w:rPr>
          <w:sz w:val="20"/>
          <w:szCs w:val="20"/>
        </w:rPr>
        <w:t>Sagui</w:t>
      </w:r>
      <w:proofErr w:type="spellEnd"/>
      <w:r w:rsidRPr="00274AEA">
        <w:rPr>
          <w:sz w:val="20"/>
          <w:szCs w:val="20"/>
        </w:rPr>
        <w:t xml:space="preserve"> E. Les accidents vasculaires cérébraux en Afrique subsaharienne. Med Trop. </w:t>
      </w:r>
      <w:proofErr w:type="gramStart"/>
      <w:r w:rsidRPr="00274AEA">
        <w:rPr>
          <w:sz w:val="20"/>
          <w:szCs w:val="20"/>
        </w:rPr>
        <w:t>2007;</w:t>
      </w:r>
      <w:proofErr w:type="gramEnd"/>
      <w:r w:rsidRPr="00274AEA">
        <w:rPr>
          <w:sz w:val="20"/>
          <w:szCs w:val="20"/>
        </w:rPr>
        <w:t xml:space="preserve"> 67 (6): 596-600. PubMed | Google Scholar</w:t>
      </w:r>
    </w:p>
    <w:p w:rsidR="00371E33" w:rsidRPr="00274AEA" w:rsidRDefault="00371E33" w:rsidP="00371E33">
      <w:pPr>
        <w:jc w:val="both"/>
        <w:rPr>
          <w:sz w:val="20"/>
          <w:szCs w:val="20"/>
          <w:lang w:val="en-US"/>
        </w:rPr>
      </w:pPr>
      <w:r w:rsidRPr="00274AEA">
        <w:rPr>
          <w:rFonts w:ascii="Calibri" w:hAnsi="Calibri"/>
          <w:sz w:val="20"/>
          <w:szCs w:val="20"/>
        </w:rPr>
        <w:t>[</w:t>
      </w:r>
      <w:proofErr w:type="gramStart"/>
      <w:r w:rsidRPr="00274AEA">
        <w:rPr>
          <w:sz w:val="20"/>
          <w:szCs w:val="20"/>
        </w:rPr>
        <w:t>16</w:t>
      </w:r>
      <w:r w:rsidRPr="00274AEA">
        <w:rPr>
          <w:rFonts w:ascii="Calibri" w:hAnsi="Calibri"/>
          <w:sz w:val="20"/>
          <w:szCs w:val="20"/>
        </w:rPr>
        <w:t>]</w:t>
      </w:r>
      <w:r w:rsidRPr="00274AEA">
        <w:rPr>
          <w:sz w:val="20"/>
          <w:szCs w:val="20"/>
        </w:rPr>
        <w:t>-</w:t>
      </w:r>
      <w:proofErr w:type="gramEnd"/>
      <w:r w:rsidRPr="00274AEA">
        <w:rPr>
          <w:sz w:val="20"/>
          <w:szCs w:val="20"/>
        </w:rPr>
        <w:t xml:space="preserve">  </w:t>
      </w:r>
      <w:proofErr w:type="spellStart"/>
      <w:r w:rsidRPr="00274AEA">
        <w:rPr>
          <w:sz w:val="20"/>
          <w:szCs w:val="20"/>
        </w:rPr>
        <w:t>Damorou</w:t>
      </w:r>
      <w:proofErr w:type="spellEnd"/>
      <w:r w:rsidRPr="00274AEA">
        <w:rPr>
          <w:sz w:val="20"/>
          <w:szCs w:val="20"/>
        </w:rPr>
        <w:t xml:space="preserve"> F, </w:t>
      </w:r>
      <w:proofErr w:type="spellStart"/>
      <w:r w:rsidRPr="00274AEA">
        <w:rPr>
          <w:sz w:val="20"/>
          <w:szCs w:val="20"/>
        </w:rPr>
        <w:t>Togbossi</w:t>
      </w:r>
      <w:proofErr w:type="spellEnd"/>
      <w:r w:rsidRPr="00274AEA">
        <w:rPr>
          <w:sz w:val="20"/>
          <w:szCs w:val="20"/>
        </w:rPr>
        <w:t xml:space="preserve"> E, </w:t>
      </w:r>
      <w:proofErr w:type="spellStart"/>
      <w:r w:rsidRPr="00274AEA">
        <w:rPr>
          <w:sz w:val="20"/>
          <w:szCs w:val="20"/>
        </w:rPr>
        <w:t>Pessinaba</w:t>
      </w:r>
      <w:proofErr w:type="spellEnd"/>
      <w:r w:rsidRPr="00274AEA">
        <w:rPr>
          <w:sz w:val="20"/>
          <w:szCs w:val="20"/>
        </w:rPr>
        <w:t xml:space="preserve"> S, </w:t>
      </w:r>
      <w:proofErr w:type="spellStart"/>
      <w:r w:rsidRPr="00274AEA">
        <w:rPr>
          <w:sz w:val="20"/>
          <w:szCs w:val="20"/>
        </w:rPr>
        <w:t>Klouvi</w:t>
      </w:r>
      <w:proofErr w:type="spellEnd"/>
      <w:r w:rsidRPr="00274AEA">
        <w:rPr>
          <w:sz w:val="20"/>
          <w:szCs w:val="20"/>
        </w:rPr>
        <w:t xml:space="preserve"> Y, </w:t>
      </w:r>
      <w:proofErr w:type="spellStart"/>
      <w:r w:rsidRPr="00274AEA">
        <w:rPr>
          <w:sz w:val="20"/>
          <w:szCs w:val="20"/>
        </w:rPr>
        <w:t>Balogou</w:t>
      </w:r>
      <w:proofErr w:type="spellEnd"/>
      <w:r w:rsidRPr="00274AEA">
        <w:rPr>
          <w:sz w:val="20"/>
          <w:szCs w:val="20"/>
        </w:rPr>
        <w:t xml:space="preserve"> A, Belo M, Soussou B. Accidents vasculaires cérébraux (AVC) et affections cardio-vasculaires emboligènes. </w:t>
      </w:r>
      <w:r w:rsidRPr="00274AEA">
        <w:rPr>
          <w:sz w:val="20"/>
          <w:szCs w:val="20"/>
          <w:lang w:val="en-US"/>
        </w:rPr>
        <w:t xml:space="preserve">Mali </w:t>
      </w:r>
      <w:proofErr w:type="spellStart"/>
      <w:r w:rsidRPr="00274AEA">
        <w:rPr>
          <w:sz w:val="20"/>
          <w:szCs w:val="20"/>
          <w:lang w:val="en-US"/>
        </w:rPr>
        <w:t>Méd</w:t>
      </w:r>
      <w:proofErr w:type="spellEnd"/>
      <w:r w:rsidRPr="00274AEA">
        <w:rPr>
          <w:sz w:val="20"/>
          <w:szCs w:val="20"/>
          <w:lang w:val="en-US"/>
        </w:rPr>
        <w:t>. 2008; 23 (1): 33. PubMed | Google Scholar</w:t>
      </w:r>
    </w:p>
    <w:p w:rsidR="00371E33" w:rsidRPr="00274AEA" w:rsidRDefault="00371E33" w:rsidP="00371E33">
      <w:pPr>
        <w:jc w:val="both"/>
        <w:rPr>
          <w:sz w:val="20"/>
          <w:szCs w:val="20"/>
          <w:lang w:val="en-US"/>
        </w:rPr>
      </w:pPr>
      <w:r w:rsidRPr="00274AEA">
        <w:rPr>
          <w:rFonts w:ascii="Calibri" w:hAnsi="Calibri"/>
          <w:sz w:val="20"/>
          <w:szCs w:val="20"/>
          <w:lang w:val="en-US"/>
        </w:rPr>
        <w:t>[</w:t>
      </w:r>
      <w:r w:rsidRPr="00274AEA">
        <w:rPr>
          <w:sz w:val="20"/>
          <w:szCs w:val="20"/>
          <w:lang w:val="en-US"/>
        </w:rPr>
        <w:t>17</w:t>
      </w:r>
      <w:r w:rsidRPr="00274AEA">
        <w:rPr>
          <w:rFonts w:ascii="Calibri" w:hAnsi="Calibri"/>
          <w:sz w:val="20"/>
          <w:szCs w:val="20"/>
          <w:lang w:val="en-US"/>
        </w:rPr>
        <w:t>]</w:t>
      </w:r>
      <w:r w:rsidRPr="00274AEA">
        <w:rPr>
          <w:sz w:val="20"/>
          <w:szCs w:val="20"/>
          <w:lang w:val="en-US"/>
        </w:rPr>
        <w:t xml:space="preserve">- </w:t>
      </w:r>
      <w:proofErr w:type="spellStart"/>
      <w:r w:rsidRPr="00274AEA">
        <w:rPr>
          <w:sz w:val="20"/>
          <w:szCs w:val="20"/>
          <w:lang w:val="en-US"/>
        </w:rPr>
        <w:t>Hajat</w:t>
      </w:r>
      <w:proofErr w:type="spellEnd"/>
      <w:r w:rsidRPr="00274AEA">
        <w:rPr>
          <w:sz w:val="20"/>
          <w:szCs w:val="20"/>
          <w:lang w:val="en-US"/>
        </w:rPr>
        <w:t xml:space="preserve"> C, Dundas R, Stewart JA, Lawrence E, Rudd AG, Howard R, Wolfe CD. Cerebrovascular risk factors and stroke subtypes, differences between ethnic groups. Stroke. 2001; 32(1): 37-42. PubMed | Google Scholar</w:t>
      </w:r>
    </w:p>
    <w:p w:rsidR="00371E33" w:rsidRPr="00274AEA" w:rsidRDefault="00371E33" w:rsidP="00371E33">
      <w:pPr>
        <w:jc w:val="both"/>
        <w:rPr>
          <w:sz w:val="20"/>
          <w:szCs w:val="20"/>
          <w:lang w:val="en-US"/>
        </w:rPr>
      </w:pPr>
      <w:r w:rsidRPr="00274AEA">
        <w:rPr>
          <w:rFonts w:ascii="Calibri" w:hAnsi="Calibri"/>
          <w:sz w:val="20"/>
          <w:szCs w:val="20"/>
          <w:lang w:val="en-US"/>
        </w:rPr>
        <w:t>[</w:t>
      </w:r>
      <w:r w:rsidRPr="00274AEA">
        <w:rPr>
          <w:sz w:val="20"/>
          <w:szCs w:val="20"/>
          <w:lang w:val="en-US"/>
        </w:rPr>
        <w:t>18</w:t>
      </w:r>
      <w:r w:rsidRPr="00274AEA">
        <w:rPr>
          <w:rFonts w:ascii="Calibri" w:hAnsi="Calibri"/>
          <w:sz w:val="20"/>
          <w:szCs w:val="20"/>
          <w:lang w:val="en-US"/>
        </w:rPr>
        <w:t>]</w:t>
      </w:r>
      <w:r w:rsidRPr="00274AEA">
        <w:rPr>
          <w:sz w:val="20"/>
          <w:szCs w:val="20"/>
          <w:lang w:val="en-US"/>
        </w:rPr>
        <w:t xml:space="preserve">- </w:t>
      </w:r>
      <w:proofErr w:type="spellStart"/>
      <w:r w:rsidRPr="00274AEA">
        <w:rPr>
          <w:sz w:val="20"/>
          <w:szCs w:val="20"/>
          <w:lang w:val="en-US"/>
        </w:rPr>
        <w:t>Talabi</w:t>
      </w:r>
      <w:proofErr w:type="spellEnd"/>
      <w:r w:rsidRPr="00274AEA">
        <w:rPr>
          <w:sz w:val="20"/>
          <w:szCs w:val="20"/>
          <w:lang w:val="en-US"/>
        </w:rPr>
        <w:t xml:space="preserve"> OA-A. Review of neurologic admissions in University College Hospital Ibadan, Nigeria. West </w:t>
      </w:r>
      <w:proofErr w:type="spellStart"/>
      <w:r w:rsidRPr="00274AEA">
        <w:rPr>
          <w:sz w:val="20"/>
          <w:szCs w:val="20"/>
          <w:lang w:val="en-US"/>
        </w:rPr>
        <w:t>Afr</w:t>
      </w:r>
      <w:proofErr w:type="spellEnd"/>
      <w:r w:rsidRPr="00274AEA">
        <w:rPr>
          <w:sz w:val="20"/>
          <w:szCs w:val="20"/>
          <w:lang w:val="en-US"/>
        </w:rPr>
        <w:t xml:space="preserve"> J Med 2003; 22: 150-151.</w:t>
      </w:r>
    </w:p>
    <w:p w:rsidR="00371E33" w:rsidRPr="00274AEA" w:rsidRDefault="00371E33" w:rsidP="00371E33">
      <w:pPr>
        <w:jc w:val="both"/>
        <w:rPr>
          <w:sz w:val="20"/>
          <w:szCs w:val="20"/>
          <w:lang w:val="en-US"/>
        </w:rPr>
      </w:pPr>
      <w:r w:rsidRPr="00274AEA">
        <w:rPr>
          <w:rFonts w:ascii="Calibri" w:hAnsi="Calibri"/>
          <w:sz w:val="20"/>
          <w:szCs w:val="20"/>
          <w:lang w:val="en-US"/>
        </w:rPr>
        <w:t>[</w:t>
      </w:r>
      <w:r w:rsidRPr="00274AEA">
        <w:rPr>
          <w:sz w:val="20"/>
          <w:szCs w:val="20"/>
          <w:lang w:val="en-US"/>
        </w:rPr>
        <w:t>19</w:t>
      </w:r>
      <w:r w:rsidRPr="00274AEA">
        <w:rPr>
          <w:rFonts w:ascii="Calibri" w:hAnsi="Calibri"/>
          <w:sz w:val="20"/>
          <w:szCs w:val="20"/>
          <w:lang w:val="en-US"/>
        </w:rPr>
        <w:t>]</w:t>
      </w:r>
      <w:r w:rsidRPr="00274AEA">
        <w:rPr>
          <w:sz w:val="20"/>
          <w:szCs w:val="20"/>
          <w:lang w:val="en-US"/>
        </w:rPr>
        <w:t xml:space="preserve">- </w:t>
      </w:r>
      <w:proofErr w:type="spellStart"/>
      <w:r w:rsidRPr="00274AEA">
        <w:rPr>
          <w:sz w:val="20"/>
          <w:szCs w:val="20"/>
          <w:lang w:val="en-US"/>
        </w:rPr>
        <w:t>Woolfenden</w:t>
      </w:r>
      <w:proofErr w:type="spellEnd"/>
      <w:r w:rsidRPr="00274AEA">
        <w:rPr>
          <w:sz w:val="20"/>
          <w:szCs w:val="20"/>
          <w:lang w:val="en-US"/>
        </w:rPr>
        <w:t xml:space="preserve"> AR, Albers GW. Cardio embolic stroke. In: Current review of cerebrovascular Disease’s Fisher and J </w:t>
      </w:r>
      <w:proofErr w:type="spellStart"/>
      <w:r w:rsidRPr="00274AEA">
        <w:rPr>
          <w:sz w:val="20"/>
          <w:szCs w:val="20"/>
          <w:lang w:val="en-US"/>
        </w:rPr>
        <w:t>Bogousslavsky</w:t>
      </w:r>
      <w:proofErr w:type="spellEnd"/>
      <w:r w:rsidRPr="00274AEA">
        <w:rPr>
          <w:sz w:val="20"/>
          <w:szCs w:val="20"/>
          <w:lang w:val="en-US"/>
        </w:rPr>
        <w:t xml:space="preserve">, Eds (4th edition) Philadelphia, </w:t>
      </w:r>
      <w:proofErr w:type="spellStart"/>
      <w:r w:rsidRPr="00274AEA">
        <w:rPr>
          <w:sz w:val="20"/>
          <w:szCs w:val="20"/>
          <w:lang w:val="en-US"/>
        </w:rPr>
        <w:t>Currrent</w:t>
      </w:r>
      <w:proofErr w:type="spellEnd"/>
      <w:r w:rsidRPr="00274AEA">
        <w:rPr>
          <w:sz w:val="20"/>
          <w:szCs w:val="20"/>
          <w:lang w:val="en-US"/>
        </w:rPr>
        <w:t xml:space="preserve"> Medicine Inc.2001; 123-136.</w:t>
      </w:r>
    </w:p>
    <w:p w:rsidR="00371E33" w:rsidRPr="00274AEA" w:rsidRDefault="00371E33" w:rsidP="00371E33">
      <w:pPr>
        <w:jc w:val="both"/>
        <w:rPr>
          <w:sz w:val="20"/>
          <w:szCs w:val="20"/>
          <w:lang w:val="en-US"/>
        </w:rPr>
      </w:pPr>
      <w:r w:rsidRPr="00274AEA">
        <w:rPr>
          <w:rFonts w:ascii="Calibri" w:hAnsi="Calibri"/>
          <w:sz w:val="20"/>
          <w:szCs w:val="20"/>
          <w:lang w:val="en-US"/>
        </w:rPr>
        <w:t>[</w:t>
      </w:r>
      <w:r w:rsidRPr="00274AEA">
        <w:rPr>
          <w:sz w:val="20"/>
          <w:szCs w:val="20"/>
          <w:lang w:val="en-US"/>
        </w:rPr>
        <w:t>20</w:t>
      </w:r>
      <w:r w:rsidRPr="00274AEA">
        <w:rPr>
          <w:rFonts w:ascii="Calibri" w:hAnsi="Calibri"/>
          <w:sz w:val="20"/>
          <w:szCs w:val="20"/>
          <w:lang w:val="en-US"/>
        </w:rPr>
        <w:t>]</w:t>
      </w:r>
      <w:r w:rsidRPr="00274AEA">
        <w:rPr>
          <w:sz w:val="20"/>
          <w:szCs w:val="20"/>
          <w:lang w:val="en-US"/>
        </w:rPr>
        <w:t xml:space="preserve">- </w:t>
      </w:r>
      <w:proofErr w:type="spellStart"/>
      <w:r w:rsidRPr="00274AEA">
        <w:rPr>
          <w:sz w:val="20"/>
          <w:szCs w:val="20"/>
          <w:lang w:val="en-US"/>
        </w:rPr>
        <w:t>Ikeh</w:t>
      </w:r>
      <w:proofErr w:type="spellEnd"/>
      <w:r w:rsidRPr="00274AEA">
        <w:rPr>
          <w:sz w:val="20"/>
          <w:szCs w:val="20"/>
          <w:lang w:val="en-US"/>
        </w:rPr>
        <w:t xml:space="preserve"> VO, Nwosu MC, </w:t>
      </w:r>
      <w:proofErr w:type="spellStart"/>
      <w:r w:rsidRPr="00274AEA">
        <w:rPr>
          <w:sz w:val="20"/>
          <w:szCs w:val="20"/>
          <w:lang w:val="en-US"/>
        </w:rPr>
        <w:t>Nwabueze</w:t>
      </w:r>
      <w:proofErr w:type="spellEnd"/>
      <w:r w:rsidRPr="00274AEA">
        <w:rPr>
          <w:sz w:val="20"/>
          <w:szCs w:val="20"/>
          <w:lang w:val="en-US"/>
        </w:rPr>
        <w:t xml:space="preserve"> AC. The epidemiology of stroke in Nigerians: a study of 328 cases. </w:t>
      </w:r>
      <w:proofErr w:type="spellStart"/>
      <w:r w:rsidRPr="00274AEA">
        <w:rPr>
          <w:sz w:val="20"/>
          <w:szCs w:val="20"/>
          <w:lang w:val="en-US"/>
        </w:rPr>
        <w:t>Cardiologie</w:t>
      </w:r>
      <w:proofErr w:type="spellEnd"/>
      <w:r w:rsidRPr="00274AEA">
        <w:rPr>
          <w:sz w:val="20"/>
          <w:szCs w:val="20"/>
          <w:lang w:val="en-US"/>
        </w:rPr>
        <w:t xml:space="preserve"> </w:t>
      </w:r>
      <w:proofErr w:type="spellStart"/>
      <w:r w:rsidRPr="00274AEA">
        <w:rPr>
          <w:sz w:val="20"/>
          <w:szCs w:val="20"/>
          <w:lang w:val="en-US"/>
        </w:rPr>
        <w:t>tropicale</w:t>
      </w:r>
      <w:proofErr w:type="spellEnd"/>
      <w:r w:rsidRPr="00274AEA">
        <w:rPr>
          <w:sz w:val="20"/>
          <w:szCs w:val="20"/>
          <w:lang w:val="en-US"/>
        </w:rPr>
        <w:t>. 1988; 14(54): 63-67. PubMed | Google Scholar</w:t>
      </w:r>
    </w:p>
    <w:p w:rsidR="00371E33" w:rsidRPr="00274AEA" w:rsidRDefault="00371E33" w:rsidP="00371E33">
      <w:pPr>
        <w:jc w:val="both"/>
        <w:rPr>
          <w:sz w:val="20"/>
          <w:szCs w:val="20"/>
          <w:lang w:val="en-US"/>
        </w:rPr>
      </w:pPr>
      <w:r w:rsidRPr="00274AEA">
        <w:rPr>
          <w:rFonts w:ascii="Calibri" w:hAnsi="Calibri"/>
          <w:sz w:val="20"/>
          <w:szCs w:val="20"/>
          <w:lang w:val="en-US"/>
        </w:rPr>
        <w:lastRenderedPageBreak/>
        <w:t>[</w:t>
      </w:r>
      <w:r w:rsidRPr="00274AEA">
        <w:rPr>
          <w:sz w:val="20"/>
          <w:szCs w:val="20"/>
          <w:lang w:val="en-US"/>
        </w:rPr>
        <w:t>21</w:t>
      </w:r>
      <w:r w:rsidRPr="00274AEA">
        <w:rPr>
          <w:rFonts w:ascii="Calibri" w:hAnsi="Calibri"/>
          <w:sz w:val="20"/>
          <w:szCs w:val="20"/>
          <w:lang w:val="en-US"/>
        </w:rPr>
        <w:t>]</w:t>
      </w:r>
      <w:r w:rsidRPr="00274AEA">
        <w:rPr>
          <w:sz w:val="20"/>
          <w:szCs w:val="20"/>
          <w:lang w:val="en-US"/>
        </w:rPr>
        <w:t>- Marti-</w:t>
      </w:r>
      <w:proofErr w:type="spellStart"/>
      <w:r w:rsidRPr="00274AEA">
        <w:rPr>
          <w:sz w:val="20"/>
          <w:szCs w:val="20"/>
          <w:lang w:val="en-US"/>
        </w:rPr>
        <w:t>vilalta</w:t>
      </w:r>
      <w:proofErr w:type="spellEnd"/>
      <w:r w:rsidRPr="00274AEA">
        <w:rPr>
          <w:sz w:val="20"/>
          <w:szCs w:val="20"/>
          <w:lang w:val="en-US"/>
        </w:rPr>
        <w:t xml:space="preserve"> JL, </w:t>
      </w:r>
      <w:proofErr w:type="spellStart"/>
      <w:r w:rsidRPr="00274AEA">
        <w:rPr>
          <w:sz w:val="20"/>
          <w:szCs w:val="20"/>
          <w:lang w:val="en-US"/>
        </w:rPr>
        <w:t>Arboix</w:t>
      </w:r>
      <w:proofErr w:type="spellEnd"/>
      <w:r w:rsidRPr="00274AEA">
        <w:rPr>
          <w:sz w:val="20"/>
          <w:szCs w:val="20"/>
          <w:lang w:val="en-US"/>
        </w:rPr>
        <w:t xml:space="preserve"> A. The Barcelona stroke registry. Eur Neurol. 1999; 41(3): 135- 142. PubMed | Google Scholar</w:t>
      </w:r>
    </w:p>
    <w:p w:rsidR="00371E33" w:rsidRPr="00274AEA" w:rsidRDefault="00371E33" w:rsidP="00371E33">
      <w:pPr>
        <w:jc w:val="both"/>
        <w:rPr>
          <w:sz w:val="20"/>
          <w:szCs w:val="20"/>
        </w:rPr>
      </w:pPr>
      <w:r w:rsidRPr="00274AEA">
        <w:rPr>
          <w:rFonts w:ascii="Calibri" w:hAnsi="Calibri"/>
          <w:sz w:val="20"/>
          <w:szCs w:val="20"/>
        </w:rPr>
        <w:t>[</w:t>
      </w:r>
      <w:proofErr w:type="gramStart"/>
      <w:r w:rsidRPr="00274AEA">
        <w:rPr>
          <w:sz w:val="20"/>
          <w:szCs w:val="20"/>
        </w:rPr>
        <w:t>22</w:t>
      </w:r>
      <w:r w:rsidRPr="00274AEA">
        <w:rPr>
          <w:rFonts w:ascii="Calibri" w:hAnsi="Calibri"/>
          <w:sz w:val="20"/>
          <w:szCs w:val="20"/>
        </w:rPr>
        <w:t>]</w:t>
      </w:r>
      <w:r w:rsidRPr="00274AEA">
        <w:rPr>
          <w:sz w:val="20"/>
          <w:szCs w:val="20"/>
        </w:rPr>
        <w:t>-</w:t>
      </w:r>
      <w:proofErr w:type="gramEnd"/>
      <w:r w:rsidRPr="00274AEA">
        <w:rPr>
          <w:sz w:val="20"/>
          <w:szCs w:val="20"/>
        </w:rPr>
        <w:t xml:space="preserve"> </w:t>
      </w:r>
      <w:proofErr w:type="spellStart"/>
      <w:r w:rsidRPr="00274AEA">
        <w:rPr>
          <w:sz w:val="20"/>
          <w:szCs w:val="20"/>
        </w:rPr>
        <w:t>Vemmos</w:t>
      </w:r>
      <w:proofErr w:type="spellEnd"/>
      <w:r w:rsidRPr="00274AEA">
        <w:rPr>
          <w:sz w:val="20"/>
          <w:szCs w:val="20"/>
        </w:rPr>
        <w:t xml:space="preserve"> KN, Bots ML, </w:t>
      </w:r>
      <w:proofErr w:type="spellStart"/>
      <w:r w:rsidRPr="00274AEA">
        <w:rPr>
          <w:sz w:val="20"/>
          <w:szCs w:val="20"/>
        </w:rPr>
        <w:t>Tsibouris</w:t>
      </w:r>
      <w:proofErr w:type="spellEnd"/>
      <w:r w:rsidRPr="00274AEA">
        <w:rPr>
          <w:sz w:val="20"/>
          <w:szCs w:val="20"/>
        </w:rPr>
        <w:t xml:space="preserve"> PK et al. </w:t>
      </w:r>
      <w:r w:rsidRPr="00274AEA">
        <w:rPr>
          <w:sz w:val="20"/>
          <w:szCs w:val="20"/>
          <w:lang w:val="en-US"/>
        </w:rPr>
        <w:t xml:space="preserve">Prognosis of stroke in the south of Greece: </w:t>
      </w:r>
      <w:proofErr w:type="gramStart"/>
      <w:r w:rsidRPr="00274AEA">
        <w:rPr>
          <w:sz w:val="20"/>
          <w:szCs w:val="20"/>
          <w:lang w:val="en-US"/>
        </w:rPr>
        <w:t>1 year</w:t>
      </w:r>
      <w:proofErr w:type="gramEnd"/>
      <w:r w:rsidRPr="00274AEA">
        <w:rPr>
          <w:sz w:val="20"/>
          <w:szCs w:val="20"/>
          <w:lang w:val="en-US"/>
        </w:rPr>
        <w:t xml:space="preserve"> mortality, functional outcome and its determinants: The arcadia stroke registry. </w:t>
      </w:r>
      <w:r w:rsidRPr="00274AEA">
        <w:rPr>
          <w:sz w:val="20"/>
          <w:szCs w:val="20"/>
        </w:rPr>
        <w:t xml:space="preserve">J </w:t>
      </w:r>
      <w:proofErr w:type="spellStart"/>
      <w:r w:rsidRPr="00274AEA">
        <w:rPr>
          <w:sz w:val="20"/>
          <w:szCs w:val="20"/>
        </w:rPr>
        <w:t>Neurol</w:t>
      </w:r>
      <w:proofErr w:type="spellEnd"/>
      <w:r w:rsidRPr="00274AEA">
        <w:rPr>
          <w:sz w:val="20"/>
          <w:szCs w:val="20"/>
        </w:rPr>
        <w:t xml:space="preserve"> </w:t>
      </w:r>
      <w:proofErr w:type="spellStart"/>
      <w:r w:rsidRPr="00274AEA">
        <w:rPr>
          <w:sz w:val="20"/>
          <w:szCs w:val="20"/>
        </w:rPr>
        <w:t>Neurosurg</w:t>
      </w:r>
      <w:proofErr w:type="spellEnd"/>
      <w:r w:rsidRPr="00274AEA">
        <w:rPr>
          <w:sz w:val="20"/>
          <w:szCs w:val="20"/>
        </w:rPr>
        <w:t xml:space="preserve"> </w:t>
      </w:r>
      <w:proofErr w:type="spellStart"/>
      <w:r w:rsidRPr="00274AEA">
        <w:rPr>
          <w:sz w:val="20"/>
          <w:szCs w:val="20"/>
        </w:rPr>
        <w:t>Psychiatry</w:t>
      </w:r>
      <w:proofErr w:type="spellEnd"/>
      <w:r w:rsidRPr="00274AEA">
        <w:rPr>
          <w:sz w:val="20"/>
          <w:szCs w:val="20"/>
        </w:rPr>
        <w:t xml:space="preserve">. </w:t>
      </w:r>
      <w:proofErr w:type="gramStart"/>
      <w:r w:rsidRPr="00274AEA">
        <w:rPr>
          <w:sz w:val="20"/>
          <w:szCs w:val="20"/>
        </w:rPr>
        <w:t>2000;</w:t>
      </w:r>
      <w:proofErr w:type="gramEnd"/>
      <w:r w:rsidRPr="00274AEA">
        <w:rPr>
          <w:sz w:val="20"/>
          <w:szCs w:val="20"/>
        </w:rPr>
        <w:t xml:space="preserve"> 69 (5): 595- 600. Pub Med | Google Scholar</w:t>
      </w:r>
    </w:p>
    <w:p w:rsidR="00371E33" w:rsidRPr="00274AEA" w:rsidRDefault="00371E33" w:rsidP="00371E33">
      <w:pPr>
        <w:jc w:val="both"/>
        <w:rPr>
          <w:sz w:val="20"/>
          <w:szCs w:val="20"/>
        </w:rPr>
      </w:pPr>
      <w:r w:rsidRPr="00274AEA">
        <w:rPr>
          <w:rFonts w:ascii="Calibri" w:hAnsi="Calibri"/>
          <w:sz w:val="20"/>
          <w:szCs w:val="20"/>
        </w:rPr>
        <w:t>[</w:t>
      </w:r>
      <w:proofErr w:type="gramStart"/>
      <w:r w:rsidRPr="00274AEA">
        <w:rPr>
          <w:sz w:val="20"/>
          <w:szCs w:val="20"/>
        </w:rPr>
        <w:t>23</w:t>
      </w:r>
      <w:r w:rsidRPr="00274AEA">
        <w:rPr>
          <w:rFonts w:ascii="Calibri" w:hAnsi="Calibri"/>
          <w:sz w:val="20"/>
          <w:szCs w:val="20"/>
        </w:rPr>
        <w:t>]</w:t>
      </w:r>
      <w:r w:rsidRPr="00274AEA">
        <w:rPr>
          <w:sz w:val="20"/>
          <w:szCs w:val="20"/>
        </w:rPr>
        <w:t>-</w:t>
      </w:r>
      <w:proofErr w:type="gramEnd"/>
      <w:r w:rsidRPr="00274AEA">
        <w:rPr>
          <w:sz w:val="20"/>
          <w:szCs w:val="20"/>
        </w:rPr>
        <w:t xml:space="preserve"> Traoré. A Aspects </w:t>
      </w:r>
      <w:proofErr w:type="spellStart"/>
      <w:r w:rsidRPr="00274AEA">
        <w:rPr>
          <w:sz w:val="20"/>
          <w:szCs w:val="20"/>
        </w:rPr>
        <w:t>épidemio</w:t>
      </w:r>
      <w:proofErr w:type="spellEnd"/>
      <w:r w:rsidRPr="00274AEA">
        <w:rPr>
          <w:sz w:val="20"/>
          <w:szCs w:val="20"/>
        </w:rPr>
        <w:t>-cliniques des accidents vasculaires cérébraux du sujet jeune au CHU Gabriel Touré. Thèse de Médecine, FMPOS, Bamako, 2008</w:t>
      </w:r>
    </w:p>
    <w:p w:rsidR="00371E33" w:rsidRPr="00274AEA" w:rsidRDefault="00371E33" w:rsidP="00371E33">
      <w:pPr>
        <w:jc w:val="both"/>
        <w:rPr>
          <w:sz w:val="20"/>
          <w:szCs w:val="20"/>
        </w:rPr>
      </w:pPr>
      <w:r w:rsidRPr="00274AEA">
        <w:rPr>
          <w:rFonts w:ascii="Calibri" w:hAnsi="Calibri"/>
          <w:sz w:val="20"/>
          <w:szCs w:val="20"/>
        </w:rPr>
        <w:t>[</w:t>
      </w:r>
      <w:proofErr w:type="gramStart"/>
      <w:r w:rsidRPr="00274AEA">
        <w:rPr>
          <w:sz w:val="20"/>
          <w:szCs w:val="20"/>
        </w:rPr>
        <w:t>24</w:t>
      </w:r>
      <w:r w:rsidRPr="00274AEA">
        <w:rPr>
          <w:rFonts w:ascii="Calibri" w:hAnsi="Calibri"/>
          <w:sz w:val="20"/>
          <w:szCs w:val="20"/>
        </w:rPr>
        <w:t>]</w:t>
      </w:r>
      <w:r w:rsidRPr="00274AEA">
        <w:rPr>
          <w:sz w:val="20"/>
          <w:szCs w:val="20"/>
        </w:rPr>
        <w:t>-</w:t>
      </w:r>
      <w:proofErr w:type="gramEnd"/>
      <w:r w:rsidRPr="00274AEA">
        <w:rPr>
          <w:sz w:val="20"/>
          <w:szCs w:val="20"/>
        </w:rPr>
        <w:t xml:space="preserve"> TOURE A.  </w:t>
      </w:r>
      <w:r w:rsidRPr="00274AEA">
        <w:rPr>
          <w:i/>
          <w:iCs/>
          <w:sz w:val="20"/>
          <w:szCs w:val="20"/>
        </w:rPr>
        <w:t>WWW. SOSECAR –PAFCIC CONGRES. DECEMBER 2016</w:t>
      </w:r>
    </w:p>
    <w:p w:rsidR="00371E33" w:rsidRPr="00274AEA" w:rsidRDefault="00371E33" w:rsidP="00371E33">
      <w:pPr>
        <w:jc w:val="both"/>
        <w:rPr>
          <w:sz w:val="20"/>
          <w:szCs w:val="20"/>
        </w:rPr>
      </w:pPr>
      <w:r w:rsidRPr="00274AEA">
        <w:rPr>
          <w:rFonts w:ascii="Calibri" w:hAnsi="Calibri"/>
          <w:sz w:val="20"/>
          <w:szCs w:val="20"/>
        </w:rPr>
        <w:t>[</w:t>
      </w:r>
      <w:proofErr w:type="gramStart"/>
      <w:r w:rsidRPr="00274AEA">
        <w:rPr>
          <w:sz w:val="20"/>
          <w:szCs w:val="20"/>
        </w:rPr>
        <w:t>25</w:t>
      </w:r>
      <w:r w:rsidRPr="00274AEA">
        <w:rPr>
          <w:rFonts w:ascii="Calibri" w:hAnsi="Calibri"/>
          <w:sz w:val="20"/>
          <w:szCs w:val="20"/>
        </w:rPr>
        <w:t>]</w:t>
      </w:r>
      <w:r w:rsidRPr="00274AEA">
        <w:rPr>
          <w:sz w:val="20"/>
          <w:szCs w:val="20"/>
        </w:rPr>
        <w:t>-</w:t>
      </w:r>
      <w:proofErr w:type="gramEnd"/>
      <w:r w:rsidRPr="00274AEA">
        <w:rPr>
          <w:sz w:val="20"/>
          <w:szCs w:val="20"/>
        </w:rPr>
        <w:t xml:space="preserve"> ALBAKAYE .M  Accidents vasculaires cérébraux au Mali : étude des filières de prise en charge. Thèse de Médecine, FMPOS, Bamako, 2010</w:t>
      </w:r>
    </w:p>
    <w:p w:rsidR="00371E33" w:rsidRPr="00274AEA" w:rsidRDefault="00371E33" w:rsidP="00371E33">
      <w:pPr>
        <w:jc w:val="both"/>
        <w:rPr>
          <w:sz w:val="20"/>
          <w:szCs w:val="20"/>
        </w:rPr>
      </w:pPr>
      <w:r w:rsidRPr="00274AEA">
        <w:rPr>
          <w:rFonts w:ascii="Calibri" w:hAnsi="Calibri"/>
          <w:sz w:val="20"/>
          <w:szCs w:val="20"/>
        </w:rPr>
        <w:t>[</w:t>
      </w:r>
      <w:r w:rsidRPr="00274AEA">
        <w:rPr>
          <w:sz w:val="20"/>
          <w:szCs w:val="20"/>
        </w:rPr>
        <w:t>26</w:t>
      </w:r>
      <w:r w:rsidRPr="00274AEA">
        <w:rPr>
          <w:rFonts w:ascii="Calibri" w:hAnsi="Calibri"/>
          <w:sz w:val="20"/>
          <w:szCs w:val="20"/>
        </w:rPr>
        <w:t>]</w:t>
      </w:r>
      <w:r w:rsidRPr="00274AEA">
        <w:rPr>
          <w:sz w:val="20"/>
          <w:szCs w:val="20"/>
        </w:rPr>
        <w:t xml:space="preserve"> - Clark WM, Wechsler LR, </w:t>
      </w:r>
      <w:proofErr w:type="spellStart"/>
      <w:r w:rsidRPr="00274AEA">
        <w:rPr>
          <w:sz w:val="20"/>
          <w:szCs w:val="20"/>
        </w:rPr>
        <w:t>Sabounjian</w:t>
      </w:r>
      <w:proofErr w:type="spellEnd"/>
      <w:r w:rsidRPr="00274AEA">
        <w:rPr>
          <w:sz w:val="20"/>
          <w:szCs w:val="20"/>
        </w:rPr>
        <w:t xml:space="preserve"> LA, </w:t>
      </w:r>
      <w:proofErr w:type="spellStart"/>
      <w:r w:rsidRPr="00274AEA">
        <w:rPr>
          <w:sz w:val="20"/>
          <w:szCs w:val="20"/>
        </w:rPr>
        <w:t>Schwiderski</w:t>
      </w:r>
      <w:proofErr w:type="spellEnd"/>
      <w:r w:rsidRPr="00274AEA">
        <w:rPr>
          <w:sz w:val="20"/>
          <w:szCs w:val="20"/>
        </w:rPr>
        <w:t xml:space="preserve"> </w:t>
      </w:r>
      <w:proofErr w:type="gramStart"/>
      <w:r w:rsidRPr="00274AEA">
        <w:rPr>
          <w:sz w:val="20"/>
          <w:szCs w:val="20"/>
        </w:rPr>
        <w:t>UE;</w:t>
      </w:r>
      <w:proofErr w:type="gramEnd"/>
      <w:r w:rsidRPr="00274AEA">
        <w:rPr>
          <w:sz w:val="20"/>
          <w:szCs w:val="20"/>
        </w:rPr>
        <w:t xml:space="preserve"> </w:t>
      </w:r>
      <w:proofErr w:type="spellStart"/>
      <w:r w:rsidRPr="00274AEA">
        <w:rPr>
          <w:sz w:val="20"/>
          <w:szCs w:val="20"/>
        </w:rPr>
        <w:t>Citicoline</w:t>
      </w:r>
      <w:proofErr w:type="spellEnd"/>
      <w:r w:rsidRPr="00274AEA">
        <w:rPr>
          <w:sz w:val="20"/>
          <w:szCs w:val="20"/>
        </w:rPr>
        <w:t xml:space="preserve"> Stroke </w:t>
      </w:r>
      <w:proofErr w:type="spellStart"/>
      <w:r w:rsidRPr="00274AEA">
        <w:rPr>
          <w:sz w:val="20"/>
          <w:szCs w:val="20"/>
        </w:rPr>
        <w:t>study</w:t>
      </w:r>
      <w:proofErr w:type="spellEnd"/>
      <w:r w:rsidRPr="00274AEA">
        <w:rPr>
          <w:sz w:val="20"/>
          <w:szCs w:val="20"/>
        </w:rPr>
        <w:t xml:space="preserve"> Group. </w:t>
      </w:r>
      <w:proofErr w:type="spellStart"/>
      <w:r w:rsidRPr="00274AEA">
        <w:rPr>
          <w:sz w:val="20"/>
          <w:szCs w:val="20"/>
        </w:rPr>
        <w:t>Neurology</w:t>
      </w:r>
      <w:proofErr w:type="spellEnd"/>
      <w:r w:rsidRPr="00274AEA">
        <w:rPr>
          <w:sz w:val="20"/>
          <w:szCs w:val="20"/>
        </w:rPr>
        <w:t>.</w:t>
      </w:r>
      <w:r w:rsidRPr="00274AEA">
        <w:rPr>
          <w:color w:val="FF0000"/>
          <w:sz w:val="20"/>
          <w:szCs w:val="20"/>
        </w:rPr>
        <w:t xml:space="preserve"> </w:t>
      </w:r>
      <w:r w:rsidRPr="00274AEA">
        <w:rPr>
          <w:sz w:val="20"/>
          <w:szCs w:val="20"/>
        </w:rPr>
        <w:t xml:space="preserve">2001 </w:t>
      </w:r>
      <w:proofErr w:type="spellStart"/>
      <w:r w:rsidRPr="00274AEA">
        <w:rPr>
          <w:sz w:val="20"/>
          <w:szCs w:val="20"/>
        </w:rPr>
        <w:t>Nov</w:t>
      </w:r>
      <w:proofErr w:type="spellEnd"/>
      <w:r w:rsidRPr="00274AEA">
        <w:rPr>
          <w:sz w:val="20"/>
          <w:szCs w:val="20"/>
        </w:rPr>
        <w:t xml:space="preserve"> </w:t>
      </w:r>
      <w:proofErr w:type="gramStart"/>
      <w:r w:rsidRPr="00274AEA">
        <w:rPr>
          <w:sz w:val="20"/>
          <w:szCs w:val="20"/>
        </w:rPr>
        <w:t>13;</w:t>
      </w:r>
      <w:proofErr w:type="gramEnd"/>
      <w:r w:rsidRPr="00274AEA">
        <w:rPr>
          <w:sz w:val="20"/>
          <w:szCs w:val="20"/>
        </w:rPr>
        <w:t>57(9):1595-1602.</w:t>
      </w:r>
    </w:p>
    <w:p w:rsidR="00371E33" w:rsidRPr="00274AEA" w:rsidRDefault="00371E33" w:rsidP="00371E33">
      <w:pPr>
        <w:jc w:val="both"/>
        <w:rPr>
          <w:sz w:val="20"/>
          <w:szCs w:val="20"/>
        </w:rPr>
      </w:pPr>
      <w:r w:rsidRPr="00274AEA">
        <w:rPr>
          <w:rFonts w:ascii="Calibri" w:hAnsi="Calibri"/>
          <w:sz w:val="20"/>
          <w:szCs w:val="20"/>
        </w:rPr>
        <w:t>[</w:t>
      </w:r>
      <w:r w:rsidRPr="00274AEA">
        <w:rPr>
          <w:sz w:val="20"/>
          <w:szCs w:val="20"/>
        </w:rPr>
        <w:t>27</w:t>
      </w:r>
      <w:r w:rsidRPr="00274AEA">
        <w:rPr>
          <w:rFonts w:ascii="Calibri" w:hAnsi="Calibri"/>
          <w:sz w:val="20"/>
          <w:szCs w:val="20"/>
        </w:rPr>
        <w:t xml:space="preserve">] </w:t>
      </w:r>
      <w:r w:rsidRPr="00274AEA">
        <w:rPr>
          <w:sz w:val="20"/>
          <w:szCs w:val="20"/>
        </w:rPr>
        <w:t xml:space="preserve">- Lees KR. </w:t>
      </w:r>
      <w:r w:rsidRPr="00274AEA">
        <w:rPr>
          <w:sz w:val="20"/>
          <w:szCs w:val="20"/>
          <w:lang w:val="en-US"/>
        </w:rPr>
        <w:t xml:space="preserve">For the Stroke-Acute Ischemic NXY Treatment (SAINT I) </w:t>
      </w:r>
      <w:proofErr w:type="gramStart"/>
      <w:r w:rsidRPr="00274AEA">
        <w:rPr>
          <w:sz w:val="20"/>
          <w:szCs w:val="20"/>
          <w:lang w:val="en-US"/>
        </w:rPr>
        <w:t>Trial  Investigators</w:t>
      </w:r>
      <w:proofErr w:type="gramEnd"/>
      <w:r w:rsidRPr="00274AEA">
        <w:rPr>
          <w:sz w:val="20"/>
          <w:szCs w:val="20"/>
          <w:lang w:val="en-US"/>
        </w:rPr>
        <w:t xml:space="preserve">. </w:t>
      </w:r>
      <w:r w:rsidRPr="00274AEA">
        <w:rPr>
          <w:sz w:val="20"/>
          <w:szCs w:val="20"/>
        </w:rPr>
        <w:t xml:space="preserve">NXY 059 for acute </w:t>
      </w:r>
      <w:proofErr w:type="spellStart"/>
      <w:r w:rsidRPr="00274AEA">
        <w:rPr>
          <w:sz w:val="20"/>
          <w:szCs w:val="20"/>
        </w:rPr>
        <w:t>Ischaemic</w:t>
      </w:r>
      <w:proofErr w:type="spellEnd"/>
      <w:r w:rsidRPr="00274AEA">
        <w:rPr>
          <w:sz w:val="20"/>
          <w:szCs w:val="20"/>
        </w:rPr>
        <w:t xml:space="preserve"> stroke. N Eng J Med.</w:t>
      </w:r>
      <w:r w:rsidRPr="00274AEA">
        <w:rPr>
          <w:color w:val="FF0000"/>
          <w:sz w:val="20"/>
          <w:szCs w:val="20"/>
        </w:rPr>
        <w:t xml:space="preserve"> </w:t>
      </w:r>
      <w:proofErr w:type="gramStart"/>
      <w:r w:rsidRPr="00274AEA">
        <w:rPr>
          <w:sz w:val="20"/>
          <w:szCs w:val="20"/>
        </w:rPr>
        <w:t>2006;</w:t>
      </w:r>
      <w:proofErr w:type="gramEnd"/>
      <w:r w:rsidRPr="00274AEA">
        <w:rPr>
          <w:sz w:val="20"/>
          <w:szCs w:val="20"/>
        </w:rPr>
        <w:t xml:space="preserve"> 354:588-600.</w:t>
      </w:r>
    </w:p>
    <w:p w:rsidR="00371E33" w:rsidRPr="00274AEA" w:rsidRDefault="00371E33" w:rsidP="00371E33">
      <w:pPr>
        <w:jc w:val="both"/>
        <w:rPr>
          <w:sz w:val="20"/>
          <w:szCs w:val="20"/>
        </w:rPr>
      </w:pPr>
      <w:r w:rsidRPr="00274AEA">
        <w:rPr>
          <w:rFonts w:ascii="Calibri" w:hAnsi="Calibri"/>
          <w:sz w:val="20"/>
          <w:szCs w:val="20"/>
        </w:rPr>
        <w:t>[</w:t>
      </w:r>
      <w:proofErr w:type="gramStart"/>
      <w:r w:rsidRPr="00274AEA">
        <w:rPr>
          <w:sz w:val="20"/>
          <w:szCs w:val="20"/>
        </w:rPr>
        <w:t>28</w:t>
      </w:r>
      <w:r w:rsidRPr="00274AEA">
        <w:rPr>
          <w:rFonts w:ascii="Calibri" w:hAnsi="Calibri"/>
          <w:sz w:val="20"/>
          <w:szCs w:val="20"/>
        </w:rPr>
        <w:t>]</w:t>
      </w:r>
      <w:r w:rsidRPr="00274AEA">
        <w:rPr>
          <w:sz w:val="20"/>
          <w:szCs w:val="20"/>
        </w:rPr>
        <w:t>-</w:t>
      </w:r>
      <w:proofErr w:type="gramEnd"/>
      <w:r w:rsidRPr="00274AEA">
        <w:rPr>
          <w:sz w:val="20"/>
          <w:szCs w:val="20"/>
        </w:rPr>
        <w:t xml:space="preserve"> MAIGA.Y  Modalité de prise en charge des accidents vasculaires cérébraux au Mali. Mali Médical. April 2013 ; 28(1) : 30 – 34.</w:t>
      </w:r>
    </w:p>
    <w:p w:rsidR="00BF2845" w:rsidRPr="00D72D39" w:rsidRDefault="00BF2845" w:rsidP="00D72D39">
      <w:pPr>
        <w:jc w:val="both"/>
        <w:rPr>
          <w:sz w:val="20"/>
          <w:szCs w:val="20"/>
        </w:rPr>
      </w:pPr>
    </w:p>
    <w:sectPr w:rsidR="00BF2845" w:rsidRPr="00D72D39" w:rsidSect="00C73C7E">
      <w:type w:val="continuous"/>
      <w:pgSz w:w="11906" w:h="16838" w:code="9"/>
      <w:pgMar w:top="1134" w:right="851" w:bottom="1418" w:left="1134"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1A514E"/>
    <w:multiLevelType w:val="hybridMultilevel"/>
    <w:tmpl w:val="E90ADE1E"/>
    <w:lvl w:ilvl="0" w:tplc="FFEC9538">
      <w:start w:val="10"/>
      <w:numFmt w:val="bullet"/>
      <w:lvlText w:val="-"/>
      <w:lvlJc w:val="left"/>
      <w:pPr>
        <w:ind w:left="765" w:hanging="360"/>
      </w:pPr>
      <w:rPr>
        <w:rFonts w:ascii="Calibri" w:eastAsia="Calibri" w:hAnsi="Calibri" w:cs="Times New Roman"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 w15:restartNumberingAfterBreak="0">
    <w:nsid w:val="6E436068"/>
    <w:multiLevelType w:val="multilevel"/>
    <w:tmpl w:val="63D4440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577B56"/>
    <w:rsid w:val="000236DA"/>
    <w:rsid w:val="00081012"/>
    <w:rsid w:val="00081B46"/>
    <w:rsid w:val="00091970"/>
    <w:rsid w:val="000A16B6"/>
    <w:rsid w:val="000A16F6"/>
    <w:rsid w:val="000A530F"/>
    <w:rsid w:val="000B24E4"/>
    <w:rsid w:val="000D2460"/>
    <w:rsid w:val="00104E43"/>
    <w:rsid w:val="00112FB5"/>
    <w:rsid w:val="001130DB"/>
    <w:rsid w:val="00131084"/>
    <w:rsid w:val="00131678"/>
    <w:rsid w:val="001345B4"/>
    <w:rsid w:val="001463A9"/>
    <w:rsid w:val="001559E2"/>
    <w:rsid w:val="001673C8"/>
    <w:rsid w:val="00167EB9"/>
    <w:rsid w:val="001723C9"/>
    <w:rsid w:val="001D6DA0"/>
    <w:rsid w:val="002010A6"/>
    <w:rsid w:val="00204F4D"/>
    <w:rsid w:val="00261344"/>
    <w:rsid w:val="00270CE9"/>
    <w:rsid w:val="0027135A"/>
    <w:rsid w:val="00274AEA"/>
    <w:rsid w:val="002A1A24"/>
    <w:rsid w:val="002D0C2A"/>
    <w:rsid w:val="00312FDF"/>
    <w:rsid w:val="00320276"/>
    <w:rsid w:val="003263DD"/>
    <w:rsid w:val="00334BAE"/>
    <w:rsid w:val="00361EE4"/>
    <w:rsid w:val="00371E33"/>
    <w:rsid w:val="00374BAE"/>
    <w:rsid w:val="00381AD9"/>
    <w:rsid w:val="003E549E"/>
    <w:rsid w:val="003F796A"/>
    <w:rsid w:val="004014FC"/>
    <w:rsid w:val="0040565C"/>
    <w:rsid w:val="00415BC0"/>
    <w:rsid w:val="00435408"/>
    <w:rsid w:val="004504F5"/>
    <w:rsid w:val="00457CD3"/>
    <w:rsid w:val="00472720"/>
    <w:rsid w:val="00482C14"/>
    <w:rsid w:val="00485EEE"/>
    <w:rsid w:val="004A1330"/>
    <w:rsid w:val="004B6AE0"/>
    <w:rsid w:val="004E0EC1"/>
    <w:rsid w:val="004F551C"/>
    <w:rsid w:val="00524B82"/>
    <w:rsid w:val="00554414"/>
    <w:rsid w:val="005743F4"/>
    <w:rsid w:val="00577B56"/>
    <w:rsid w:val="0058558E"/>
    <w:rsid w:val="005B67E6"/>
    <w:rsid w:val="005B752A"/>
    <w:rsid w:val="005E16E5"/>
    <w:rsid w:val="005E728C"/>
    <w:rsid w:val="005F1288"/>
    <w:rsid w:val="005F4843"/>
    <w:rsid w:val="006145A2"/>
    <w:rsid w:val="00621662"/>
    <w:rsid w:val="006318BE"/>
    <w:rsid w:val="006354BC"/>
    <w:rsid w:val="006428B7"/>
    <w:rsid w:val="00665B2E"/>
    <w:rsid w:val="006678CD"/>
    <w:rsid w:val="00677DB3"/>
    <w:rsid w:val="00683C9F"/>
    <w:rsid w:val="006854A8"/>
    <w:rsid w:val="006A5D80"/>
    <w:rsid w:val="006E2CE3"/>
    <w:rsid w:val="006E5A42"/>
    <w:rsid w:val="006F1E9F"/>
    <w:rsid w:val="006F3F7A"/>
    <w:rsid w:val="006F4CCC"/>
    <w:rsid w:val="006F6A5E"/>
    <w:rsid w:val="00701C5B"/>
    <w:rsid w:val="007035C8"/>
    <w:rsid w:val="00711748"/>
    <w:rsid w:val="00713083"/>
    <w:rsid w:val="0071491A"/>
    <w:rsid w:val="00732418"/>
    <w:rsid w:val="00733B6A"/>
    <w:rsid w:val="00760FFD"/>
    <w:rsid w:val="007A26F0"/>
    <w:rsid w:val="007D4687"/>
    <w:rsid w:val="007D591B"/>
    <w:rsid w:val="00812379"/>
    <w:rsid w:val="00817B96"/>
    <w:rsid w:val="00835EED"/>
    <w:rsid w:val="00881946"/>
    <w:rsid w:val="00882E07"/>
    <w:rsid w:val="008A119E"/>
    <w:rsid w:val="008A11D9"/>
    <w:rsid w:val="008C13F6"/>
    <w:rsid w:val="008C4B30"/>
    <w:rsid w:val="008E1A2B"/>
    <w:rsid w:val="00911CC0"/>
    <w:rsid w:val="00937CBA"/>
    <w:rsid w:val="00940E2B"/>
    <w:rsid w:val="009604CA"/>
    <w:rsid w:val="00965408"/>
    <w:rsid w:val="00975620"/>
    <w:rsid w:val="009766DD"/>
    <w:rsid w:val="00977A35"/>
    <w:rsid w:val="00981B33"/>
    <w:rsid w:val="00982169"/>
    <w:rsid w:val="00990D99"/>
    <w:rsid w:val="009B20A4"/>
    <w:rsid w:val="009D497C"/>
    <w:rsid w:val="00A0395D"/>
    <w:rsid w:val="00A27146"/>
    <w:rsid w:val="00A36DFB"/>
    <w:rsid w:val="00A5167B"/>
    <w:rsid w:val="00A61090"/>
    <w:rsid w:val="00A75D4C"/>
    <w:rsid w:val="00A944A1"/>
    <w:rsid w:val="00A96595"/>
    <w:rsid w:val="00AA6527"/>
    <w:rsid w:val="00AB1805"/>
    <w:rsid w:val="00AD11AE"/>
    <w:rsid w:val="00AD4519"/>
    <w:rsid w:val="00AE0260"/>
    <w:rsid w:val="00AE691F"/>
    <w:rsid w:val="00AF0BB1"/>
    <w:rsid w:val="00B029BC"/>
    <w:rsid w:val="00B12121"/>
    <w:rsid w:val="00B14523"/>
    <w:rsid w:val="00B1730D"/>
    <w:rsid w:val="00B443EE"/>
    <w:rsid w:val="00B65850"/>
    <w:rsid w:val="00B75DE5"/>
    <w:rsid w:val="00BB2455"/>
    <w:rsid w:val="00BF2845"/>
    <w:rsid w:val="00C076B0"/>
    <w:rsid w:val="00C11AD0"/>
    <w:rsid w:val="00C43911"/>
    <w:rsid w:val="00C44F0E"/>
    <w:rsid w:val="00C72BE8"/>
    <w:rsid w:val="00C73C7E"/>
    <w:rsid w:val="00C9012E"/>
    <w:rsid w:val="00C966D6"/>
    <w:rsid w:val="00C978BA"/>
    <w:rsid w:val="00C97BEA"/>
    <w:rsid w:val="00CA3729"/>
    <w:rsid w:val="00CA65DD"/>
    <w:rsid w:val="00D05ED1"/>
    <w:rsid w:val="00D12333"/>
    <w:rsid w:val="00D26664"/>
    <w:rsid w:val="00D27E04"/>
    <w:rsid w:val="00D36367"/>
    <w:rsid w:val="00D414D5"/>
    <w:rsid w:val="00D42C85"/>
    <w:rsid w:val="00D460DB"/>
    <w:rsid w:val="00D52A9F"/>
    <w:rsid w:val="00D565FF"/>
    <w:rsid w:val="00D65B3D"/>
    <w:rsid w:val="00D723CA"/>
    <w:rsid w:val="00D72D39"/>
    <w:rsid w:val="00DA1331"/>
    <w:rsid w:val="00DB2943"/>
    <w:rsid w:val="00DF5BE2"/>
    <w:rsid w:val="00E077D8"/>
    <w:rsid w:val="00E10BDD"/>
    <w:rsid w:val="00E10D65"/>
    <w:rsid w:val="00E167B0"/>
    <w:rsid w:val="00E26575"/>
    <w:rsid w:val="00E52354"/>
    <w:rsid w:val="00E93526"/>
    <w:rsid w:val="00E977BD"/>
    <w:rsid w:val="00EC1330"/>
    <w:rsid w:val="00EC1B0C"/>
    <w:rsid w:val="00EC677A"/>
    <w:rsid w:val="00EE785F"/>
    <w:rsid w:val="00EF67CA"/>
    <w:rsid w:val="00F074A2"/>
    <w:rsid w:val="00F123A3"/>
    <w:rsid w:val="00F370EF"/>
    <w:rsid w:val="00F37A83"/>
    <w:rsid w:val="00F543A6"/>
    <w:rsid w:val="00F5736F"/>
    <w:rsid w:val="00F60724"/>
    <w:rsid w:val="00F73941"/>
    <w:rsid w:val="00F753BE"/>
    <w:rsid w:val="00F814AD"/>
    <w:rsid w:val="00FD1693"/>
    <w:rsid w:val="00FD1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6F80B57"/>
  <w15:docId w15:val="{DCC553A7-C8AF-448B-B82E-AC86F3AB1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B56"/>
    <w:pPr>
      <w:spacing w:after="0" w:line="240" w:lineRule="auto"/>
    </w:pPr>
    <w:rPr>
      <w:rFonts w:ascii="Times New Roman" w:eastAsia="MS Mincho" w:hAnsi="Times New Roman" w:cs="Times New Roman"/>
      <w:sz w:val="24"/>
      <w:szCs w:val="24"/>
      <w:lang w:eastAsia="ja-JP"/>
    </w:rPr>
  </w:style>
  <w:style w:type="paragraph" w:styleId="Titre1">
    <w:name w:val="heading 1"/>
    <w:basedOn w:val="Normal"/>
    <w:next w:val="Normal"/>
    <w:link w:val="Titre1Car"/>
    <w:uiPriority w:val="9"/>
    <w:qFormat/>
    <w:rsid w:val="00524B82"/>
    <w:pPr>
      <w:keepNext/>
      <w:keepLines/>
      <w:spacing w:before="480" w:line="360" w:lineRule="auto"/>
      <w:jc w:val="center"/>
      <w:outlineLvl w:val="0"/>
    </w:pPr>
    <w:rPr>
      <w:rFonts w:eastAsia="Times New Roman"/>
      <w:b/>
      <w:bCs/>
      <w:caps/>
      <w:sz w:val="28"/>
      <w:szCs w:val="28"/>
      <w:lang w:eastAsia="en-US"/>
    </w:rPr>
  </w:style>
  <w:style w:type="paragraph" w:styleId="Titre2">
    <w:name w:val="heading 2"/>
    <w:basedOn w:val="Sous-titre"/>
    <w:next w:val="Normal"/>
    <w:link w:val="Titre2Car"/>
    <w:autoRedefine/>
    <w:uiPriority w:val="9"/>
    <w:unhideWhenUsed/>
    <w:qFormat/>
    <w:rsid w:val="00524B82"/>
    <w:pPr>
      <w:keepNext/>
      <w:keepLines/>
      <w:numPr>
        <w:ilvl w:val="1"/>
      </w:numPr>
      <w:spacing w:before="40" w:after="0" w:line="360" w:lineRule="auto"/>
      <w:jc w:val="both"/>
      <w:outlineLvl w:val="1"/>
    </w:pPr>
    <w:rPr>
      <w:rFonts w:ascii="Times New Roman" w:eastAsia="Times New Roman" w:hAnsi="Times New Roman" w:cs="Times New Roman"/>
      <w:b/>
      <w:i w:val="0"/>
      <w:iCs w:val="0"/>
      <w:color w:val="auto"/>
      <w:spacing w:val="0"/>
      <w:lang w:val="fr-FR" w:eastAsia="fr-FR" w:bidi="ar-SA"/>
    </w:rPr>
  </w:style>
  <w:style w:type="paragraph" w:styleId="Titre3">
    <w:name w:val="heading 3"/>
    <w:basedOn w:val="Normal"/>
    <w:next w:val="Normal"/>
    <w:link w:val="Titre3Car"/>
    <w:autoRedefine/>
    <w:uiPriority w:val="9"/>
    <w:unhideWhenUsed/>
    <w:qFormat/>
    <w:rsid w:val="00524B82"/>
    <w:pPr>
      <w:keepNext/>
      <w:keepLines/>
      <w:spacing w:before="200" w:after="240" w:line="360" w:lineRule="auto"/>
      <w:outlineLvl w:val="2"/>
    </w:pPr>
    <w:rPr>
      <w:rFonts w:eastAsia="Times New Roman"/>
      <w:b/>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uiPriority w:val="99"/>
    <w:rsid w:val="00577B56"/>
    <w:pPr>
      <w:autoSpaceDE w:val="0"/>
      <w:autoSpaceDN w:val="0"/>
      <w:adjustRightInd w:val="0"/>
      <w:spacing w:after="0" w:line="240" w:lineRule="auto"/>
    </w:pPr>
    <w:rPr>
      <w:rFonts w:ascii="Times New Roman" w:eastAsia="MS Mincho" w:hAnsi="Times New Roman" w:cs="Times New Roman"/>
      <w:color w:val="000000"/>
      <w:sz w:val="24"/>
      <w:szCs w:val="24"/>
      <w:lang w:eastAsia="fr-FR"/>
    </w:rPr>
  </w:style>
  <w:style w:type="character" w:customStyle="1" w:styleId="A2">
    <w:name w:val="A2"/>
    <w:uiPriority w:val="99"/>
    <w:rsid w:val="00577B56"/>
    <w:rPr>
      <w:color w:val="000000"/>
      <w:sz w:val="22"/>
      <w:szCs w:val="22"/>
    </w:rPr>
  </w:style>
  <w:style w:type="paragraph" w:customStyle="1" w:styleId="Pa2">
    <w:name w:val="Pa2"/>
    <w:basedOn w:val="Default"/>
    <w:next w:val="Default"/>
    <w:uiPriority w:val="99"/>
    <w:rsid w:val="00577B56"/>
    <w:pPr>
      <w:spacing w:line="241" w:lineRule="atLeast"/>
    </w:pPr>
    <w:rPr>
      <w:rFonts w:ascii="Arial" w:hAnsi="Arial" w:cs="Arial"/>
      <w:color w:val="auto"/>
    </w:rPr>
  </w:style>
  <w:style w:type="character" w:customStyle="1" w:styleId="A0">
    <w:name w:val="A0"/>
    <w:uiPriority w:val="99"/>
    <w:rsid w:val="00577B56"/>
    <w:rPr>
      <w:color w:val="000000"/>
      <w:sz w:val="20"/>
      <w:szCs w:val="20"/>
    </w:rPr>
  </w:style>
  <w:style w:type="table" w:styleId="Grilledutableau">
    <w:name w:val="Table Grid"/>
    <w:basedOn w:val="TableauNormal"/>
    <w:rsid w:val="00577B56"/>
    <w:pPr>
      <w:spacing w:after="0" w:line="240" w:lineRule="auto"/>
    </w:pPr>
    <w:rPr>
      <w:rFonts w:ascii="Times New Roman" w:eastAsia="MS Mincho"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HTML">
    <w:name w:val="HTML Preformatted"/>
    <w:basedOn w:val="Normal"/>
    <w:link w:val="PrformatHTMLCar"/>
    <w:uiPriority w:val="99"/>
    <w:semiHidden/>
    <w:unhideWhenUsed/>
    <w:rsid w:val="00577B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577B56"/>
    <w:rPr>
      <w:rFonts w:ascii="Courier New" w:eastAsia="Times New Roman" w:hAnsi="Courier New" w:cs="Courier New"/>
      <w:sz w:val="20"/>
      <w:szCs w:val="20"/>
      <w:lang w:eastAsia="fr-FR"/>
    </w:rPr>
  </w:style>
  <w:style w:type="paragraph" w:styleId="Textedebulles">
    <w:name w:val="Balloon Text"/>
    <w:basedOn w:val="Normal"/>
    <w:link w:val="TextedebullesCar"/>
    <w:uiPriority w:val="99"/>
    <w:semiHidden/>
    <w:unhideWhenUsed/>
    <w:rsid w:val="00F753BE"/>
    <w:rPr>
      <w:rFonts w:ascii="Tahoma" w:hAnsi="Tahoma" w:cs="Tahoma"/>
      <w:sz w:val="16"/>
      <w:szCs w:val="16"/>
    </w:rPr>
  </w:style>
  <w:style w:type="character" w:customStyle="1" w:styleId="TextedebullesCar">
    <w:name w:val="Texte de bulles Car"/>
    <w:basedOn w:val="Policepardfaut"/>
    <w:link w:val="Textedebulles"/>
    <w:uiPriority w:val="99"/>
    <w:semiHidden/>
    <w:rsid w:val="00F753BE"/>
    <w:rPr>
      <w:rFonts w:ascii="Tahoma" w:eastAsia="MS Mincho" w:hAnsi="Tahoma" w:cs="Tahoma"/>
      <w:sz w:val="16"/>
      <w:szCs w:val="16"/>
      <w:lang w:eastAsia="ja-JP"/>
    </w:rPr>
  </w:style>
  <w:style w:type="paragraph" w:styleId="Bibliographie">
    <w:name w:val="Bibliography"/>
    <w:basedOn w:val="Normal"/>
    <w:next w:val="Normal"/>
    <w:uiPriority w:val="37"/>
    <w:unhideWhenUsed/>
    <w:rsid w:val="00AD11AE"/>
    <w:pPr>
      <w:tabs>
        <w:tab w:val="left" w:pos="504"/>
      </w:tabs>
      <w:spacing w:after="240"/>
      <w:ind w:left="504" w:hanging="504"/>
    </w:pPr>
  </w:style>
  <w:style w:type="character" w:customStyle="1" w:styleId="A1">
    <w:name w:val="A1"/>
    <w:uiPriority w:val="99"/>
    <w:rsid w:val="00AD11AE"/>
    <w:rPr>
      <w:rFonts w:cs="Bookman Old Style"/>
      <w:color w:val="000000"/>
      <w:sz w:val="18"/>
      <w:szCs w:val="18"/>
    </w:rPr>
  </w:style>
  <w:style w:type="character" w:customStyle="1" w:styleId="A3">
    <w:name w:val="A3"/>
    <w:uiPriority w:val="99"/>
    <w:rsid w:val="00AD11AE"/>
    <w:rPr>
      <w:rFonts w:cs="Bookman Old Style"/>
      <w:color w:val="000000"/>
      <w:sz w:val="10"/>
      <w:szCs w:val="10"/>
    </w:rPr>
  </w:style>
  <w:style w:type="character" w:styleId="Lienhypertexte">
    <w:name w:val="Hyperlink"/>
    <w:basedOn w:val="Policepardfaut"/>
    <w:uiPriority w:val="99"/>
    <w:unhideWhenUsed/>
    <w:rsid w:val="00F370EF"/>
    <w:rPr>
      <w:color w:val="0000FF" w:themeColor="hyperlink"/>
      <w:u w:val="single"/>
    </w:rPr>
  </w:style>
  <w:style w:type="paragraph" w:styleId="Titre">
    <w:name w:val="Title"/>
    <w:basedOn w:val="Normal"/>
    <w:next w:val="Normal"/>
    <w:link w:val="TitreCar"/>
    <w:uiPriority w:val="10"/>
    <w:qFormat/>
    <w:rsid w:val="007D591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reCar">
    <w:name w:val="Titre Car"/>
    <w:basedOn w:val="Policepardfaut"/>
    <w:link w:val="Titre"/>
    <w:uiPriority w:val="10"/>
    <w:rsid w:val="007D591B"/>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7D591B"/>
    <w:pPr>
      <w:spacing w:after="200" w:line="276" w:lineRule="auto"/>
    </w:pPr>
    <w:rPr>
      <w:rFonts w:asciiTheme="majorHAnsi" w:eastAsiaTheme="majorEastAsia" w:hAnsiTheme="majorHAnsi" w:cstheme="majorBidi"/>
      <w:i/>
      <w:iCs/>
      <w:color w:val="4F81BD" w:themeColor="accent1"/>
      <w:spacing w:val="15"/>
      <w:lang w:val="en-US" w:eastAsia="en-US" w:bidi="en-US"/>
    </w:rPr>
  </w:style>
  <w:style w:type="character" w:customStyle="1" w:styleId="Sous-titreCar">
    <w:name w:val="Sous-titre Car"/>
    <w:basedOn w:val="Policepardfaut"/>
    <w:link w:val="Sous-titre"/>
    <w:uiPriority w:val="11"/>
    <w:rsid w:val="007D591B"/>
    <w:rPr>
      <w:rFonts w:asciiTheme="majorHAnsi" w:eastAsiaTheme="majorEastAsia" w:hAnsiTheme="majorHAnsi" w:cstheme="majorBidi"/>
      <w:i/>
      <w:iCs/>
      <w:color w:val="4F81BD" w:themeColor="accent1"/>
      <w:spacing w:val="15"/>
      <w:sz w:val="24"/>
      <w:szCs w:val="24"/>
      <w:lang w:val="en-US" w:bidi="en-US"/>
    </w:rPr>
  </w:style>
  <w:style w:type="table" w:customStyle="1" w:styleId="Tramemoyenne1-Accent11">
    <w:name w:val="Trame moyenne 1 - Accent 11"/>
    <w:basedOn w:val="TableauNormal"/>
    <w:uiPriority w:val="63"/>
    <w:rsid w:val="00AB1805"/>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Listemoyenne1-Accent11">
    <w:name w:val="Liste moyenne 1 - Accent 11"/>
    <w:basedOn w:val="TableauNormal"/>
    <w:uiPriority w:val="65"/>
    <w:rsid w:val="00AB1805"/>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customStyle="1" w:styleId="Titre1Car">
    <w:name w:val="Titre 1 Car"/>
    <w:basedOn w:val="Policepardfaut"/>
    <w:link w:val="Titre1"/>
    <w:uiPriority w:val="9"/>
    <w:rsid w:val="00524B82"/>
    <w:rPr>
      <w:rFonts w:ascii="Times New Roman" w:eastAsia="Times New Roman" w:hAnsi="Times New Roman" w:cs="Times New Roman"/>
      <w:b/>
      <w:bCs/>
      <w:caps/>
      <w:sz w:val="28"/>
      <w:szCs w:val="28"/>
    </w:rPr>
  </w:style>
  <w:style w:type="character" w:customStyle="1" w:styleId="Titre2Car">
    <w:name w:val="Titre 2 Car"/>
    <w:basedOn w:val="Policepardfaut"/>
    <w:link w:val="Titre2"/>
    <w:uiPriority w:val="9"/>
    <w:rsid w:val="00524B82"/>
    <w:rPr>
      <w:rFonts w:ascii="Times New Roman" w:eastAsia="Times New Roman" w:hAnsi="Times New Roman" w:cs="Times New Roman"/>
      <w:b/>
      <w:sz w:val="24"/>
      <w:szCs w:val="24"/>
      <w:lang w:eastAsia="fr-FR"/>
    </w:rPr>
  </w:style>
  <w:style w:type="character" w:customStyle="1" w:styleId="Titre3Car">
    <w:name w:val="Titre 3 Car"/>
    <w:basedOn w:val="Policepardfaut"/>
    <w:link w:val="Titre3"/>
    <w:uiPriority w:val="9"/>
    <w:rsid w:val="00524B82"/>
    <w:rPr>
      <w:rFonts w:ascii="Times New Roman" w:eastAsia="Times New Roman" w:hAnsi="Times New Roman" w:cs="Times New Roman"/>
      <w:b/>
      <w:sz w:val="24"/>
      <w:szCs w:val="24"/>
      <w:lang w:eastAsia="fr-FR"/>
    </w:rPr>
  </w:style>
  <w:style w:type="paragraph" w:styleId="Sansinterligne">
    <w:name w:val="No Spacing"/>
    <w:link w:val="SansinterligneCar"/>
    <w:uiPriority w:val="1"/>
    <w:qFormat/>
    <w:rsid w:val="00524B82"/>
    <w:pPr>
      <w:spacing w:after="0" w:line="240" w:lineRule="auto"/>
    </w:pPr>
    <w:rPr>
      <w:rFonts w:ascii="Calibri" w:eastAsia="Times New Roman" w:hAnsi="Calibri" w:cs="Times New Roman"/>
    </w:rPr>
  </w:style>
  <w:style w:type="character" w:customStyle="1" w:styleId="SansinterligneCar">
    <w:name w:val="Sans interligne Car"/>
    <w:link w:val="Sansinterligne"/>
    <w:uiPriority w:val="1"/>
    <w:rsid w:val="00524B82"/>
    <w:rPr>
      <w:rFonts w:ascii="Calibri" w:eastAsia="Times New Roman" w:hAnsi="Calibri" w:cs="Times New Roman"/>
    </w:rPr>
  </w:style>
  <w:style w:type="paragraph" w:styleId="Paragraphedeliste">
    <w:name w:val="List Paragraph"/>
    <w:basedOn w:val="Normal"/>
    <w:link w:val="ParagraphedelisteCar"/>
    <w:qFormat/>
    <w:rsid w:val="00104E43"/>
    <w:pPr>
      <w:spacing w:after="200" w:line="360" w:lineRule="auto"/>
      <w:ind w:left="720"/>
      <w:contextualSpacing/>
      <w:jc w:val="both"/>
    </w:pPr>
    <w:rPr>
      <w:rFonts w:eastAsia="Calibri"/>
      <w:szCs w:val="22"/>
      <w:lang w:eastAsia="en-US"/>
    </w:rPr>
  </w:style>
  <w:style w:type="character" w:customStyle="1" w:styleId="ParagraphedelisteCar">
    <w:name w:val="Paragraphe de liste Car"/>
    <w:link w:val="Paragraphedeliste"/>
    <w:uiPriority w:val="34"/>
    <w:rsid w:val="00104E43"/>
    <w:rPr>
      <w:rFonts w:ascii="Times New Roman" w:eastAsia="Calibri" w:hAnsi="Times New Roman" w:cs="Times New Roman"/>
      <w:sz w:val="24"/>
    </w:rPr>
  </w:style>
  <w:style w:type="paragraph" w:styleId="Lgende">
    <w:name w:val="caption"/>
    <w:basedOn w:val="Normal"/>
    <w:next w:val="Normal"/>
    <w:uiPriority w:val="35"/>
    <w:unhideWhenUsed/>
    <w:qFormat/>
    <w:rsid w:val="001D6DA0"/>
    <w:pPr>
      <w:spacing w:after="200"/>
      <w:jc w:val="both"/>
    </w:pPr>
    <w:rPr>
      <w:rFonts w:eastAsia="Calibri"/>
      <w:i/>
      <w:iCs/>
      <w:color w:val="44546A"/>
      <w:sz w:val="18"/>
      <w:szCs w:val="18"/>
      <w:lang w:eastAsia="en-US"/>
    </w:rPr>
  </w:style>
  <w:style w:type="table" w:customStyle="1" w:styleId="Tramemoyenne1-Accent12">
    <w:name w:val="Trame moyenne 1 - Accent 12"/>
    <w:basedOn w:val="TableauNormal"/>
    <w:uiPriority w:val="63"/>
    <w:rsid w:val="00882E07"/>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ramemoyenne1-Accent13">
    <w:name w:val="Trame moyenne 1 - Accent 13"/>
    <w:basedOn w:val="TableauNormal"/>
    <w:uiPriority w:val="63"/>
    <w:rsid w:val="005B752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Standard">
    <w:name w:val="Standard"/>
    <w:rsid w:val="005F128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table" w:styleId="TableauGrille4-Accentuation5">
    <w:name w:val="Grid Table 4 Accent 5"/>
    <w:basedOn w:val="TableauNormal"/>
    <w:uiPriority w:val="49"/>
    <w:rsid w:val="00F60724"/>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eauListe4-Accentuation51">
    <w:name w:val="Tableau Liste 4 - Accentuation 51"/>
    <w:basedOn w:val="TableauNormal"/>
    <w:next w:val="TableauListe4-Accentuation5"/>
    <w:uiPriority w:val="49"/>
    <w:rsid w:val="00131678"/>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leauListe4-Accentuation5">
    <w:name w:val="List Table 4 Accent 5"/>
    <w:basedOn w:val="TableauNormal"/>
    <w:uiPriority w:val="49"/>
    <w:rsid w:val="00131678"/>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4-Accentuation1">
    <w:name w:val="List Table 4 Accent 1"/>
    <w:basedOn w:val="TableauNormal"/>
    <w:uiPriority w:val="49"/>
    <w:rsid w:val="00131678"/>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fr-F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'A V C'!$B$33:$B$38</c:f>
              <c:strCache>
                <c:ptCount val="6"/>
                <c:pt idx="0">
                  <c:v>Hémiplégie</c:v>
                </c:pt>
                <c:pt idx="1">
                  <c:v>Aphasie</c:v>
                </c:pt>
                <c:pt idx="2">
                  <c:v>Mono parésie</c:v>
                </c:pt>
                <c:pt idx="3">
                  <c:v>Hémiparésie</c:v>
                </c:pt>
                <c:pt idx="4">
                  <c:v>Paresthésie</c:v>
                </c:pt>
                <c:pt idx="5">
                  <c:v>Sans déficit</c:v>
                </c:pt>
              </c:strCache>
            </c:strRef>
          </c:cat>
          <c:val>
            <c:numRef>
              <c:f>'A V C'!$C$33:$C$38</c:f>
              <c:numCache>
                <c:formatCode>0.00%</c:formatCode>
                <c:ptCount val="6"/>
                <c:pt idx="0">
                  <c:v>0.34330000000000033</c:v>
                </c:pt>
                <c:pt idx="1">
                  <c:v>0.12690000000000001</c:v>
                </c:pt>
                <c:pt idx="2">
                  <c:v>0.26860000000000001</c:v>
                </c:pt>
                <c:pt idx="3">
                  <c:v>7.4600000000000041E-2</c:v>
                </c:pt>
                <c:pt idx="4">
                  <c:v>3.7300000000000028E-2</c:v>
                </c:pt>
                <c:pt idx="5">
                  <c:v>0.14069999999999999</c:v>
                </c:pt>
              </c:numCache>
            </c:numRef>
          </c:val>
          <c:extLst>
            <c:ext xmlns:c16="http://schemas.microsoft.com/office/drawing/2014/chart" uri="{C3380CC4-5D6E-409C-BE32-E72D297353CC}">
              <c16:uniqueId val="{00000000-BE9E-4031-861E-364B904E2979}"/>
            </c:ext>
          </c:extLst>
        </c:ser>
        <c:dLbls>
          <c:showLegendKey val="0"/>
          <c:showVal val="1"/>
          <c:showCatName val="0"/>
          <c:showSerName val="0"/>
          <c:showPercent val="0"/>
          <c:showBubbleSize val="0"/>
        </c:dLbls>
        <c:gapWidth val="65"/>
        <c:axId val="218354048"/>
        <c:axId val="218355584"/>
      </c:barChart>
      <c:catAx>
        <c:axId val="218354048"/>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fr-FR"/>
          </a:p>
        </c:txPr>
        <c:crossAx val="218355584"/>
        <c:crosses val="autoZero"/>
        <c:auto val="1"/>
        <c:lblAlgn val="ctr"/>
        <c:lblOffset val="100"/>
        <c:noMultiLvlLbl val="0"/>
      </c:catAx>
      <c:valAx>
        <c:axId val="218355584"/>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0%" sourceLinked="1"/>
        <c:majorTickMark val="none"/>
        <c:minorTickMark val="none"/>
        <c:tickLblPos val="none"/>
        <c:crossAx val="218354048"/>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fr-F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5F9-4EC2-AA90-10613AD8AAA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5F9-4EC2-AA90-10613AD8AAA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 V C'!$B$54:$B$55</c:f>
              <c:strCache>
                <c:ptCount val="2"/>
                <c:pt idx="0">
                  <c:v>Favorable</c:v>
                </c:pt>
                <c:pt idx="1">
                  <c:v>Décès</c:v>
                </c:pt>
              </c:strCache>
            </c:strRef>
          </c:cat>
          <c:val>
            <c:numRef>
              <c:f>'A V C'!$C$54:$C$55</c:f>
              <c:numCache>
                <c:formatCode>General</c:formatCode>
                <c:ptCount val="2"/>
                <c:pt idx="0">
                  <c:v>83</c:v>
                </c:pt>
                <c:pt idx="1">
                  <c:v>17</c:v>
                </c:pt>
              </c:numCache>
            </c:numRef>
          </c:val>
          <c:extLst>
            <c:ext xmlns:c16="http://schemas.microsoft.com/office/drawing/2014/chart" uri="{C3380CC4-5D6E-409C-BE32-E72D297353CC}">
              <c16:uniqueId val="{00000004-35F9-4EC2-AA90-10613AD8AAA7}"/>
            </c:ext>
          </c:extLst>
        </c:ser>
        <c:dLbls>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FEAD94-FECE-44EF-8B5D-E07958B21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934</TotalTime>
  <Pages>5</Pages>
  <Words>2713</Words>
  <Characters>14926</Characters>
  <Application>Microsoft Office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35</cp:revision>
  <dcterms:created xsi:type="dcterms:W3CDTF">2018-09-20T07:17:00Z</dcterms:created>
  <dcterms:modified xsi:type="dcterms:W3CDTF">2020-01-04T07:37:00Z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zotero-version="5.0.55"&gt;&lt;session id="y1EbyVTH"/&gt;&lt;style id="http://www.zotero.org/styles/vancouver" locale="fr-FR" hasBibliography="1" bibliographyStyleHasBeenSet="1"/&gt;&lt;prefs&gt;&lt;pref name="fieldType" value="Field"/&gt;&lt;/prefs&gt;&lt;/data&gt;</vt:lpwstr>
  </property>
</Properties>
</file>