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D0" w:rsidRPr="00C80930" w:rsidRDefault="002270D0" w:rsidP="002270D0">
      <w:pPr>
        <w:spacing w:after="120"/>
        <w:rPr>
          <w:rFonts w:ascii="Times New Roman" w:hAnsi="Times New Roman"/>
          <w:b/>
          <w:sz w:val="24"/>
        </w:rPr>
      </w:pPr>
      <w:r>
        <w:rPr>
          <w:rFonts w:ascii="Times New Roman" w:hAnsi="Times New Roman"/>
          <w:noProof/>
          <w:sz w:val="24"/>
          <w:lang w:val="fr-FR"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1"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7"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C80930">
        <w:rPr>
          <w:rFonts w:ascii="Times New Roman" w:hAnsi="Times New Roman"/>
          <w:b/>
          <w:noProof/>
          <w:sz w:val="24"/>
        </w:rPr>
        <w:t>Article Original</w:t>
      </w:r>
    </w:p>
    <w:p w:rsidR="002270D0" w:rsidRPr="00C80930" w:rsidRDefault="00C80930" w:rsidP="00C80930">
      <w:pPr>
        <w:spacing w:after="0" w:line="240" w:lineRule="auto"/>
        <w:jc w:val="center"/>
        <w:rPr>
          <w:rFonts w:ascii="Times New Roman" w:eastAsia="Times New Roman" w:hAnsi="Times New Roman"/>
          <w:b/>
          <w:bCs/>
          <w:color w:val="17365D"/>
          <w:spacing w:val="5"/>
          <w:sz w:val="32"/>
          <w:szCs w:val="72"/>
        </w:rPr>
      </w:pPr>
      <w:r w:rsidRPr="00C80930">
        <w:rPr>
          <w:rFonts w:ascii="Times New Roman" w:eastAsia="Times New Roman" w:hAnsi="Times New Roman"/>
          <w:b/>
          <w:bCs/>
          <w:color w:val="17365D"/>
          <w:spacing w:val="5"/>
          <w:sz w:val="32"/>
          <w:szCs w:val="72"/>
        </w:rPr>
        <w:t xml:space="preserve">Clinical </w:t>
      </w:r>
      <w:r w:rsidR="005902CF">
        <w:rPr>
          <w:rFonts w:ascii="Times New Roman" w:eastAsia="Times New Roman" w:hAnsi="Times New Roman"/>
          <w:b/>
          <w:bCs/>
          <w:color w:val="17365D"/>
          <w:spacing w:val="5"/>
          <w:sz w:val="32"/>
          <w:szCs w:val="72"/>
        </w:rPr>
        <w:t>and Biological Profile of Patients o</w:t>
      </w:r>
      <w:r w:rsidR="005902CF" w:rsidRPr="00C80930">
        <w:rPr>
          <w:rFonts w:ascii="Times New Roman" w:eastAsia="Times New Roman" w:hAnsi="Times New Roman"/>
          <w:b/>
          <w:bCs/>
          <w:color w:val="17365D"/>
          <w:spacing w:val="5"/>
          <w:sz w:val="32"/>
          <w:szCs w:val="72"/>
        </w:rPr>
        <w:t xml:space="preserve">n </w:t>
      </w:r>
      <w:r w:rsidR="005902CF">
        <w:rPr>
          <w:rFonts w:ascii="Times New Roman" w:eastAsia="Times New Roman" w:hAnsi="Times New Roman"/>
          <w:b/>
          <w:bCs/>
          <w:color w:val="17365D"/>
          <w:spacing w:val="5"/>
          <w:sz w:val="32"/>
          <w:szCs w:val="72"/>
        </w:rPr>
        <w:t>Hydroxyurea a</w:t>
      </w:r>
      <w:r w:rsidR="005902CF" w:rsidRPr="00C80930">
        <w:rPr>
          <w:rFonts w:ascii="Times New Roman" w:eastAsia="Times New Roman" w:hAnsi="Times New Roman"/>
          <w:b/>
          <w:bCs/>
          <w:color w:val="17365D"/>
          <w:spacing w:val="5"/>
          <w:sz w:val="32"/>
          <w:szCs w:val="72"/>
        </w:rPr>
        <w:t xml:space="preserve">t </w:t>
      </w:r>
      <w:r w:rsidRPr="00C80930">
        <w:rPr>
          <w:rFonts w:ascii="Times New Roman" w:eastAsia="Times New Roman" w:hAnsi="Times New Roman"/>
          <w:b/>
          <w:bCs/>
          <w:color w:val="17365D"/>
          <w:spacing w:val="5"/>
          <w:sz w:val="32"/>
          <w:szCs w:val="72"/>
        </w:rPr>
        <w:t xml:space="preserve">Mother </w:t>
      </w:r>
      <w:r w:rsidR="005902CF">
        <w:rPr>
          <w:rFonts w:ascii="Times New Roman" w:eastAsia="Times New Roman" w:hAnsi="Times New Roman"/>
          <w:b/>
          <w:bCs/>
          <w:color w:val="17365D"/>
          <w:spacing w:val="5"/>
          <w:sz w:val="32"/>
          <w:szCs w:val="72"/>
        </w:rPr>
        <w:t>a</w:t>
      </w:r>
      <w:r w:rsidR="005902CF" w:rsidRPr="00C80930">
        <w:rPr>
          <w:rFonts w:ascii="Times New Roman" w:eastAsia="Times New Roman" w:hAnsi="Times New Roman"/>
          <w:b/>
          <w:bCs/>
          <w:color w:val="17365D"/>
          <w:spacing w:val="5"/>
          <w:sz w:val="32"/>
          <w:szCs w:val="72"/>
        </w:rPr>
        <w:t>nd Child Center</w:t>
      </w:r>
      <w:r w:rsidR="005902CF">
        <w:rPr>
          <w:rFonts w:ascii="Times New Roman" w:eastAsia="Times New Roman" w:hAnsi="Times New Roman"/>
          <w:b/>
          <w:bCs/>
          <w:color w:val="17365D"/>
          <w:spacing w:val="5"/>
          <w:sz w:val="32"/>
          <w:szCs w:val="72"/>
        </w:rPr>
        <w:t xml:space="preserve"> o</w:t>
      </w:r>
      <w:r w:rsidR="005902CF" w:rsidRPr="00C80930">
        <w:rPr>
          <w:rFonts w:ascii="Times New Roman" w:eastAsia="Times New Roman" w:hAnsi="Times New Roman"/>
          <w:b/>
          <w:bCs/>
          <w:color w:val="17365D"/>
          <w:spacing w:val="5"/>
          <w:sz w:val="32"/>
          <w:szCs w:val="72"/>
        </w:rPr>
        <w:t xml:space="preserve">f </w:t>
      </w:r>
      <w:r w:rsidRPr="00C80930">
        <w:rPr>
          <w:rFonts w:ascii="Times New Roman" w:eastAsia="Times New Roman" w:hAnsi="Times New Roman"/>
          <w:b/>
          <w:bCs/>
          <w:color w:val="17365D"/>
          <w:spacing w:val="5"/>
          <w:sz w:val="32"/>
          <w:szCs w:val="72"/>
        </w:rPr>
        <w:t xml:space="preserve">Chantal </w:t>
      </w:r>
      <w:proofErr w:type="spellStart"/>
      <w:r w:rsidRPr="00C80930">
        <w:rPr>
          <w:rFonts w:ascii="Times New Roman" w:eastAsia="Times New Roman" w:hAnsi="Times New Roman"/>
          <w:b/>
          <w:bCs/>
          <w:color w:val="17365D"/>
          <w:spacing w:val="5"/>
          <w:sz w:val="32"/>
          <w:szCs w:val="72"/>
        </w:rPr>
        <w:t>Biya’s</w:t>
      </w:r>
      <w:proofErr w:type="spellEnd"/>
      <w:r w:rsidRPr="00C80930">
        <w:rPr>
          <w:rFonts w:ascii="Times New Roman" w:eastAsia="Times New Roman" w:hAnsi="Times New Roman"/>
          <w:b/>
          <w:bCs/>
          <w:color w:val="17365D"/>
          <w:spacing w:val="5"/>
          <w:sz w:val="32"/>
          <w:szCs w:val="72"/>
        </w:rPr>
        <w:t xml:space="preserve"> </w:t>
      </w:r>
      <w:r w:rsidR="005902CF" w:rsidRPr="00C80930">
        <w:rPr>
          <w:rFonts w:ascii="Times New Roman" w:eastAsia="Times New Roman" w:hAnsi="Times New Roman"/>
          <w:b/>
          <w:bCs/>
          <w:color w:val="17365D"/>
          <w:spacing w:val="5"/>
          <w:sz w:val="32"/>
          <w:szCs w:val="72"/>
        </w:rPr>
        <w:t>Foundation</w:t>
      </w:r>
    </w:p>
    <w:p w:rsidR="002270D0" w:rsidRPr="00C80930" w:rsidRDefault="00D76A54" w:rsidP="00D76A54">
      <w:pPr>
        <w:spacing w:line="240" w:lineRule="auto"/>
        <w:jc w:val="center"/>
        <w:rPr>
          <w:rFonts w:ascii="Times New Roman" w:eastAsia="Times New Roman" w:hAnsi="Times New Roman"/>
          <w:b/>
          <w:bCs/>
          <w:i/>
          <w:iCs/>
          <w:color w:val="4F81BD"/>
          <w:spacing w:val="15"/>
          <w:lang w:val="fr-FR" w:bidi="en-US"/>
        </w:rPr>
      </w:pPr>
      <w:r w:rsidRPr="00D76A54">
        <w:rPr>
          <w:rFonts w:ascii="Times New Roman" w:eastAsia="Times New Roman" w:hAnsi="Times New Roman"/>
          <w:b/>
          <w:bCs/>
          <w:i/>
          <w:iCs/>
          <w:color w:val="4F81BD"/>
          <w:spacing w:val="15"/>
          <w:lang w:val="fr-FR" w:bidi="en-US"/>
        </w:rPr>
        <w:t>Profil clinique et biologique des enfants drépanocytaires sous hydroxyurée au Centre Mère</w:t>
      </w:r>
      <w:r>
        <w:rPr>
          <w:rFonts w:ascii="Times New Roman" w:eastAsia="Times New Roman" w:hAnsi="Times New Roman"/>
          <w:b/>
          <w:bCs/>
          <w:i/>
          <w:iCs/>
          <w:color w:val="4F81BD"/>
          <w:spacing w:val="15"/>
          <w:lang w:val="fr-FR" w:bidi="en-US"/>
        </w:rPr>
        <w:t xml:space="preserve"> et E</w:t>
      </w:r>
      <w:r w:rsidRPr="00D76A54">
        <w:rPr>
          <w:rFonts w:ascii="Times New Roman" w:eastAsia="Times New Roman" w:hAnsi="Times New Roman"/>
          <w:b/>
          <w:bCs/>
          <w:i/>
          <w:iCs/>
          <w:color w:val="4F81BD"/>
          <w:spacing w:val="15"/>
          <w:lang w:val="fr-FR" w:bidi="en-US"/>
        </w:rPr>
        <w:t>nfant de la Fondation Chantal Biya Yaoundé-Cameroun</w:t>
      </w:r>
    </w:p>
    <w:p w:rsidR="00D76A54" w:rsidRPr="00D76A54" w:rsidRDefault="00D76A54" w:rsidP="00D76A54">
      <w:pPr>
        <w:spacing w:after="0" w:line="240" w:lineRule="auto"/>
        <w:jc w:val="center"/>
        <w:rPr>
          <w:rFonts w:ascii="Times New Roman" w:hAnsi="Times New Roman"/>
          <w:sz w:val="24"/>
          <w:szCs w:val="20"/>
          <w:lang w:val="fr-FR"/>
        </w:rPr>
      </w:pPr>
      <w:r w:rsidRPr="00D76A54">
        <w:rPr>
          <w:rFonts w:ascii="Times New Roman" w:hAnsi="Times New Roman"/>
          <w:sz w:val="24"/>
          <w:szCs w:val="20"/>
          <w:lang w:val="fr-FR"/>
        </w:rPr>
        <w:t xml:space="preserve">Anastasie Nicole Alima </w:t>
      </w:r>
      <w:proofErr w:type="spellStart"/>
      <w:r w:rsidRPr="00D76A54">
        <w:rPr>
          <w:rFonts w:ascii="Times New Roman" w:hAnsi="Times New Roman"/>
          <w:sz w:val="24"/>
          <w:szCs w:val="20"/>
          <w:lang w:val="fr-FR"/>
        </w:rPr>
        <w:t>Yanda</w:t>
      </w:r>
      <w:proofErr w:type="spellEnd"/>
      <w:r w:rsidRPr="00D76A54">
        <w:rPr>
          <w:rFonts w:ascii="Times New Roman" w:hAnsi="Times New Roman"/>
          <w:sz w:val="24"/>
          <w:szCs w:val="20"/>
          <w:lang w:val="fr-FR"/>
        </w:rPr>
        <w:t xml:space="preserve"> </w:t>
      </w:r>
      <w:r w:rsidRPr="006E698C">
        <w:rPr>
          <w:rFonts w:ascii="Times New Roman" w:hAnsi="Times New Roman"/>
          <w:sz w:val="24"/>
          <w:szCs w:val="20"/>
          <w:vertAlign w:val="superscript"/>
          <w:lang w:val="fr-FR"/>
        </w:rPr>
        <w:t>1,2</w:t>
      </w:r>
      <w:r w:rsidRPr="00D76A54">
        <w:rPr>
          <w:rFonts w:ascii="Times New Roman" w:hAnsi="Times New Roman"/>
          <w:sz w:val="24"/>
          <w:szCs w:val="20"/>
          <w:lang w:val="fr-FR"/>
        </w:rPr>
        <w:t xml:space="preserve">, Suzanne </w:t>
      </w:r>
      <w:proofErr w:type="spellStart"/>
      <w:r w:rsidRPr="00D76A54">
        <w:rPr>
          <w:rFonts w:ascii="Times New Roman" w:hAnsi="Times New Roman"/>
          <w:sz w:val="24"/>
          <w:szCs w:val="20"/>
          <w:lang w:val="fr-FR"/>
        </w:rPr>
        <w:t>Sap</w:t>
      </w:r>
      <w:proofErr w:type="spellEnd"/>
      <w:r w:rsidRPr="00D76A54">
        <w:rPr>
          <w:rFonts w:ascii="Times New Roman" w:hAnsi="Times New Roman"/>
          <w:sz w:val="24"/>
          <w:szCs w:val="20"/>
          <w:lang w:val="fr-FR"/>
        </w:rPr>
        <w:t xml:space="preserve"> Ngo-Um </w:t>
      </w:r>
      <w:r w:rsidRPr="006E698C">
        <w:rPr>
          <w:rFonts w:ascii="Times New Roman" w:hAnsi="Times New Roman"/>
          <w:sz w:val="24"/>
          <w:szCs w:val="20"/>
          <w:vertAlign w:val="superscript"/>
          <w:lang w:val="fr-FR"/>
        </w:rPr>
        <w:t>1,3</w:t>
      </w:r>
      <w:r w:rsidRPr="00D76A54">
        <w:rPr>
          <w:rFonts w:ascii="Times New Roman" w:hAnsi="Times New Roman"/>
          <w:sz w:val="24"/>
          <w:szCs w:val="20"/>
          <w:lang w:val="fr-FR"/>
        </w:rPr>
        <w:t xml:space="preserve">, Ousmane </w:t>
      </w:r>
      <w:proofErr w:type="spellStart"/>
      <w:r w:rsidRPr="00D76A54">
        <w:rPr>
          <w:rFonts w:ascii="Times New Roman" w:hAnsi="Times New Roman"/>
          <w:sz w:val="24"/>
          <w:szCs w:val="20"/>
          <w:lang w:val="fr-FR"/>
        </w:rPr>
        <w:t>Itawa</w:t>
      </w:r>
      <w:proofErr w:type="spellEnd"/>
      <w:r w:rsidRPr="00D76A54">
        <w:rPr>
          <w:rFonts w:ascii="Times New Roman" w:hAnsi="Times New Roman"/>
          <w:sz w:val="24"/>
          <w:szCs w:val="20"/>
          <w:lang w:val="fr-FR"/>
        </w:rPr>
        <w:t xml:space="preserve"> </w:t>
      </w:r>
      <w:proofErr w:type="spellStart"/>
      <w:r w:rsidRPr="00D76A54">
        <w:rPr>
          <w:rFonts w:ascii="Times New Roman" w:hAnsi="Times New Roman"/>
          <w:sz w:val="24"/>
          <w:szCs w:val="20"/>
          <w:lang w:val="fr-FR"/>
        </w:rPr>
        <w:t>Hassanatou</w:t>
      </w:r>
      <w:proofErr w:type="spellEnd"/>
      <w:r w:rsidRPr="00D76A54">
        <w:rPr>
          <w:rFonts w:ascii="Times New Roman" w:hAnsi="Times New Roman"/>
          <w:sz w:val="24"/>
          <w:szCs w:val="20"/>
          <w:lang w:val="fr-FR"/>
        </w:rPr>
        <w:t xml:space="preserve"> </w:t>
      </w:r>
      <w:r w:rsidRPr="006E698C">
        <w:rPr>
          <w:rFonts w:ascii="Times New Roman" w:hAnsi="Times New Roman"/>
          <w:sz w:val="24"/>
          <w:szCs w:val="20"/>
          <w:vertAlign w:val="superscript"/>
          <w:lang w:val="fr-FR"/>
        </w:rPr>
        <w:t>3</w:t>
      </w:r>
      <w:r w:rsidRPr="00D76A54">
        <w:rPr>
          <w:rFonts w:ascii="Times New Roman" w:hAnsi="Times New Roman"/>
          <w:sz w:val="24"/>
          <w:szCs w:val="20"/>
          <w:lang w:val="fr-FR"/>
        </w:rPr>
        <w:t xml:space="preserve">, </w:t>
      </w:r>
      <w:proofErr w:type="spellStart"/>
      <w:r w:rsidRPr="00D76A54">
        <w:rPr>
          <w:rFonts w:ascii="Times New Roman" w:hAnsi="Times New Roman"/>
          <w:sz w:val="24"/>
          <w:szCs w:val="20"/>
          <w:lang w:val="fr-FR"/>
        </w:rPr>
        <w:t>Jobert</w:t>
      </w:r>
      <w:proofErr w:type="spellEnd"/>
    </w:p>
    <w:p w:rsidR="00D76A54" w:rsidRPr="00D76A54" w:rsidRDefault="006E698C" w:rsidP="00D76A54">
      <w:pPr>
        <w:spacing w:after="0" w:line="240" w:lineRule="auto"/>
        <w:jc w:val="center"/>
        <w:rPr>
          <w:rFonts w:ascii="Times New Roman" w:hAnsi="Times New Roman"/>
          <w:sz w:val="24"/>
          <w:szCs w:val="20"/>
          <w:lang w:val="fr-FR"/>
        </w:rPr>
      </w:pPr>
      <w:proofErr w:type="spellStart"/>
      <w:r>
        <w:rPr>
          <w:rFonts w:ascii="Times New Roman" w:hAnsi="Times New Roman"/>
          <w:sz w:val="24"/>
          <w:szCs w:val="20"/>
          <w:lang w:val="fr-FR"/>
        </w:rPr>
        <w:t>Richie</w:t>
      </w:r>
      <w:proofErr w:type="spellEnd"/>
      <w:r>
        <w:rPr>
          <w:rFonts w:ascii="Times New Roman" w:hAnsi="Times New Roman"/>
          <w:sz w:val="24"/>
          <w:szCs w:val="20"/>
          <w:lang w:val="fr-FR"/>
        </w:rPr>
        <w:t xml:space="preserve"> </w:t>
      </w:r>
      <w:proofErr w:type="spellStart"/>
      <w:r>
        <w:rPr>
          <w:rFonts w:ascii="Times New Roman" w:hAnsi="Times New Roman"/>
          <w:sz w:val="24"/>
          <w:szCs w:val="20"/>
          <w:lang w:val="fr-FR"/>
        </w:rPr>
        <w:t>Nansseu</w:t>
      </w:r>
      <w:proofErr w:type="spellEnd"/>
      <w:r>
        <w:rPr>
          <w:rFonts w:ascii="Times New Roman" w:hAnsi="Times New Roman"/>
          <w:sz w:val="24"/>
          <w:szCs w:val="20"/>
          <w:lang w:val="fr-FR"/>
        </w:rPr>
        <w:t xml:space="preserve"> </w:t>
      </w:r>
      <w:r w:rsidRPr="006E698C">
        <w:rPr>
          <w:rFonts w:ascii="Times New Roman" w:hAnsi="Times New Roman"/>
          <w:sz w:val="24"/>
          <w:szCs w:val="20"/>
          <w:vertAlign w:val="superscript"/>
          <w:lang w:val="fr-FR"/>
        </w:rPr>
        <w:t>4</w:t>
      </w:r>
      <w:r w:rsidR="00D76A54" w:rsidRPr="006E698C">
        <w:rPr>
          <w:rFonts w:ascii="Times New Roman" w:hAnsi="Times New Roman"/>
          <w:sz w:val="24"/>
          <w:szCs w:val="20"/>
          <w:vertAlign w:val="superscript"/>
          <w:lang w:val="fr-FR"/>
        </w:rPr>
        <w:t>,</w:t>
      </w:r>
      <w:r>
        <w:rPr>
          <w:rFonts w:ascii="Times New Roman" w:hAnsi="Times New Roman"/>
          <w:sz w:val="24"/>
          <w:szCs w:val="20"/>
          <w:lang w:val="fr-FR"/>
        </w:rPr>
        <w:t xml:space="preserve"> Sandra </w:t>
      </w:r>
      <w:proofErr w:type="spellStart"/>
      <w:r>
        <w:rPr>
          <w:rFonts w:ascii="Times New Roman" w:hAnsi="Times New Roman"/>
          <w:sz w:val="24"/>
          <w:szCs w:val="20"/>
          <w:lang w:val="fr-FR"/>
        </w:rPr>
        <w:t>Ayuk</w:t>
      </w:r>
      <w:proofErr w:type="spellEnd"/>
      <w:r>
        <w:rPr>
          <w:rFonts w:ascii="Times New Roman" w:hAnsi="Times New Roman"/>
          <w:sz w:val="24"/>
          <w:szCs w:val="20"/>
          <w:lang w:val="fr-FR"/>
        </w:rPr>
        <w:t xml:space="preserve"> </w:t>
      </w:r>
      <w:proofErr w:type="spellStart"/>
      <w:r>
        <w:rPr>
          <w:rFonts w:ascii="Times New Roman" w:hAnsi="Times New Roman"/>
          <w:sz w:val="24"/>
          <w:szCs w:val="20"/>
          <w:lang w:val="fr-FR"/>
        </w:rPr>
        <w:t>Tatah</w:t>
      </w:r>
      <w:proofErr w:type="spellEnd"/>
      <w:r>
        <w:rPr>
          <w:rFonts w:ascii="Times New Roman" w:hAnsi="Times New Roman"/>
          <w:sz w:val="24"/>
          <w:szCs w:val="20"/>
          <w:lang w:val="fr-FR"/>
        </w:rPr>
        <w:t xml:space="preserve"> </w:t>
      </w:r>
      <w:r w:rsidRPr="006E698C">
        <w:rPr>
          <w:rFonts w:ascii="Times New Roman" w:hAnsi="Times New Roman"/>
          <w:sz w:val="24"/>
          <w:szCs w:val="20"/>
          <w:vertAlign w:val="superscript"/>
          <w:lang w:val="fr-FR"/>
        </w:rPr>
        <w:t>3</w:t>
      </w:r>
      <w:r w:rsidR="00D76A54" w:rsidRPr="00D76A54">
        <w:rPr>
          <w:rFonts w:ascii="Times New Roman" w:hAnsi="Times New Roman"/>
          <w:sz w:val="24"/>
          <w:szCs w:val="20"/>
          <w:lang w:val="fr-FR"/>
        </w:rPr>
        <w:t>, Judith Mar</w:t>
      </w:r>
      <w:r>
        <w:rPr>
          <w:rFonts w:ascii="Times New Roman" w:hAnsi="Times New Roman"/>
          <w:sz w:val="24"/>
          <w:szCs w:val="20"/>
          <w:lang w:val="fr-FR"/>
        </w:rPr>
        <w:t xml:space="preserve">lyse </w:t>
      </w:r>
      <w:proofErr w:type="spellStart"/>
      <w:r>
        <w:rPr>
          <w:rFonts w:ascii="Times New Roman" w:hAnsi="Times New Roman"/>
          <w:sz w:val="24"/>
          <w:szCs w:val="20"/>
          <w:lang w:val="fr-FR"/>
        </w:rPr>
        <w:t>Seungue</w:t>
      </w:r>
      <w:proofErr w:type="spellEnd"/>
      <w:r>
        <w:rPr>
          <w:rFonts w:ascii="Times New Roman" w:hAnsi="Times New Roman"/>
          <w:sz w:val="24"/>
          <w:szCs w:val="20"/>
          <w:lang w:val="fr-FR"/>
        </w:rPr>
        <w:t xml:space="preserve"> </w:t>
      </w:r>
      <w:r w:rsidRPr="006E698C">
        <w:rPr>
          <w:rFonts w:ascii="Times New Roman" w:hAnsi="Times New Roman"/>
          <w:sz w:val="24"/>
          <w:szCs w:val="20"/>
          <w:vertAlign w:val="superscript"/>
          <w:lang w:val="fr-FR"/>
        </w:rPr>
        <w:t>1</w:t>
      </w:r>
      <w:r>
        <w:rPr>
          <w:rFonts w:ascii="Times New Roman" w:hAnsi="Times New Roman"/>
          <w:sz w:val="24"/>
          <w:szCs w:val="20"/>
          <w:lang w:val="fr-FR"/>
        </w:rPr>
        <w:t xml:space="preserve">, Estelle Wete </w:t>
      </w:r>
      <w:r w:rsidRPr="006E698C">
        <w:rPr>
          <w:rFonts w:ascii="Times New Roman" w:hAnsi="Times New Roman"/>
          <w:sz w:val="24"/>
          <w:szCs w:val="20"/>
          <w:vertAlign w:val="superscript"/>
          <w:lang w:val="fr-FR"/>
        </w:rPr>
        <w:t>1</w:t>
      </w:r>
      <w:r w:rsidR="00D76A54" w:rsidRPr="00D76A54">
        <w:rPr>
          <w:rFonts w:ascii="Times New Roman" w:hAnsi="Times New Roman"/>
          <w:sz w:val="24"/>
          <w:szCs w:val="20"/>
          <w:lang w:val="fr-FR"/>
        </w:rPr>
        <w:t>, Paul Olivier Koki</w:t>
      </w:r>
      <w:r>
        <w:rPr>
          <w:rFonts w:ascii="Times New Roman" w:hAnsi="Times New Roman"/>
          <w:sz w:val="24"/>
          <w:szCs w:val="20"/>
          <w:lang w:val="fr-FR"/>
        </w:rPr>
        <w:t xml:space="preserve"> </w:t>
      </w:r>
      <w:r w:rsidRPr="006E698C">
        <w:rPr>
          <w:rFonts w:ascii="Times New Roman" w:hAnsi="Times New Roman"/>
          <w:sz w:val="24"/>
          <w:szCs w:val="20"/>
          <w:vertAlign w:val="superscript"/>
          <w:lang w:val="fr-FR"/>
        </w:rPr>
        <w:t>1,3</w:t>
      </w:r>
    </w:p>
    <w:tbl>
      <w:tblPr>
        <w:tblW w:w="10173" w:type="dxa"/>
        <w:tblLook w:val="04A0"/>
      </w:tblPr>
      <w:tblGrid>
        <w:gridCol w:w="2660"/>
        <w:gridCol w:w="7513"/>
      </w:tblGrid>
      <w:tr w:rsidR="002270D0" w:rsidRPr="00D76A54" w:rsidTr="00713CC4">
        <w:trPr>
          <w:trHeight w:val="158"/>
        </w:trPr>
        <w:tc>
          <w:tcPr>
            <w:tcW w:w="2660" w:type="dxa"/>
          </w:tcPr>
          <w:p w:rsidR="002270D0" w:rsidRPr="002270D0" w:rsidRDefault="002270D0" w:rsidP="00B54610">
            <w:pPr>
              <w:spacing w:after="0" w:line="240" w:lineRule="auto"/>
              <w:rPr>
                <w:b/>
                <w:bCs/>
                <w:color w:val="365F91"/>
                <w:sz w:val="20"/>
                <w:szCs w:val="18"/>
                <w:lang w:val="fr-FR"/>
              </w:rPr>
            </w:pPr>
          </w:p>
        </w:tc>
        <w:tc>
          <w:tcPr>
            <w:tcW w:w="7513" w:type="dxa"/>
          </w:tcPr>
          <w:p w:rsidR="002270D0" w:rsidRPr="00595B3F" w:rsidRDefault="002270D0" w:rsidP="00B54610">
            <w:pPr>
              <w:spacing w:after="0" w:line="240" w:lineRule="auto"/>
              <w:jc w:val="both"/>
              <w:rPr>
                <w:rFonts w:ascii="Times New Roman" w:hAnsi="Times New Roman"/>
                <w:bCs/>
                <w:iCs/>
                <w:sz w:val="18"/>
                <w:szCs w:val="18"/>
                <w:lang w:val="fr-FR"/>
              </w:rPr>
            </w:pPr>
          </w:p>
        </w:tc>
      </w:tr>
      <w:tr w:rsidR="002270D0" w:rsidRPr="00C677E2" w:rsidTr="00713CC4">
        <w:trPr>
          <w:trHeight w:val="98"/>
        </w:trPr>
        <w:tc>
          <w:tcPr>
            <w:tcW w:w="2660" w:type="dxa"/>
            <w:vMerge w:val="restart"/>
            <w:shd w:val="clear" w:color="auto" w:fill="D3DFEE"/>
          </w:tcPr>
          <w:p w:rsidR="002270D0" w:rsidRPr="002270D0" w:rsidRDefault="00D93D60" w:rsidP="00B54610">
            <w:pPr>
              <w:rPr>
                <w:b/>
                <w:bCs/>
                <w:color w:val="365F91"/>
                <w:sz w:val="20"/>
                <w:szCs w:val="18"/>
                <w:vertAlign w:val="superscript"/>
                <w:lang w:val="fr-FR"/>
              </w:rPr>
            </w:pPr>
            <w:r w:rsidRPr="00D93D60">
              <w:rPr>
                <w:bCs/>
                <w:noProof/>
                <w:color w:val="5A5A5A"/>
                <w:sz w:val="20"/>
                <w:szCs w:val="20"/>
              </w:rPr>
              <w:pict>
                <v:shapetype id="_x0000_t202" coordsize="21600,21600" o:spt="202" path="m,l,21600r21600,l21600,xe">
                  <v:stroke joinstyle="miter"/>
                  <v:path gradientshapeok="t" o:connecttype="rect"/>
                </v:shapetype>
                <v:shape id="Text Box 4" o:spid="_x0000_s1026" type="#_x0000_t202" style="position:absolute;margin-left:3.3pt;margin-top:11.35pt;width:116.4pt;height:335.0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style="mso-next-textbox:#Text Box 4">
                    <w:txbxContent>
                      <w:p w:rsidR="006E698C" w:rsidRPr="006E698C" w:rsidRDefault="006E698C" w:rsidP="006E698C">
                        <w:pPr>
                          <w:spacing w:after="0" w:line="240" w:lineRule="auto"/>
                          <w:rPr>
                            <w:rFonts w:ascii="Times New Roman" w:hAnsi="Times New Roman"/>
                            <w:sz w:val="18"/>
                            <w:szCs w:val="20"/>
                          </w:rPr>
                        </w:pPr>
                        <w:r w:rsidRPr="006E698C">
                          <w:rPr>
                            <w:rFonts w:ascii="Times New Roman" w:hAnsi="Times New Roman"/>
                            <w:sz w:val="18"/>
                            <w:szCs w:val="20"/>
                            <w:vertAlign w:val="superscript"/>
                          </w:rPr>
                          <w:t>1</w:t>
                        </w:r>
                        <w:r w:rsidRPr="006E698C">
                          <w:rPr>
                            <w:rFonts w:ascii="Times New Roman" w:hAnsi="Times New Roman"/>
                            <w:sz w:val="18"/>
                            <w:szCs w:val="20"/>
                          </w:rPr>
                          <w:t xml:space="preserve"> Mother and Child Centre of the Chantal Biya Foundation, Yaounde, Cameroon</w:t>
                        </w:r>
                      </w:p>
                      <w:p w:rsidR="006E698C" w:rsidRPr="006E698C" w:rsidRDefault="006E698C" w:rsidP="006E698C">
                        <w:pPr>
                          <w:spacing w:after="0" w:line="240" w:lineRule="auto"/>
                          <w:rPr>
                            <w:rFonts w:ascii="Times New Roman" w:hAnsi="Times New Roman"/>
                            <w:sz w:val="18"/>
                            <w:szCs w:val="20"/>
                          </w:rPr>
                        </w:pPr>
                        <w:r w:rsidRPr="006E698C">
                          <w:rPr>
                            <w:rFonts w:ascii="Times New Roman" w:hAnsi="Times New Roman"/>
                            <w:sz w:val="18"/>
                            <w:szCs w:val="20"/>
                            <w:vertAlign w:val="superscript"/>
                          </w:rPr>
                          <w:t xml:space="preserve">2 </w:t>
                        </w:r>
                        <w:proofErr w:type="gramStart"/>
                        <w:r w:rsidRPr="006E698C">
                          <w:rPr>
                            <w:rFonts w:ascii="Times New Roman" w:hAnsi="Times New Roman"/>
                            <w:sz w:val="18"/>
                            <w:szCs w:val="20"/>
                          </w:rPr>
                          <w:t>School</w:t>
                        </w:r>
                        <w:proofErr w:type="gramEnd"/>
                        <w:r w:rsidRPr="006E698C">
                          <w:rPr>
                            <w:rFonts w:ascii="Times New Roman" w:hAnsi="Times New Roman"/>
                            <w:sz w:val="18"/>
                            <w:szCs w:val="20"/>
                          </w:rPr>
                          <w:t xml:space="preserve"> of Medicine, Higher Institute of Medical Technologies, Yaounde, Cameroon</w:t>
                        </w:r>
                      </w:p>
                      <w:p w:rsidR="006E698C" w:rsidRPr="006E698C" w:rsidRDefault="006E698C" w:rsidP="006E698C">
                        <w:pPr>
                          <w:spacing w:after="0" w:line="240" w:lineRule="auto"/>
                          <w:rPr>
                            <w:rFonts w:ascii="Times New Roman" w:hAnsi="Times New Roman"/>
                            <w:sz w:val="18"/>
                            <w:szCs w:val="20"/>
                          </w:rPr>
                        </w:pPr>
                        <w:r w:rsidRPr="006E698C">
                          <w:rPr>
                            <w:rFonts w:ascii="Times New Roman" w:hAnsi="Times New Roman"/>
                            <w:sz w:val="18"/>
                            <w:szCs w:val="20"/>
                            <w:vertAlign w:val="superscript"/>
                          </w:rPr>
                          <w:t>3</w:t>
                        </w:r>
                        <w:r w:rsidRPr="006E698C">
                          <w:rPr>
                            <w:rFonts w:ascii="Times New Roman" w:hAnsi="Times New Roman"/>
                            <w:sz w:val="18"/>
                            <w:szCs w:val="20"/>
                          </w:rPr>
                          <w:t xml:space="preserve"> Department of Pediatrics and Pediatric Specialties, Faculty of Medicine and Biomedical</w:t>
                        </w:r>
                      </w:p>
                      <w:p w:rsidR="006E698C" w:rsidRPr="006E698C" w:rsidRDefault="006E698C" w:rsidP="006E698C">
                        <w:pPr>
                          <w:spacing w:after="0" w:line="240" w:lineRule="auto"/>
                          <w:rPr>
                            <w:rFonts w:ascii="Times New Roman" w:hAnsi="Times New Roman"/>
                            <w:sz w:val="18"/>
                            <w:szCs w:val="20"/>
                          </w:rPr>
                        </w:pPr>
                        <w:r w:rsidRPr="006E698C">
                          <w:rPr>
                            <w:rFonts w:ascii="Times New Roman" w:hAnsi="Times New Roman"/>
                            <w:sz w:val="18"/>
                            <w:szCs w:val="20"/>
                          </w:rPr>
                          <w:t>Sciences of the University of Yaounde I, Yaounde, Cameroon</w:t>
                        </w:r>
                      </w:p>
                      <w:p w:rsidR="006E698C" w:rsidRPr="006E698C" w:rsidRDefault="006E698C" w:rsidP="006E698C">
                        <w:pPr>
                          <w:spacing w:after="0" w:line="240" w:lineRule="auto"/>
                          <w:rPr>
                            <w:rFonts w:ascii="Times New Roman" w:hAnsi="Times New Roman"/>
                            <w:sz w:val="18"/>
                            <w:szCs w:val="20"/>
                          </w:rPr>
                        </w:pPr>
                        <w:r w:rsidRPr="006E698C">
                          <w:rPr>
                            <w:rFonts w:ascii="Times New Roman" w:hAnsi="Times New Roman"/>
                            <w:sz w:val="18"/>
                            <w:szCs w:val="20"/>
                            <w:vertAlign w:val="superscript"/>
                          </w:rPr>
                          <w:t>4</w:t>
                        </w:r>
                        <w:r w:rsidRPr="006E698C">
                          <w:rPr>
                            <w:rFonts w:ascii="Times New Roman" w:hAnsi="Times New Roman"/>
                            <w:sz w:val="18"/>
                            <w:szCs w:val="20"/>
                          </w:rPr>
                          <w:t xml:space="preserve"> </w:t>
                        </w:r>
                        <w:proofErr w:type="gramStart"/>
                        <w:r w:rsidRPr="006E698C">
                          <w:rPr>
                            <w:rFonts w:ascii="Times New Roman" w:hAnsi="Times New Roman"/>
                            <w:sz w:val="18"/>
                            <w:szCs w:val="20"/>
                          </w:rPr>
                          <w:t>Department</w:t>
                        </w:r>
                        <w:proofErr w:type="gramEnd"/>
                        <w:r w:rsidRPr="006E698C">
                          <w:rPr>
                            <w:rFonts w:ascii="Times New Roman" w:hAnsi="Times New Roman"/>
                            <w:sz w:val="18"/>
                            <w:szCs w:val="20"/>
                          </w:rPr>
                          <w:t xml:space="preserve"> of Disease, Epidemics and Pandemics Control, Ministry of Public Health, Yaounde,</w:t>
                        </w:r>
                      </w:p>
                      <w:p w:rsidR="006E698C" w:rsidRPr="006E698C" w:rsidRDefault="006E698C" w:rsidP="006E698C">
                        <w:pPr>
                          <w:spacing w:after="0" w:line="240" w:lineRule="auto"/>
                          <w:rPr>
                            <w:rFonts w:ascii="Times New Roman" w:hAnsi="Times New Roman"/>
                            <w:sz w:val="18"/>
                            <w:szCs w:val="20"/>
                            <w:lang w:val="fr-FR"/>
                          </w:rPr>
                        </w:pPr>
                        <w:r w:rsidRPr="006E698C">
                          <w:rPr>
                            <w:rFonts w:ascii="Times New Roman" w:hAnsi="Times New Roman"/>
                            <w:sz w:val="18"/>
                            <w:szCs w:val="20"/>
                            <w:lang w:val="fr-FR"/>
                          </w:rPr>
                          <w:t>Cameroon</w:t>
                        </w:r>
                      </w:p>
                      <w:p w:rsidR="006E698C" w:rsidRDefault="004041CB" w:rsidP="00C80930">
                        <w:pPr>
                          <w:spacing w:after="0" w:line="240" w:lineRule="auto"/>
                          <w:rPr>
                            <w:rFonts w:ascii="Times New Roman" w:hAnsi="Times New Roman"/>
                            <w:sz w:val="18"/>
                            <w:szCs w:val="20"/>
                            <w:lang w:val="fr-FR"/>
                          </w:rPr>
                        </w:pPr>
                        <w:proofErr w:type="spellStart"/>
                        <w:r>
                          <w:rPr>
                            <w:rFonts w:ascii="Times New Roman" w:hAnsi="Times New Roman"/>
                            <w:b/>
                            <w:sz w:val="18"/>
                            <w:szCs w:val="20"/>
                            <w:lang w:val="fr-FR"/>
                          </w:rPr>
                          <w:t>Corresponding</w:t>
                        </w:r>
                        <w:proofErr w:type="spellEnd"/>
                        <w:r>
                          <w:rPr>
                            <w:rFonts w:ascii="Times New Roman" w:hAnsi="Times New Roman"/>
                            <w:b/>
                            <w:sz w:val="18"/>
                            <w:szCs w:val="20"/>
                            <w:lang w:val="fr-FR"/>
                          </w:rPr>
                          <w:t xml:space="preserve"> </w:t>
                        </w:r>
                        <w:proofErr w:type="spellStart"/>
                        <w:r>
                          <w:rPr>
                            <w:rFonts w:ascii="Times New Roman" w:hAnsi="Times New Roman"/>
                            <w:b/>
                            <w:sz w:val="18"/>
                            <w:szCs w:val="20"/>
                            <w:lang w:val="fr-FR"/>
                          </w:rPr>
                          <w:t>author</w:t>
                        </w:r>
                        <w:proofErr w:type="spellEnd"/>
                        <w:r w:rsidR="002270D0" w:rsidRPr="002270D0">
                          <w:rPr>
                            <w:rFonts w:ascii="Times New Roman" w:hAnsi="Times New Roman"/>
                            <w:sz w:val="18"/>
                            <w:szCs w:val="20"/>
                            <w:lang w:val="fr-FR"/>
                          </w:rPr>
                          <w:t xml:space="preserve"> : </w:t>
                        </w:r>
                      </w:p>
                      <w:p w:rsidR="002270D0" w:rsidRPr="002270D0" w:rsidRDefault="006E698C" w:rsidP="00C80930">
                        <w:pPr>
                          <w:spacing w:after="0" w:line="240" w:lineRule="auto"/>
                          <w:rPr>
                            <w:rFonts w:ascii="Times New Roman" w:hAnsi="Times New Roman"/>
                            <w:sz w:val="18"/>
                            <w:szCs w:val="20"/>
                            <w:lang w:val="fr-FR"/>
                          </w:rPr>
                        </w:pPr>
                        <w:r w:rsidRPr="006E698C">
                          <w:rPr>
                            <w:rFonts w:ascii="Times New Roman" w:hAnsi="Times New Roman"/>
                            <w:sz w:val="18"/>
                            <w:szCs w:val="20"/>
                            <w:lang w:val="fr-FR"/>
                          </w:rPr>
                          <w:t xml:space="preserve">Suzanne </w:t>
                        </w:r>
                        <w:proofErr w:type="spellStart"/>
                        <w:r w:rsidRPr="006E698C">
                          <w:rPr>
                            <w:rFonts w:ascii="Times New Roman" w:hAnsi="Times New Roman"/>
                            <w:sz w:val="18"/>
                            <w:szCs w:val="20"/>
                            <w:lang w:val="fr-FR"/>
                          </w:rPr>
                          <w:t>Sap</w:t>
                        </w:r>
                        <w:proofErr w:type="spellEnd"/>
                        <w:r w:rsidRPr="006E698C">
                          <w:rPr>
                            <w:rFonts w:ascii="Times New Roman" w:hAnsi="Times New Roman"/>
                            <w:sz w:val="18"/>
                            <w:szCs w:val="20"/>
                            <w:lang w:val="fr-FR"/>
                          </w:rPr>
                          <w:t xml:space="preserve"> Ngo Um</w:t>
                        </w:r>
                      </w:p>
                      <w:p w:rsidR="006E698C" w:rsidRDefault="006E698C" w:rsidP="00C80930">
                        <w:pPr>
                          <w:spacing w:after="0" w:line="240" w:lineRule="auto"/>
                          <w:rPr>
                            <w:rFonts w:ascii="Times New Roman" w:hAnsi="Times New Roman"/>
                            <w:sz w:val="18"/>
                            <w:szCs w:val="20"/>
                            <w:lang w:val="fr-FR"/>
                          </w:rPr>
                        </w:pPr>
                        <w:r w:rsidRPr="006E698C">
                          <w:rPr>
                            <w:rFonts w:ascii="Times New Roman" w:hAnsi="Times New Roman"/>
                            <w:b/>
                            <w:sz w:val="18"/>
                            <w:szCs w:val="20"/>
                            <w:lang w:val="fr-FR"/>
                          </w:rPr>
                          <w:t>Tél </w:t>
                        </w:r>
                        <w:proofErr w:type="gramStart"/>
                        <w:r>
                          <w:rPr>
                            <w:rFonts w:ascii="Times New Roman" w:hAnsi="Times New Roman"/>
                            <w:sz w:val="18"/>
                            <w:szCs w:val="20"/>
                            <w:lang w:val="fr-FR"/>
                          </w:rPr>
                          <w:t>:</w:t>
                        </w:r>
                        <w:r w:rsidRPr="006E698C">
                          <w:rPr>
                            <w:rFonts w:ascii="Times New Roman" w:hAnsi="Times New Roman"/>
                            <w:sz w:val="18"/>
                            <w:szCs w:val="20"/>
                            <w:lang w:val="fr-FR"/>
                          </w:rPr>
                          <w:t>+</w:t>
                        </w:r>
                        <w:proofErr w:type="gramEnd"/>
                        <w:r w:rsidRPr="006E698C">
                          <w:rPr>
                            <w:rFonts w:ascii="Times New Roman" w:hAnsi="Times New Roman"/>
                            <w:sz w:val="18"/>
                            <w:szCs w:val="20"/>
                            <w:lang w:val="fr-FR"/>
                          </w:rPr>
                          <w:t>237 677594797</w:t>
                        </w:r>
                      </w:p>
                      <w:p w:rsidR="002270D0" w:rsidRPr="0040578C" w:rsidRDefault="00C80930" w:rsidP="00C80930">
                        <w:pPr>
                          <w:spacing w:after="0" w:line="240" w:lineRule="auto"/>
                          <w:rPr>
                            <w:rFonts w:ascii="Times New Roman" w:hAnsi="Times New Roman"/>
                            <w:sz w:val="18"/>
                            <w:szCs w:val="20"/>
                            <w:lang w:val="fr-FR"/>
                          </w:rPr>
                        </w:pPr>
                        <w:r w:rsidRPr="0040578C">
                          <w:rPr>
                            <w:rFonts w:ascii="Times New Roman" w:hAnsi="Times New Roman"/>
                            <w:sz w:val="18"/>
                            <w:szCs w:val="20"/>
                            <w:lang w:val="fr-FR"/>
                          </w:rPr>
                          <w:t>M</w:t>
                        </w:r>
                        <w:r w:rsidR="002270D0" w:rsidRPr="0040578C">
                          <w:rPr>
                            <w:rFonts w:ascii="Times New Roman" w:hAnsi="Times New Roman"/>
                            <w:sz w:val="18"/>
                            <w:szCs w:val="20"/>
                            <w:lang w:val="fr-FR"/>
                          </w:rPr>
                          <w:t xml:space="preserve">ail : </w:t>
                        </w:r>
                        <w:hyperlink r:id="rId8" w:history="1">
                          <w:r w:rsidR="006E698C" w:rsidRPr="0040578C">
                            <w:rPr>
                              <w:rStyle w:val="Lienhypertexte"/>
                              <w:rFonts w:ascii="Times New Roman" w:hAnsi="Times New Roman"/>
                              <w:sz w:val="18"/>
                              <w:szCs w:val="20"/>
                              <w:lang w:val="fr-FR"/>
                            </w:rPr>
                            <w:t>suzysap@gmail.com</w:t>
                          </w:r>
                        </w:hyperlink>
                        <w:r w:rsidR="006E698C" w:rsidRPr="0040578C">
                          <w:rPr>
                            <w:rFonts w:ascii="Times New Roman" w:hAnsi="Times New Roman"/>
                            <w:sz w:val="18"/>
                            <w:szCs w:val="20"/>
                            <w:lang w:val="fr-FR"/>
                          </w:rPr>
                          <w:t xml:space="preserve"> </w:t>
                        </w:r>
                      </w:p>
                      <w:p w:rsidR="002270D0" w:rsidRPr="004041CB" w:rsidRDefault="004041CB" w:rsidP="00C80930">
                        <w:pPr>
                          <w:spacing w:line="240" w:lineRule="auto"/>
                          <w:rPr>
                            <w:rFonts w:ascii="Times New Roman" w:hAnsi="Times New Roman"/>
                            <w:sz w:val="18"/>
                            <w:szCs w:val="20"/>
                          </w:rPr>
                        </w:pPr>
                        <w:proofErr w:type="spellStart"/>
                        <w:r w:rsidRPr="004041CB">
                          <w:rPr>
                            <w:rFonts w:ascii="Times New Roman" w:hAnsi="Times New Roman"/>
                            <w:sz w:val="18"/>
                            <w:szCs w:val="20"/>
                          </w:rPr>
                          <w:t>P.O</w:t>
                        </w:r>
                        <w:proofErr w:type="spellEnd"/>
                        <w:r w:rsidRPr="004041CB">
                          <w:rPr>
                            <w:rFonts w:ascii="Times New Roman" w:hAnsi="Times New Roman"/>
                            <w:sz w:val="18"/>
                            <w:szCs w:val="20"/>
                          </w:rPr>
                          <w:t xml:space="preserve"> </w:t>
                        </w:r>
                        <w:proofErr w:type="gramStart"/>
                        <w:r w:rsidRPr="004041CB">
                          <w:rPr>
                            <w:rFonts w:ascii="Times New Roman" w:hAnsi="Times New Roman"/>
                            <w:sz w:val="18"/>
                            <w:szCs w:val="20"/>
                          </w:rPr>
                          <w:t>Box</w:t>
                        </w:r>
                        <w:r w:rsidR="002270D0" w:rsidRPr="004041CB">
                          <w:rPr>
                            <w:rFonts w:ascii="Times New Roman" w:hAnsi="Times New Roman"/>
                            <w:sz w:val="18"/>
                            <w:szCs w:val="20"/>
                          </w:rPr>
                          <w:t> :</w:t>
                        </w:r>
                        <w:proofErr w:type="gramEnd"/>
                        <w:r w:rsidR="002270D0" w:rsidRPr="004041CB">
                          <w:rPr>
                            <w:rFonts w:ascii="Times New Roman" w:hAnsi="Times New Roman"/>
                            <w:sz w:val="18"/>
                            <w:szCs w:val="20"/>
                          </w:rPr>
                          <w:t xml:space="preserve"> 9183</w:t>
                        </w:r>
                        <w:r w:rsidR="006E698C" w:rsidRPr="004041CB">
                          <w:rPr>
                            <w:rFonts w:ascii="Times New Roman" w:hAnsi="Times New Roman"/>
                            <w:sz w:val="18"/>
                            <w:szCs w:val="20"/>
                          </w:rPr>
                          <w:t>, Yaounde</w:t>
                        </w:r>
                      </w:p>
                      <w:p w:rsidR="004041CB" w:rsidRPr="000E18CD" w:rsidRDefault="004041CB" w:rsidP="004041CB">
                        <w:pPr>
                          <w:spacing w:after="0" w:line="240" w:lineRule="auto"/>
                          <w:rPr>
                            <w:rFonts w:ascii="Times New Roman" w:hAnsi="Times New Roman"/>
                            <w:sz w:val="20"/>
                            <w:szCs w:val="20"/>
                          </w:rPr>
                        </w:pPr>
                        <w:r w:rsidRPr="00706E87">
                          <w:rPr>
                            <w:rFonts w:ascii="Times New Roman" w:hAnsi="Times New Roman"/>
                            <w:b/>
                            <w:sz w:val="18"/>
                            <w:szCs w:val="20"/>
                          </w:rPr>
                          <w:t>Keywords</w:t>
                        </w:r>
                        <w:r w:rsidRPr="00706E87">
                          <w:rPr>
                            <w:rFonts w:ascii="Times New Roman" w:hAnsi="Times New Roman"/>
                            <w:sz w:val="18"/>
                            <w:szCs w:val="20"/>
                          </w:rPr>
                          <w:t>:</w:t>
                        </w:r>
                        <w:r>
                          <w:rPr>
                            <w:rFonts w:ascii="Times New Roman" w:hAnsi="Times New Roman"/>
                            <w:sz w:val="18"/>
                            <w:szCs w:val="20"/>
                          </w:rPr>
                          <w:t xml:space="preserve"> Sickle cell disease, hydroxyurea, Cameroon</w:t>
                        </w:r>
                      </w:p>
                      <w:p w:rsidR="0072436B" w:rsidRDefault="002270D0" w:rsidP="002270D0">
                        <w:pPr>
                          <w:spacing w:after="0" w:line="240" w:lineRule="auto"/>
                          <w:rPr>
                            <w:rFonts w:ascii="Times New Roman" w:hAnsi="Times New Roman"/>
                            <w:sz w:val="18"/>
                            <w:szCs w:val="20"/>
                            <w:lang w:val="fr-FR"/>
                          </w:rPr>
                        </w:pPr>
                        <w:r w:rsidRPr="002270D0">
                          <w:rPr>
                            <w:rFonts w:ascii="Times New Roman" w:hAnsi="Times New Roman"/>
                            <w:b/>
                            <w:sz w:val="18"/>
                            <w:szCs w:val="20"/>
                            <w:lang w:val="fr-FR"/>
                          </w:rPr>
                          <w:t xml:space="preserve">Mots-clés </w:t>
                        </w:r>
                        <w:r w:rsidRPr="002270D0">
                          <w:rPr>
                            <w:rFonts w:ascii="Times New Roman" w:hAnsi="Times New Roman"/>
                            <w:sz w:val="18"/>
                            <w:szCs w:val="20"/>
                            <w:lang w:val="fr-FR"/>
                          </w:rPr>
                          <w:t>:</w:t>
                        </w:r>
                        <w:r w:rsidR="004041CB">
                          <w:rPr>
                            <w:rFonts w:ascii="Times New Roman" w:hAnsi="Times New Roman"/>
                            <w:sz w:val="18"/>
                            <w:szCs w:val="20"/>
                            <w:lang w:val="fr-FR"/>
                          </w:rPr>
                          <w:t xml:space="preserve"> Drépanocytose, </w:t>
                        </w:r>
                        <w:proofErr w:type="spellStart"/>
                        <w:r w:rsidR="004041CB">
                          <w:rPr>
                            <w:rFonts w:ascii="Times New Roman" w:hAnsi="Times New Roman"/>
                            <w:sz w:val="18"/>
                            <w:szCs w:val="20"/>
                            <w:lang w:val="fr-FR"/>
                          </w:rPr>
                          <w:t>hydroxyurée</w:t>
                        </w:r>
                        <w:proofErr w:type="spellEnd"/>
                        <w:r w:rsidR="004041CB">
                          <w:rPr>
                            <w:rFonts w:ascii="Times New Roman" w:hAnsi="Times New Roman"/>
                            <w:sz w:val="18"/>
                            <w:szCs w:val="20"/>
                            <w:lang w:val="fr-FR"/>
                          </w:rPr>
                          <w:t>, Cameroun</w:t>
                        </w:r>
                      </w:p>
                      <w:p w:rsidR="004041CB" w:rsidRDefault="004041CB"/>
                    </w:txbxContent>
                  </v:textbox>
                </v:shape>
              </w:pict>
            </w:r>
          </w:p>
        </w:tc>
        <w:tc>
          <w:tcPr>
            <w:tcW w:w="7513" w:type="dxa"/>
            <w:shd w:val="clear" w:color="auto" w:fill="D3DFEE"/>
          </w:tcPr>
          <w:p w:rsidR="002270D0" w:rsidRPr="00595B3F" w:rsidRDefault="002270D0" w:rsidP="00B54610">
            <w:pPr>
              <w:spacing w:after="0" w:line="240" w:lineRule="auto"/>
              <w:ind w:left="34"/>
              <w:jc w:val="both"/>
              <w:rPr>
                <w:rFonts w:ascii="Times New Roman" w:hAnsi="Times New Roman"/>
                <w:b/>
                <w:bCs/>
                <w:iCs/>
                <w:sz w:val="18"/>
                <w:szCs w:val="18"/>
              </w:rPr>
            </w:pPr>
            <w:r w:rsidRPr="00595B3F">
              <w:rPr>
                <w:rFonts w:ascii="Times New Roman" w:hAnsi="Times New Roman"/>
                <w:b/>
                <w:bCs/>
                <w:iCs/>
                <w:sz w:val="18"/>
                <w:szCs w:val="18"/>
              </w:rPr>
              <w:t>ABSTRACT</w:t>
            </w:r>
          </w:p>
        </w:tc>
      </w:tr>
      <w:tr w:rsidR="002270D0" w:rsidRPr="003C1313" w:rsidTr="00713CC4">
        <w:trPr>
          <w:trHeight w:val="2930"/>
        </w:trPr>
        <w:tc>
          <w:tcPr>
            <w:tcW w:w="2660" w:type="dxa"/>
            <w:vMerge/>
          </w:tcPr>
          <w:p w:rsidR="002270D0" w:rsidRPr="00C677E2" w:rsidRDefault="002270D0" w:rsidP="00B54610">
            <w:pPr>
              <w:rPr>
                <w:b/>
                <w:bCs/>
                <w:color w:val="365F91"/>
                <w:sz w:val="20"/>
                <w:szCs w:val="18"/>
                <w:vertAlign w:val="superscript"/>
              </w:rPr>
            </w:pPr>
          </w:p>
        </w:tc>
        <w:tc>
          <w:tcPr>
            <w:tcW w:w="7513" w:type="dxa"/>
          </w:tcPr>
          <w:p w:rsidR="002270D0" w:rsidRPr="00595B3F" w:rsidRDefault="00442494" w:rsidP="00B54610">
            <w:pPr>
              <w:spacing w:after="0" w:line="240" w:lineRule="auto"/>
              <w:jc w:val="both"/>
              <w:rPr>
                <w:rFonts w:ascii="Times New Roman" w:hAnsi="Times New Roman"/>
                <w:sz w:val="18"/>
                <w:szCs w:val="18"/>
                <w:lang w:bidi="fr-FR"/>
              </w:rPr>
            </w:pPr>
            <w:r w:rsidRPr="00595B3F">
              <w:rPr>
                <w:rFonts w:ascii="Times New Roman" w:hAnsi="Times New Roman"/>
                <w:b/>
                <w:sz w:val="18"/>
                <w:szCs w:val="18"/>
                <w:lang w:bidi="fr-FR"/>
              </w:rPr>
              <w:t xml:space="preserve">Introduction. </w:t>
            </w:r>
            <w:r w:rsidRPr="00595B3F">
              <w:rPr>
                <w:rFonts w:ascii="Times New Roman" w:hAnsi="Times New Roman"/>
                <w:sz w:val="18"/>
                <w:szCs w:val="18"/>
                <w:lang w:bidi="fr-FR"/>
              </w:rPr>
              <w:t>In Cameroon, sickle cell disease (SCD) remains a concerning condition, with a high proportion of severe forms that require intensification of treatment. Unfortunately, exchange transfusion is not practiced to date and hydroxyurea (</w:t>
            </w:r>
            <w:proofErr w:type="spellStart"/>
            <w:r w:rsidRPr="00595B3F">
              <w:rPr>
                <w:rFonts w:ascii="Times New Roman" w:hAnsi="Times New Roman"/>
                <w:sz w:val="18"/>
                <w:szCs w:val="18"/>
                <w:lang w:bidi="fr-FR"/>
              </w:rPr>
              <w:t>HU</w:t>
            </w:r>
            <w:proofErr w:type="spellEnd"/>
            <w:r w:rsidRPr="00595B3F">
              <w:rPr>
                <w:rFonts w:ascii="Times New Roman" w:hAnsi="Times New Roman"/>
                <w:sz w:val="18"/>
                <w:szCs w:val="18"/>
                <w:lang w:bidi="fr-FR"/>
              </w:rPr>
              <w:t xml:space="preserve">) remains sparsely </w:t>
            </w:r>
            <w:proofErr w:type="gramStart"/>
            <w:r w:rsidRPr="00595B3F">
              <w:rPr>
                <w:rFonts w:ascii="Times New Roman" w:hAnsi="Times New Roman"/>
                <w:sz w:val="18"/>
                <w:szCs w:val="18"/>
                <w:lang w:bidi="fr-FR"/>
              </w:rPr>
              <w:t>prescribed</w:t>
            </w:r>
            <w:proofErr w:type="gramEnd"/>
            <w:r w:rsidRPr="00595B3F">
              <w:rPr>
                <w:rFonts w:ascii="Times New Roman" w:hAnsi="Times New Roman"/>
                <w:sz w:val="18"/>
                <w:szCs w:val="18"/>
                <w:lang w:bidi="fr-FR"/>
              </w:rPr>
              <w:t xml:space="preserve">. There are very few studies evaluating the efficacy of </w:t>
            </w:r>
            <w:proofErr w:type="spellStart"/>
            <w:r w:rsidRPr="00595B3F">
              <w:rPr>
                <w:rFonts w:ascii="Times New Roman" w:hAnsi="Times New Roman"/>
                <w:sz w:val="18"/>
                <w:szCs w:val="18"/>
                <w:lang w:bidi="fr-FR"/>
              </w:rPr>
              <w:t>HU</w:t>
            </w:r>
            <w:proofErr w:type="spellEnd"/>
            <w:r w:rsidRPr="00595B3F">
              <w:rPr>
                <w:rFonts w:ascii="Times New Roman" w:hAnsi="Times New Roman"/>
                <w:sz w:val="18"/>
                <w:szCs w:val="18"/>
                <w:lang w:bidi="fr-FR"/>
              </w:rPr>
              <w:t xml:space="preserve"> in our context. We therefore undertook the present study to evaluate efficacy of </w:t>
            </w:r>
            <w:proofErr w:type="spellStart"/>
            <w:r w:rsidRPr="00595B3F">
              <w:rPr>
                <w:rFonts w:ascii="Times New Roman" w:hAnsi="Times New Roman"/>
                <w:sz w:val="18"/>
                <w:szCs w:val="18"/>
                <w:lang w:bidi="fr-FR"/>
              </w:rPr>
              <w:t>HU</w:t>
            </w:r>
            <w:proofErr w:type="spellEnd"/>
            <w:r w:rsidRPr="00595B3F">
              <w:rPr>
                <w:rFonts w:ascii="Times New Roman" w:hAnsi="Times New Roman"/>
                <w:sz w:val="18"/>
                <w:szCs w:val="18"/>
                <w:lang w:bidi="fr-FR"/>
              </w:rPr>
              <w:t xml:space="preserve"> on the clinical and biological profile of SCD children in Yaounde, Cameroon. </w:t>
            </w:r>
            <w:r w:rsidRPr="00595B3F">
              <w:rPr>
                <w:rFonts w:ascii="Times New Roman" w:hAnsi="Times New Roman"/>
                <w:b/>
                <w:sz w:val="18"/>
                <w:szCs w:val="18"/>
                <w:lang w:bidi="fr-FR"/>
              </w:rPr>
              <w:t xml:space="preserve">Patients and methods. </w:t>
            </w:r>
            <w:r w:rsidRPr="00595B3F">
              <w:rPr>
                <w:rFonts w:ascii="Times New Roman" w:hAnsi="Times New Roman"/>
                <w:sz w:val="18"/>
                <w:szCs w:val="18"/>
                <w:lang w:bidi="fr-FR"/>
              </w:rPr>
              <w:t xml:space="preserve">We did a retrospective cohort study including all sickle cell children aged 2 to 20 years, regularly followed-up at our center, and placed on </w:t>
            </w:r>
            <w:proofErr w:type="spellStart"/>
            <w:r w:rsidRPr="00595B3F">
              <w:rPr>
                <w:rFonts w:ascii="Times New Roman" w:hAnsi="Times New Roman"/>
                <w:sz w:val="18"/>
                <w:szCs w:val="18"/>
                <w:lang w:bidi="fr-FR"/>
              </w:rPr>
              <w:t>HU</w:t>
            </w:r>
            <w:proofErr w:type="spellEnd"/>
            <w:r w:rsidRPr="00595B3F">
              <w:rPr>
                <w:rFonts w:ascii="Times New Roman" w:hAnsi="Times New Roman"/>
                <w:sz w:val="18"/>
                <w:szCs w:val="18"/>
                <w:lang w:bidi="fr-FR"/>
              </w:rPr>
              <w:t xml:space="preserve"> for at least one year before the start of the study. We analyzed clinical data (transfusion needs, frequency of </w:t>
            </w:r>
            <w:proofErr w:type="spellStart"/>
            <w:r w:rsidRPr="00595B3F">
              <w:rPr>
                <w:rFonts w:ascii="Times New Roman" w:hAnsi="Times New Roman"/>
                <w:sz w:val="18"/>
                <w:szCs w:val="18"/>
                <w:lang w:bidi="fr-FR"/>
              </w:rPr>
              <w:t>vaso</w:t>
            </w:r>
            <w:proofErr w:type="spellEnd"/>
            <w:r w:rsidRPr="00595B3F">
              <w:rPr>
                <w:rFonts w:ascii="Times New Roman" w:hAnsi="Times New Roman"/>
                <w:sz w:val="18"/>
                <w:szCs w:val="18"/>
                <w:lang w:bidi="fr-FR"/>
              </w:rPr>
              <w:t xml:space="preserve"> occlusive crisis, serious complications)</w:t>
            </w:r>
            <w:proofErr w:type="gramStart"/>
            <w:r w:rsidRPr="00595B3F">
              <w:rPr>
                <w:rFonts w:ascii="Times New Roman" w:hAnsi="Times New Roman"/>
                <w:sz w:val="18"/>
                <w:szCs w:val="18"/>
                <w:lang w:bidi="fr-FR"/>
              </w:rPr>
              <w:t>,</w:t>
            </w:r>
            <w:proofErr w:type="gramEnd"/>
            <w:r w:rsidRPr="00595B3F">
              <w:rPr>
                <w:rFonts w:ascii="Times New Roman" w:hAnsi="Times New Roman"/>
                <w:sz w:val="18"/>
                <w:szCs w:val="18"/>
                <w:lang w:bidi="fr-FR"/>
              </w:rPr>
              <w:t xml:space="preserve"> </w:t>
            </w:r>
            <w:proofErr w:type="spellStart"/>
            <w:r w:rsidRPr="00595B3F">
              <w:rPr>
                <w:rFonts w:ascii="Times New Roman" w:hAnsi="Times New Roman"/>
                <w:sz w:val="18"/>
                <w:szCs w:val="18"/>
                <w:lang w:bidi="fr-FR"/>
              </w:rPr>
              <w:t>hemolysis</w:t>
            </w:r>
            <w:proofErr w:type="spellEnd"/>
            <w:r w:rsidRPr="00595B3F">
              <w:rPr>
                <w:rFonts w:ascii="Times New Roman" w:hAnsi="Times New Roman"/>
                <w:sz w:val="18"/>
                <w:szCs w:val="18"/>
                <w:lang w:bidi="fr-FR"/>
              </w:rPr>
              <w:t xml:space="preserve"> and medullary activity indicators and hemoglobin level before and after initiation of </w:t>
            </w:r>
            <w:proofErr w:type="spellStart"/>
            <w:r w:rsidRPr="00595B3F">
              <w:rPr>
                <w:rFonts w:ascii="Times New Roman" w:hAnsi="Times New Roman"/>
                <w:sz w:val="18"/>
                <w:szCs w:val="18"/>
                <w:lang w:bidi="fr-FR"/>
              </w:rPr>
              <w:t>HU</w:t>
            </w:r>
            <w:proofErr w:type="spellEnd"/>
            <w:r w:rsidRPr="00595B3F">
              <w:rPr>
                <w:rFonts w:ascii="Times New Roman" w:hAnsi="Times New Roman"/>
                <w:sz w:val="18"/>
                <w:szCs w:val="18"/>
                <w:lang w:bidi="fr-FR"/>
              </w:rPr>
              <w:t xml:space="preserve"> with a 12 months follow up. Adverse effects were noted. </w:t>
            </w:r>
            <w:r w:rsidRPr="00595B3F">
              <w:rPr>
                <w:rFonts w:ascii="Times New Roman" w:hAnsi="Times New Roman"/>
                <w:b/>
                <w:sz w:val="18"/>
                <w:szCs w:val="18"/>
                <w:lang w:bidi="fr-FR"/>
              </w:rPr>
              <w:t xml:space="preserve">Results. </w:t>
            </w:r>
            <w:r w:rsidRPr="00595B3F">
              <w:rPr>
                <w:rFonts w:ascii="Times New Roman" w:hAnsi="Times New Roman"/>
                <w:sz w:val="18"/>
                <w:szCs w:val="18"/>
                <w:lang w:bidi="fr-FR"/>
              </w:rPr>
              <w:t>We included 30 patients with homozygous SCD from which 56.7% male. The median age was 96 months (</w:t>
            </w:r>
            <w:proofErr w:type="spellStart"/>
            <w:r w:rsidRPr="00595B3F">
              <w:rPr>
                <w:rFonts w:ascii="Times New Roman" w:hAnsi="Times New Roman"/>
                <w:sz w:val="18"/>
                <w:szCs w:val="18"/>
                <w:lang w:bidi="fr-FR"/>
              </w:rPr>
              <w:t>IQR</w:t>
            </w:r>
            <w:proofErr w:type="spellEnd"/>
            <w:r w:rsidRPr="00595B3F">
              <w:rPr>
                <w:rFonts w:ascii="Times New Roman" w:hAnsi="Times New Roman"/>
                <w:sz w:val="18"/>
                <w:szCs w:val="18"/>
                <w:lang w:bidi="fr-FR"/>
              </w:rPr>
              <w:t xml:space="preserve"> 72-142.5). The main indication of </w:t>
            </w:r>
            <w:proofErr w:type="spellStart"/>
            <w:r w:rsidRPr="00595B3F">
              <w:rPr>
                <w:rFonts w:ascii="Times New Roman" w:hAnsi="Times New Roman"/>
                <w:sz w:val="18"/>
                <w:szCs w:val="18"/>
                <w:lang w:bidi="fr-FR"/>
              </w:rPr>
              <w:t>HU</w:t>
            </w:r>
            <w:proofErr w:type="spellEnd"/>
            <w:r w:rsidRPr="00595B3F">
              <w:rPr>
                <w:rFonts w:ascii="Times New Roman" w:hAnsi="Times New Roman"/>
                <w:sz w:val="18"/>
                <w:szCs w:val="18"/>
                <w:lang w:bidi="fr-FR"/>
              </w:rPr>
              <w:t xml:space="preserve"> was a low basal hemoglobin level (46.7%), followed by severe </w:t>
            </w:r>
            <w:proofErr w:type="spellStart"/>
            <w:r w:rsidRPr="00595B3F">
              <w:rPr>
                <w:rFonts w:ascii="Times New Roman" w:hAnsi="Times New Roman"/>
                <w:sz w:val="18"/>
                <w:szCs w:val="18"/>
                <w:lang w:bidi="fr-FR"/>
              </w:rPr>
              <w:t>vaso</w:t>
            </w:r>
            <w:proofErr w:type="spellEnd"/>
            <w:r w:rsidRPr="00595B3F">
              <w:rPr>
                <w:rFonts w:ascii="Times New Roman" w:hAnsi="Times New Roman"/>
                <w:sz w:val="18"/>
                <w:szCs w:val="18"/>
                <w:lang w:bidi="fr-FR"/>
              </w:rPr>
              <w:t>-occlusive crises leading to at least three hospitalizations per year (40.0%). At 12 months, we noticed a reduction of 90% of admissions and a reduction of duration of hospitalization. Significant increase of weight gain (</w:t>
            </w:r>
            <w:proofErr w:type="spellStart"/>
            <w:r w:rsidRPr="00595B3F">
              <w:rPr>
                <w:rFonts w:ascii="Times New Roman" w:hAnsi="Times New Roman"/>
                <w:sz w:val="18"/>
                <w:szCs w:val="18"/>
                <w:lang w:bidi="fr-FR"/>
              </w:rPr>
              <w:t>p&amp;lt</w:t>
            </w:r>
            <w:proofErr w:type="spellEnd"/>
            <w:r w:rsidRPr="00595B3F">
              <w:rPr>
                <w:rFonts w:ascii="Times New Roman" w:hAnsi="Times New Roman"/>
                <w:sz w:val="18"/>
                <w:szCs w:val="18"/>
                <w:lang w:bidi="fr-FR"/>
              </w:rPr>
              <w:t>; 0.001) and improvement of hemoglobin level. (</w:t>
            </w:r>
            <w:proofErr w:type="spellStart"/>
            <w:proofErr w:type="gramStart"/>
            <w:r w:rsidRPr="00595B3F">
              <w:rPr>
                <w:rFonts w:ascii="Times New Roman" w:hAnsi="Times New Roman"/>
                <w:sz w:val="18"/>
                <w:szCs w:val="18"/>
                <w:lang w:bidi="fr-FR"/>
              </w:rPr>
              <w:t>p&amp;</w:t>
            </w:r>
            <w:proofErr w:type="gramEnd"/>
            <w:r w:rsidRPr="00595B3F">
              <w:rPr>
                <w:rFonts w:ascii="Times New Roman" w:hAnsi="Times New Roman"/>
                <w:sz w:val="18"/>
                <w:szCs w:val="18"/>
                <w:lang w:bidi="fr-FR"/>
              </w:rPr>
              <w:t>lt;0.001</w:t>
            </w:r>
            <w:proofErr w:type="spellEnd"/>
            <w:r w:rsidRPr="00595B3F">
              <w:rPr>
                <w:rFonts w:ascii="Times New Roman" w:hAnsi="Times New Roman"/>
                <w:sz w:val="18"/>
                <w:szCs w:val="18"/>
                <w:lang w:bidi="fr-FR"/>
              </w:rPr>
              <w:t xml:space="preserve">). Few mild adverse effects were reported. </w:t>
            </w:r>
            <w:r w:rsidRPr="00595B3F">
              <w:rPr>
                <w:rFonts w:ascii="Times New Roman" w:hAnsi="Times New Roman"/>
                <w:b/>
                <w:sz w:val="18"/>
                <w:szCs w:val="18"/>
                <w:lang w:bidi="fr-FR"/>
              </w:rPr>
              <w:t xml:space="preserve">Conclusion. </w:t>
            </w:r>
            <w:r w:rsidRPr="00595B3F">
              <w:rPr>
                <w:rFonts w:ascii="Times New Roman" w:hAnsi="Times New Roman"/>
                <w:sz w:val="18"/>
                <w:szCs w:val="18"/>
                <w:lang w:bidi="fr-FR"/>
              </w:rPr>
              <w:t xml:space="preserve">Hydroxyurea improves clinical and hematological parameters of children and adolescents in </w:t>
            </w:r>
            <w:proofErr w:type="spellStart"/>
            <w:r w:rsidRPr="00595B3F">
              <w:rPr>
                <w:rFonts w:ascii="Times New Roman" w:hAnsi="Times New Roman"/>
                <w:sz w:val="18"/>
                <w:szCs w:val="18"/>
                <w:lang w:bidi="fr-FR"/>
              </w:rPr>
              <w:t>MCC</w:t>
            </w:r>
            <w:proofErr w:type="spellEnd"/>
            <w:r w:rsidRPr="00595B3F">
              <w:rPr>
                <w:rFonts w:ascii="Times New Roman" w:hAnsi="Times New Roman"/>
                <w:sz w:val="18"/>
                <w:szCs w:val="18"/>
                <w:lang w:bidi="fr-FR"/>
              </w:rPr>
              <w:t>/</w:t>
            </w:r>
            <w:proofErr w:type="spellStart"/>
            <w:r w:rsidRPr="00595B3F">
              <w:rPr>
                <w:rFonts w:ascii="Times New Roman" w:hAnsi="Times New Roman"/>
                <w:sz w:val="18"/>
                <w:szCs w:val="18"/>
                <w:lang w:bidi="fr-FR"/>
              </w:rPr>
              <w:t>CBF</w:t>
            </w:r>
            <w:proofErr w:type="spellEnd"/>
            <w:r w:rsidRPr="00595B3F">
              <w:rPr>
                <w:rFonts w:ascii="Times New Roman" w:hAnsi="Times New Roman"/>
                <w:sz w:val="18"/>
                <w:szCs w:val="18"/>
                <w:lang w:bidi="fr-FR"/>
              </w:rPr>
              <w:t xml:space="preserve"> at 12 months.</w:t>
            </w:r>
          </w:p>
        </w:tc>
      </w:tr>
      <w:tr w:rsidR="002270D0" w:rsidRPr="00C677E2" w:rsidTr="00713CC4">
        <w:trPr>
          <w:trHeight w:val="184"/>
        </w:trPr>
        <w:tc>
          <w:tcPr>
            <w:tcW w:w="2660" w:type="dxa"/>
            <w:vMerge w:val="restart"/>
            <w:shd w:val="clear" w:color="auto" w:fill="D3DFEE"/>
          </w:tcPr>
          <w:p w:rsidR="002270D0" w:rsidRPr="00C677E2" w:rsidRDefault="002270D0" w:rsidP="00B54610">
            <w:pPr>
              <w:rPr>
                <w:b/>
                <w:bCs/>
                <w:color w:val="365F91"/>
                <w:sz w:val="20"/>
                <w:szCs w:val="18"/>
                <w:vertAlign w:val="superscript"/>
              </w:rPr>
            </w:pPr>
          </w:p>
        </w:tc>
        <w:tc>
          <w:tcPr>
            <w:tcW w:w="7513" w:type="dxa"/>
            <w:shd w:val="clear" w:color="auto" w:fill="D3DFEE"/>
          </w:tcPr>
          <w:p w:rsidR="002270D0" w:rsidRPr="00595B3F" w:rsidRDefault="002270D0" w:rsidP="00B54610">
            <w:pPr>
              <w:spacing w:after="0" w:line="240" w:lineRule="auto"/>
              <w:ind w:left="34"/>
              <w:jc w:val="both"/>
              <w:rPr>
                <w:rFonts w:ascii="Times New Roman" w:hAnsi="Times New Roman"/>
                <w:b/>
                <w:bCs/>
                <w:iCs/>
                <w:sz w:val="18"/>
                <w:szCs w:val="18"/>
              </w:rPr>
            </w:pPr>
            <w:r w:rsidRPr="00595B3F">
              <w:rPr>
                <w:rFonts w:ascii="Times New Roman" w:hAnsi="Times New Roman"/>
                <w:b/>
                <w:bCs/>
                <w:iCs/>
                <w:sz w:val="18"/>
                <w:szCs w:val="18"/>
              </w:rPr>
              <w:t>RÉSUMÉ</w:t>
            </w:r>
          </w:p>
        </w:tc>
      </w:tr>
      <w:tr w:rsidR="002270D0" w:rsidRPr="00D76A54" w:rsidTr="00713CC4">
        <w:trPr>
          <w:trHeight w:val="3348"/>
        </w:trPr>
        <w:tc>
          <w:tcPr>
            <w:tcW w:w="2660" w:type="dxa"/>
            <w:vMerge/>
          </w:tcPr>
          <w:p w:rsidR="002270D0" w:rsidRPr="00C677E2" w:rsidRDefault="002270D0" w:rsidP="00B54610">
            <w:pPr>
              <w:rPr>
                <w:b/>
                <w:bCs/>
                <w:color w:val="365F91"/>
                <w:sz w:val="20"/>
                <w:szCs w:val="18"/>
                <w:vertAlign w:val="superscript"/>
              </w:rPr>
            </w:pPr>
          </w:p>
        </w:tc>
        <w:tc>
          <w:tcPr>
            <w:tcW w:w="7513" w:type="dxa"/>
          </w:tcPr>
          <w:p w:rsidR="0040578C" w:rsidRPr="00595B3F" w:rsidRDefault="0040578C" w:rsidP="00442494">
            <w:pPr>
              <w:spacing w:after="0" w:line="240" w:lineRule="auto"/>
              <w:jc w:val="both"/>
              <w:rPr>
                <w:rFonts w:ascii="Times New Roman" w:hAnsi="Times New Roman" w:cs="Times New Roman"/>
                <w:sz w:val="18"/>
                <w:szCs w:val="20"/>
                <w:lang w:val="fr-FR"/>
              </w:rPr>
            </w:pPr>
            <w:r w:rsidRPr="00595B3F">
              <w:rPr>
                <w:rFonts w:ascii="Times New Roman" w:hAnsi="Times New Roman" w:cs="Times New Roman"/>
                <w:b/>
                <w:sz w:val="18"/>
                <w:szCs w:val="20"/>
                <w:lang w:val="fr-FR"/>
              </w:rPr>
              <w:t>Introduction</w:t>
            </w:r>
            <w:r w:rsidRPr="00595B3F">
              <w:rPr>
                <w:rFonts w:ascii="Times New Roman" w:hAnsi="Times New Roman" w:cs="Times New Roman"/>
                <w:sz w:val="18"/>
                <w:szCs w:val="20"/>
                <w:lang w:val="fr-FR"/>
              </w:rPr>
              <w:t>. Au Cameroun, la drépanocytose demeure un problème de santé publique avec une grande proportion de formes sévères nécessitant un traitement intensif. Malheureusement l’échange transfusionnel n’est pas encore pratiqué et l’</w:t>
            </w:r>
            <w:proofErr w:type="spellStart"/>
            <w:r w:rsidRPr="00595B3F">
              <w:rPr>
                <w:rFonts w:ascii="Times New Roman" w:hAnsi="Times New Roman" w:cs="Times New Roman"/>
                <w:sz w:val="18"/>
                <w:szCs w:val="20"/>
                <w:lang w:val="fr-FR"/>
              </w:rPr>
              <w:t>hydroxyurée</w:t>
            </w:r>
            <w:proofErr w:type="spellEnd"/>
            <w:r w:rsidRPr="00595B3F">
              <w:rPr>
                <w:rFonts w:ascii="Times New Roman" w:hAnsi="Times New Roman" w:cs="Times New Roman"/>
                <w:sz w:val="18"/>
                <w:szCs w:val="20"/>
                <w:lang w:val="fr-FR"/>
              </w:rPr>
              <w:t xml:space="preserve"> (HU) est peu prescrit. Peu d’études</w:t>
            </w:r>
            <w:r w:rsidR="00442494" w:rsidRPr="00595B3F">
              <w:rPr>
                <w:rFonts w:ascii="Times New Roman" w:hAnsi="Times New Roman" w:cs="Times New Roman"/>
                <w:sz w:val="18"/>
                <w:szCs w:val="20"/>
                <w:lang w:val="fr-FR"/>
              </w:rPr>
              <w:t xml:space="preserve"> ont évalué</w:t>
            </w:r>
            <w:r w:rsidRPr="00595B3F">
              <w:rPr>
                <w:rFonts w:ascii="Times New Roman" w:hAnsi="Times New Roman" w:cs="Times New Roman"/>
                <w:sz w:val="18"/>
                <w:szCs w:val="20"/>
                <w:lang w:val="fr-FR"/>
              </w:rPr>
              <w:t xml:space="preserve"> l’efficacité de ce dernier dans notre contexte. Ceci justifie le présent travail dont le but était d’évaluer l’efficacité clinique et biologique de l’HU chez des enfants drépanocytaires à Yaound</w:t>
            </w:r>
            <w:r w:rsidR="00442494" w:rsidRPr="00595B3F">
              <w:rPr>
                <w:rFonts w:ascii="Times New Roman" w:hAnsi="Times New Roman" w:cs="Times New Roman"/>
                <w:sz w:val="18"/>
                <w:szCs w:val="20"/>
                <w:lang w:val="fr-FR"/>
              </w:rPr>
              <w:t>é</w:t>
            </w:r>
            <w:r w:rsidRPr="00595B3F">
              <w:rPr>
                <w:rFonts w:ascii="Times New Roman" w:hAnsi="Times New Roman" w:cs="Times New Roman"/>
                <w:sz w:val="18"/>
                <w:szCs w:val="20"/>
                <w:lang w:val="fr-FR"/>
              </w:rPr>
              <w:t xml:space="preserve">, Cameroun. </w:t>
            </w:r>
            <w:r w:rsidRPr="00595B3F">
              <w:rPr>
                <w:rFonts w:ascii="Times New Roman" w:hAnsi="Times New Roman" w:cs="Times New Roman"/>
                <w:b/>
                <w:sz w:val="18"/>
                <w:szCs w:val="20"/>
                <w:lang w:val="fr-FR"/>
              </w:rPr>
              <w:t>Patients et méthodes</w:t>
            </w:r>
            <w:r w:rsidRPr="00595B3F">
              <w:rPr>
                <w:rFonts w:ascii="Times New Roman" w:hAnsi="Times New Roman" w:cs="Times New Roman"/>
                <w:sz w:val="18"/>
                <w:szCs w:val="20"/>
                <w:lang w:val="fr-FR"/>
              </w:rPr>
              <w:t xml:space="preserve"> Nous avons réalisé une étude de cohorte rétrospective incluant des drépanocytaires âgés de 2 à 20 ans, sous HU depuis au moins 12 mois consécutifs, suivis dans notre centre. Nous avons analysé leurs données cliniques de sévérité de la maladie, les indicateurs d’hémolyse et</w:t>
            </w:r>
            <w:r w:rsidR="00442494" w:rsidRPr="00595B3F">
              <w:rPr>
                <w:rFonts w:ascii="Times New Roman" w:hAnsi="Times New Roman" w:cs="Times New Roman"/>
                <w:sz w:val="18"/>
                <w:szCs w:val="20"/>
                <w:lang w:val="fr-FR"/>
              </w:rPr>
              <w:t xml:space="preserve"> </w:t>
            </w:r>
            <w:r w:rsidRPr="00595B3F">
              <w:rPr>
                <w:rFonts w:ascii="Times New Roman" w:hAnsi="Times New Roman" w:cs="Times New Roman"/>
                <w:sz w:val="18"/>
                <w:szCs w:val="20"/>
                <w:lang w:val="fr-FR"/>
              </w:rPr>
              <w:t xml:space="preserve">d’activité médullaire et le taux d’hémoglobine </w:t>
            </w:r>
            <w:r w:rsidR="00442494" w:rsidRPr="00595B3F">
              <w:rPr>
                <w:rFonts w:ascii="Times New Roman" w:hAnsi="Times New Roman" w:cs="Times New Roman"/>
                <w:sz w:val="18"/>
                <w:szCs w:val="20"/>
                <w:lang w:val="fr-FR"/>
              </w:rPr>
              <w:t>à</w:t>
            </w:r>
            <w:r w:rsidRPr="00595B3F">
              <w:rPr>
                <w:rFonts w:ascii="Times New Roman" w:hAnsi="Times New Roman" w:cs="Times New Roman"/>
                <w:sz w:val="18"/>
                <w:szCs w:val="20"/>
                <w:lang w:val="fr-FR"/>
              </w:rPr>
              <w:t xml:space="preserve"> l’initiation de l’HU et à 12 mois de suivi. Les effets secondaires étaient notés. </w:t>
            </w:r>
            <w:r w:rsidRPr="00595B3F">
              <w:rPr>
                <w:rFonts w:ascii="Times New Roman" w:hAnsi="Times New Roman" w:cs="Times New Roman"/>
                <w:b/>
                <w:sz w:val="18"/>
                <w:szCs w:val="20"/>
                <w:lang w:val="fr-FR"/>
              </w:rPr>
              <w:t xml:space="preserve">Résultats. </w:t>
            </w:r>
            <w:r w:rsidRPr="00595B3F">
              <w:rPr>
                <w:rFonts w:ascii="Times New Roman" w:hAnsi="Times New Roman" w:cs="Times New Roman"/>
                <w:sz w:val="18"/>
                <w:szCs w:val="20"/>
                <w:lang w:val="fr-FR"/>
              </w:rPr>
              <w:t>Nous avons inclus 30 patients drépanocytaires homozygotes dont 56,7% était des garçons. L’âge médian était de 96 mois (</w:t>
            </w:r>
            <w:proofErr w:type="spellStart"/>
            <w:r w:rsidRPr="00595B3F">
              <w:rPr>
                <w:rFonts w:ascii="Times New Roman" w:hAnsi="Times New Roman" w:cs="Times New Roman"/>
                <w:sz w:val="18"/>
                <w:szCs w:val="20"/>
                <w:lang w:val="fr-FR"/>
              </w:rPr>
              <w:t>EIQ</w:t>
            </w:r>
            <w:proofErr w:type="spellEnd"/>
            <w:r w:rsidRPr="00595B3F">
              <w:rPr>
                <w:rFonts w:ascii="Times New Roman" w:hAnsi="Times New Roman" w:cs="Times New Roman"/>
                <w:sz w:val="18"/>
                <w:szCs w:val="20"/>
                <w:lang w:val="fr-FR"/>
              </w:rPr>
              <w:t xml:space="preserve"> 72-142,5). Les principales indications de mise sous HU étaient le taux d’hémoglobine bas (46,7%) et les crises </w:t>
            </w:r>
            <w:proofErr w:type="spellStart"/>
            <w:r w:rsidRPr="00595B3F">
              <w:rPr>
                <w:rFonts w:ascii="Times New Roman" w:hAnsi="Times New Roman" w:cs="Times New Roman"/>
                <w:sz w:val="18"/>
                <w:szCs w:val="20"/>
                <w:lang w:val="fr-FR"/>
              </w:rPr>
              <w:t>vaso</w:t>
            </w:r>
            <w:proofErr w:type="spellEnd"/>
            <w:r w:rsidRPr="00595B3F">
              <w:rPr>
                <w:rFonts w:ascii="Times New Roman" w:hAnsi="Times New Roman" w:cs="Times New Roman"/>
                <w:sz w:val="18"/>
                <w:szCs w:val="20"/>
                <w:lang w:val="fr-FR"/>
              </w:rPr>
              <w:t xml:space="preserve"> occlusives sévères (40%) entrainant au moins 3 hospitalisations annuelles. Après 12 mois, nous avons noté une réduction de 90% des hospitalisations ainsi que la durée d’hospitalisation. Nous avions une prise de poids significative (p&amp;</w:t>
            </w:r>
            <w:proofErr w:type="spellStart"/>
            <w:proofErr w:type="gramStart"/>
            <w:r w:rsidRPr="00595B3F">
              <w:rPr>
                <w:rFonts w:ascii="Times New Roman" w:hAnsi="Times New Roman" w:cs="Times New Roman"/>
                <w:sz w:val="18"/>
                <w:szCs w:val="20"/>
                <w:lang w:val="fr-FR"/>
              </w:rPr>
              <w:t>lt</w:t>
            </w:r>
            <w:proofErr w:type="spellEnd"/>
            <w:r w:rsidRPr="00595B3F">
              <w:rPr>
                <w:rFonts w:ascii="Times New Roman" w:hAnsi="Times New Roman" w:cs="Times New Roman"/>
                <w:sz w:val="18"/>
                <w:szCs w:val="20"/>
                <w:lang w:val="fr-FR"/>
              </w:rPr>
              <w:t>;</w:t>
            </w:r>
            <w:proofErr w:type="gramEnd"/>
            <w:r w:rsidRPr="00595B3F">
              <w:rPr>
                <w:rFonts w:ascii="Times New Roman" w:hAnsi="Times New Roman" w:cs="Times New Roman"/>
                <w:sz w:val="18"/>
                <w:szCs w:val="20"/>
                <w:lang w:val="fr-FR"/>
              </w:rPr>
              <w:t xml:space="preserve"> 0.001) ainsi que l’augmentation du taux d’hémoglobine (p&amp;</w:t>
            </w:r>
            <w:proofErr w:type="spellStart"/>
            <w:r w:rsidRPr="00595B3F">
              <w:rPr>
                <w:rFonts w:ascii="Times New Roman" w:hAnsi="Times New Roman" w:cs="Times New Roman"/>
                <w:sz w:val="18"/>
                <w:szCs w:val="20"/>
                <w:lang w:val="fr-FR"/>
              </w:rPr>
              <w:t>lt</w:t>
            </w:r>
            <w:proofErr w:type="spellEnd"/>
            <w:r w:rsidRPr="00595B3F">
              <w:rPr>
                <w:rFonts w:ascii="Times New Roman" w:hAnsi="Times New Roman" w:cs="Times New Roman"/>
                <w:sz w:val="18"/>
                <w:szCs w:val="20"/>
                <w:lang w:val="fr-FR"/>
              </w:rPr>
              <w:t xml:space="preserve">; 0.001). Quelques effets secondaires mineurs ont été rapportés. </w:t>
            </w:r>
            <w:r w:rsidRPr="00595B3F">
              <w:rPr>
                <w:rFonts w:ascii="Times New Roman" w:hAnsi="Times New Roman" w:cs="Times New Roman"/>
                <w:b/>
                <w:sz w:val="18"/>
                <w:szCs w:val="20"/>
                <w:lang w:val="fr-FR"/>
              </w:rPr>
              <w:t xml:space="preserve">Conclusion. </w:t>
            </w:r>
            <w:r w:rsidRPr="00595B3F">
              <w:rPr>
                <w:rFonts w:ascii="Times New Roman" w:hAnsi="Times New Roman" w:cs="Times New Roman"/>
                <w:sz w:val="18"/>
                <w:szCs w:val="20"/>
                <w:lang w:val="fr-FR"/>
              </w:rPr>
              <w:t>L’</w:t>
            </w:r>
            <w:proofErr w:type="spellStart"/>
            <w:r w:rsidRPr="00595B3F">
              <w:rPr>
                <w:rFonts w:ascii="Times New Roman" w:hAnsi="Times New Roman" w:cs="Times New Roman"/>
                <w:sz w:val="18"/>
                <w:szCs w:val="20"/>
                <w:lang w:val="fr-FR"/>
              </w:rPr>
              <w:t>hydroxyurée</w:t>
            </w:r>
            <w:proofErr w:type="spellEnd"/>
            <w:r w:rsidRPr="00595B3F">
              <w:rPr>
                <w:rFonts w:ascii="Times New Roman" w:hAnsi="Times New Roman" w:cs="Times New Roman"/>
                <w:sz w:val="18"/>
                <w:szCs w:val="20"/>
                <w:lang w:val="fr-FR"/>
              </w:rPr>
              <w:t xml:space="preserve"> améliore les paramètres cliniques et biologiques des enfants et adolescents</w:t>
            </w:r>
            <w:r w:rsidR="00442494" w:rsidRPr="00595B3F">
              <w:rPr>
                <w:rFonts w:ascii="Times New Roman" w:hAnsi="Times New Roman" w:cs="Times New Roman"/>
                <w:sz w:val="18"/>
                <w:szCs w:val="20"/>
                <w:lang w:val="fr-FR"/>
              </w:rPr>
              <w:t xml:space="preserve"> </w:t>
            </w:r>
            <w:r w:rsidRPr="00595B3F">
              <w:rPr>
                <w:rFonts w:ascii="Times New Roman" w:hAnsi="Times New Roman" w:cs="Times New Roman"/>
                <w:sz w:val="18"/>
                <w:szCs w:val="20"/>
                <w:lang w:val="fr-FR"/>
              </w:rPr>
              <w:t>drépanocytaires au centre mère enfant de la Fondation Chantal Biya.</w:t>
            </w:r>
          </w:p>
        </w:tc>
      </w:tr>
    </w:tbl>
    <w:p w:rsidR="002270D0" w:rsidRPr="002270D0" w:rsidRDefault="002270D0" w:rsidP="002270D0">
      <w:pPr>
        <w:spacing w:after="0" w:line="240" w:lineRule="auto"/>
        <w:jc w:val="both"/>
        <w:rPr>
          <w:rFonts w:ascii="Times New Roman" w:hAnsi="Times New Roman"/>
          <w:sz w:val="20"/>
          <w:szCs w:val="20"/>
          <w:lang w:val="fr-FR"/>
        </w:rPr>
      </w:pPr>
    </w:p>
    <w:p w:rsidR="002270D0" w:rsidRDefault="002270D0" w:rsidP="002270D0">
      <w:pPr>
        <w:spacing w:after="0" w:line="240" w:lineRule="auto"/>
        <w:jc w:val="both"/>
        <w:rPr>
          <w:rFonts w:ascii="Times New Roman" w:hAnsi="Times New Roman"/>
          <w:sz w:val="20"/>
          <w:szCs w:val="20"/>
          <w:lang w:val="fr-FR"/>
        </w:rPr>
        <w:sectPr w:rsidR="002270D0" w:rsidSect="004A2972">
          <w:headerReference w:type="default" r:id="rId9"/>
          <w:footerReference w:type="default" r:id="rId10"/>
          <w:pgSz w:w="11907" w:h="16839" w:code="9"/>
          <w:pgMar w:top="1134" w:right="851" w:bottom="1418" w:left="1134" w:header="720" w:footer="720" w:gutter="0"/>
          <w:cols w:space="720"/>
          <w:docGrid w:linePitch="360"/>
        </w:sectPr>
      </w:pPr>
    </w:p>
    <w:p w:rsidR="00507A08" w:rsidRPr="0068617E" w:rsidRDefault="0072436B" w:rsidP="0072436B">
      <w:pPr>
        <w:spacing w:after="12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lastRenderedPageBreak/>
        <w:t>INTRODUCTION</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Sickle cell </w:t>
      </w:r>
      <w:r w:rsidR="00E01A87" w:rsidRPr="0068617E">
        <w:rPr>
          <w:rFonts w:ascii="Times New Roman" w:hAnsi="Times New Roman" w:cs="Times New Roman"/>
          <w:noProof/>
          <w:sz w:val="20"/>
          <w:szCs w:val="20"/>
        </w:rPr>
        <w:t>disease (SCD)</w:t>
      </w:r>
      <w:r w:rsidRPr="0068617E">
        <w:rPr>
          <w:rFonts w:ascii="Times New Roman" w:hAnsi="Times New Roman" w:cs="Times New Roman"/>
          <w:sz w:val="20"/>
          <w:szCs w:val="20"/>
        </w:rPr>
        <w:t xml:space="preserve">, also known as </w:t>
      </w:r>
      <w:r w:rsidR="004560F6" w:rsidRPr="0068617E">
        <w:rPr>
          <w:rFonts w:ascii="Times New Roman" w:hAnsi="Times New Roman" w:cs="Times New Roman"/>
          <w:noProof/>
          <w:sz w:val="20"/>
          <w:szCs w:val="20"/>
        </w:rPr>
        <w:t>hemoglobin S disease</w:t>
      </w:r>
      <w:r w:rsidRPr="0068617E">
        <w:rPr>
          <w:rFonts w:ascii="Times New Roman" w:hAnsi="Times New Roman" w:cs="Times New Roman"/>
          <w:sz w:val="20"/>
          <w:szCs w:val="20"/>
        </w:rPr>
        <w:t xml:space="preserve">, is an inherited </w:t>
      </w:r>
      <w:proofErr w:type="spellStart"/>
      <w:r w:rsidRPr="0068617E">
        <w:rPr>
          <w:rFonts w:ascii="Times New Roman" w:hAnsi="Times New Roman" w:cs="Times New Roman"/>
          <w:sz w:val="20"/>
          <w:szCs w:val="20"/>
        </w:rPr>
        <w:t>autosomal</w:t>
      </w:r>
      <w:proofErr w:type="spellEnd"/>
      <w:r w:rsidRPr="0068617E">
        <w:rPr>
          <w:rFonts w:ascii="Times New Roman" w:hAnsi="Times New Roman" w:cs="Times New Roman"/>
          <w:sz w:val="20"/>
          <w:szCs w:val="20"/>
        </w:rPr>
        <w:t xml:space="preserve"> recessive disorder occurring on chromosome 11. It is the most common genetic disease in the world with a clear predominance in the black population [1</w:t>
      </w:r>
      <w:r w:rsidR="00657FE5" w:rsidRPr="0068617E">
        <w:rPr>
          <w:rFonts w:ascii="Times New Roman" w:hAnsi="Times New Roman" w:cs="Times New Roman"/>
          <w:sz w:val="20"/>
          <w:szCs w:val="20"/>
        </w:rPr>
        <w:t>, 2</w:t>
      </w:r>
      <w:r w:rsidR="004560F6" w:rsidRPr="0068617E">
        <w:rPr>
          <w:rFonts w:ascii="Times New Roman" w:hAnsi="Times New Roman" w:cs="Times New Roman"/>
          <w:sz w:val="20"/>
          <w:szCs w:val="20"/>
        </w:rPr>
        <w:t>]. I</w:t>
      </w:r>
      <w:r w:rsidRPr="0068617E">
        <w:rPr>
          <w:rFonts w:ascii="Times New Roman" w:hAnsi="Times New Roman" w:cs="Times New Roman"/>
          <w:sz w:val="20"/>
          <w:szCs w:val="20"/>
        </w:rPr>
        <w:t xml:space="preserve">n Cameroon, it constitutes a </w:t>
      </w:r>
      <w:r w:rsidR="004560F6" w:rsidRPr="0068617E">
        <w:rPr>
          <w:rFonts w:ascii="Times New Roman" w:hAnsi="Times New Roman" w:cs="Times New Roman"/>
          <w:sz w:val="20"/>
          <w:szCs w:val="20"/>
        </w:rPr>
        <w:t>challenging</w:t>
      </w:r>
      <w:r w:rsidR="00FE4FA4" w:rsidRPr="0068617E">
        <w:rPr>
          <w:rFonts w:ascii="Times New Roman" w:hAnsi="Times New Roman" w:cs="Times New Roman"/>
          <w:sz w:val="20"/>
          <w:szCs w:val="20"/>
        </w:rPr>
        <w:t xml:space="preserve"> public health problem two recen</w:t>
      </w:r>
      <w:r w:rsidR="00595B3F">
        <w:rPr>
          <w:rFonts w:ascii="Times New Roman" w:hAnsi="Times New Roman" w:cs="Times New Roman"/>
          <w:sz w:val="20"/>
          <w:szCs w:val="20"/>
        </w:rPr>
        <w:t xml:space="preserve">t studies of neonatal screening showed 15% </w:t>
      </w:r>
      <w:r w:rsidR="00FE4FA4" w:rsidRPr="0068617E">
        <w:rPr>
          <w:rFonts w:ascii="Times New Roman" w:hAnsi="Times New Roman" w:cs="Times New Roman"/>
          <w:sz w:val="20"/>
          <w:szCs w:val="20"/>
        </w:rPr>
        <w:t>of carrier(sickle trait), 7,5‰ of sickle cell disease while a real prevalence of the disease in the country is unknown [3,4</w:t>
      </w:r>
      <w:r w:rsidRPr="0068617E">
        <w:rPr>
          <w:rFonts w:ascii="Times New Roman" w:hAnsi="Times New Roman" w:cs="Times New Roman"/>
          <w:sz w:val="20"/>
          <w:szCs w:val="20"/>
        </w:rPr>
        <w:t>]. This disease is accompanied by numerous acute and chronic complications that cause</w:t>
      </w:r>
      <w:r w:rsidR="005C644D" w:rsidRPr="0068617E">
        <w:rPr>
          <w:rFonts w:ascii="Times New Roman" w:hAnsi="Times New Roman" w:cs="Times New Roman"/>
          <w:sz w:val="20"/>
          <w:szCs w:val="20"/>
        </w:rPr>
        <w:t xml:space="preserve"> high morbidity and mortality [1</w:t>
      </w:r>
      <w:r w:rsidR="00657FE5" w:rsidRPr="0068617E">
        <w:rPr>
          <w:rFonts w:ascii="Times New Roman" w:hAnsi="Times New Roman" w:cs="Times New Roman"/>
          <w:sz w:val="20"/>
          <w:szCs w:val="20"/>
        </w:rPr>
        <w:t xml:space="preserve">, 5, </w:t>
      </w:r>
      <w:proofErr w:type="gramStart"/>
      <w:r w:rsidR="00657FE5" w:rsidRPr="0068617E">
        <w:rPr>
          <w:rFonts w:ascii="Times New Roman" w:hAnsi="Times New Roman" w:cs="Times New Roman"/>
          <w:sz w:val="20"/>
          <w:szCs w:val="20"/>
        </w:rPr>
        <w:t>6</w:t>
      </w:r>
      <w:proofErr w:type="gramEnd"/>
      <w:r w:rsidRPr="0068617E">
        <w:rPr>
          <w:rFonts w:ascii="Times New Roman" w:hAnsi="Times New Roman" w:cs="Times New Roman"/>
          <w:sz w:val="20"/>
          <w:szCs w:val="20"/>
        </w:rPr>
        <w:t>].</w:t>
      </w:r>
    </w:p>
    <w:p w:rsidR="00507A08" w:rsidRPr="0068617E" w:rsidRDefault="00507A08" w:rsidP="004A2972">
      <w:pPr>
        <w:spacing w:after="0" w:line="240" w:lineRule="auto"/>
        <w:jc w:val="both"/>
        <w:rPr>
          <w:rFonts w:ascii="Times New Roman" w:hAnsi="Times New Roman" w:cs="Times New Roman"/>
          <w:color w:val="000000" w:themeColor="text1"/>
          <w:sz w:val="20"/>
          <w:szCs w:val="20"/>
        </w:rPr>
      </w:pPr>
      <w:r w:rsidRPr="0068617E">
        <w:rPr>
          <w:rFonts w:ascii="Times New Roman" w:hAnsi="Times New Roman" w:cs="Times New Roman"/>
          <w:sz w:val="20"/>
          <w:szCs w:val="20"/>
        </w:rPr>
        <w:lastRenderedPageBreak/>
        <w:t xml:space="preserve">In northern countries, the quality and life expectancy of </w:t>
      </w:r>
      <w:r w:rsidR="00E01A87" w:rsidRPr="0068617E">
        <w:rPr>
          <w:rFonts w:ascii="Times New Roman" w:hAnsi="Times New Roman" w:cs="Times New Roman"/>
          <w:sz w:val="20"/>
          <w:szCs w:val="20"/>
        </w:rPr>
        <w:t>SCD</w:t>
      </w:r>
      <w:r w:rsidRPr="0068617E">
        <w:rPr>
          <w:rFonts w:ascii="Times New Roman" w:hAnsi="Times New Roman" w:cs="Times New Roman"/>
          <w:sz w:val="20"/>
          <w:szCs w:val="20"/>
        </w:rPr>
        <w:t xml:space="preserve"> patients has improved significantly in recent years thanks to neonatal screening, penicillin antibiotic prophylaxis, research and early detection of chronic complications, intensifi</w:t>
      </w:r>
      <w:r w:rsidR="004560F6" w:rsidRPr="0068617E">
        <w:rPr>
          <w:rFonts w:ascii="Times New Roman" w:hAnsi="Times New Roman" w:cs="Times New Roman"/>
          <w:sz w:val="20"/>
          <w:szCs w:val="20"/>
        </w:rPr>
        <w:t>ed</w:t>
      </w:r>
      <w:r w:rsidRPr="0068617E">
        <w:rPr>
          <w:rFonts w:ascii="Times New Roman" w:hAnsi="Times New Roman" w:cs="Times New Roman"/>
          <w:sz w:val="20"/>
          <w:szCs w:val="20"/>
        </w:rPr>
        <w:t xml:space="preserve"> treatment </w:t>
      </w:r>
      <w:r w:rsidR="004560F6" w:rsidRPr="0068617E">
        <w:rPr>
          <w:rFonts w:ascii="Times New Roman" w:hAnsi="Times New Roman" w:cs="Times New Roman"/>
          <w:sz w:val="20"/>
          <w:szCs w:val="20"/>
        </w:rPr>
        <w:t>of</w:t>
      </w:r>
      <w:r w:rsidRPr="0068617E">
        <w:rPr>
          <w:rFonts w:ascii="Times New Roman" w:hAnsi="Times New Roman" w:cs="Times New Roman"/>
          <w:sz w:val="20"/>
          <w:szCs w:val="20"/>
        </w:rPr>
        <w:t xml:space="preserve"> severe forms by </w:t>
      </w:r>
      <w:r w:rsidR="004560F6" w:rsidRPr="0068617E">
        <w:rPr>
          <w:rFonts w:ascii="Times New Roman" w:hAnsi="Times New Roman" w:cs="Times New Roman"/>
          <w:sz w:val="20"/>
          <w:szCs w:val="20"/>
        </w:rPr>
        <w:t xml:space="preserve">exchange </w:t>
      </w:r>
      <w:r w:rsidRPr="0068617E">
        <w:rPr>
          <w:rFonts w:ascii="Times New Roman" w:hAnsi="Times New Roman" w:cs="Times New Roman"/>
          <w:sz w:val="20"/>
          <w:szCs w:val="20"/>
        </w:rPr>
        <w:t>transfusion</w:t>
      </w:r>
      <w:r w:rsidR="004560F6" w:rsidRPr="0068617E">
        <w:rPr>
          <w:rFonts w:ascii="Times New Roman" w:hAnsi="Times New Roman" w:cs="Times New Roman"/>
          <w:sz w:val="20"/>
          <w:szCs w:val="20"/>
        </w:rPr>
        <w:t>s</w:t>
      </w:r>
      <w:r w:rsidRPr="0068617E">
        <w:rPr>
          <w:rFonts w:ascii="Times New Roman" w:hAnsi="Times New Roman" w:cs="Times New Roman"/>
          <w:sz w:val="20"/>
          <w:szCs w:val="20"/>
        </w:rPr>
        <w:t xml:space="preserve"> and use of hydroxyurea</w:t>
      </w:r>
      <w:r w:rsidR="00E01A87" w:rsidRPr="0068617E">
        <w:rPr>
          <w:rFonts w:ascii="Times New Roman" w:hAnsi="Times New Roman" w:cs="Times New Roman"/>
          <w:sz w:val="20"/>
          <w:szCs w:val="20"/>
        </w:rPr>
        <w:t xml:space="preserve"> (</w:t>
      </w:r>
      <w:proofErr w:type="spellStart"/>
      <w:r w:rsidR="00E01A87" w:rsidRPr="0068617E">
        <w:rPr>
          <w:rFonts w:ascii="Times New Roman" w:hAnsi="Times New Roman" w:cs="Times New Roman"/>
          <w:sz w:val="20"/>
          <w:szCs w:val="20"/>
        </w:rPr>
        <w:t>HU</w:t>
      </w:r>
      <w:proofErr w:type="spellEnd"/>
      <w:r w:rsidR="00E01A87" w:rsidRPr="0068617E">
        <w:rPr>
          <w:rFonts w:ascii="Times New Roman" w:hAnsi="Times New Roman" w:cs="Times New Roman"/>
          <w:color w:val="000000" w:themeColor="text1"/>
          <w:sz w:val="20"/>
          <w:szCs w:val="20"/>
        </w:rPr>
        <w:t>)</w:t>
      </w:r>
      <w:r w:rsidRPr="0068617E">
        <w:rPr>
          <w:rFonts w:ascii="Times New Roman" w:hAnsi="Times New Roman" w:cs="Times New Roman"/>
          <w:color w:val="000000" w:themeColor="text1"/>
          <w:sz w:val="20"/>
          <w:szCs w:val="20"/>
        </w:rPr>
        <w:t xml:space="preserve"> </w:t>
      </w:r>
      <w:r w:rsidR="00142FD9" w:rsidRPr="0068617E">
        <w:rPr>
          <w:rFonts w:ascii="Times New Roman" w:hAnsi="Times New Roman" w:cs="Times New Roman"/>
          <w:color w:val="000000" w:themeColor="text1"/>
          <w:sz w:val="20"/>
          <w:szCs w:val="20"/>
        </w:rPr>
        <w:t>[7,8,9</w:t>
      </w:r>
      <w:r w:rsidRPr="0068617E">
        <w:rPr>
          <w:rFonts w:ascii="Times New Roman" w:hAnsi="Times New Roman" w:cs="Times New Roman"/>
          <w:color w:val="000000" w:themeColor="text1"/>
          <w:sz w:val="20"/>
          <w:szCs w:val="20"/>
        </w:rPr>
        <w:t>].</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color w:val="000000" w:themeColor="text1"/>
          <w:sz w:val="20"/>
          <w:szCs w:val="20"/>
        </w:rPr>
        <w:t xml:space="preserve">In southern countries and Cameroon in particular, sickle cell disease remains a very </w:t>
      </w:r>
      <w:r w:rsidR="00A55E06" w:rsidRPr="0068617E">
        <w:rPr>
          <w:rFonts w:ascii="Times New Roman" w:hAnsi="Times New Roman" w:cs="Times New Roman"/>
          <w:color w:val="000000" w:themeColor="text1"/>
          <w:sz w:val="20"/>
          <w:szCs w:val="20"/>
        </w:rPr>
        <w:t>concerning condition</w:t>
      </w:r>
      <w:r w:rsidRPr="0068617E">
        <w:rPr>
          <w:rFonts w:ascii="Times New Roman" w:hAnsi="Times New Roman" w:cs="Times New Roman"/>
          <w:color w:val="000000" w:themeColor="text1"/>
          <w:sz w:val="20"/>
          <w:szCs w:val="20"/>
        </w:rPr>
        <w:t xml:space="preserve">, with a high proportion of severe forms that require intensification of treatment </w:t>
      </w:r>
      <w:r w:rsidR="009977BC" w:rsidRPr="0068617E">
        <w:rPr>
          <w:rFonts w:ascii="Times New Roman" w:hAnsi="Times New Roman" w:cs="Times New Roman"/>
          <w:color w:val="000000" w:themeColor="text1"/>
          <w:sz w:val="20"/>
          <w:szCs w:val="20"/>
        </w:rPr>
        <w:t>[10, 11, 12</w:t>
      </w:r>
      <w:r w:rsidRPr="0068617E">
        <w:rPr>
          <w:rFonts w:ascii="Times New Roman" w:hAnsi="Times New Roman" w:cs="Times New Roman"/>
          <w:color w:val="000000" w:themeColor="text1"/>
          <w:sz w:val="20"/>
          <w:szCs w:val="20"/>
        </w:rPr>
        <w:t xml:space="preserve">]. Unfortunately, </w:t>
      </w:r>
      <w:r w:rsidR="00A55E06" w:rsidRPr="0068617E">
        <w:rPr>
          <w:rFonts w:ascii="Times New Roman" w:hAnsi="Times New Roman" w:cs="Times New Roman"/>
          <w:color w:val="000000" w:themeColor="text1"/>
          <w:sz w:val="20"/>
          <w:szCs w:val="20"/>
        </w:rPr>
        <w:t xml:space="preserve">exchange </w:t>
      </w:r>
      <w:r w:rsidRPr="0068617E">
        <w:rPr>
          <w:rFonts w:ascii="Times New Roman" w:hAnsi="Times New Roman" w:cs="Times New Roman"/>
          <w:color w:val="000000" w:themeColor="text1"/>
          <w:sz w:val="20"/>
          <w:szCs w:val="20"/>
        </w:rPr>
        <w:t xml:space="preserve">transfusion is still not </w:t>
      </w:r>
      <w:r w:rsidRPr="0068617E">
        <w:rPr>
          <w:rFonts w:ascii="Times New Roman" w:hAnsi="Times New Roman" w:cs="Times New Roman"/>
          <w:noProof/>
          <w:color w:val="000000" w:themeColor="text1"/>
          <w:sz w:val="20"/>
          <w:szCs w:val="20"/>
        </w:rPr>
        <w:t>practiced</w:t>
      </w:r>
      <w:r w:rsidRPr="0068617E">
        <w:rPr>
          <w:rFonts w:ascii="Times New Roman" w:hAnsi="Times New Roman" w:cs="Times New Roman"/>
          <w:color w:val="000000" w:themeColor="text1"/>
          <w:sz w:val="20"/>
          <w:szCs w:val="20"/>
        </w:rPr>
        <w:t xml:space="preserve"> to date (high cost, </w:t>
      </w:r>
      <w:r w:rsidR="00E10FF2" w:rsidRPr="0068617E">
        <w:rPr>
          <w:rFonts w:ascii="Times New Roman" w:hAnsi="Times New Roman" w:cs="Times New Roman"/>
          <w:color w:val="000000" w:themeColor="text1"/>
          <w:sz w:val="20"/>
          <w:szCs w:val="20"/>
        </w:rPr>
        <w:t>i</w:t>
      </w:r>
      <w:r w:rsidR="00E10FF2" w:rsidRPr="0068617E">
        <w:rPr>
          <w:rFonts w:ascii="Times New Roman" w:hAnsi="Times New Roman" w:cs="Times New Roman"/>
          <w:sz w:val="20"/>
          <w:szCs w:val="20"/>
        </w:rPr>
        <w:t xml:space="preserve">nadequate </w:t>
      </w:r>
      <w:r w:rsidRPr="0068617E">
        <w:rPr>
          <w:rFonts w:ascii="Times New Roman" w:hAnsi="Times New Roman" w:cs="Times New Roman"/>
          <w:sz w:val="20"/>
          <w:szCs w:val="20"/>
        </w:rPr>
        <w:t xml:space="preserve">transfusion safety) and hydroxyurea remains </w:t>
      </w:r>
      <w:r w:rsidR="00C26373" w:rsidRPr="0068617E">
        <w:rPr>
          <w:rFonts w:ascii="Times New Roman" w:hAnsi="Times New Roman" w:cs="Times New Roman"/>
          <w:sz w:val="20"/>
          <w:szCs w:val="20"/>
        </w:rPr>
        <w:t xml:space="preserve">sparsely </w:t>
      </w:r>
      <w:r w:rsidRPr="0068617E">
        <w:rPr>
          <w:rFonts w:ascii="Times New Roman" w:hAnsi="Times New Roman" w:cs="Times New Roman"/>
          <w:sz w:val="20"/>
          <w:szCs w:val="20"/>
        </w:rPr>
        <w:t xml:space="preserve">prescribed (high cost, unavailable </w:t>
      </w:r>
      <w:r w:rsidRPr="0068617E">
        <w:rPr>
          <w:rFonts w:ascii="Times New Roman" w:hAnsi="Times New Roman" w:cs="Times New Roman"/>
          <w:sz w:val="20"/>
          <w:szCs w:val="20"/>
        </w:rPr>
        <w:lastRenderedPageBreak/>
        <w:t xml:space="preserve">medication, </w:t>
      </w:r>
      <w:r w:rsidRPr="0068617E">
        <w:rPr>
          <w:rFonts w:ascii="Times New Roman" w:hAnsi="Times New Roman" w:cs="Times New Roman"/>
          <w:noProof/>
          <w:sz w:val="20"/>
          <w:szCs w:val="20"/>
        </w:rPr>
        <w:t>reluctance</w:t>
      </w:r>
      <w:r w:rsidRPr="0068617E">
        <w:rPr>
          <w:rFonts w:ascii="Times New Roman" w:hAnsi="Times New Roman" w:cs="Times New Roman"/>
          <w:sz w:val="20"/>
          <w:szCs w:val="20"/>
        </w:rPr>
        <w:t xml:space="preserve"> of </w:t>
      </w:r>
      <w:r w:rsidRPr="0068617E">
        <w:rPr>
          <w:rFonts w:ascii="Times New Roman" w:hAnsi="Times New Roman" w:cs="Times New Roman"/>
          <w:noProof/>
          <w:sz w:val="20"/>
          <w:szCs w:val="20"/>
        </w:rPr>
        <w:t>health care</w:t>
      </w:r>
      <w:r w:rsidRPr="0068617E">
        <w:rPr>
          <w:rFonts w:ascii="Times New Roman" w:hAnsi="Times New Roman" w:cs="Times New Roman"/>
          <w:sz w:val="20"/>
          <w:szCs w:val="20"/>
        </w:rPr>
        <w:t xml:space="preserve"> staff and patients, fear of undesirable </w:t>
      </w:r>
      <w:r w:rsidR="00C26373" w:rsidRPr="0068617E">
        <w:rPr>
          <w:rFonts w:ascii="Times New Roman" w:hAnsi="Times New Roman" w:cs="Times New Roman"/>
          <w:sz w:val="20"/>
          <w:szCs w:val="20"/>
        </w:rPr>
        <w:t xml:space="preserve">effects </w:t>
      </w:r>
      <w:r w:rsidR="009977BC" w:rsidRPr="0068617E">
        <w:rPr>
          <w:rFonts w:ascii="Times New Roman" w:hAnsi="Times New Roman" w:cs="Times New Roman"/>
          <w:sz w:val="20"/>
          <w:szCs w:val="20"/>
        </w:rPr>
        <w:t>including infertility)</w:t>
      </w:r>
      <w:r w:rsidRPr="0068617E">
        <w:rPr>
          <w:rFonts w:ascii="Times New Roman" w:hAnsi="Times New Roman" w:cs="Times New Roman"/>
          <w:color w:val="FF0000"/>
          <w:sz w:val="20"/>
          <w:szCs w:val="20"/>
        </w:rPr>
        <w:t>.</w:t>
      </w:r>
    </w:p>
    <w:p w:rsidR="001E6CD1"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There are very few studies dedicated to evaluating the efficacy of hydroxyurea in the management of </w:t>
      </w:r>
      <w:r w:rsidR="00E01A87" w:rsidRPr="0068617E">
        <w:rPr>
          <w:rFonts w:ascii="Times New Roman" w:hAnsi="Times New Roman" w:cs="Times New Roman"/>
          <w:sz w:val="20"/>
          <w:szCs w:val="20"/>
        </w:rPr>
        <w:t xml:space="preserve">severe </w:t>
      </w:r>
      <w:r w:rsidRPr="0068617E">
        <w:rPr>
          <w:rFonts w:ascii="Times New Roman" w:hAnsi="Times New Roman" w:cs="Times New Roman"/>
          <w:sz w:val="20"/>
          <w:szCs w:val="20"/>
        </w:rPr>
        <w:t xml:space="preserve">sickle cell </w:t>
      </w:r>
      <w:r w:rsidR="00E01A87" w:rsidRPr="0068617E">
        <w:rPr>
          <w:rFonts w:ascii="Times New Roman" w:hAnsi="Times New Roman" w:cs="Times New Roman"/>
          <w:sz w:val="20"/>
          <w:szCs w:val="20"/>
        </w:rPr>
        <w:t xml:space="preserve">disease </w:t>
      </w:r>
      <w:r w:rsidRPr="0068617E">
        <w:rPr>
          <w:rFonts w:ascii="Times New Roman" w:hAnsi="Times New Roman" w:cs="Times New Roman"/>
          <w:sz w:val="20"/>
          <w:szCs w:val="20"/>
        </w:rPr>
        <w:t>in Cameroon. In addition, and for a few years,</w:t>
      </w:r>
      <w:r w:rsidR="00E01A87" w:rsidRPr="0068617E">
        <w:rPr>
          <w:rFonts w:ascii="Times New Roman" w:hAnsi="Times New Roman" w:cs="Times New Roman"/>
          <w:sz w:val="20"/>
          <w:szCs w:val="20"/>
        </w:rPr>
        <w:t xml:space="preserve"> SCD</w:t>
      </w:r>
      <w:r w:rsidRPr="0068617E">
        <w:rPr>
          <w:rFonts w:ascii="Times New Roman" w:hAnsi="Times New Roman" w:cs="Times New Roman"/>
          <w:sz w:val="20"/>
          <w:szCs w:val="20"/>
        </w:rPr>
        <w:t xml:space="preserve"> children followed</w:t>
      </w:r>
      <w:r w:rsidR="00E01A87" w:rsidRPr="0068617E">
        <w:rPr>
          <w:rFonts w:ascii="Times New Roman" w:hAnsi="Times New Roman" w:cs="Times New Roman"/>
          <w:sz w:val="20"/>
          <w:szCs w:val="20"/>
        </w:rPr>
        <w:t>-</w:t>
      </w:r>
      <w:r w:rsidR="00C26373" w:rsidRPr="0068617E">
        <w:rPr>
          <w:rFonts w:ascii="Times New Roman" w:hAnsi="Times New Roman" w:cs="Times New Roman"/>
          <w:sz w:val="20"/>
          <w:szCs w:val="20"/>
        </w:rPr>
        <w:t>up</w:t>
      </w:r>
      <w:r w:rsidRPr="0068617E">
        <w:rPr>
          <w:rFonts w:ascii="Times New Roman" w:hAnsi="Times New Roman" w:cs="Times New Roman"/>
          <w:sz w:val="20"/>
          <w:szCs w:val="20"/>
        </w:rPr>
        <w:t xml:space="preserve"> at the Chantal Biya Foundation's Mother and Child Center (Yaound</w:t>
      </w:r>
      <w:r w:rsidR="00C26373" w:rsidRPr="0068617E">
        <w:rPr>
          <w:rFonts w:ascii="Times New Roman" w:hAnsi="Times New Roman" w:cs="Times New Roman"/>
          <w:sz w:val="20"/>
          <w:szCs w:val="20"/>
        </w:rPr>
        <w:t>e</w:t>
      </w:r>
      <w:r w:rsidRPr="0068617E">
        <w:rPr>
          <w:rFonts w:ascii="Times New Roman" w:hAnsi="Times New Roman" w:cs="Times New Roman"/>
          <w:sz w:val="20"/>
          <w:szCs w:val="20"/>
        </w:rPr>
        <w:t>, Cameroon) are</w:t>
      </w:r>
      <w:r w:rsidR="00C26373" w:rsidRPr="0068617E">
        <w:rPr>
          <w:rFonts w:ascii="Times New Roman" w:hAnsi="Times New Roman" w:cs="Times New Roman"/>
          <w:sz w:val="20"/>
          <w:szCs w:val="20"/>
        </w:rPr>
        <w:t xml:space="preserve"> treated with</w:t>
      </w:r>
      <w:r w:rsidRPr="0068617E">
        <w:rPr>
          <w:rFonts w:ascii="Times New Roman" w:hAnsi="Times New Roman" w:cs="Times New Roman"/>
          <w:sz w:val="20"/>
          <w:szCs w:val="20"/>
        </w:rPr>
        <w:t xml:space="preserve"> hydroxyurea when there are indications. We </w:t>
      </w:r>
      <w:r w:rsidRPr="0068617E">
        <w:rPr>
          <w:rFonts w:ascii="Times New Roman" w:hAnsi="Times New Roman" w:cs="Times New Roman"/>
          <w:noProof/>
          <w:sz w:val="20"/>
          <w:szCs w:val="20"/>
        </w:rPr>
        <w:t>therefore</w:t>
      </w:r>
      <w:r w:rsidRPr="0068617E">
        <w:rPr>
          <w:rFonts w:ascii="Times New Roman" w:hAnsi="Times New Roman" w:cs="Times New Roman"/>
          <w:sz w:val="20"/>
          <w:szCs w:val="20"/>
        </w:rPr>
        <w:t xml:space="preserve"> undertook the present study to evaluate the effect of hydroxyurea on the clinical and biological profile of </w:t>
      </w:r>
      <w:r w:rsidR="00E01A87" w:rsidRPr="0068617E">
        <w:rPr>
          <w:rFonts w:ascii="Times New Roman" w:hAnsi="Times New Roman" w:cs="Times New Roman"/>
          <w:sz w:val="20"/>
          <w:szCs w:val="20"/>
        </w:rPr>
        <w:t>SCD</w:t>
      </w:r>
      <w:r w:rsidRPr="0068617E">
        <w:rPr>
          <w:rFonts w:ascii="Times New Roman" w:hAnsi="Times New Roman" w:cs="Times New Roman"/>
          <w:sz w:val="20"/>
          <w:szCs w:val="20"/>
        </w:rPr>
        <w:t xml:space="preserve"> children in Yaound</w:t>
      </w:r>
      <w:r w:rsidR="00C26373" w:rsidRPr="0068617E">
        <w:rPr>
          <w:rFonts w:ascii="Times New Roman" w:hAnsi="Times New Roman" w:cs="Times New Roman"/>
          <w:sz w:val="20"/>
          <w:szCs w:val="20"/>
        </w:rPr>
        <w:t>e</w:t>
      </w:r>
      <w:r w:rsidRPr="0068617E">
        <w:rPr>
          <w:rFonts w:ascii="Times New Roman" w:hAnsi="Times New Roman" w:cs="Times New Roman"/>
          <w:sz w:val="20"/>
          <w:szCs w:val="20"/>
        </w:rPr>
        <w:t>, Cameroon.</w:t>
      </w:r>
    </w:p>
    <w:p w:rsidR="00507A08" w:rsidRPr="0068617E" w:rsidRDefault="0072436B" w:rsidP="0072436B">
      <w:pPr>
        <w:spacing w:before="120" w:after="12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t>M</w:t>
      </w:r>
      <w:r w:rsidR="00595B3F">
        <w:rPr>
          <w:rFonts w:ascii="Times New Roman" w:hAnsi="Times New Roman" w:cs="Times New Roman"/>
          <w:b/>
          <w:sz w:val="20"/>
          <w:szCs w:val="20"/>
        </w:rPr>
        <w:t>ATERIAL AND M</w:t>
      </w:r>
      <w:r w:rsidRPr="0068617E">
        <w:rPr>
          <w:rFonts w:ascii="Times New Roman" w:hAnsi="Times New Roman" w:cs="Times New Roman"/>
          <w:b/>
          <w:sz w:val="20"/>
          <w:szCs w:val="20"/>
        </w:rPr>
        <w:t>ETHOD</w:t>
      </w:r>
      <w:r w:rsidR="00595B3F">
        <w:rPr>
          <w:rFonts w:ascii="Times New Roman" w:hAnsi="Times New Roman" w:cs="Times New Roman"/>
          <w:b/>
          <w:sz w:val="20"/>
          <w:szCs w:val="20"/>
        </w:rPr>
        <w:t>S</w:t>
      </w:r>
    </w:p>
    <w:p w:rsidR="00507A08" w:rsidRPr="0068617E" w:rsidRDefault="00507A08" w:rsidP="0072436B">
      <w:pPr>
        <w:spacing w:before="60" w:after="6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t>Design and location of the study</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We conducted a retrospective cohort study from August 1</w:t>
      </w:r>
      <w:r w:rsidR="00595B3F" w:rsidRPr="00595B3F">
        <w:rPr>
          <w:rFonts w:ascii="Times New Roman" w:hAnsi="Times New Roman" w:cs="Times New Roman"/>
          <w:sz w:val="20"/>
          <w:szCs w:val="20"/>
          <w:vertAlign w:val="superscript"/>
        </w:rPr>
        <w:t>st</w:t>
      </w:r>
      <w:r w:rsidRPr="0068617E">
        <w:rPr>
          <w:rFonts w:ascii="Times New Roman" w:hAnsi="Times New Roman" w:cs="Times New Roman"/>
          <w:sz w:val="20"/>
          <w:szCs w:val="20"/>
        </w:rPr>
        <w:t xml:space="preserve">, </w:t>
      </w:r>
      <w:r w:rsidRPr="0068617E">
        <w:rPr>
          <w:rFonts w:ascii="Times New Roman" w:hAnsi="Times New Roman" w:cs="Times New Roman"/>
          <w:noProof/>
          <w:sz w:val="20"/>
          <w:szCs w:val="20"/>
        </w:rPr>
        <w:t>2014</w:t>
      </w:r>
      <w:r w:rsidRPr="0068617E">
        <w:rPr>
          <w:rFonts w:ascii="Times New Roman" w:hAnsi="Times New Roman" w:cs="Times New Roman"/>
          <w:sz w:val="20"/>
          <w:szCs w:val="20"/>
        </w:rPr>
        <w:t xml:space="preserve"> to July 31, </w:t>
      </w:r>
      <w:r w:rsidRPr="0068617E">
        <w:rPr>
          <w:rFonts w:ascii="Times New Roman" w:hAnsi="Times New Roman" w:cs="Times New Roman"/>
          <w:noProof/>
          <w:sz w:val="20"/>
          <w:szCs w:val="20"/>
        </w:rPr>
        <w:t>2015</w:t>
      </w:r>
      <w:r w:rsidRPr="0068617E">
        <w:rPr>
          <w:rFonts w:ascii="Times New Roman" w:hAnsi="Times New Roman" w:cs="Times New Roman"/>
          <w:sz w:val="20"/>
          <w:szCs w:val="20"/>
        </w:rPr>
        <w:t xml:space="preserve"> in the Sickle Cell Child Care Unit of the </w:t>
      </w:r>
      <w:r w:rsidR="00D01F6D" w:rsidRPr="0068617E">
        <w:rPr>
          <w:rFonts w:ascii="Times New Roman" w:hAnsi="Times New Roman" w:cs="Times New Roman"/>
          <w:sz w:val="20"/>
          <w:szCs w:val="20"/>
        </w:rPr>
        <w:t>Mother and Child Center /</w:t>
      </w:r>
      <w:r w:rsidRPr="0068617E">
        <w:rPr>
          <w:rFonts w:ascii="Times New Roman" w:hAnsi="Times New Roman" w:cs="Times New Roman"/>
          <w:sz w:val="20"/>
          <w:szCs w:val="20"/>
        </w:rPr>
        <w:t>Chantal Biya Foundation (</w:t>
      </w:r>
      <w:proofErr w:type="spellStart"/>
      <w:r w:rsidR="00D01F6D" w:rsidRPr="0068617E">
        <w:rPr>
          <w:rFonts w:ascii="Times New Roman" w:hAnsi="Times New Roman" w:cs="Times New Roman"/>
          <w:sz w:val="20"/>
          <w:szCs w:val="20"/>
        </w:rPr>
        <w:t>MCC</w:t>
      </w:r>
      <w:proofErr w:type="spellEnd"/>
      <w:r w:rsidRPr="0068617E">
        <w:rPr>
          <w:rFonts w:ascii="Times New Roman" w:hAnsi="Times New Roman" w:cs="Times New Roman"/>
          <w:sz w:val="20"/>
          <w:szCs w:val="20"/>
        </w:rPr>
        <w:t xml:space="preserve"> /</w:t>
      </w:r>
      <w:proofErr w:type="spellStart"/>
      <w:r w:rsidRPr="0068617E">
        <w:rPr>
          <w:rFonts w:ascii="Times New Roman" w:hAnsi="Times New Roman" w:cs="Times New Roman"/>
          <w:sz w:val="20"/>
          <w:szCs w:val="20"/>
        </w:rPr>
        <w:t>CB</w:t>
      </w:r>
      <w:r w:rsidR="00D01F6D" w:rsidRPr="0068617E">
        <w:rPr>
          <w:rFonts w:ascii="Times New Roman" w:hAnsi="Times New Roman" w:cs="Times New Roman"/>
          <w:sz w:val="20"/>
          <w:szCs w:val="20"/>
        </w:rPr>
        <w:t>F</w:t>
      </w:r>
      <w:proofErr w:type="spellEnd"/>
      <w:r w:rsidRPr="0068617E">
        <w:rPr>
          <w:rFonts w:ascii="Times New Roman" w:hAnsi="Times New Roman" w:cs="Times New Roman"/>
          <w:sz w:val="20"/>
          <w:szCs w:val="20"/>
        </w:rPr>
        <w:t>). Located in the city of Yaound</w:t>
      </w:r>
      <w:r w:rsidR="00D01F6D" w:rsidRPr="0068617E">
        <w:rPr>
          <w:rFonts w:ascii="Times New Roman" w:hAnsi="Times New Roman" w:cs="Times New Roman"/>
          <w:sz w:val="20"/>
          <w:szCs w:val="20"/>
        </w:rPr>
        <w:t>e</w:t>
      </w:r>
      <w:r w:rsidRPr="0068617E">
        <w:rPr>
          <w:rFonts w:ascii="Times New Roman" w:hAnsi="Times New Roman" w:cs="Times New Roman"/>
          <w:sz w:val="20"/>
          <w:szCs w:val="20"/>
        </w:rPr>
        <w:t xml:space="preserve">, capital of Cameroon, this center has been </w:t>
      </w:r>
      <w:r w:rsidR="00D01F6D" w:rsidRPr="0068617E">
        <w:rPr>
          <w:rFonts w:ascii="Times New Roman" w:hAnsi="Times New Roman" w:cs="Times New Roman"/>
          <w:sz w:val="20"/>
          <w:szCs w:val="20"/>
        </w:rPr>
        <w:t xml:space="preserve">thoroughly </w:t>
      </w:r>
      <w:r w:rsidR="00346C47" w:rsidRPr="0068617E">
        <w:rPr>
          <w:rFonts w:ascii="Times New Roman" w:hAnsi="Times New Roman" w:cs="Times New Roman"/>
          <w:sz w:val="20"/>
          <w:szCs w:val="20"/>
        </w:rPr>
        <w:t>described elsewhere.</w:t>
      </w:r>
    </w:p>
    <w:p w:rsidR="00507A08" w:rsidRPr="0068617E" w:rsidRDefault="00D01F6D" w:rsidP="0072436B">
      <w:pPr>
        <w:spacing w:before="60" w:after="6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t>Participants</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We included all sickle cell children aged 2 to 20 years, regularly </w:t>
      </w:r>
      <w:r w:rsidR="00D01F6D" w:rsidRPr="0068617E">
        <w:rPr>
          <w:rFonts w:ascii="Times New Roman" w:hAnsi="Times New Roman" w:cs="Times New Roman"/>
          <w:sz w:val="20"/>
          <w:szCs w:val="20"/>
        </w:rPr>
        <w:t>followed</w:t>
      </w:r>
      <w:r w:rsidR="00E01A87" w:rsidRPr="0068617E">
        <w:rPr>
          <w:rFonts w:ascii="Times New Roman" w:hAnsi="Times New Roman" w:cs="Times New Roman"/>
          <w:sz w:val="20"/>
          <w:szCs w:val="20"/>
        </w:rPr>
        <w:t>-</w:t>
      </w:r>
      <w:r w:rsidR="00D01F6D" w:rsidRPr="0068617E">
        <w:rPr>
          <w:rFonts w:ascii="Times New Roman" w:hAnsi="Times New Roman" w:cs="Times New Roman"/>
          <w:sz w:val="20"/>
          <w:szCs w:val="20"/>
        </w:rPr>
        <w:t>up at</w:t>
      </w:r>
      <w:r w:rsidRPr="0068617E">
        <w:rPr>
          <w:rFonts w:ascii="Times New Roman" w:hAnsi="Times New Roman" w:cs="Times New Roman"/>
          <w:sz w:val="20"/>
          <w:szCs w:val="20"/>
        </w:rPr>
        <w:t xml:space="preserve"> our center, and </w:t>
      </w:r>
      <w:r w:rsidR="00D01F6D" w:rsidRPr="0068617E">
        <w:rPr>
          <w:rFonts w:ascii="Times New Roman" w:hAnsi="Times New Roman" w:cs="Times New Roman"/>
          <w:sz w:val="20"/>
          <w:szCs w:val="20"/>
        </w:rPr>
        <w:t xml:space="preserve">placed </w:t>
      </w:r>
      <w:r w:rsidRPr="0068617E">
        <w:rPr>
          <w:rFonts w:ascii="Times New Roman" w:hAnsi="Times New Roman" w:cs="Times New Roman"/>
          <w:sz w:val="20"/>
          <w:szCs w:val="20"/>
        </w:rPr>
        <w:t>on</w:t>
      </w:r>
      <w:r w:rsidR="0072436B">
        <w:rPr>
          <w:rFonts w:ascii="Times New Roman" w:hAnsi="Times New Roman" w:cs="Times New Roman"/>
          <w:sz w:val="20"/>
          <w:szCs w:val="20"/>
        </w:rPr>
        <w:t xml:space="preserve">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for at least one year before the start of the study. We excluded children with sickle cell disease who had </w:t>
      </w:r>
      <w:r w:rsidR="00D01F6D" w:rsidRPr="0068617E">
        <w:rPr>
          <w:rFonts w:ascii="Times New Roman" w:hAnsi="Times New Roman" w:cs="Times New Roman"/>
          <w:sz w:val="20"/>
          <w:szCs w:val="20"/>
        </w:rPr>
        <w:t xml:space="preserve">any other </w:t>
      </w:r>
      <w:r w:rsidRPr="0068617E">
        <w:rPr>
          <w:rFonts w:ascii="Times New Roman" w:hAnsi="Times New Roman" w:cs="Times New Roman"/>
          <w:sz w:val="20"/>
          <w:szCs w:val="20"/>
        </w:rPr>
        <w:t>chronic condition (</w:t>
      </w:r>
      <w:r w:rsidR="00D01F6D" w:rsidRPr="0068617E">
        <w:rPr>
          <w:rFonts w:ascii="Times New Roman" w:hAnsi="Times New Roman" w:cs="Times New Roman"/>
          <w:sz w:val="20"/>
          <w:szCs w:val="20"/>
        </w:rPr>
        <w:t xml:space="preserve">HIV </w:t>
      </w:r>
      <w:proofErr w:type="spellStart"/>
      <w:r w:rsidRPr="0068617E">
        <w:rPr>
          <w:rFonts w:ascii="Times New Roman" w:hAnsi="Times New Roman" w:cs="Times New Roman"/>
          <w:sz w:val="20"/>
          <w:szCs w:val="20"/>
        </w:rPr>
        <w:t>immunodepression</w:t>
      </w:r>
      <w:proofErr w:type="spellEnd"/>
      <w:r w:rsidRPr="0068617E">
        <w:rPr>
          <w:rFonts w:ascii="Times New Roman" w:hAnsi="Times New Roman" w:cs="Times New Roman"/>
          <w:sz w:val="20"/>
          <w:szCs w:val="20"/>
        </w:rPr>
        <w:t xml:space="preserve">, tuberculosis), patients whose clinical records were unusable (incomplete biological data) and those whose treatment with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was interrupted for at least 4 </w:t>
      </w:r>
      <w:r w:rsidR="002E5F09" w:rsidRPr="0068617E">
        <w:rPr>
          <w:rFonts w:ascii="Times New Roman" w:hAnsi="Times New Roman" w:cs="Times New Roman"/>
          <w:sz w:val="20"/>
          <w:szCs w:val="20"/>
        </w:rPr>
        <w:t xml:space="preserve">consecutive </w:t>
      </w:r>
      <w:r w:rsidRPr="0068617E">
        <w:rPr>
          <w:rFonts w:ascii="Times New Roman" w:hAnsi="Times New Roman" w:cs="Times New Roman"/>
          <w:sz w:val="20"/>
          <w:szCs w:val="20"/>
        </w:rPr>
        <w:t>weeks during the study period.</w:t>
      </w:r>
    </w:p>
    <w:p w:rsidR="00507A08" w:rsidRPr="0068617E" w:rsidRDefault="002E5F09" w:rsidP="0072436B">
      <w:pPr>
        <w:spacing w:before="60" w:after="6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t>Data Collection</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We used a standardized questionnaire to collect sociodemographic data, co-morbidity factors, clinical and biological data before and after </w:t>
      </w:r>
      <w:proofErr w:type="spellStart"/>
      <w:r w:rsidRPr="0068617E">
        <w:rPr>
          <w:rFonts w:ascii="Times New Roman" w:hAnsi="Times New Roman" w:cs="Times New Roman"/>
          <w:sz w:val="20"/>
          <w:szCs w:val="20"/>
        </w:rPr>
        <w:t>HU</w:t>
      </w:r>
      <w:proofErr w:type="spellEnd"/>
      <w:r w:rsidR="00BB7522" w:rsidRPr="0068617E">
        <w:rPr>
          <w:rFonts w:ascii="Times New Roman" w:hAnsi="Times New Roman" w:cs="Times New Roman"/>
          <w:sz w:val="20"/>
          <w:szCs w:val="20"/>
        </w:rPr>
        <w:t xml:space="preserve"> </w:t>
      </w:r>
      <w:r w:rsidR="00E01A87" w:rsidRPr="0068617E">
        <w:rPr>
          <w:rFonts w:ascii="Times New Roman" w:hAnsi="Times New Roman" w:cs="Times New Roman"/>
          <w:sz w:val="20"/>
          <w:szCs w:val="20"/>
        </w:rPr>
        <w:t>initiation</w:t>
      </w:r>
      <w:r w:rsidR="00BB7522" w:rsidRPr="0068617E">
        <w:rPr>
          <w:rFonts w:ascii="Times New Roman" w:hAnsi="Times New Roman" w:cs="Times New Roman"/>
          <w:sz w:val="20"/>
          <w:szCs w:val="20"/>
        </w:rPr>
        <w:t xml:space="preserve"> as well as</w:t>
      </w:r>
      <w:r w:rsidRPr="0068617E">
        <w:rPr>
          <w:rFonts w:ascii="Times New Roman" w:hAnsi="Times New Roman" w:cs="Times New Roman"/>
          <w:sz w:val="20"/>
          <w:szCs w:val="20"/>
        </w:rPr>
        <w:t xml:space="preserve"> adverse effects. </w:t>
      </w:r>
      <w:r w:rsidR="00BB7522" w:rsidRPr="0068617E">
        <w:rPr>
          <w:rFonts w:ascii="Times New Roman" w:hAnsi="Times New Roman" w:cs="Times New Roman"/>
          <w:sz w:val="20"/>
          <w:szCs w:val="20"/>
        </w:rPr>
        <w:t xml:space="preserve">The data </w:t>
      </w:r>
      <w:r w:rsidRPr="0068617E">
        <w:rPr>
          <w:rFonts w:ascii="Times New Roman" w:hAnsi="Times New Roman" w:cs="Times New Roman"/>
          <w:sz w:val="20"/>
          <w:szCs w:val="20"/>
        </w:rPr>
        <w:t xml:space="preserve">was collected at </w:t>
      </w:r>
      <w:r w:rsidR="00E26F67" w:rsidRPr="0068617E">
        <w:rPr>
          <w:rFonts w:ascii="Times New Roman" w:hAnsi="Times New Roman" w:cs="Times New Roman"/>
          <w:sz w:val="20"/>
          <w:szCs w:val="20"/>
        </w:rPr>
        <w:t xml:space="preserve">the </w:t>
      </w:r>
      <w:r w:rsidR="00BB7522" w:rsidRPr="0068617E">
        <w:rPr>
          <w:rFonts w:ascii="Times New Roman" w:hAnsi="Times New Roman" w:cs="Times New Roman"/>
          <w:sz w:val="20"/>
          <w:szCs w:val="20"/>
        </w:rPr>
        <w:t xml:space="preserve">time of </w:t>
      </w:r>
      <w:r w:rsidR="00EE7708" w:rsidRPr="0068617E">
        <w:rPr>
          <w:rFonts w:ascii="Times New Roman" w:hAnsi="Times New Roman" w:cs="Times New Roman"/>
          <w:sz w:val="20"/>
          <w:szCs w:val="20"/>
        </w:rPr>
        <w:t>initiation</w:t>
      </w:r>
      <w:r w:rsidR="00BB7522" w:rsidRPr="0068617E">
        <w:rPr>
          <w:rFonts w:ascii="Times New Roman" w:hAnsi="Times New Roman" w:cs="Times New Roman"/>
          <w:sz w:val="20"/>
          <w:szCs w:val="20"/>
        </w:rPr>
        <w:t xml:space="preserve"> of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w:t>
      </w:r>
      <w:r w:rsidR="00BB7522" w:rsidRPr="0068617E">
        <w:rPr>
          <w:rFonts w:ascii="Times New Roman" w:hAnsi="Times New Roman" w:cs="Times New Roman"/>
          <w:sz w:val="20"/>
          <w:szCs w:val="20"/>
        </w:rPr>
        <w:t xml:space="preserve">then </w:t>
      </w:r>
      <w:r w:rsidRPr="0068617E">
        <w:rPr>
          <w:rFonts w:ascii="Times New Roman" w:hAnsi="Times New Roman" w:cs="Times New Roman"/>
          <w:sz w:val="20"/>
          <w:szCs w:val="20"/>
        </w:rPr>
        <w:t xml:space="preserve">at 3, 6 and 12 months </w:t>
      </w:r>
      <w:r w:rsidR="00A66E15" w:rsidRPr="0068617E">
        <w:rPr>
          <w:rFonts w:ascii="Times New Roman" w:hAnsi="Times New Roman" w:cs="Times New Roman"/>
          <w:sz w:val="20"/>
          <w:szCs w:val="20"/>
        </w:rPr>
        <w:t>later</w:t>
      </w:r>
      <w:r w:rsidRPr="0068617E">
        <w:rPr>
          <w:rFonts w:ascii="Times New Roman" w:hAnsi="Times New Roman" w:cs="Times New Roman"/>
          <w:sz w:val="20"/>
          <w:szCs w:val="20"/>
        </w:rPr>
        <w:t xml:space="preserve">, except for </w:t>
      </w:r>
      <w:r w:rsidRPr="0068617E">
        <w:rPr>
          <w:rFonts w:ascii="Times New Roman" w:hAnsi="Times New Roman" w:cs="Times New Roman"/>
          <w:noProof/>
          <w:sz w:val="20"/>
          <w:szCs w:val="20"/>
        </w:rPr>
        <w:t>hemoglobin</w:t>
      </w:r>
      <w:r w:rsidRPr="0068617E">
        <w:rPr>
          <w:rFonts w:ascii="Times New Roman" w:hAnsi="Times New Roman" w:cs="Times New Roman"/>
          <w:sz w:val="20"/>
          <w:szCs w:val="20"/>
        </w:rPr>
        <w:t xml:space="preserve"> electrophoresis that was measured at </w:t>
      </w:r>
      <w:r w:rsidR="00EE7708" w:rsidRPr="0068617E">
        <w:rPr>
          <w:rFonts w:ascii="Times New Roman" w:hAnsi="Times New Roman" w:cs="Times New Roman"/>
          <w:sz w:val="20"/>
          <w:szCs w:val="20"/>
        </w:rPr>
        <w:t>initiation</w:t>
      </w:r>
      <w:r w:rsidR="00E26F67" w:rsidRPr="0068617E">
        <w:rPr>
          <w:rFonts w:ascii="Times New Roman" w:hAnsi="Times New Roman" w:cs="Times New Roman"/>
          <w:sz w:val="20"/>
          <w:szCs w:val="20"/>
        </w:rPr>
        <w:t xml:space="preserve"> of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and 12 months later. Clinical data </w:t>
      </w:r>
      <w:r w:rsidRPr="0068617E">
        <w:rPr>
          <w:rFonts w:ascii="Times New Roman" w:hAnsi="Times New Roman" w:cs="Times New Roman"/>
          <w:sz w:val="20"/>
          <w:szCs w:val="20"/>
        </w:rPr>
        <w:lastRenderedPageBreak/>
        <w:t>included transfusion</w:t>
      </w:r>
      <w:r w:rsidR="00A66E15" w:rsidRPr="0068617E">
        <w:rPr>
          <w:rFonts w:ascii="Times New Roman" w:hAnsi="Times New Roman" w:cs="Times New Roman"/>
          <w:sz w:val="20"/>
          <w:szCs w:val="20"/>
        </w:rPr>
        <w:t xml:space="preserve"> needs</w:t>
      </w:r>
      <w:r w:rsidRPr="0068617E">
        <w:rPr>
          <w:rFonts w:ascii="Times New Roman" w:hAnsi="Times New Roman" w:cs="Times New Roman"/>
          <w:sz w:val="20"/>
          <w:szCs w:val="20"/>
        </w:rPr>
        <w:t xml:space="preserve">, hospitalizations, frequency and severity of </w:t>
      </w:r>
      <w:proofErr w:type="spellStart"/>
      <w:r w:rsidRPr="0068617E">
        <w:rPr>
          <w:rFonts w:ascii="Times New Roman" w:hAnsi="Times New Roman" w:cs="Times New Roman"/>
          <w:sz w:val="20"/>
          <w:szCs w:val="20"/>
        </w:rPr>
        <w:t>vaso</w:t>
      </w:r>
      <w:proofErr w:type="spellEnd"/>
      <w:r w:rsidRPr="0068617E">
        <w:rPr>
          <w:rFonts w:ascii="Times New Roman" w:hAnsi="Times New Roman" w:cs="Times New Roman"/>
          <w:sz w:val="20"/>
          <w:szCs w:val="20"/>
        </w:rPr>
        <w:t xml:space="preserve">-occlusive </w:t>
      </w:r>
      <w:r w:rsidR="00E26F67" w:rsidRPr="0068617E">
        <w:rPr>
          <w:rFonts w:ascii="Times New Roman" w:hAnsi="Times New Roman" w:cs="Times New Roman"/>
          <w:sz w:val="20"/>
          <w:szCs w:val="20"/>
        </w:rPr>
        <w:t xml:space="preserve">crises </w:t>
      </w:r>
      <w:r w:rsidRPr="0068617E">
        <w:rPr>
          <w:rFonts w:ascii="Times New Roman" w:hAnsi="Times New Roman" w:cs="Times New Roman"/>
          <w:sz w:val="20"/>
          <w:szCs w:val="20"/>
        </w:rPr>
        <w:t xml:space="preserve">and the occurrence of serious complications (acute chest syndrome, </w:t>
      </w:r>
      <w:proofErr w:type="spellStart"/>
      <w:r w:rsidRPr="0068617E">
        <w:rPr>
          <w:rFonts w:ascii="Times New Roman" w:hAnsi="Times New Roman" w:cs="Times New Roman"/>
          <w:sz w:val="20"/>
          <w:szCs w:val="20"/>
        </w:rPr>
        <w:t>priapism</w:t>
      </w:r>
      <w:proofErr w:type="spellEnd"/>
      <w:r w:rsidRPr="0068617E">
        <w:rPr>
          <w:rFonts w:ascii="Times New Roman" w:hAnsi="Times New Roman" w:cs="Times New Roman"/>
          <w:sz w:val="20"/>
          <w:szCs w:val="20"/>
        </w:rPr>
        <w:t xml:space="preserve">, neurological </w:t>
      </w:r>
      <w:r w:rsidR="00A66E15" w:rsidRPr="0068617E">
        <w:rPr>
          <w:rFonts w:ascii="Times New Roman" w:hAnsi="Times New Roman" w:cs="Times New Roman"/>
          <w:sz w:val="20"/>
          <w:szCs w:val="20"/>
        </w:rPr>
        <w:t>incidents</w:t>
      </w:r>
      <w:r w:rsidRPr="0068617E">
        <w:rPr>
          <w:rFonts w:ascii="Times New Roman" w:hAnsi="Times New Roman" w:cs="Times New Roman"/>
          <w:sz w:val="20"/>
          <w:szCs w:val="20"/>
        </w:rPr>
        <w:t>, etc.). As for the biological data, we noted the basic hemoglobin</w:t>
      </w:r>
      <w:r w:rsidR="00E26F67" w:rsidRPr="0068617E">
        <w:rPr>
          <w:rFonts w:ascii="Times New Roman" w:hAnsi="Times New Roman" w:cs="Times New Roman"/>
          <w:sz w:val="20"/>
          <w:szCs w:val="20"/>
        </w:rPr>
        <w:t xml:space="preserve"> level</w:t>
      </w:r>
      <w:r w:rsidRPr="0068617E">
        <w:rPr>
          <w:rFonts w:ascii="Times New Roman" w:hAnsi="Times New Roman" w:cs="Times New Roman"/>
          <w:sz w:val="20"/>
          <w:szCs w:val="20"/>
        </w:rPr>
        <w:t xml:space="preserve"> (before </w:t>
      </w:r>
      <w:r w:rsidR="00A66E15" w:rsidRPr="0068617E">
        <w:rPr>
          <w:rFonts w:ascii="Times New Roman" w:hAnsi="Times New Roman" w:cs="Times New Roman"/>
          <w:sz w:val="20"/>
          <w:szCs w:val="20"/>
        </w:rPr>
        <w:t>initiation</w:t>
      </w:r>
      <w:r w:rsidR="00E26F67" w:rsidRPr="0068617E">
        <w:rPr>
          <w:rFonts w:ascii="Times New Roman" w:hAnsi="Times New Roman" w:cs="Times New Roman"/>
          <w:sz w:val="20"/>
          <w:szCs w:val="20"/>
        </w:rPr>
        <w:t xml:space="preserve"> of</w:t>
      </w:r>
      <w:r w:rsidRPr="0068617E">
        <w:rPr>
          <w:rFonts w:ascii="Times New Roman" w:hAnsi="Times New Roman" w:cs="Times New Roman"/>
          <w:sz w:val="20"/>
          <w:szCs w:val="20"/>
        </w:rPr>
        <w:t xml:space="preserve">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the </w:t>
      </w:r>
      <w:proofErr w:type="spellStart"/>
      <w:r w:rsidRPr="0068617E">
        <w:rPr>
          <w:rFonts w:ascii="Times New Roman" w:hAnsi="Times New Roman" w:cs="Times New Roman"/>
          <w:sz w:val="20"/>
          <w:szCs w:val="20"/>
        </w:rPr>
        <w:t>hemolysis</w:t>
      </w:r>
      <w:proofErr w:type="spellEnd"/>
      <w:r w:rsidRPr="0068617E">
        <w:rPr>
          <w:rFonts w:ascii="Times New Roman" w:hAnsi="Times New Roman" w:cs="Times New Roman"/>
          <w:sz w:val="20"/>
          <w:szCs w:val="20"/>
        </w:rPr>
        <w:t xml:space="preserve"> </w:t>
      </w:r>
      <w:r w:rsidR="00E26F67" w:rsidRPr="0068617E">
        <w:rPr>
          <w:rFonts w:ascii="Times New Roman" w:hAnsi="Times New Roman" w:cs="Times New Roman"/>
          <w:sz w:val="20"/>
          <w:szCs w:val="20"/>
        </w:rPr>
        <w:t xml:space="preserve">indicators </w:t>
      </w:r>
      <w:r w:rsidRPr="0068617E">
        <w:rPr>
          <w:rFonts w:ascii="Times New Roman" w:hAnsi="Times New Roman" w:cs="Times New Roman"/>
          <w:sz w:val="20"/>
          <w:szCs w:val="20"/>
        </w:rPr>
        <w:t xml:space="preserve">(free </w:t>
      </w:r>
      <w:proofErr w:type="spellStart"/>
      <w:r w:rsidRPr="0068617E">
        <w:rPr>
          <w:rFonts w:ascii="Times New Roman" w:hAnsi="Times New Roman" w:cs="Times New Roman"/>
          <w:sz w:val="20"/>
          <w:szCs w:val="20"/>
        </w:rPr>
        <w:t>bilirubin</w:t>
      </w:r>
      <w:proofErr w:type="spellEnd"/>
      <w:r w:rsidRPr="0068617E">
        <w:rPr>
          <w:rFonts w:ascii="Times New Roman" w:hAnsi="Times New Roman" w:cs="Times New Roman"/>
          <w:sz w:val="20"/>
          <w:szCs w:val="20"/>
        </w:rPr>
        <w:t xml:space="preserve">, lactate </w:t>
      </w:r>
      <w:proofErr w:type="spellStart"/>
      <w:r w:rsidRPr="0068617E">
        <w:rPr>
          <w:rFonts w:ascii="Times New Roman" w:hAnsi="Times New Roman" w:cs="Times New Roman"/>
          <w:sz w:val="20"/>
          <w:szCs w:val="20"/>
        </w:rPr>
        <w:t>dehydrogenase</w:t>
      </w:r>
      <w:proofErr w:type="spellEnd"/>
      <w:r w:rsidRPr="0068617E">
        <w:rPr>
          <w:rFonts w:ascii="Times New Roman" w:hAnsi="Times New Roman" w:cs="Times New Roman"/>
          <w:sz w:val="20"/>
          <w:szCs w:val="20"/>
        </w:rPr>
        <w:t xml:space="preserve"> (LDH) and medullary activity (</w:t>
      </w:r>
      <w:proofErr w:type="spellStart"/>
      <w:r w:rsidRPr="0068617E">
        <w:rPr>
          <w:rFonts w:ascii="Times New Roman" w:hAnsi="Times New Roman" w:cs="Times New Roman"/>
          <w:sz w:val="20"/>
          <w:szCs w:val="20"/>
        </w:rPr>
        <w:t>reticulocyte</w:t>
      </w:r>
      <w:proofErr w:type="spellEnd"/>
      <w:r w:rsidRPr="0068617E">
        <w:rPr>
          <w:rFonts w:ascii="Times New Roman" w:hAnsi="Times New Roman" w:cs="Times New Roman"/>
          <w:sz w:val="20"/>
          <w:szCs w:val="20"/>
        </w:rPr>
        <w:t>, platelet, white blood cell</w:t>
      </w:r>
      <w:r w:rsidR="00E26F67" w:rsidRPr="0068617E">
        <w:rPr>
          <w:rFonts w:ascii="Times New Roman" w:hAnsi="Times New Roman" w:cs="Times New Roman"/>
          <w:sz w:val="20"/>
          <w:szCs w:val="20"/>
        </w:rPr>
        <w:t xml:space="preserve"> levels</w:t>
      </w:r>
      <w:r w:rsidRPr="0068617E">
        <w:rPr>
          <w:rFonts w:ascii="Times New Roman" w:hAnsi="Times New Roman" w:cs="Times New Roman"/>
          <w:sz w:val="20"/>
          <w:szCs w:val="20"/>
        </w:rPr>
        <w:t>)</w:t>
      </w:r>
      <w:r w:rsidR="00E26F67" w:rsidRPr="0068617E">
        <w:rPr>
          <w:rFonts w:ascii="Times New Roman" w:hAnsi="Times New Roman" w:cs="Times New Roman"/>
          <w:sz w:val="20"/>
          <w:szCs w:val="20"/>
        </w:rPr>
        <w:t>)</w:t>
      </w:r>
      <w:r w:rsidRPr="0068617E">
        <w:rPr>
          <w:rFonts w:ascii="Times New Roman" w:hAnsi="Times New Roman" w:cs="Times New Roman"/>
          <w:sz w:val="20"/>
          <w:szCs w:val="20"/>
        </w:rPr>
        <w:t xml:space="preserve"> and hemoglobin </w:t>
      </w:r>
      <w:r w:rsidR="00E26F67" w:rsidRPr="0068617E">
        <w:rPr>
          <w:rFonts w:ascii="Times New Roman" w:hAnsi="Times New Roman" w:cs="Times New Roman"/>
          <w:sz w:val="20"/>
          <w:szCs w:val="20"/>
        </w:rPr>
        <w:t xml:space="preserve">electrophoresis. </w:t>
      </w:r>
      <w:r w:rsidRPr="0068617E">
        <w:rPr>
          <w:rFonts w:ascii="Times New Roman" w:hAnsi="Times New Roman" w:cs="Times New Roman"/>
          <w:sz w:val="20"/>
          <w:szCs w:val="20"/>
        </w:rPr>
        <w:t xml:space="preserve">The </w:t>
      </w:r>
      <w:r w:rsidR="00E26F67" w:rsidRPr="0068617E">
        <w:rPr>
          <w:rFonts w:ascii="Times New Roman" w:hAnsi="Times New Roman" w:cs="Times New Roman"/>
          <w:sz w:val="20"/>
          <w:szCs w:val="20"/>
        </w:rPr>
        <w:t xml:space="preserve">adverse </w:t>
      </w:r>
      <w:r w:rsidRPr="0068617E">
        <w:rPr>
          <w:rFonts w:ascii="Times New Roman" w:hAnsi="Times New Roman" w:cs="Times New Roman"/>
          <w:sz w:val="20"/>
          <w:szCs w:val="20"/>
        </w:rPr>
        <w:t xml:space="preserve">effects sought were: </w:t>
      </w:r>
      <w:r w:rsidRPr="0068617E">
        <w:rPr>
          <w:rFonts w:ascii="Times New Roman" w:hAnsi="Times New Roman" w:cs="Times New Roman"/>
          <w:noProof/>
          <w:sz w:val="20"/>
          <w:szCs w:val="20"/>
        </w:rPr>
        <w:t>headache</w:t>
      </w:r>
      <w:r w:rsidRPr="0068617E">
        <w:rPr>
          <w:rFonts w:ascii="Times New Roman" w:hAnsi="Times New Roman" w:cs="Times New Roman"/>
          <w:sz w:val="20"/>
          <w:szCs w:val="20"/>
        </w:rPr>
        <w:t>, nausea, vomiting, as well as dermatological abnormalities (pruritus, appearance of the skin and nails).</w:t>
      </w:r>
    </w:p>
    <w:p w:rsidR="00507A08" w:rsidRPr="0068617E" w:rsidRDefault="00507A08" w:rsidP="0072436B">
      <w:pPr>
        <w:spacing w:before="60" w:after="6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t>Statistical analy</w:t>
      </w:r>
      <w:r w:rsidR="00E26F67" w:rsidRPr="0068617E">
        <w:rPr>
          <w:rFonts w:ascii="Times New Roman" w:hAnsi="Times New Roman" w:cs="Times New Roman"/>
          <w:b/>
          <w:sz w:val="20"/>
          <w:szCs w:val="20"/>
        </w:rPr>
        <w:t>sis</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The data was entered and coded using Microsoft Excel v 2010; we analyzed the data using SPSS v. 20.0 (IBM SPSS Inc., Chicago, Illinois, USA). The results are presented as </w:t>
      </w:r>
      <w:r w:rsidR="009E47E2" w:rsidRPr="0068617E">
        <w:rPr>
          <w:rFonts w:ascii="Times New Roman" w:hAnsi="Times New Roman" w:cs="Times New Roman"/>
          <w:sz w:val="20"/>
          <w:szCs w:val="20"/>
        </w:rPr>
        <w:t>numbers (</w:t>
      </w:r>
      <w:r w:rsidRPr="0068617E">
        <w:rPr>
          <w:rFonts w:ascii="Times New Roman" w:hAnsi="Times New Roman" w:cs="Times New Roman"/>
          <w:sz w:val="20"/>
          <w:szCs w:val="20"/>
        </w:rPr>
        <w:t>percentage</w:t>
      </w:r>
      <w:r w:rsidR="00D332C7" w:rsidRPr="0068617E">
        <w:rPr>
          <w:rFonts w:ascii="Times New Roman" w:hAnsi="Times New Roman" w:cs="Times New Roman"/>
          <w:sz w:val="20"/>
          <w:szCs w:val="20"/>
        </w:rPr>
        <w:t>s</w:t>
      </w:r>
      <w:r w:rsidR="009E47E2" w:rsidRPr="0068617E">
        <w:rPr>
          <w:rFonts w:ascii="Times New Roman" w:hAnsi="Times New Roman" w:cs="Times New Roman"/>
          <w:sz w:val="20"/>
          <w:szCs w:val="20"/>
        </w:rPr>
        <w:t>)</w:t>
      </w:r>
      <w:r w:rsidRPr="0068617E">
        <w:rPr>
          <w:rFonts w:ascii="Times New Roman" w:hAnsi="Times New Roman" w:cs="Times New Roman"/>
          <w:sz w:val="20"/>
          <w:szCs w:val="20"/>
        </w:rPr>
        <w:t xml:space="preserve"> for the qualitative variables and mean</w:t>
      </w:r>
      <w:r w:rsidR="00D332C7" w:rsidRPr="0068617E">
        <w:rPr>
          <w:rFonts w:ascii="Times New Roman" w:hAnsi="Times New Roman" w:cs="Times New Roman"/>
          <w:sz w:val="20"/>
          <w:szCs w:val="20"/>
        </w:rPr>
        <w:t>s</w:t>
      </w:r>
      <w:r w:rsidRPr="0068617E">
        <w:rPr>
          <w:rFonts w:ascii="Times New Roman" w:hAnsi="Times New Roman" w:cs="Times New Roman"/>
          <w:sz w:val="20"/>
          <w:szCs w:val="20"/>
        </w:rPr>
        <w:t xml:space="preserve"> ± standard deviation or median</w:t>
      </w:r>
      <w:r w:rsidR="00D332C7" w:rsidRPr="0068617E">
        <w:rPr>
          <w:rFonts w:ascii="Times New Roman" w:hAnsi="Times New Roman" w:cs="Times New Roman"/>
          <w:sz w:val="20"/>
          <w:szCs w:val="20"/>
        </w:rPr>
        <w:t>s</w:t>
      </w:r>
      <w:r w:rsidRPr="0068617E">
        <w:rPr>
          <w:rFonts w:ascii="Times New Roman" w:hAnsi="Times New Roman" w:cs="Times New Roman"/>
          <w:sz w:val="20"/>
          <w:szCs w:val="20"/>
        </w:rPr>
        <w:t xml:space="preserve"> (</w:t>
      </w:r>
      <w:proofErr w:type="spellStart"/>
      <w:r w:rsidRPr="0068617E">
        <w:rPr>
          <w:rFonts w:ascii="Times New Roman" w:hAnsi="Times New Roman" w:cs="Times New Roman"/>
          <w:sz w:val="20"/>
          <w:szCs w:val="20"/>
        </w:rPr>
        <w:t>interquartile</w:t>
      </w:r>
      <w:proofErr w:type="spellEnd"/>
      <w:r w:rsidRPr="0068617E">
        <w:rPr>
          <w:rFonts w:ascii="Times New Roman" w:hAnsi="Times New Roman" w:cs="Times New Roman"/>
          <w:sz w:val="20"/>
          <w:szCs w:val="20"/>
        </w:rPr>
        <w:t xml:space="preserve"> range) for the quantitative variables. </w:t>
      </w:r>
      <w:r w:rsidR="00D332C7" w:rsidRPr="0068617E">
        <w:rPr>
          <w:rFonts w:ascii="Times New Roman" w:hAnsi="Times New Roman" w:cs="Times New Roman"/>
          <w:sz w:val="20"/>
          <w:szCs w:val="20"/>
        </w:rPr>
        <w:t>Q</w:t>
      </w:r>
      <w:r w:rsidRPr="0068617E">
        <w:rPr>
          <w:rFonts w:ascii="Times New Roman" w:hAnsi="Times New Roman" w:cs="Times New Roman"/>
          <w:sz w:val="20"/>
          <w:szCs w:val="20"/>
        </w:rPr>
        <w:t>uantitative variables</w:t>
      </w:r>
      <w:r w:rsidR="00D332C7" w:rsidRPr="0068617E">
        <w:rPr>
          <w:rFonts w:ascii="Times New Roman" w:hAnsi="Times New Roman" w:cs="Times New Roman"/>
          <w:sz w:val="20"/>
          <w:szCs w:val="20"/>
        </w:rPr>
        <w:t xml:space="preserve"> were compared </w:t>
      </w:r>
      <w:r w:rsidRPr="0068617E">
        <w:rPr>
          <w:rFonts w:ascii="Times New Roman" w:hAnsi="Times New Roman" w:cs="Times New Roman"/>
          <w:sz w:val="20"/>
          <w:szCs w:val="20"/>
        </w:rPr>
        <w:t xml:space="preserve">using the </w:t>
      </w:r>
      <w:proofErr w:type="spellStart"/>
      <w:r w:rsidRPr="0068617E">
        <w:rPr>
          <w:rFonts w:ascii="Times New Roman" w:hAnsi="Times New Roman" w:cs="Times New Roman"/>
          <w:sz w:val="20"/>
          <w:szCs w:val="20"/>
        </w:rPr>
        <w:t>Wilcoxon</w:t>
      </w:r>
      <w:proofErr w:type="spellEnd"/>
      <w:r w:rsidRPr="0068617E">
        <w:rPr>
          <w:rFonts w:ascii="Times New Roman" w:hAnsi="Times New Roman" w:cs="Times New Roman"/>
          <w:sz w:val="20"/>
          <w:szCs w:val="20"/>
        </w:rPr>
        <w:t xml:space="preserve"> test or the Friedman test; the results were considered statistically significant for a value of p &lt;0.05.</w:t>
      </w:r>
    </w:p>
    <w:p w:rsidR="00507A08" w:rsidRPr="0068617E" w:rsidRDefault="00507A08" w:rsidP="0072436B">
      <w:pPr>
        <w:spacing w:before="60" w:after="6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t>Ethical considerations</w:t>
      </w:r>
    </w:p>
    <w:p w:rsidR="00507A08" w:rsidRPr="0068617E" w:rsidRDefault="00507A08" w:rsidP="0072436B">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Our study was approved by the Institutional Committee of Ethics and Research of the Faculty of Medicine and Biomedical Sciences of the University of </w:t>
      </w:r>
      <w:r w:rsidR="00D01F6D" w:rsidRPr="0068617E">
        <w:rPr>
          <w:rFonts w:ascii="Times New Roman" w:hAnsi="Times New Roman" w:cs="Times New Roman"/>
          <w:sz w:val="20"/>
          <w:szCs w:val="20"/>
        </w:rPr>
        <w:t>Yaounde</w:t>
      </w:r>
      <w:r w:rsidRPr="0068617E">
        <w:rPr>
          <w:rFonts w:ascii="Times New Roman" w:hAnsi="Times New Roman" w:cs="Times New Roman"/>
          <w:sz w:val="20"/>
          <w:szCs w:val="20"/>
        </w:rPr>
        <w:t xml:space="preserve"> I. We also obtained a research authorization from the </w:t>
      </w:r>
      <w:proofErr w:type="spellStart"/>
      <w:r w:rsidR="00D332C7" w:rsidRPr="0068617E">
        <w:rPr>
          <w:rFonts w:ascii="Times New Roman" w:hAnsi="Times New Roman" w:cs="Times New Roman"/>
          <w:sz w:val="20"/>
          <w:szCs w:val="20"/>
        </w:rPr>
        <w:t>MCC</w:t>
      </w:r>
      <w:proofErr w:type="spellEnd"/>
      <w:r w:rsidRPr="0068617E">
        <w:rPr>
          <w:rFonts w:ascii="Times New Roman" w:hAnsi="Times New Roman" w:cs="Times New Roman"/>
          <w:sz w:val="20"/>
          <w:szCs w:val="20"/>
        </w:rPr>
        <w:t>/</w:t>
      </w:r>
      <w:proofErr w:type="spellStart"/>
      <w:r w:rsidRPr="0068617E">
        <w:rPr>
          <w:rFonts w:ascii="Times New Roman" w:hAnsi="Times New Roman" w:cs="Times New Roman"/>
          <w:sz w:val="20"/>
          <w:szCs w:val="20"/>
        </w:rPr>
        <w:t>CB</w:t>
      </w:r>
      <w:r w:rsidR="00D332C7" w:rsidRPr="0068617E">
        <w:rPr>
          <w:rFonts w:ascii="Times New Roman" w:hAnsi="Times New Roman" w:cs="Times New Roman"/>
          <w:sz w:val="20"/>
          <w:szCs w:val="20"/>
        </w:rPr>
        <w:t>F</w:t>
      </w:r>
      <w:proofErr w:type="spellEnd"/>
      <w:r w:rsidRPr="0068617E">
        <w:rPr>
          <w:rFonts w:ascii="Times New Roman" w:hAnsi="Times New Roman" w:cs="Times New Roman"/>
          <w:sz w:val="20"/>
          <w:szCs w:val="20"/>
        </w:rPr>
        <w:t xml:space="preserve"> Directorate. Since the study was retrospective, patient consent could not be obtained. The anonymity of the patients and the confidentiality of the information collected were scrupulously respected.</w:t>
      </w:r>
    </w:p>
    <w:p w:rsidR="00507A08" w:rsidRPr="0068617E" w:rsidRDefault="0072436B" w:rsidP="0072436B">
      <w:pPr>
        <w:spacing w:before="120" w:after="12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t>RESULTS</w:t>
      </w:r>
    </w:p>
    <w:p w:rsidR="0072436B" w:rsidRDefault="00507A08" w:rsidP="004A2972">
      <w:pPr>
        <w:spacing w:after="0" w:line="240" w:lineRule="auto"/>
        <w:jc w:val="both"/>
        <w:rPr>
          <w:rFonts w:ascii="Times New Roman" w:hAnsi="Times New Roman" w:cs="Times New Roman"/>
          <w:sz w:val="20"/>
          <w:szCs w:val="20"/>
        </w:rPr>
        <w:sectPr w:rsidR="0072436B" w:rsidSect="002270D0">
          <w:type w:val="continuous"/>
          <w:pgSz w:w="11907" w:h="16839" w:code="9"/>
          <w:pgMar w:top="1134" w:right="851" w:bottom="1418" w:left="1134" w:header="720" w:footer="720" w:gutter="0"/>
          <w:cols w:num="2" w:space="720"/>
          <w:docGrid w:linePitch="360"/>
        </w:sectPr>
      </w:pPr>
      <w:r w:rsidRPr="0068617E">
        <w:rPr>
          <w:rFonts w:ascii="Times New Roman" w:hAnsi="Times New Roman" w:cs="Times New Roman"/>
          <w:sz w:val="20"/>
          <w:szCs w:val="20"/>
        </w:rPr>
        <w:t>Thirty patients (56.7% male) were included in this study. The ages ranged from 33 to 240 months with a median of 96 months (</w:t>
      </w:r>
      <w:proofErr w:type="spellStart"/>
      <w:r w:rsidR="00A41606" w:rsidRPr="0068617E">
        <w:rPr>
          <w:rFonts w:ascii="Times New Roman" w:hAnsi="Times New Roman" w:cs="Times New Roman"/>
          <w:sz w:val="20"/>
          <w:szCs w:val="20"/>
        </w:rPr>
        <w:t>IQR</w:t>
      </w:r>
      <w:proofErr w:type="spellEnd"/>
      <w:r w:rsidR="00A41606" w:rsidRPr="0068617E">
        <w:rPr>
          <w:rFonts w:ascii="Times New Roman" w:hAnsi="Times New Roman" w:cs="Times New Roman"/>
          <w:sz w:val="20"/>
          <w:szCs w:val="20"/>
        </w:rPr>
        <w:t xml:space="preserve"> </w:t>
      </w:r>
      <w:r w:rsidRPr="0068617E">
        <w:rPr>
          <w:rFonts w:ascii="Times New Roman" w:hAnsi="Times New Roman" w:cs="Times New Roman"/>
          <w:sz w:val="20"/>
          <w:szCs w:val="20"/>
        </w:rPr>
        <w:t xml:space="preserve">72-142.5). The most represented age group was 5-10 years old (56.7%, Table </w:t>
      </w:r>
      <w:r w:rsidR="002270D0">
        <w:rPr>
          <w:rFonts w:ascii="Times New Roman" w:hAnsi="Times New Roman" w:cs="Times New Roman"/>
          <w:sz w:val="20"/>
          <w:szCs w:val="20"/>
        </w:rPr>
        <w:t>I</w:t>
      </w:r>
      <w:r w:rsidRPr="0068617E">
        <w:rPr>
          <w:rFonts w:ascii="Times New Roman" w:hAnsi="Times New Roman" w:cs="Times New Roman"/>
          <w:sz w:val="20"/>
          <w:szCs w:val="20"/>
        </w:rPr>
        <w:t xml:space="preserve">). All patients had </w:t>
      </w:r>
      <w:r w:rsidR="00A66E15" w:rsidRPr="0068617E">
        <w:rPr>
          <w:rFonts w:ascii="Times New Roman" w:hAnsi="Times New Roman" w:cs="Times New Roman"/>
          <w:sz w:val="20"/>
          <w:szCs w:val="20"/>
        </w:rPr>
        <w:t xml:space="preserve">severe </w:t>
      </w:r>
      <w:r w:rsidR="00A41606" w:rsidRPr="0068617E">
        <w:rPr>
          <w:rFonts w:ascii="Times New Roman" w:hAnsi="Times New Roman" w:cs="Times New Roman"/>
          <w:sz w:val="20"/>
          <w:szCs w:val="20"/>
        </w:rPr>
        <w:t>SCD</w:t>
      </w:r>
      <w:r w:rsidRPr="0068617E">
        <w:rPr>
          <w:rFonts w:ascii="Times New Roman" w:hAnsi="Times New Roman" w:cs="Times New Roman"/>
          <w:sz w:val="20"/>
          <w:szCs w:val="20"/>
        </w:rPr>
        <w:t xml:space="preserve"> diagnosed between 7 and 84 months of age with a median of 24 months (</w:t>
      </w:r>
      <w:proofErr w:type="spellStart"/>
      <w:r w:rsidR="00A41606" w:rsidRPr="0068617E">
        <w:rPr>
          <w:rFonts w:ascii="Times New Roman" w:hAnsi="Times New Roman" w:cs="Times New Roman"/>
          <w:sz w:val="20"/>
          <w:szCs w:val="20"/>
        </w:rPr>
        <w:t>IQR</w:t>
      </w:r>
      <w:proofErr w:type="spellEnd"/>
      <w:r w:rsidRPr="0068617E">
        <w:rPr>
          <w:rFonts w:ascii="Times New Roman" w:hAnsi="Times New Roman" w:cs="Times New Roman"/>
          <w:sz w:val="20"/>
          <w:szCs w:val="20"/>
        </w:rPr>
        <w:t xml:space="preserve"> 12-39).</w:t>
      </w:r>
    </w:p>
    <w:p w:rsidR="005D7FD5" w:rsidRDefault="005D7FD5" w:rsidP="002270D0">
      <w:pPr>
        <w:spacing w:after="0" w:line="240" w:lineRule="auto"/>
        <w:jc w:val="both"/>
        <w:rPr>
          <w:rFonts w:ascii="Times New Roman" w:hAnsi="Times New Roman" w:cs="Times New Roman"/>
          <w:sz w:val="20"/>
          <w:szCs w:val="20"/>
        </w:rPr>
      </w:pPr>
    </w:p>
    <w:tbl>
      <w:tblPr>
        <w:tblStyle w:val="Grillecouleur-Accent1"/>
        <w:tblW w:w="5000" w:type="pct"/>
        <w:tblLook w:val="04A0"/>
      </w:tblPr>
      <w:tblGrid>
        <w:gridCol w:w="2723"/>
        <w:gridCol w:w="4090"/>
        <w:gridCol w:w="1995"/>
        <w:gridCol w:w="1330"/>
      </w:tblGrid>
      <w:tr w:rsidR="002270D0" w:rsidRPr="002270D0" w:rsidTr="00B54610">
        <w:trPr>
          <w:cnfStyle w:val="100000000000"/>
        </w:trPr>
        <w:tc>
          <w:tcPr>
            <w:cnfStyle w:val="001000000000"/>
            <w:tcW w:w="5000" w:type="pct"/>
            <w:gridSpan w:val="4"/>
            <w:hideMark/>
          </w:tcPr>
          <w:p w:rsidR="002270D0" w:rsidRPr="002270D0" w:rsidRDefault="002270D0" w:rsidP="002270D0">
            <w:pPr>
              <w:jc w:val="both"/>
              <w:rPr>
                <w:rFonts w:ascii="Times New Roman" w:hAnsi="Times New Roman" w:cs="Times New Roman"/>
                <w:b w:val="0"/>
                <w:color w:val="auto"/>
                <w:sz w:val="20"/>
                <w:szCs w:val="20"/>
              </w:rPr>
            </w:pPr>
            <w:r w:rsidRPr="002270D0">
              <w:rPr>
                <w:rFonts w:ascii="Times New Roman" w:hAnsi="Times New Roman" w:cs="Times New Roman"/>
                <w:color w:val="auto"/>
                <w:sz w:val="20"/>
                <w:szCs w:val="20"/>
              </w:rPr>
              <w:t xml:space="preserve">Table I : Indications for </w:t>
            </w:r>
            <w:proofErr w:type="spellStart"/>
            <w:r w:rsidRPr="002270D0">
              <w:rPr>
                <w:rFonts w:ascii="Times New Roman" w:hAnsi="Times New Roman" w:cs="Times New Roman"/>
                <w:color w:val="auto"/>
                <w:sz w:val="20"/>
                <w:szCs w:val="20"/>
              </w:rPr>
              <w:t>hydrourea</w:t>
            </w:r>
            <w:proofErr w:type="spellEnd"/>
            <w:r w:rsidRPr="002270D0">
              <w:rPr>
                <w:rFonts w:ascii="Times New Roman" w:hAnsi="Times New Roman" w:cs="Times New Roman"/>
                <w:color w:val="auto"/>
                <w:sz w:val="20"/>
                <w:szCs w:val="20"/>
              </w:rPr>
              <w:t xml:space="preserve"> initiation </w:t>
            </w:r>
          </w:p>
        </w:tc>
      </w:tr>
      <w:tr w:rsidR="002270D0" w:rsidRPr="002270D0" w:rsidTr="00B54610">
        <w:trPr>
          <w:cnfStyle w:val="000000100000"/>
        </w:trPr>
        <w:tc>
          <w:tcPr>
            <w:cnfStyle w:val="001000000000"/>
            <w:tcW w:w="1343" w:type="pct"/>
            <w:hideMark/>
          </w:tcPr>
          <w:p w:rsidR="002270D0" w:rsidRPr="00C503A6" w:rsidRDefault="002270D0" w:rsidP="002270D0">
            <w:pPr>
              <w:jc w:val="both"/>
              <w:rPr>
                <w:rFonts w:ascii="Times New Roman" w:hAnsi="Times New Roman" w:cs="Times New Roman"/>
                <w:color w:val="auto"/>
                <w:sz w:val="18"/>
                <w:szCs w:val="20"/>
              </w:rPr>
            </w:pPr>
            <w:r w:rsidRPr="00C503A6">
              <w:rPr>
                <w:rFonts w:ascii="Times New Roman" w:hAnsi="Times New Roman" w:cs="Times New Roman"/>
                <w:color w:val="auto"/>
                <w:sz w:val="18"/>
                <w:szCs w:val="20"/>
              </w:rPr>
              <w:t>Characteristic</w:t>
            </w:r>
          </w:p>
        </w:tc>
        <w:tc>
          <w:tcPr>
            <w:tcW w:w="2017" w:type="pct"/>
          </w:tcPr>
          <w:p w:rsidR="002270D0" w:rsidRPr="00C503A6" w:rsidRDefault="002270D0" w:rsidP="002270D0">
            <w:pPr>
              <w:jc w:val="both"/>
              <w:cnfStyle w:val="000000100000"/>
              <w:rPr>
                <w:rFonts w:ascii="Times New Roman" w:hAnsi="Times New Roman" w:cs="Times New Roman"/>
                <w:color w:val="auto"/>
                <w:sz w:val="18"/>
                <w:szCs w:val="20"/>
              </w:rPr>
            </w:pPr>
          </w:p>
        </w:tc>
        <w:tc>
          <w:tcPr>
            <w:tcW w:w="984"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Number (N = 30)</w:t>
            </w:r>
          </w:p>
        </w:tc>
        <w:tc>
          <w:tcPr>
            <w:tcW w:w="656"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Percentage (%)</w:t>
            </w:r>
          </w:p>
        </w:tc>
      </w:tr>
      <w:tr w:rsidR="002270D0" w:rsidRPr="002270D0" w:rsidTr="00B54610">
        <w:tc>
          <w:tcPr>
            <w:cnfStyle w:val="001000000000"/>
            <w:tcW w:w="1343" w:type="pct"/>
            <w:hideMark/>
          </w:tcPr>
          <w:p w:rsidR="002270D0" w:rsidRPr="00C503A6" w:rsidRDefault="002270D0" w:rsidP="002270D0">
            <w:pPr>
              <w:jc w:val="both"/>
              <w:rPr>
                <w:rFonts w:ascii="Times New Roman" w:hAnsi="Times New Roman" w:cs="Times New Roman"/>
                <w:color w:val="auto"/>
                <w:sz w:val="18"/>
                <w:szCs w:val="20"/>
              </w:rPr>
            </w:pPr>
            <w:r w:rsidRPr="00C503A6">
              <w:rPr>
                <w:rFonts w:ascii="Times New Roman" w:hAnsi="Times New Roman" w:cs="Times New Roman"/>
                <w:color w:val="auto"/>
                <w:sz w:val="18"/>
                <w:szCs w:val="20"/>
              </w:rPr>
              <w:t>Age (years)</w:t>
            </w:r>
          </w:p>
        </w:tc>
        <w:tc>
          <w:tcPr>
            <w:tcW w:w="2017" w:type="pct"/>
            <w:hideMark/>
          </w:tcPr>
          <w:p w:rsidR="002270D0" w:rsidRPr="00C503A6" w:rsidRDefault="002270D0" w:rsidP="002270D0">
            <w:pPr>
              <w:jc w:val="both"/>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&lt; 5</w:t>
            </w:r>
          </w:p>
        </w:tc>
        <w:tc>
          <w:tcPr>
            <w:tcW w:w="984"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3</w:t>
            </w:r>
          </w:p>
        </w:tc>
        <w:tc>
          <w:tcPr>
            <w:tcW w:w="656"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10.0</w:t>
            </w:r>
          </w:p>
        </w:tc>
      </w:tr>
      <w:tr w:rsidR="002270D0" w:rsidRPr="002270D0" w:rsidTr="00B54610">
        <w:trPr>
          <w:cnfStyle w:val="000000100000"/>
        </w:trPr>
        <w:tc>
          <w:tcPr>
            <w:cnfStyle w:val="001000000000"/>
            <w:tcW w:w="1343" w:type="pct"/>
          </w:tcPr>
          <w:p w:rsidR="002270D0" w:rsidRPr="00C503A6" w:rsidRDefault="002270D0" w:rsidP="002270D0">
            <w:pPr>
              <w:jc w:val="both"/>
              <w:rPr>
                <w:rFonts w:ascii="Times New Roman" w:hAnsi="Times New Roman" w:cs="Times New Roman"/>
                <w:color w:val="auto"/>
                <w:sz w:val="18"/>
                <w:szCs w:val="20"/>
              </w:rPr>
            </w:pPr>
          </w:p>
        </w:tc>
        <w:tc>
          <w:tcPr>
            <w:tcW w:w="2017" w:type="pct"/>
            <w:hideMark/>
          </w:tcPr>
          <w:p w:rsidR="002270D0" w:rsidRPr="00C503A6" w:rsidRDefault="002270D0" w:rsidP="002270D0">
            <w:pPr>
              <w:jc w:val="both"/>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5-10</w:t>
            </w:r>
          </w:p>
        </w:tc>
        <w:tc>
          <w:tcPr>
            <w:tcW w:w="984"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17</w:t>
            </w:r>
          </w:p>
        </w:tc>
        <w:tc>
          <w:tcPr>
            <w:tcW w:w="656"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56.7</w:t>
            </w:r>
          </w:p>
        </w:tc>
      </w:tr>
      <w:tr w:rsidR="002270D0" w:rsidRPr="002270D0" w:rsidTr="00B54610">
        <w:tc>
          <w:tcPr>
            <w:cnfStyle w:val="001000000000"/>
            <w:tcW w:w="1343" w:type="pct"/>
          </w:tcPr>
          <w:p w:rsidR="002270D0" w:rsidRPr="00C503A6" w:rsidRDefault="002270D0" w:rsidP="002270D0">
            <w:pPr>
              <w:jc w:val="both"/>
              <w:rPr>
                <w:rFonts w:ascii="Times New Roman" w:hAnsi="Times New Roman" w:cs="Times New Roman"/>
                <w:color w:val="auto"/>
                <w:sz w:val="18"/>
                <w:szCs w:val="20"/>
              </w:rPr>
            </w:pPr>
          </w:p>
        </w:tc>
        <w:tc>
          <w:tcPr>
            <w:tcW w:w="2017" w:type="pct"/>
            <w:hideMark/>
          </w:tcPr>
          <w:p w:rsidR="002270D0" w:rsidRPr="00C503A6" w:rsidRDefault="002270D0" w:rsidP="002270D0">
            <w:pPr>
              <w:jc w:val="both"/>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11-15</w:t>
            </w:r>
          </w:p>
        </w:tc>
        <w:tc>
          <w:tcPr>
            <w:tcW w:w="984"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7</w:t>
            </w:r>
          </w:p>
        </w:tc>
        <w:tc>
          <w:tcPr>
            <w:tcW w:w="656"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23.3</w:t>
            </w:r>
          </w:p>
        </w:tc>
      </w:tr>
      <w:tr w:rsidR="002270D0" w:rsidRPr="002270D0" w:rsidTr="00B54610">
        <w:trPr>
          <w:cnfStyle w:val="000000100000"/>
        </w:trPr>
        <w:tc>
          <w:tcPr>
            <w:cnfStyle w:val="001000000000"/>
            <w:tcW w:w="1343" w:type="pct"/>
          </w:tcPr>
          <w:p w:rsidR="002270D0" w:rsidRPr="00C503A6" w:rsidRDefault="002270D0" w:rsidP="002270D0">
            <w:pPr>
              <w:jc w:val="both"/>
              <w:rPr>
                <w:rFonts w:ascii="Times New Roman" w:hAnsi="Times New Roman" w:cs="Times New Roman"/>
                <w:color w:val="auto"/>
                <w:sz w:val="18"/>
                <w:szCs w:val="20"/>
              </w:rPr>
            </w:pPr>
          </w:p>
        </w:tc>
        <w:tc>
          <w:tcPr>
            <w:tcW w:w="2017" w:type="pct"/>
            <w:hideMark/>
          </w:tcPr>
          <w:p w:rsidR="002270D0" w:rsidRPr="00C503A6" w:rsidRDefault="002270D0" w:rsidP="002270D0">
            <w:pPr>
              <w:jc w:val="both"/>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16-20</w:t>
            </w:r>
          </w:p>
        </w:tc>
        <w:tc>
          <w:tcPr>
            <w:tcW w:w="984"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3</w:t>
            </w:r>
          </w:p>
        </w:tc>
        <w:tc>
          <w:tcPr>
            <w:tcW w:w="656"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10.0</w:t>
            </w:r>
          </w:p>
        </w:tc>
      </w:tr>
      <w:tr w:rsidR="002270D0" w:rsidRPr="002270D0" w:rsidTr="00B54610">
        <w:tc>
          <w:tcPr>
            <w:cnfStyle w:val="001000000000"/>
            <w:tcW w:w="1343" w:type="pct"/>
            <w:hideMark/>
          </w:tcPr>
          <w:p w:rsidR="002270D0" w:rsidRPr="00C503A6" w:rsidRDefault="002270D0" w:rsidP="002270D0">
            <w:pPr>
              <w:jc w:val="both"/>
              <w:rPr>
                <w:rFonts w:ascii="Times New Roman" w:hAnsi="Times New Roman" w:cs="Times New Roman"/>
                <w:color w:val="auto"/>
                <w:sz w:val="18"/>
                <w:szCs w:val="20"/>
              </w:rPr>
            </w:pPr>
            <w:r w:rsidRPr="00C503A6">
              <w:rPr>
                <w:rFonts w:ascii="Times New Roman" w:hAnsi="Times New Roman" w:cs="Times New Roman"/>
                <w:color w:val="auto"/>
                <w:sz w:val="18"/>
                <w:szCs w:val="20"/>
              </w:rPr>
              <w:t>Sex</w:t>
            </w:r>
          </w:p>
        </w:tc>
        <w:tc>
          <w:tcPr>
            <w:tcW w:w="2017" w:type="pct"/>
            <w:hideMark/>
          </w:tcPr>
          <w:p w:rsidR="002270D0" w:rsidRPr="00C503A6" w:rsidRDefault="002270D0" w:rsidP="002270D0">
            <w:pPr>
              <w:jc w:val="both"/>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Males</w:t>
            </w:r>
          </w:p>
        </w:tc>
        <w:tc>
          <w:tcPr>
            <w:tcW w:w="984"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17</w:t>
            </w:r>
          </w:p>
        </w:tc>
        <w:tc>
          <w:tcPr>
            <w:tcW w:w="656"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56.7</w:t>
            </w:r>
          </w:p>
        </w:tc>
      </w:tr>
      <w:tr w:rsidR="002270D0" w:rsidRPr="002270D0" w:rsidTr="00B54610">
        <w:trPr>
          <w:cnfStyle w:val="000000100000"/>
        </w:trPr>
        <w:tc>
          <w:tcPr>
            <w:cnfStyle w:val="001000000000"/>
            <w:tcW w:w="1343" w:type="pct"/>
            <w:hideMark/>
          </w:tcPr>
          <w:p w:rsidR="002270D0" w:rsidRPr="00C503A6" w:rsidRDefault="002270D0" w:rsidP="002270D0">
            <w:pPr>
              <w:jc w:val="both"/>
              <w:rPr>
                <w:rFonts w:ascii="Times New Roman" w:hAnsi="Times New Roman" w:cs="Times New Roman"/>
                <w:color w:val="auto"/>
                <w:sz w:val="18"/>
                <w:szCs w:val="20"/>
              </w:rPr>
            </w:pPr>
            <w:r w:rsidRPr="00C503A6">
              <w:rPr>
                <w:rFonts w:ascii="Times New Roman" w:hAnsi="Times New Roman" w:cs="Times New Roman"/>
                <w:color w:val="auto"/>
                <w:sz w:val="18"/>
                <w:szCs w:val="20"/>
              </w:rPr>
              <w:t xml:space="preserve">Indication for </w:t>
            </w:r>
            <w:proofErr w:type="spellStart"/>
            <w:r w:rsidRPr="00C503A6">
              <w:rPr>
                <w:rFonts w:ascii="Times New Roman" w:hAnsi="Times New Roman" w:cs="Times New Roman"/>
                <w:color w:val="auto"/>
                <w:sz w:val="18"/>
                <w:szCs w:val="20"/>
              </w:rPr>
              <w:t>HU</w:t>
            </w:r>
            <w:proofErr w:type="spellEnd"/>
            <w:r w:rsidRPr="00C503A6">
              <w:rPr>
                <w:rFonts w:ascii="Times New Roman" w:hAnsi="Times New Roman" w:cs="Times New Roman"/>
                <w:color w:val="auto"/>
                <w:sz w:val="18"/>
                <w:szCs w:val="20"/>
              </w:rPr>
              <w:t xml:space="preserve"> initiation</w:t>
            </w:r>
          </w:p>
        </w:tc>
        <w:tc>
          <w:tcPr>
            <w:tcW w:w="2017" w:type="pct"/>
          </w:tcPr>
          <w:p w:rsidR="002270D0" w:rsidRPr="00C503A6" w:rsidRDefault="002270D0" w:rsidP="002270D0">
            <w:pPr>
              <w:jc w:val="both"/>
              <w:cnfStyle w:val="000000100000"/>
              <w:rPr>
                <w:rFonts w:ascii="Times New Roman" w:hAnsi="Times New Roman" w:cs="Times New Roman"/>
                <w:color w:val="auto"/>
                <w:sz w:val="18"/>
                <w:szCs w:val="20"/>
              </w:rPr>
            </w:pPr>
          </w:p>
        </w:tc>
        <w:tc>
          <w:tcPr>
            <w:tcW w:w="984" w:type="pct"/>
          </w:tcPr>
          <w:p w:rsidR="002270D0" w:rsidRPr="00C503A6" w:rsidRDefault="002270D0" w:rsidP="00CA5855">
            <w:pPr>
              <w:jc w:val="center"/>
              <w:cnfStyle w:val="000000100000"/>
              <w:rPr>
                <w:rFonts w:ascii="Times New Roman" w:hAnsi="Times New Roman" w:cs="Times New Roman"/>
                <w:color w:val="auto"/>
                <w:sz w:val="18"/>
                <w:szCs w:val="20"/>
              </w:rPr>
            </w:pPr>
          </w:p>
        </w:tc>
        <w:tc>
          <w:tcPr>
            <w:tcW w:w="656" w:type="pct"/>
          </w:tcPr>
          <w:p w:rsidR="002270D0" w:rsidRPr="00C503A6" w:rsidRDefault="002270D0" w:rsidP="00CA5855">
            <w:pPr>
              <w:jc w:val="center"/>
              <w:cnfStyle w:val="000000100000"/>
              <w:rPr>
                <w:rFonts w:ascii="Times New Roman" w:hAnsi="Times New Roman" w:cs="Times New Roman"/>
                <w:color w:val="auto"/>
                <w:sz w:val="18"/>
                <w:szCs w:val="20"/>
              </w:rPr>
            </w:pPr>
          </w:p>
        </w:tc>
      </w:tr>
      <w:tr w:rsidR="002270D0" w:rsidRPr="002270D0" w:rsidTr="00B54610">
        <w:tc>
          <w:tcPr>
            <w:cnfStyle w:val="001000000000"/>
            <w:tcW w:w="1343" w:type="pct"/>
          </w:tcPr>
          <w:p w:rsidR="002270D0" w:rsidRPr="00C503A6" w:rsidRDefault="002270D0" w:rsidP="002270D0">
            <w:pPr>
              <w:jc w:val="both"/>
              <w:rPr>
                <w:rFonts w:ascii="Times New Roman" w:hAnsi="Times New Roman" w:cs="Times New Roman"/>
                <w:color w:val="auto"/>
                <w:sz w:val="18"/>
                <w:szCs w:val="20"/>
              </w:rPr>
            </w:pPr>
          </w:p>
        </w:tc>
        <w:tc>
          <w:tcPr>
            <w:tcW w:w="2017" w:type="pct"/>
            <w:hideMark/>
          </w:tcPr>
          <w:p w:rsidR="002270D0" w:rsidRPr="00C503A6" w:rsidRDefault="002270D0" w:rsidP="002270D0">
            <w:pPr>
              <w:jc w:val="both"/>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Prolonged VOC &gt; 1 week/month without hospitalization</w:t>
            </w:r>
          </w:p>
        </w:tc>
        <w:tc>
          <w:tcPr>
            <w:tcW w:w="984"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6</w:t>
            </w:r>
          </w:p>
        </w:tc>
        <w:tc>
          <w:tcPr>
            <w:tcW w:w="656"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20.0</w:t>
            </w:r>
          </w:p>
        </w:tc>
      </w:tr>
      <w:tr w:rsidR="002270D0" w:rsidRPr="002270D0" w:rsidTr="00B54610">
        <w:trPr>
          <w:cnfStyle w:val="000000100000"/>
        </w:trPr>
        <w:tc>
          <w:tcPr>
            <w:cnfStyle w:val="001000000000"/>
            <w:tcW w:w="1343" w:type="pct"/>
          </w:tcPr>
          <w:p w:rsidR="002270D0" w:rsidRPr="00C503A6" w:rsidRDefault="002270D0" w:rsidP="002270D0">
            <w:pPr>
              <w:jc w:val="both"/>
              <w:rPr>
                <w:rFonts w:ascii="Times New Roman" w:hAnsi="Times New Roman" w:cs="Times New Roman"/>
                <w:color w:val="auto"/>
                <w:sz w:val="18"/>
                <w:szCs w:val="20"/>
              </w:rPr>
            </w:pPr>
          </w:p>
        </w:tc>
        <w:tc>
          <w:tcPr>
            <w:tcW w:w="2017" w:type="pct"/>
            <w:hideMark/>
          </w:tcPr>
          <w:p w:rsidR="002270D0" w:rsidRPr="00C503A6" w:rsidRDefault="002270D0" w:rsidP="002270D0">
            <w:pPr>
              <w:jc w:val="both"/>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VOC with ≥ 3 hospitalizations/year</w:t>
            </w:r>
          </w:p>
        </w:tc>
        <w:tc>
          <w:tcPr>
            <w:tcW w:w="984"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12</w:t>
            </w:r>
          </w:p>
        </w:tc>
        <w:tc>
          <w:tcPr>
            <w:tcW w:w="656"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40.0</w:t>
            </w:r>
          </w:p>
        </w:tc>
      </w:tr>
      <w:tr w:rsidR="002270D0" w:rsidRPr="002270D0" w:rsidTr="00B54610">
        <w:tc>
          <w:tcPr>
            <w:cnfStyle w:val="001000000000"/>
            <w:tcW w:w="1343" w:type="pct"/>
          </w:tcPr>
          <w:p w:rsidR="002270D0" w:rsidRPr="00C503A6" w:rsidRDefault="002270D0" w:rsidP="002270D0">
            <w:pPr>
              <w:jc w:val="both"/>
              <w:rPr>
                <w:rFonts w:ascii="Times New Roman" w:hAnsi="Times New Roman" w:cs="Times New Roman"/>
                <w:color w:val="auto"/>
                <w:sz w:val="18"/>
                <w:szCs w:val="20"/>
              </w:rPr>
            </w:pPr>
          </w:p>
        </w:tc>
        <w:tc>
          <w:tcPr>
            <w:tcW w:w="2017" w:type="pct"/>
            <w:hideMark/>
          </w:tcPr>
          <w:p w:rsidR="002270D0" w:rsidRPr="00C503A6" w:rsidRDefault="002270D0" w:rsidP="002270D0">
            <w:pPr>
              <w:jc w:val="both"/>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Severe acute chest syndrome</w:t>
            </w:r>
          </w:p>
        </w:tc>
        <w:tc>
          <w:tcPr>
            <w:tcW w:w="984"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3</w:t>
            </w:r>
          </w:p>
        </w:tc>
        <w:tc>
          <w:tcPr>
            <w:tcW w:w="656"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10.0</w:t>
            </w:r>
          </w:p>
        </w:tc>
      </w:tr>
      <w:tr w:rsidR="002270D0" w:rsidRPr="002270D0" w:rsidTr="00B54610">
        <w:trPr>
          <w:cnfStyle w:val="000000100000"/>
        </w:trPr>
        <w:tc>
          <w:tcPr>
            <w:cnfStyle w:val="001000000000"/>
            <w:tcW w:w="1343" w:type="pct"/>
          </w:tcPr>
          <w:p w:rsidR="002270D0" w:rsidRPr="00C503A6" w:rsidRDefault="002270D0" w:rsidP="002270D0">
            <w:pPr>
              <w:jc w:val="both"/>
              <w:rPr>
                <w:rFonts w:ascii="Times New Roman" w:hAnsi="Times New Roman" w:cs="Times New Roman"/>
                <w:color w:val="auto"/>
                <w:sz w:val="18"/>
                <w:szCs w:val="20"/>
              </w:rPr>
            </w:pPr>
          </w:p>
        </w:tc>
        <w:tc>
          <w:tcPr>
            <w:tcW w:w="2017" w:type="pct"/>
            <w:hideMark/>
          </w:tcPr>
          <w:p w:rsidR="002270D0" w:rsidRPr="00C503A6" w:rsidRDefault="002270D0" w:rsidP="002270D0">
            <w:pPr>
              <w:jc w:val="both"/>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Neurological incident</w:t>
            </w:r>
          </w:p>
        </w:tc>
        <w:tc>
          <w:tcPr>
            <w:tcW w:w="984"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5</w:t>
            </w:r>
          </w:p>
        </w:tc>
        <w:tc>
          <w:tcPr>
            <w:tcW w:w="656"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16.7</w:t>
            </w:r>
          </w:p>
        </w:tc>
      </w:tr>
      <w:tr w:rsidR="002270D0" w:rsidRPr="002270D0" w:rsidTr="00B54610">
        <w:tc>
          <w:tcPr>
            <w:cnfStyle w:val="001000000000"/>
            <w:tcW w:w="1343" w:type="pct"/>
          </w:tcPr>
          <w:p w:rsidR="002270D0" w:rsidRPr="00C503A6" w:rsidRDefault="002270D0" w:rsidP="002270D0">
            <w:pPr>
              <w:jc w:val="both"/>
              <w:rPr>
                <w:rFonts w:ascii="Times New Roman" w:hAnsi="Times New Roman" w:cs="Times New Roman"/>
                <w:color w:val="auto"/>
                <w:sz w:val="18"/>
                <w:szCs w:val="20"/>
              </w:rPr>
            </w:pPr>
          </w:p>
        </w:tc>
        <w:tc>
          <w:tcPr>
            <w:tcW w:w="2017" w:type="pct"/>
            <w:hideMark/>
          </w:tcPr>
          <w:p w:rsidR="002270D0" w:rsidRPr="00C503A6" w:rsidRDefault="002270D0" w:rsidP="002270D0">
            <w:pPr>
              <w:jc w:val="both"/>
              <w:cnfStyle w:val="000000000000"/>
              <w:rPr>
                <w:rFonts w:ascii="Times New Roman" w:hAnsi="Times New Roman" w:cs="Times New Roman"/>
                <w:color w:val="auto"/>
                <w:sz w:val="18"/>
                <w:szCs w:val="20"/>
              </w:rPr>
            </w:pPr>
            <w:proofErr w:type="spellStart"/>
            <w:r w:rsidRPr="00C503A6">
              <w:rPr>
                <w:rFonts w:ascii="Times New Roman" w:hAnsi="Times New Roman" w:cs="Times New Roman"/>
                <w:color w:val="auto"/>
                <w:sz w:val="18"/>
                <w:szCs w:val="20"/>
              </w:rPr>
              <w:t>Priapism</w:t>
            </w:r>
            <w:proofErr w:type="spellEnd"/>
          </w:p>
        </w:tc>
        <w:tc>
          <w:tcPr>
            <w:tcW w:w="984"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2</w:t>
            </w:r>
          </w:p>
        </w:tc>
        <w:tc>
          <w:tcPr>
            <w:tcW w:w="656"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6.7</w:t>
            </w:r>
          </w:p>
        </w:tc>
      </w:tr>
      <w:tr w:rsidR="002270D0" w:rsidRPr="002270D0" w:rsidTr="00B54610">
        <w:trPr>
          <w:cnfStyle w:val="000000100000"/>
        </w:trPr>
        <w:tc>
          <w:tcPr>
            <w:cnfStyle w:val="001000000000"/>
            <w:tcW w:w="1343" w:type="pct"/>
          </w:tcPr>
          <w:p w:rsidR="002270D0" w:rsidRPr="00C503A6" w:rsidRDefault="002270D0" w:rsidP="002270D0">
            <w:pPr>
              <w:jc w:val="both"/>
              <w:rPr>
                <w:rFonts w:ascii="Times New Roman" w:hAnsi="Times New Roman" w:cs="Times New Roman"/>
                <w:color w:val="auto"/>
                <w:sz w:val="18"/>
                <w:szCs w:val="20"/>
              </w:rPr>
            </w:pPr>
          </w:p>
        </w:tc>
        <w:tc>
          <w:tcPr>
            <w:tcW w:w="2017" w:type="pct"/>
            <w:hideMark/>
          </w:tcPr>
          <w:p w:rsidR="002270D0" w:rsidRPr="00C503A6" w:rsidRDefault="002270D0" w:rsidP="002270D0">
            <w:pPr>
              <w:jc w:val="both"/>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 xml:space="preserve">Elevated transfusion needs </w:t>
            </w:r>
          </w:p>
        </w:tc>
        <w:tc>
          <w:tcPr>
            <w:tcW w:w="984"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10</w:t>
            </w:r>
          </w:p>
        </w:tc>
        <w:tc>
          <w:tcPr>
            <w:tcW w:w="656" w:type="pct"/>
            <w:hideMark/>
          </w:tcPr>
          <w:p w:rsidR="002270D0" w:rsidRPr="00C503A6" w:rsidRDefault="002270D0" w:rsidP="00CA5855">
            <w:pPr>
              <w:jc w:val="center"/>
              <w:cnfStyle w:val="000000100000"/>
              <w:rPr>
                <w:rFonts w:ascii="Times New Roman" w:hAnsi="Times New Roman" w:cs="Times New Roman"/>
                <w:color w:val="auto"/>
                <w:sz w:val="18"/>
                <w:szCs w:val="20"/>
              </w:rPr>
            </w:pPr>
            <w:r w:rsidRPr="00C503A6">
              <w:rPr>
                <w:rFonts w:ascii="Times New Roman" w:hAnsi="Times New Roman" w:cs="Times New Roman"/>
                <w:color w:val="auto"/>
                <w:sz w:val="18"/>
                <w:szCs w:val="20"/>
              </w:rPr>
              <w:t>33.3</w:t>
            </w:r>
          </w:p>
        </w:tc>
      </w:tr>
      <w:tr w:rsidR="002270D0" w:rsidRPr="002270D0" w:rsidTr="00B54610">
        <w:tc>
          <w:tcPr>
            <w:cnfStyle w:val="001000000000"/>
            <w:tcW w:w="1343" w:type="pct"/>
          </w:tcPr>
          <w:p w:rsidR="002270D0" w:rsidRPr="00C503A6" w:rsidRDefault="002270D0" w:rsidP="002270D0">
            <w:pPr>
              <w:jc w:val="both"/>
              <w:rPr>
                <w:rFonts w:ascii="Times New Roman" w:hAnsi="Times New Roman" w:cs="Times New Roman"/>
                <w:color w:val="auto"/>
                <w:sz w:val="18"/>
                <w:szCs w:val="20"/>
              </w:rPr>
            </w:pPr>
          </w:p>
        </w:tc>
        <w:tc>
          <w:tcPr>
            <w:tcW w:w="2017" w:type="pct"/>
            <w:hideMark/>
          </w:tcPr>
          <w:p w:rsidR="002270D0" w:rsidRPr="00C503A6" w:rsidRDefault="002270D0" w:rsidP="002270D0">
            <w:pPr>
              <w:jc w:val="both"/>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 xml:space="preserve">Basal </w:t>
            </w:r>
            <w:proofErr w:type="spellStart"/>
            <w:r w:rsidRPr="00C503A6">
              <w:rPr>
                <w:rFonts w:ascii="Times New Roman" w:hAnsi="Times New Roman" w:cs="Times New Roman"/>
                <w:color w:val="auto"/>
                <w:sz w:val="18"/>
                <w:szCs w:val="20"/>
              </w:rPr>
              <w:t>Hb</w:t>
            </w:r>
            <w:proofErr w:type="spellEnd"/>
            <w:r w:rsidRPr="00C503A6">
              <w:rPr>
                <w:rFonts w:ascii="Times New Roman" w:hAnsi="Times New Roman" w:cs="Times New Roman"/>
                <w:color w:val="auto"/>
                <w:sz w:val="18"/>
                <w:szCs w:val="20"/>
              </w:rPr>
              <w:t xml:space="preserve"> level &lt;</w:t>
            </w:r>
            <w:proofErr w:type="spellStart"/>
            <w:r w:rsidRPr="00C503A6">
              <w:rPr>
                <w:rFonts w:ascii="Times New Roman" w:hAnsi="Times New Roman" w:cs="Times New Roman"/>
                <w:color w:val="auto"/>
                <w:sz w:val="18"/>
                <w:szCs w:val="20"/>
              </w:rPr>
              <w:t>7g</w:t>
            </w:r>
            <w:proofErr w:type="spellEnd"/>
            <w:r w:rsidRPr="00C503A6">
              <w:rPr>
                <w:rFonts w:ascii="Times New Roman" w:hAnsi="Times New Roman" w:cs="Times New Roman"/>
                <w:color w:val="auto"/>
                <w:sz w:val="18"/>
                <w:szCs w:val="20"/>
              </w:rPr>
              <w:t>/dl</w:t>
            </w:r>
          </w:p>
        </w:tc>
        <w:tc>
          <w:tcPr>
            <w:tcW w:w="984"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14</w:t>
            </w:r>
          </w:p>
        </w:tc>
        <w:tc>
          <w:tcPr>
            <w:tcW w:w="656" w:type="pct"/>
            <w:hideMark/>
          </w:tcPr>
          <w:p w:rsidR="002270D0" w:rsidRPr="00C503A6" w:rsidRDefault="002270D0" w:rsidP="00CA5855">
            <w:pPr>
              <w:jc w:val="center"/>
              <w:cnfStyle w:val="000000000000"/>
              <w:rPr>
                <w:rFonts w:ascii="Times New Roman" w:hAnsi="Times New Roman" w:cs="Times New Roman"/>
                <w:color w:val="auto"/>
                <w:sz w:val="18"/>
                <w:szCs w:val="20"/>
              </w:rPr>
            </w:pPr>
            <w:r w:rsidRPr="00C503A6">
              <w:rPr>
                <w:rFonts w:ascii="Times New Roman" w:hAnsi="Times New Roman" w:cs="Times New Roman"/>
                <w:color w:val="auto"/>
                <w:sz w:val="18"/>
                <w:szCs w:val="20"/>
              </w:rPr>
              <w:t>46.7</w:t>
            </w:r>
          </w:p>
        </w:tc>
      </w:tr>
    </w:tbl>
    <w:p w:rsidR="00713CC4" w:rsidRPr="002270D0" w:rsidRDefault="002270D0" w:rsidP="002270D0">
      <w:pPr>
        <w:spacing w:after="0" w:line="240" w:lineRule="auto"/>
        <w:jc w:val="both"/>
        <w:rPr>
          <w:rFonts w:ascii="Times New Roman" w:hAnsi="Times New Roman" w:cs="Times New Roman"/>
          <w:sz w:val="20"/>
          <w:szCs w:val="20"/>
        </w:rPr>
      </w:pPr>
      <w:proofErr w:type="spellStart"/>
      <w:r w:rsidRPr="002270D0">
        <w:rPr>
          <w:rFonts w:ascii="Times New Roman" w:hAnsi="Times New Roman" w:cs="Times New Roman"/>
          <w:sz w:val="20"/>
          <w:szCs w:val="20"/>
        </w:rPr>
        <w:t>HU</w:t>
      </w:r>
      <w:proofErr w:type="spellEnd"/>
      <w:r w:rsidRPr="002270D0">
        <w:rPr>
          <w:rFonts w:ascii="Times New Roman" w:hAnsi="Times New Roman" w:cs="Times New Roman"/>
          <w:sz w:val="20"/>
          <w:szCs w:val="20"/>
        </w:rPr>
        <w:t xml:space="preserve">: hydroxyurea; VOC: </w:t>
      </w:r>
      <w:proofErr w:type="spellStart"/>
      <w:r w:rsidRPr="002270D0">
        <w:rPr>
          <w:rFonts w:ascii="Times New Roman" w:hAnsi="Times New Roman" w:cs="Times New Roman"/>
          <w:sz w:val="20"/>
          <w:szCs w:val="20"/>
        </w:rPr>
        <w:t>vaso</w:t>
      </w:r>
      <w:proofErr w:type="spellEnd"/>
      <w:r w:rsidRPr="002270D0">
        <w:rPr>
          <w:rFonts w:ascii="Times New Roman" w:hAnsi="Times New Roman" w:cs="Times New Roman"/>
          <w:sz w:val="20"/>
          <w:szCs w:val="20"/>
        </w:rPr>
        <w:t>-occlusive crisis</w:t>
      </w:r>
    </w:p>
    <w:p w:rsidR="0072436B" w:rsidRDefault="0072436B" w:rsidP="002270D0">
      <w:pPr>
        <w:spacing w:after="0" w:line="240" w:lineRule="auto"/>
        <w:jc w:val="both"/>
        <w:rPr>
          <w:rFonts w:ascii="Times New Roman" w:hAnsi="Times New Roman" w:cs="Times New Roman"/>
          <w:sz w:val="20"/>
          <w:szCs w:val="20"/>
        </w:rPr>
        <w:sectPr w:rsidR="0072436B" w:rsidSect="0072436B">
          <w:type w:val="continuous"/>
          <w:pgSz w:w="11907" w:h="16839" w:code="9"/>
          <w:pgMar w:top="1134" w:right="851" w:bottom="1418" w:left="1134" w:header="720" w:footer="720" w:gutter="0"/>
          <w:cols w:space="720"/>
          <w:docGrid w:linePitch="360"/>
        </w:sectPr>
      </w:pPr>
    </w:p>
    <w:p w:rsidR="00507A08" w:rsidRPr="0068617E" w:rsidRDefault="00507A08" w:rsidP="0072436B">
      <w:pPr>
        <w:spacing w:after="6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lastRenderedPageBreak/>
        <w:t>Clinical and biological profiles before hydroxyurea initiation</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Table </w:t>
      </w:r>
      <w:r w:rsidR="00CA5855">
        <w:rPr>
          <w:rFonts w:ascii="Times New Roman" w:hAnsi="Times New Roman" w:cs="Times New Roman"/>
          <w:sz w:val="20"/>
          <w:szCs w:val="20"/>
        </w:rPr>
        <w:t>I</w:t>
      </w:r>
      <w:r w:rsidRPr="0068617E">
        <w:rPr>
          <w:rFonts w:ascii="Times New Roman" w:hAnsi="Times New Roman" w:cs="Times New Roman"/>
          <w:sz w:val="20"/>
          <w:szCs w:val="20"/>
        </w:rPr>
        <w:t xml:space="preserve"> depicts the various indications for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initiation; one patient could present more than one indication. The main indication was a low basal </w:t>
      </w:r>
      <w:r w:rsidRPr="0068617E">
        <w:rPr>
          <w:rFonts w:ascii="Times New Roman" w:hAnsi="Times New Roman" w:cs="Times New Roman"/>
          <w:noProof/>
          <w:sz w:val="20"/>
          <w:szCs w:val="20"/>
        </w:rPr>
        <w:t>hemoglobin</w:t>
      </w:r>
      <w:r w:rsidRPr="0068617E">
        <w:rPr>
          <w:rFonts w:ascii="Times New Roman" w:hAnsi="Times New Roman" w:cs="Times New Roman"/>
          <w:sz w:val="20"/>
          <w:szCs w:val="20"/>
        </w:rPr>
        <w:t xml:space="preserve"> level (46.7%), followed by severe </w:t>
      </w:r>
      <w:proofErr w:type="spellStart"/>
      <w:r w:rsidRPr="0068617E">
        <w:rPr>
          <w:rFonts w:ascii="Times New Roman" w:hAnsi="Times New Roman" w:cs="Times New Roman"/>
          <w:sz w:val="20"/>
          <w:szCs w:val="20"/>
        </w:rPr>
        <w:t>vaso</w:t>
      </w:r>
      <w:proofErr w:type="spellEnd"/>
      <w:r w:rsidRPr="0068617E">
        <w:rPr>
          <w:rFonts w:ascii="Times New Roman" w:hAnsi="Times New Roman" w:cs="Times New Roman"/>
          <w:sz w:val="20"/>
          <w:szCs w:val="20"/>
        </w:rPr>
        <w:t xml:space="preserve">-occlusive </w:t>
      </w:r>
      <w:r w:rsidR="00EE7708" w:rsidRPr="0068617E">
        <w:rPr>
          <w:rFonts w:ascii="Times New Roman" w:hAnsi="Times New Roman" w:cs="Times New Roman"/>
          <w:sz w:val="20"/>
          <w:szCs w:val="20"/>
        </w:rPr>
        <w:t xml:space="preserve">crises causing </w:t>
      </w:r>
      <w:r w:rsidRPr="0068617E">
        <w:rPr>
          <w:rFonts w:ascii="Times New Roman" w:hAnsi="Times New Roman" w:cs="Times New Roman"/>
          <w:sz w:val="20"/>
          <w:szCs w:val="20"/>
        </w:rPr>
        <w:t xml:space="preserve">at least 3 hospitalizations per year (40.0%) and an elevated transfusion need (33.3%; Table </w:t>
      </w:r>
      <w:r w:rsidR="00CA5855">
        <w:rPr>
          <w:rFonts w:ascii="Times New Roman" w:hAnsi="Times New Roman" w:cs="Times New Roman"/>
          <w:sz w:val="20"/>
          <w:szCs w:val="20"/>
        </w:rPr>
        <w:t>I</w:t>
      </w:r>
      <w:r w:rsidRPr="0068617E">
        <w:rPr>
          <w:rFonts w:ascii="Times New Roman" w:hAnsi="Times New Roman" w:cs="Times New Roman"/>
          <w:noProof/>
          <w:sz w:val="20"/>
          <w:szCs w:val="20"/>
        </w:rPr>
        <w:t>).</w:t>
      </w:r>
      <w:r w:rsidR="00EE7708" w:rsidRPr="0068617E">
        <w:rPr>
          <w:rFonts w:ascii="Times New Roman" w:hAnsi="Times New Roman" w:cs="Times New Roman"/>
          <w:noProof/>
          <w:sz w:val="20"/>
          <w:szCs w:val="20"/>
        </w:rPr>
        <w:t xml:space="preserve"> </w:t>
      </w:r>
      <w:r w:rsidRPr="0068617E">
        <w:rPr>
          <w:rFonts w:ascii="Times New Roman" w:hAnsi="Times New Roman" w:cs="Times New Roman"/>
          <w:sz w:val="20"/>
          <w:szCs w:val="20"/>
        </w:rPr>
        <w:t xml:space="preserve">All patients were taking folic </w:t>
      </w:r>
      <w:r w:rsidR="00EE7708" w:rsidRPr="0068617E">
        <w:rPr>
          <w:rFonts w:ascii="Times New Roman" w:hAnsi="Times New Roman" w:cs="Times New Roman"/>
          <w:sz w:val="20"/>
          <w:szCs w:val="20"/>
        </w:rPr>
        <w:t xml:space="preserve">acid </w:t>
      </w:r>
      <w:r w:rsidRPr="0068617E">
        <w:rPr>
          <w:rFonts w:ascii="Times New Roman" w:hAnsi="Times New Roman" w:cs="Times New Roman"/>
          <w:sz w:val="20"/>
          <w:szCs w:val="20"/>
        </w:rPr>
        <w:t xml:space="preserve">and 27 of them (90%) were on preventive </w:t>
      </w:r>
      <w:r w:rsidRPr="0068617E">
        <w:rPr>
          <w:rFonts w:ascii="Times New Roman" w:hAnsi="Times New Roman" w:cs="Times New Roman"/>
          <w:noProof/>
          <w:sz w:val="20"/>
          <w:szCs w:val="20"/>
        </w:rPr>
        <w:t>antibiotherapy</w:t>
      </w:r>
      <w:r w:rsidRPr="0068617E">
        <w:rPr>
          <w:rFonts w:ascii="Times New Roman" w:hAnsi="Times New Roman" w:cs="Times New Roman"/>
          <w:sz w:val="20"/>
          <w:szCs w:val="20"/>
        </w:rPr>
        <w:t xml:space="preserve">. Levels of </w:t>
      </w:r>
      <w:r w:rsidRPr="0068617E">
        <w:rPr>
          <w:rFonts w:ascii="Times New Roman" w:hAnsi="Times New Roman" w:cs="Times New Roman"/>
          <w:noProof/>
          <w:sz w:val="20"/>
          <w:szCs w:val="20"/>
        </w:rPr>
        <w:t>hemoglobin</w:t>
      </w:r>
      <w:r w:rsidRPr="0068617E">
        <w:rPr>
          <w:rFonts w:ascii="Times New Roman" w:hAnsi="Times New Roman" w:cs="Times New Roman"/>
          <w:sz w:val="20"/>
          <w:szCs w:val="20"/>
        </w:rPr>
        <w:t xml:space="preserve">, </w:t>
      </w:r>
      <w:proofErr w:type="spellStart"/>
      <w:r w:rsidRPr="0068617E">
        <w:rPr>
          <w:rFonts w:ascii="Times New Roman" w:hAnsi="Times New Roman" w:cs="Times New Roman"/>
          <w:sz w:val="20"/>
          <w:szCs w:val="20"/>
        </w:rPr>
        <w:t>HbF</w:t>
      </w:r>
      <w:proofErr w:type="spellEnd"/>
      <w:r w:rsidRPr="0068617E">
        <w:rPr>
          <w:rFonts w:ascii="Times New Roman" w:hAnsi="Times New Roman" w:cs="Times New Roman"/>
          <w:sz w:val="20"/>
          <w:szCs w:val="20"/>
        </w:rPr>
        <w:t xml:space="preserve"> phenotype and serum </w:t>
      </w:r>
      <w:r w:rsidR="00EE7708" w:rsidRPr="0068617E">
        <w:rPr>
          <w:rFonts w:ascii="Times New Roman" w:hAnsi="Times New Roman" w:cs="Times New Roman"/>
          <w:sz w:val="20"/>
          <w:szCs w:val="20"/>
        </w:rPr>
        <w:t xml:space="preserve">LDH </w:t>
      </w:r>
      <w:r w:rsidRPr="0068617E">
        <w:rPr>
          <w:rFonts w:ascii="Times New Roman" w:hAnsi="Times New Roman" w:cs="Times New Roman"/>
          <w:sz w:val="20"/>
          <w:szCs w:val="20"/>
        </w:rPr>
        <w:t xml:space="preserve">before initiation of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are presented in Table </w:t>
      </w:r>
      <w:r w:rsidR="006E48F3">
        <w:rPr>
          <w:rFonts w:ascii="Times New Roman" w:hAnsi="Times New Roman" w:cs="Times New Roman"/>
          <w:sz w:val="20"/>
          <w:szCs w:val="20"/>
        </w:rPr>
        <w:t>II</w:t>
      </w:r>
      <w:r w:rsidRPr="0068617E">
        <w:rPr>
          <w:rFonts w:ascii="Times New Roman" w:hAnsi="Times New Roman" w:cs="Times New Roman"/>
          <w:sz w:val="20"/>
          <w:szCs w:val="20"/>
        </w:rPr>
        <w:t>, with respective medians of 6.7 g/l (6.0-7.5), 12.1% (</w:t>
      </w:r>
      <w:proofErr w:type="spellStart"/>
      <w:r w:rsidRPr="0068617E">
        <w:rPr>
          <w:rFonts w:ascii="Times New Roman" w:hAnsi="Times New Roman" w:cs="Times New Roman"/>
          <w:sz w:val="20"/>
          <w:szCs w:val="20"/>
        </w:rPr>
        <w:t>IQR</w:t>
      </w:r>
      <w:proofErr w:type="spellEnd"/>
      <w:r w:rsidRPr="0068617E">
        <w:rPr>
          <w:rFonts w:ascii="Times New Roman" w:hAnsi="Times New Roman" w:cs="Times New Roman"/>
          <w:sz w:val="20"/>
          <w:szCs w:val="20"/>
        </w:rPr>
        <w:t xml:space="preserve"> 7.2-18.2), and 2031 IU/</w:t>
      </w:r>
      <w:r w:rsidR="00EE7708" w:rsidRPr="0068617E">
        <w:rPr>
          <w:rFonts w:ascii="Times New Roman" w:hAnsi="Times New Roman" w:cs="Times New Roman"/>
          <w:sz w:val="20"/>
          <w:szCs w:val="20"/>
        </w:rPr>
        <w:t>l</w:t>
      </w:r>
      <w:r w:rsidRPr="0068617E">
        <w:rPr>
          <w:rFonts w:ascii="Times New Roman" w:hAnsi="Times New Roman" w:cs="Times New Roman"/>
          <w:sz w:val="20"/>
          <w:szCs w:val="20"/>
        </w:rPr>
        <w:t xml:space="preserve"> (1408</w:t>
      </w:r>
      <w:r w:rsidR="00EE7708" w:rsidRPr="0068617E">
        <w:rPr>
          <w:rFonts w:ascii="Times New Roman" w:hAnsi="Times New Roman" w:cs="Times New Roman"/>
          <w:sz w:val="20"/>
          <w:szCs w:val="20"/>
        </w:rPr>
        <w:t>-</w:t>
      </w:r>
      <w:r w:rsidRPr="0068617E">
        <w:rPr>
          <w:rFonts w:ascii="Times New Roman" w:hAnsi="Times New Roman" w:cs="Times New Roman"/>
          <w:sz w:val="20"/>
          <w:szCs w:val="20"/>
        </w:rPr>
        <w:t>3560).</w:t>
      </w:r>
    </w:p>
    <w:p w:rsidR="00507A08" w:rsidRPr="0068617E" w:rsidRDefault="00507A08" w:rsidP="0072436B">
      <w:pPr>
        <w:spacing w:before="60" w:after="6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t xml:space="preserve">Evolution of clinical and biological parameters from </w:t>
      </w:r>
      <w:proofErr w:type="spellStart"/>
      <w:r w:rsidRPr="0068617E">
        <w:rPr>
          <w:rFonts w:ascii="Times New Roman" w:hAnsi="Times New Roman" w:cs="Times New Roman"/>
          <w:b/>
          <w:sz w:val="20"/>
          <w:szCs w:val="20"/>
        </w:rPr>
        <w:t>HU</w:t>
      </w:r>
      <w:proofErr w:type="spellEnd"/>
      <w:r w:rsidRPr="0068617E">
        <w:rPr>
          <w:rFonts w:ascii="Times New Roman" w:hAnsi="Times New Roman" w:cs="Times New Roman"/>
          <w:b/>
          <w:sz w:val="20"/>
          <w:szCs w:val="20"/>
        </w:rPr>
        <w:t xml:space="preserve"> initiation until 12 months later</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Table </w:t>
      </w:r>
      <w:r w:rsidR="006E48F3">
        <w:rPr>
          <w:rFonts w:ascii="Times New Roman" w:hAnsi="Times New Roman" w:cs="Times New Roman"/>
          <w:sz w:val="20"/>
          <w:szCs w:val="20"/>
        </w:rPr>
        <w:t>II</w:t>
      </w:r>
      <w:r w:rsidRPr="0068617E">
        <w:rPr>
          <w:rFonts w:ascii="Times New Roman" w:hAnsi="Times New Roman" w:cs="Times New Roman"/>
          <w:sz w:val="20"/>
          <w:szCs w:val="20"/>
        </w:rPr>
        <w:t xml:space="preserve"> presents the evolution of various parameters between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initiation and 3, 6 and 12 months later. After the first three months, one case (3.3%) of </w:t>
      </w:r>
      <w:proofErr w:type="spellStart"/>
      <w:r w:rsidRPr="0068617E">
        <w:rPr>
          <w:rFonts w:ascii="Times New Roman" w:hAnsi="Times New Roman" w:cs="Times New Roman"/>
          <w:sz w:val="20"/>
          <w:szCs w:val="20"/>
        </w:rPr>
        <w:t>vaso</w:t>
      </w:r>
      <w:proofErr w:type="spellEnd"/>
      <w:r w:rsidRPr="0068617E">
        <w:rPr>
          <w:rFonts w:ascii="Times New Roman" w:hAnsi="Times New Roman" w:cs="Times New Roman"/>
          <w:sz w:val="20"/>
          <w:szCs w:val="20"/>
        </w:rPr>
        <w:t xml:space="preserve">-occlusive crisis </w:t>
      </w:r>
      <w:r w:rsidR="00B925EC" w:rsidRPr="0068617E">
        <w:rPr>
          <w:rFonts w:ascii="Times New Roman" w:hAnsi="Times New Roman" w:cs="Times New Roman"/>
          <w:sz w:val="20"/>
          <w:szCs w:val="20"/>
        </w:rPr>
        <w:t xml:space="preserve">causing </w:t>
      </w:r>
      <w:r w:rsidRPr="0068617E">
        <w:rPr>
          <w:rFonts w:ascii="Times New Roman" w:hAnsi="Times New Roman" w:cs="Times New Roman"/>
          <w:sz w:val="20"/>
          <w:szCs w:val="20"/>
        </w:rPr>
        <w:t xml:space="preserve">a hospitalization was recorded; three patients (10%) were hospitalized, all of whom were transfused; one case of acute chest syndrome (3.3%) was reported but no case of </w:t>
      </w:r>
      <w:proofErr w:type="spellStart"/>
      <w:r w:rsidRPr="0068617E">
        <w:rPr>
          <w:rFonts w:ascii="Times New Roman" w:hAnsi="Times New Roman" w:cs="Times New Roman"/>
          <w:sz w:val="20"/>
          <w:szCs w:val="20"/>
        </w:rPr>
        <w:t>priapism</w:t>
      </w:r>
      <w:proofErr w:type="spellEnd"/>
      <w:r w:rsidRPr="0068617E">
        <w:rPr>
          <w:rFonts w:ascii="Times New Roman" w:hAnsi="Times New Roman" w:cs="Times New Roman"/>
          <w:sz w:val="20"/>
          <w:szCs w:val="20"/>
        </w:rPr>
        <w:t xml:space="preserve"> or neurologic incident occurred. During the second trimester, 6 patients (20%) were hospitalized </w:t>
      </w:r>
      <w:r w:rsidRPr="0068617E">
        <w:rPr>
          <w:rFonts w:ascii="Times New Roman" w:hAnsi="Times New Roman" w:cs="Times New Roman"/>
          <w:noProof/>
          <w:sz w:val="20"/>
          <w:szCs w:val="20"/>
        </w:rPr>
        <w:t>and</w:t>
      </w:r>
      <w:r w:rsidR="00B925EC" w:rsidRPr="0068617E">
        <w:rPr>
          <w:rFonts w:ascii="Times New Roman" w:hAnsi="Times New Roman" w:cs="Times New Roman"/>
          <w:noProof/>
          <w:sz w:val="20"/>
          <w:szCs w:val="20"/>
        </w:rPr>
        <w:t xml:space="preserve"> </w:t>
      </w:r>
      <w:r w:rsidRPr="0068617E">
        <w:rPr>
          <w:rFonts w:ascii="Times New Roman" w:hAnsi="Times New Roman" w:cs="Times New Roman"/>
          <w:noProof/>
          <w:sz w:val="20"/>
          <w:szCs w:val="20"/>
        </w:rPr>
        <w:t>seven</w:t>
      </w:r>
      <w:r w:rsidRPr="0068617E">
        <w:rPr>
          <w:rFonts w:ascii="Times New Roman" w:hAnsi="Times New Roman" w:cs="Times New Roman"/>
          <w:sz w:val="20"/>
          <w:szCs w:val="20"/>
        </w:rPr>
        <w:t xml:space="preserve"> pat</w:t>
      </w:r>
      <w:r w:rsidR="006E48F3">
        <w:rPr>
          <w:rFonts w:ascii="Times New Roman" w:hAnsi="Times New Roman" w:cs="Times New Roman"/>
          <w:sz w:val="20"/>
          <w:szCs w:val="20"/>
        </w:rPr>
        <w:t>ients (23.3%) were transfused; o</w:t>
      </w:r>
      <w:r w:rsidRPr="0068617E">
        <w:rPr>
          <w:rFonts w:ascii="Times New Roman" w:hAnsi="Times New Roman" w:cs="Times New Roman"/>
          <w:sz w:val="20"/>
          <w:szCs w:val="20"/>
        </w:rPr>
        <w:t xml:space="preserve">ne neurologic incident (3.3%) occurred, but no case of acute chest syndrome or </w:t>
      </w:r>
      <w:proofErr w:type="spellStart"/>
      <w:r w:rsidRPr="0068617E">
        <w:rPr>
          <w:rFonts w:ascii="Times New Roman" w:hAnsi="Times New Roman" w:cs="Times New Roman"/>
          <w:sz w:val="20"/>
          <w:szCs w:val="20"/>
        </w:rPr>
        <w:t>priapism</w:t>
      </w:r>
      <w:proofErr w:type="spellEnd"/>
      <w:r w:rsidRPr="0068617E">
        <w:rPr>
          <w:rFonts w:ascii="Times New Roman" w:hAnsi="Times New Roman" w:cs="Times New Roman"/>
          <w:sz w:val="20"/>
          <w:szCs w:val="20"/>
        </w:rPr>
        <w:t xml:space="preserve"> was recorded. During the second semester, 3 patients (10%) were hospitalized </w:t>
      </w:r>
      <w:r w:rsidR="00955E58" w:rsidRPr="0068617E">
        <w:rPr>
          <w:rFonts w:ascii="Times New Roman" w:hAnsi="Times New Roman" w:cs="Times New Roman"/>
          <w:sz w:val="20"/>
          <w:szCs w:val="20"/>
        </w:rPr>
        <w:t xml:space="preserve">with </w:t>
      </w:r>
      <w:proofErr w:type="gramStart"/>
      <w:r w:rsidR="00955E58" w:rsidRPr="0068617E">
        <w:rPr>
          <w:rFonts w:ascii="Times New Roman" w:hAnsi="Times New Roman" w:cs="Times New Roman"/>
          <w:sz w:val="20"/>
          <w:szCs w:val="20"/>
        </w:rPr>
        <w:t>a duration</w:t>
      </w:r>
      <w:proofErr w:type="gramEnd"/>
      <w:r w:rsidR="00955E58" w:rsidRPr="0068617E">
        <w:rPr>
          <w:rFonts w:ascii="Times New Roman" w:hAnsi="Times New Roman" w:cs="Times New Roman"/>
          <w:sz w:val="20"/>
          <w:szCs w:val="20"/>
        </w:rPr>
        <w:t xml:space="preserve"> of hospital stay seeming to have decreased in comparison to that at </w:t>
      </w:r>
      <w:proofErr w:type="spellStart"/>
      <w:r w:rsidR="00955E58" w:rsidRPr="0068617E">
        <w:rPr>
          <w:rFonts w:ascii="Times New Roman" w:hAnsi="Times New Roman" w:cs="Times New Roman"/>
          <w:sz w:val="20"/>
          <w:szCs w:val="20"/>
        </w:rPr>
        <w:t>HU</w:t>
      </w:r>
      <w:proofErr w:type="spellEnd"/>
      <w:r w:rsidR="00955E58" w:rsidRPr="0068617E">
        <w:rPr>
          <w:rFonts w:ascii="Times New Roman" w:hAnsi="Times New Roman" w:cs="Times New Roman"/>
          <w:sz w:val="20"/>
          <w:szCs w:val="20"/>
        </w:rPr>
        <w:t xml:space="preserve"> initiation </w:t>
      </w:r>
      <w:r w:rsidRPr="0068617E">
        <w:rPr>
          <w:rFonts w:ascii="Times New Roman" w:hAnsi="Times New Roman" w:cs="Times New Roman"/>
          <w:sz w:val="20"/>
          <w:szCs w:val="20"/>
        </w:rPr>
        <w:t xml:space="preserve">(median 7 vs 2 days); no case of acute chest syndrome, </w:t>
      </w:r>
      <w:proofErr w:type="spellStart"/>
      <w:r w:rsidRPr="0068617E">
        <w:rPr>
          <w:rFonts w:ascii="Times New Roman" w:hAnsi="Times New Roman" w:cs="Times New Roman"/>
          <w:sz w:val="20"/>
          <w:szCs w:val="20"/>
        </w:rPr>
        <w:t>priapism</w:t>
      </w:r>
      <w:proofErr w:type="spellEnd"/>
      <w:r w:rsidRPr="0068617E">
        <w:rPr>
          <w:rFonts w:ascii="Times New Roman" w:hAnsi="Times New Roman" w:cs="Times New Roman"/>
          <w:sz w:val="20"/>
          <w:szCs w:val="20"/>
        </w:rPr>
        <w:t xml:space="preserve"> or neurologic incident occurred.</w:t>
      </w:r>
    </w:p>
    <w:p w:rsidR="00507A08"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Patients' weight gain improved from </w:t>
      </w:r>
      <w:r w:rsidR="00A66E15" w:rsidRPr="0068617E">
        <w:rPr>
          <w:rFonts w:ascii="Times New Roman" w:hAnsi="Times New Roman" w:cs="Times New Roman"/>
          <w:sz w:val="20"/>
          <w:szCs w:val="20"/>
        </w:rPr>
        <w:t xml:space="preserve">study </w:t>
      </w:r>
      <w:r w:rsidRPr="0068617E">
        <w:rPr>
          <w:rFonts w:ascii="Times New Roman" w:hAnsi="Times New Roman" w:cs="Times New Roman"/>
          <w:sz w:val="20"/>
          <w:szCs w:val="20"/>
        </w:rPr>
        <w:t xml:space="preserve">baseline to endpoint (median 22 vs 24 kg, p &lt;0.001). Likewise, the </w:t>
      </w:r>
      <w:proofErr w:type="spellStart"/>
      <w:r w:rsidRPr="0068617E">
        <w:rPr>
          <w:rFonts w:ascii="Times New Roman" w:hAnsi="Times New Roman" w:cs="Times New Roman"/>
          <w:sz w:val="20"/>
          <w:szCs w:val="20"/>
        </w:rPr>
        <w:t>HbF</w:t>
      </w:r>
      <w:proofErr w:type="spellEnd"/>
      <w:r w:rsidRPr="0068617E">
        <w:rPr>
          <w:rFonts w:ascii="Times New Roman" w:hAnsi="Times New Roman" w:cs="Times New Roman"/>
          <w:sz w:val="20"/>
          <w:szCs w:val="20"/>
        </w:rPr>
        <w:t xml:space="preserve"> percentage increased significantly, </w:t>
      </w:r>
      <w:r w:rsidR="00955E58" w:rsidRPr="0068617E">
        <w:rPr>
          <w:rFonts w:ascii="Times New Roman" w:hAnsi="Times New Roman" w:cs="Times New Roman"/>
          <w:sz w:val="20"/>
          <w:szCs w:val="20"/>
        </w:rPr>
        <w:t xml:space="preserve">as well as the hemoglobin level </w:t>
      </w:r>
      <w:r w:rsidRPr="0068617E">
        <w:rPr>
          <w:rFonts w:ascii="Times New Roman" w:hAnsi="Times New Roman" w:cs="Times New Roman"/>
          <w:sz w:val="20"/>
          <w:szCs w:val="20"/>
        </w:rPr>
        <w:t xml:space="preserve">and the mean corpuscular volume (all p values &lt;0.001; Table </w:t>
      </w:r>
      <w:r w:rsidR="006E48F3">
        <w:rPr>
          <w:rFonts w:ascii="Times New Roman" w:hAnsi="Times New Roman" w:cs="Times New Roman"/>
          <w:sz w:val="20"/>
          <w:szCs w:val="20"/>
        </w:rPr>
        <w:t>II</w:t>
      </w:r>
      <w:r w:rsidRPr="0068617E">
        <w:rPr>
          <w:rFonts w:ascii="Times New Roman" w:hAnsi="Times New Roman" w:cs="Times New Roman"/>
          <w:sz w:val="20"/>
          <w:szCs w:val="20"/>
        </w:rPr>
        <w:t xml:space="preserve">). By contrast but interestingly, the number of </w:t>
      </w:r>
      <w:proofErr w:type="spellStart"/>
      <w:r w:rsidRPr="0068617E">
        <w:rPr>
          <w:rFonts w:ascii="Times New Roman" w:hAnsi="Times New Roman" w:cs="Times New Roman"/>
          <w:sz w:val="20"/>
          <w:szCs w:val="20"/>
        </w:rPr>
        <w:t>reticulocytes</w:t>
      </w:r>
      <w:proofErr w:type="spellEnd"/>
      <w:r w:rsidRPr="0068617E">
        <w:rPr>
          <w:rFonts w:ascii="Times New Roman" w:hAnsi="Times New Roman" w:cs="Times New Roman"/>
          <w:sz w:val="20"/>
          <w:szCs w:val="20"/>
        </w:rPr>
        <w:t xml:space="preserve">, white blood cells, platelets, and serum LDH titers significantly increased over time (p values &lt;0.05; Table </w:t>
      </w:r>
      <w:r w:rsidR="002270D0">
        <w:rPr>
          <w:rFonts w:ascii="Times New Roman" w:hAnsi="Times New Roman" w:cs="Times New Roman"/>
          <w:sz w:val="20"/>
          <w:szCs w:val="20"/>
        </w:rPr>
        <w:t>II</w:t>
      </w:r>
      <w:r w:rsidRPr="0068617E">
        <w:rPr>
          <w:rFonts w:ascii="Times New Roman" w:hAnsi="Times New Roman" w:cs="Times New Roman"/>
          <w:sz w:val="20"/>
          <w:szCs w:val="20"/>
        </w:rPr>
        <w:t>).</w:t>
      </w:r>
    </w:p>
    <w:p w:rsidR="007659FF" w:rsidRDefault="007659FF" w:rsidP="004A2972">
      <w:pPr>
        <w:spacing w:after="0" w:line="240" w:lineRule="auto"/>
        <w:jc w:val="both"/>
        <w:rPr>
          <w:rFonts w:ascii="Times New Roman" w:hAnsi="Times New Roman" w:cs="Times New Roman"/>
          <w:sz w:val="20"/>
          <w:szCs w:val="20"/>
        </w:rPr>
        <w:sectPr w:rsidR="007659FF" w:rsidSect="0072436B">
          <w:type w:val="continuous"/>
          <w:pgSz w:w="11907" w:h="16839" w:code="9"/>
          <w:pgMar w:top="1134" w:right="851" w:bottom="1418" w:left="1134" w:header="720" w:footer="720" w:gutter="0"/>
          <w:cols w:num="2" w:space="720"/>
          <w:docGrid w:linePitch="360"/>
        </w:sectPr>
      </w:pPr>
    </w:p>
    <w:p w:rsidR="005D7FD5" w:rsidRPr="002270D0" w:rsidRDefault="005D7FD5" w:rsidP="002270D0">
      <w:pPr>
        <w:spacing w:after="0" w:line="240" w:lineRule="auto"/>
        <w:jc w:val="both"/>
        <w:rPr>
          <w:rFonts w:ascii="Times New Roman" w:hAnsi="Times New Roman" w:cs="Times New Roman"/>
          <w:sz w:val="20"/>
          <w:szCs w:val="20"/>
        </w:rPr>
      </w:pPr>
    </w:p>
    <w:tbl>
      <w:tblPr>
        <w:tblStyle w:val="Grillecouleur-Accent1"/>
        <w:tblW w:w="5000" w:type="pct"/>
        <w:tblLook w:val="04A0"/>
      </w:tblPr>
      <w:tblGrid>
        <w:gridCol w:w="3109"/>
        <w:gridCol w:w="1509"/>
        <w:gridCol w:w="1494"/>
        <w:gridCol w:w="1764"/>
        <w:gridCol w:w="1423"/>
        <w:gridCol w:w="839"/>
      </w:tblGrid>
      <w:tr w:rsidR="002270D0" w:rsidRPr="002270D0" w:rsidTr="00B54610">
        <w:trPr>
          <w:cnfStyle w:val="100000000000"/>
        </w:trPr>
        <w:tc>
          <w:tcPr>
            <w:cnfStyle w:val="001000000000"/>
            <w:tcW w:w="5000" w:type="pct"/>
            <w:gridSpan w:val="6"/>
            <w:hideMark/>
          </w:tcPr>
          <w:p w:rsidR="002270D0" w:rsidRPr="002270D0" w:rsidRDefault="002270D0" w:rsidP="002270D0">
            <w:pPr>
              <w:jc w:val="both"/>
              <w:rPr>
                <w:rFonts w:ascii="Times New Roman" w:hAnsi="Times New Roman" w:cs="Times New Roman"/>
                <w:b w:val="0"/>
                <w:color w:val="auto"/>
                <w:sz w:val="20"/>
                <w:szCs w:val="20"/>
              </w:rPr>
            </w:pPr>
            <w:r w:rsidRPr="002270D0">
              <w:rPr>
                <w:rFonts w:ascii="Times New Roman" w:hAnsi="Times New Roman" w:cs="Times New Roman"/>
                <w:color w:val="auto"/>
                <w:sz w:val="20"/>
                <w:szCs w:val="20"/>
              </w:rPr>
              <w:t xml:space="preserve">Table II: Evolution of clinical and biological parameters </w:t>
            </w:r>
          </w:p>
        </w:tc>
      </w:tr>
      <w:tr w:rsidR="002270D0" w:rsidRPr="002270D0" w:rsidTr="00B54610">
        <w:trPr>
          <w:cnfStyle w:val="000000100000"/>
        </w:trPr>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 xml:space="preserve">Characteristic </w:t>
            </w:r>
          </w:p>
        </w:tc>
        <w:tc>
          <w:tcPr>
            <w:tcW w:w="744"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 xml:space="preserve">Before or at initiation of </w:t>
            </w:r>
            <w:proofErr w:type="spellStart"/>
            <w:r w:rsidRPr="005D7FD5">
              <w:rPr>
                <w:rFonts w:ascii="Times New Roman" w:hAnsi="Times New Roman" w:cs="Times New Roman"/>
                <w:color w:val="auto"/>
                <w:sz w:val="18"/>
                <w:szCs w:val="20"/>
              </w:rPr>
              <w:t>HU</w:t>
            </w:r>
            <w:proofErr w:type="spellEnd"/>
          </w:p>
        </w:tc>
        <w:tc>
          <w:tcPr>
            <w:tcW w:w="737"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At 3 months</w:t>
            </w:r>
          </w:p>
        </w:tc>
        <w:tc>
          <w:tcPr>
            <w:tcW w:w="870"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At 6 months</w:t>
            </w:r>
          </w:p>
        </w:tc>
        <w:tc>
          <w:tcPr>
            <w:tcW w:w="702"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At 12 months</w:t>
            </w:r>
          </w:p>
        </w:tc>
        <w:tc>
          <w:tcPr>
            <w:tcW w:w="413"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p value</w:t>
            </w:r>
          </w:p>
        </w:tc>
      </w:tr>
      <w:tr w:rsidR="002270D0" w:rsidRPr="002270D0" w:rsidTr="00B54610">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Patients with VOC causing hospitalization</w:t>
            </w:r>
          </w:p>
        </w:tc>
        <w:tc>
          <w:tcPr>
            <w:tcW w:w="744"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14 (46.7)</w:t>
            </w:r>
          </w:p>
        </w:tc>
        <w:tc>
          <w:tcPr>
            <w:tcW w:w="737"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 (3.3)</w:t>
            </w:r>
          </w:p>
        </w:tc>
        <w:tc>
          <w:tcPr>
            <w:tcW w:w="870"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3 (10.0)</w:t>
            </w:r>
          </w:p>
        </w:tc>
        <w:tc>
          <w:tcPr>
            <w:tcW w:w="702"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0 (0.0)</w:t>
            </w:r>
          </w:p>
        </w:tc>
        <w:tc>
          <w:tcPr>
            <w:tcW w:w="413"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w:t>
            </w:r>
          </w:p>
        </w:tc>
      </w:tr>
      <w:tr w:rsidR="002270D0" w:rsidRPr="002270D0" w:rsidTr="00B54610">
        <w:trPr>
          <w:cnfStyle w:val="000000100000"/>
        </w:trPr>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Patients with prolonged VOC without hospitalization</w:t>
            </w:r>
          </w:p>
        </w:tc>
        <w:tc>
          <w:tcPr>
            <w:tcW w:w="744"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6 (20.0)</w:t>
            </w:r>
          </w:p>
        </w:tc>
        <w:tc>
          <w:tcPr>
            <w:tcW w:w="737"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1 (3.3)</w:t>
            </w:r>
          </w:p>
        </w:tc>
        <w:tc>
          <w:tcPr>
            <w:tcW w:w="870"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1 (3.3)</w:t>
            </w:r>
          </w:p>
        </w:tc>
        <w:tc>
          <w:tcPr>
            <w:tcW w:w="702"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1 (3.3)</w:t>
            </w:r>
          </w:p>
        </w:tc>
        <w:tc>
          <w:tcPr>
            <w:tcW w:w="413"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w:t>
            </w:r>
          </w:p>
        </w:tc>
      </w:tr>
      <w:tr w:rsidR="002270D0" w:rsidRPr="002270D0" w:rsidTr="00B54610">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 xml:space="preserve">Patients hospitalized </w:t>
            </w:r>
          </w:p>
        </w:tc>
        <w:tc>
          <w:tcPr>
            <w:tcW w:w="744"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30 (100.0)</w:t>
            </w:r>
          </w:p>
        </w:tc>
        <w:tc>
          <w:tcPr>
            <w:tcW w:w="737"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3 (10.0)</w:t>
            </w:r>
          </w:p>
        </w:tc>
        <w:tc>
          <w:tcPr>
            <w:tcW w:w="870"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6 (20.0)</w:t>
            </w:r>
          </w:p>
        </w:tc>
        <w:tc>
          <w:tcPr>
            <w:tcW w:w="702"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3 (10.0)</w:t>
            </w:r>
          </w:p>
        </w:tc>
        <w:tc>
          <w:tcPr>
            <w:tcW w:w="413"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w:t>
            </w:r>
          </w:p>
        </w:tc>
      </w:tr>
      <w:tr w:rsidR="002270D0" w:rsidRPr="002270D0" w:rsidTr="00B54610">
        <w:trPr>
          <w:cnfStyle w:val="000000100000"/>
        </w:trPr>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Days of hospitalization/month?</w:t>
            </w:r>
          </w:p>
        </w:tc>
        <w:tc>
          <w:tcPr>
            <w:tcW w:w="744"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7 (6.5-10)</w:t>
            </w:r>
          </w:p>
        </w:tc>
        <w:tc>
          <w:tcPr>
            <w:tcW w:w="737"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3 (2-/)</w:t>
            </w:r>
          </w:p>
        </w:tc>
        <w:tc>
          <w:tcPr>
            <w:tcW w:w="870"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6 (3.8-7.8)</w:t>
            </w:r>
          </w:p>
        </w:tc>
        <w:tc>
          <w:tcPr>
            <w:tcW w:w="702"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2 (2-/)</w:t>
            </w:r>
          </w:p>
        </w:tc>
        <w:tc>
          <w:tcPr>
            <w:tcW w:w="413"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w:t>
            </w:r>
          </w:p>
        </w:tc>
      </w:tr>
      <w:tr w:rsidR="002270D0" w:rsidRPr="002270D0" w:rsidTr="00B54610">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 xml:space="preserve">Patients transfused </w:t>
            </w:r>
          </w:p>
        </w:tc>
        <w:tc>
          <w:tcPr>
            <w:tcW w:w="744"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16 (53.3)</w:t>
            </w:r>
          </w:p>
        </w:tc>
        <w:tc>
          <w:tcPr>
            <w:tcW w:w="737"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3 (10.0)</w:t>
            </w:r>
          </w:p>
        </w:tc>
        <w:tc>
          <w:tcPr>
            <w:tcW w:w="870"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7 (23.3)</w:t>
            </w:r>
          </w:p>
        </w:tc>
        <w:tc>
          <w:tcPr>
            <w:tcW w:w="702"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 (3.3)</w:t>
            </w:r>
          </w:p>
        </w:tc>
        <w:tc>
          <w:tcPr>
            <w:tcW w:w="413"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w:t>
            </w:r>
          </w:p>
        </w:tc>
      </w:tr>
      <w:tr w:rsidR="002270D0" w:rsidRPr="002270D0" w:rsidTr="00B54610">
        <w:trPr>
          <w:cnfStyle w:val="000000100000"/>
        </w:trPr>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vertAlign w:val="superscript"/>
              </w:rPr>
            </w:pPr>
            <w:r w:rsidRPr="005D7FD5">
              <w:rPr>
                <w:rFonts w:ascii="Times New Roman" w:hAnsi="Times New Roman" w:cs="Times New Roman"/>
                <w:color w:val="auto"/>
                <w:sz w:val="18"/>
                <w:szCs w:val="20"/>
              </w:rPr>
              <w:t xml:space="preserve">Number of blood </w:t>
            </w:r>
            <w:proofErr w:type="spellStart"/>
            <w:r w:rsidRPr="005D7FD5">
              <w:rPr>
                <w:rFonts w:ascii="Times New Roman" w:hAnsi="Times New Roman" w:cs="Times New Roman"/>
                <w:color w:val="auto"/>
                <w:sz w:val="18"/>
                <w:szCs w:val="20"/>
              </w:rPr>
              <w:t>transfusions</w:t>
            </w:r>
            <w:r w:rsidRPr="005D7FD5">
              <w:rPr>
                <w:rFonts w:ascii="Times New Roman" w:hAnsi="Times New Roman" w:cs="Times New Roman"/>
                <w:color w:val="auto"/>
                <w:sz w:val="18"/>
                <w:szCs w:val="20"/>
                <w:vertAlign w:val="superscript"/>
              </w:rPr>
              <w:t>b</w:t>
            </w:r>
            <w:proofErr w:type="spellEnd"/>
          </w:p>
        </w:tc>
        <w:tc>
          <w:tcPr>
            <w:tcW w:w="744"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3 (1-3)</w:t>
            </w:r>
          </w:p>
        </w:tc>
        <w:tc>
          <w:tcPr>
            <w:tcW w:w="737"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1 (1-1)</w:t>
            </w:r>
          </w:p>
        </w:tc>
        <w:tc>
          <w:tcPr>
            <w:tcW w:w="870"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1 (1-1)</w:t>
            </w:r>
          </w:p>
        </w:tc>
        <w:tc>
          <w:tcPr>
            <w:tcW w:w="702"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1 (1-1)</w:t>
            </w:r>
          </w:p>
        </w:tc>
        <w:tc>
          <w:tcPr>
            <w:tcW w:w="413" w:type="pct"/>
          </w:tcPr>
          <w:p w:rsidR="002270D0" w:rsidRPr="005D7FD5" w:rsidRDefault="002270D0" w:rsidP="005D7FD5">
            <w:pPr>
              <w:jc w:val="center"/>
              <w:cnfStyle w:val="000000100000"/>
              <w:rPr>
                <w:rFonts w:ascii="Times New Roman" w:hAnsi="Times New Roman" w:cs="Times New Roman"/>
                <w:color w:val="auto"/>
                <w:sz w:val="18"/>
                <w:szCs w:val="20"/>
              </w:rPr>
            </w:pPr>
          </w:p>
        </w:tc>
      </w:tr>
      <w:tr w:rsidR="002270D0" w:rsidRPr="002270D0" w:rsidTr="00B54610">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Episodes of ACS</w:t>
            </w:r>
          </w:p>
        </w:tc>
        <w:tc>
          <w:tcPr>
            <w:tcW w:w="744"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4 (13.3)</w:t>
            </w:r>
          </w:p>
        </w:tc>
        <w:tc>
          <w:tcPr>
            <w:tcW w:w="737"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 (3.3)</w:t>
            </w:r>
          </w:p>
        </w:tc>
        <w:tc>
          <w:tcPr>
            <w:tcW w:w="870"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0 (0.0)</w:t>
            </w:r>
          </w:p>
        </w:tc>
        <w:tc>
          <w:tcPr>
            <w:tcW w:w="702"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0 (0.0)</w:t>
            </w:r>
          </w:p>
        </w:tc>
        <w:tc>
          <w:tcPr>
            <w:tcW w:w="413" w:type="pct"/>
          </w:tcPr>
          <w:p w:rsidR="002270D0" w:rsidRPr="005D7FD5" w:rsidRDefault="002270D0" w:rsidP="005D7FD5">
            <w:pPr>
              <w:jc w:val="center"/>
              <w:cnfStyle w:val="000000000000"/>
              <w:rPr>
                <w:rFonts w:ascii="Times New Roman" w:hAnsi="Times New Roman" w:cs="Times New Roman"/>
                <w:color w:val="auto"/>
                <w:sz w:val="18"/>
                <w:szCs w:val="20"/>
              </w:rPr>
            </w:pPr>
          </w:p>
        </w:tc>
      </w:tr>
      <w:tr w:rsidR="002270D0" w:rsidRPr="002270D0" w:rsidTr="00B54610">
        <w:trPr>
          <w:cnfStyle w:val="000000100000"/>
        </w:trPr>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 xml:space="preserve">Episodes of </w:t>
            </w:r>
            <w:proofErr w:type="spellStart"/>
            <w:r w:rsidRPr="005D7FD5">
              <w:rPr>
                <w:rFonts w:ascii="Times New Roman" w:hAnsi="Times New Roman" w:cs="Times New Roman"/>
                <w:color w:val="auto"/>
                <w:sz w:val="18"/>
                <w:szCs w:val="20"/>
              </w:rPr>
              <w:t>priapism</w:t>
            </w:r>
            <w:proofErr w:type="spellEnd"/>
          </w:p>
        </w:tc>
        <w:tc>
          <w:tcPr>
            <w:tcW w:w="744"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2 (6.7)</w:t>
            </w:r>
          </w:p>
        </w:tc>
        <w:tc>
          <w:tcPr>
            <w:tcW w:w="737"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0 (0.0)</w:t>
            </w:r>
          </w:p>
        </w:tc>
        <w:tc>
          <w:tcPr>
            <w:tcW w:w="870"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0 (0.0</w:t>
            </w:r>
          </w:p>
        </w:tc>
        <w:tc>
          <w:tcPr>
            <w:tcW w:w="702"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0 (0.0)</w:t>
            </w:r>
          </w:p>
        </w:tc>
        <w:tc>
          <w:tcPr>
            <w:tcW w:w="413"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w:t>
            </w:r>
          </w:p>
        </w:tc>
      </w:tr>
      <w:tr w:rsidR="002270D0" w:rsidRPr="002270D0" w:rsidTr="00B54610">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 xml:space="preserve">Neurologic incidents </w:t>
            </w:r>
          </w:p>
        </w:tc>
        <w:tc>
          <w:tcPr>
            <w:tcW w:w="744"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5 (16.7)</w:t>
            </w:r>
          </w:p>
        </w:tc>
        <w:tc>
          <w:tcPr>
            <w:tcW w:w="737"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0 (0.0)</w:t>
            </w:r>
          </w:p>
        </w:tc>
        <w:tc>
          <w:tcPr>
            <w:tcW w:w="870"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 (3.3)</w:t>
            </w:r>
          </w:p>
        </w:tc>
        <w:tc>
          <w:tcPr>
            <w:tcW w:w="702"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0 (0.0)</w:t>
            </w:r>
          </w:p>
        </w:tc>
        <w:tc>
          <w:tcPr>
            <w:tcW w:w="413"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w:t>
            </w:r>
          </w:p>
        </w:tc>
      </w:tr>
      <w:tr w:rsidR="002270D0" w:rsidRPr="002270D0" w:rsidTr="00B54610">
        <w:trPr>
          <w:cnfStyle w:val="000000100000"/>
        </w:trPr>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Weight (kg)</w:t>
            </w:r>
          </w:p>
        </w:tc>
        <w:tc>
          <w:tcPr>
            <w:tcW w:w="744"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22 (17.5-27.8)</w:t>
            </w:r>
          </w:p>
        </w:tc>
        <w:tc>
          <w:tcPr>
            <w:tcW w:w="737"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22.5 (18-27)</w:t>
            </w:r>
          </w:p>
        </w:tc>
        <w:tc>
          <w:tcPr>
            <w:tcW w:w="870"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23 (18-28.8)</w:t>
            </w:r>
          </w:p>
        </w:tc>
        <w:tc>
          <w:tcPr>
            <w:tcW w:w="702"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24 (18.8-30)</w:t>
            </w:r>
          </w:p>
        </w:tc>
        <w:tc>
          <w:tcPr>
            <w:tcW w:w="413"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&lt;0.001</w:t>
            </w:r>
          </w:p>
        </w:tc>
      </w:tr>
      <w:tr w:rsidR="002270D0" w:rsidRPr="002270D0" w:rsidTr="00B54610">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 xml:space="preserve">Hemoglobin electrophoresis: </w:t>
            </w:r>
            <w:proofErr w:type="spellStart"/>
            <w:r w:rsidRPr="005D7FD5">
              <w:rPr>
                <w:rFonts w:ascii="Times New Roman" w:hAnsi="Times New Roman" w:cs="Times New Roman"/>
                <w:color w:val="auto"/>
                <w:sz w:val="18"/>
                <w:szCs w:val="20"/>
              </w:rPr>
              <w:t>HbF</w:t>
            </w:r>
            <w:proofErr w:type="spellEnd"/>
            <w:r w:rsidRPr="005D7FD5">
              <w:rPr>
                <w:rFonts w:ascii="Times New Roman" w:hAnsi="Times New Roman" w:cs="Times New Roman"/>
                <w:color w:val="auto"/>
                <w:sz w:val="18"/>
                <w:szCs w:val="20"/>
              </w:rPr>
              <w:t xml:space="preserve"> (%)</w:t>
            </w:r>
          </w:p>
        </w:tc>
        <w:tc>
          <w:tcPr>
            <w:tcW w:w="744"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12.1 (7.2-18.2)</w:t>
            </w:r>
          </w:p>
        </w:tc>
        <w:tc>
          <w:tcPr>
            <w:tcW w:w="737"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10.5 (4.5-18.1)</w:t>
            </w:r>
          </w:p>
        </w:tc>
        <w:tc>
          <w:tcPr>
            <w:tcW w:w="870"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15.2 (13.6-21.6)</w:t>
            </w:r>
          </w:p>
        </w:tc>
        <w:tc>
          <w:tcPr>
            <w:tcW w:w="702"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20.6 (16.3-25.2)</w:t>
            </w:r>
          </w:p>
        </w:tc>
        <w:tc>
          <w:tcPr>
            <w:tcW w:w="413" w:type="pct"/>
            <w:hideMark/>
          </w:tcPr>
          <w:p w:rsidR="002270D0" w:rsidRPr="005D7FD5" w:rsidRDefault="002270D0" w:rsidP="005D7FD5">
            <w:pPr>
              <w:jc w:val="center"/>
              <w:cnfStyle w:val="000000000000"/>
              <w:rPr>
                <w:rFonts w:ascii="Times New Roman" w:hAnsi="Times New Roman" w:cs="Times New Roman"/>
                <w:color w:val="auto"/>
                <w:sz w:val="18"/>
                <w:szCs w:val="20"/>
                <w:vertAlign w:val="superscript"/>
              </w:rPr>
            </w:pPr>
            <w:r w:rsidRPr="005D7FD5">
              <w:rPr>
                <w:rFonts w:ascii="Times New Roman" w:hAnsi="Times New Roman" w:cs="Times New Roman"/>
                <w:color w:val="auto"/>
                <w:sz w:val="18"/>
                <w:szCs w:val="20"/>
              </w:rPr>
              <w:t>&lt;</w:t>
            </w:r>
            <w:proofErr w:type="spellStart"/>
            <w:r w:rsidRPr="005D7FD5">
              <w:rPr>
                <w:rFonts w:ascii="Times New Roman" w:hAnsi="Times New Roman" w:cs="Times New Roman"/>
                <w:color w:val="auto"/>
                <w:sz w:val="18"/>
                <w:szCs w:val="20"/>
              </w:rPr>
              <w:t>0.001</w:t>
            </w:r>
            <w:r w:rsidRPr="005D7FD5">
              <w:rPr>
                <w:rFonts w:ascii="Times New Roman" w:hAnsi="Times New Roman" w:cs="Times New Roman"/>
                <w:color w:val="auto"/>
                <w:sz w:val="18"/>
                <w:szCs w:val="20"/>
                <w:vertAlign w:val="superscript"/>
              </w:rPr>
              <w:t>a</w:t>
            </w:r>
            <w:proofErr w:type="spellEnd"/>
          </w:p>
        </w:tc>
      </w:tr>
      <w:tr w:rsidR="002270D0" w:rsidRPr="002270D0" w:rsidTr="00B54610">
        <w:trPr>
          <w:cnfStyle w:val="000000100000"/>
        </w:trPr>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Hemoglobin level (g/dl)</w:t>
            </w:r>
          </w:p>
        </w:tc>
        <w:tc>
          <w:tcPr>
            <w:tcW w:w="744"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6.7 (6.0-7.5)</w:t>
            </w:r>
          </w:p>
        </w:tc>
        <w:tc>
          <w:tcPr>
            <w:tcW w:w="737"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7.6 (6.9-8.3)</w:t>
            </w:r>
          </w:p>
        </w:tc>
        <w:tc>
          <w:tcPr>
            <w:tcW w:w="870"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8.1 (7.4-8.9)</w:t>
            </w:r>
          </w:p>
        </w:tc>
        <w:tc>
          <w:tcPr>
            <w:tcW w:w="702"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8.3 (7.4-9.4)</w:t>
            </w:r>
          </w:p>
        </w:tc>
        <w:tc>
          <w:tcPr>
            <w:tcW w:w="413"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&lt;0.001</w:t>
            </w:r>
          </w:p>
        </w:tc>
      </w:tr>
      <w:tr w:rsidR="002270D0" w:rsidRPr="002270D0" w:rsidTr="00B54610">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proofErr w:type="spellStart"/>
            <w:r w:rsidRPr="005D7FD5">
              <w:rPr>
                <w:rFonts w:ascii="Times New Roman" w:hAnsi="Times New Roman" w:cs="Times New Roman"/>
                <w:color w:val="auto"/>
                <w:sz w:val="18"/>
                <w:szCs w:val="20"/>
              </w:rPr>
              <w:t>Reticulocytes</w:t>
            </w:r>
            <w:proofErr w:type="spellEnd"/>
            <w:r w:rsidRPr="005D7FD5">
              <w:rPr>
                <w:rFonts w:ascii="Times New Roman" w:hAnsi="Times New Roman" w:cs="Times New Roman"/>
                <w:color w:val="auto"/>
                <w:sz w:val="18"/>
                <w:szCs w:val="20"/>
              </w:rPr>
              <w:t xml:space="preserve"> (/mm</w:t>
            </w:r>
            <w:r w:rsidRPr="005D7FD5">
              <w:rPr>
                <w:rFonts w:ascii="Times New Roman" w:hAnsi="Times New Roman" w:cs="Times New Roman"/>
                <w:color w:val="auto"/>
                <w:sz w:val="18"/>
                <w:szCs w:val="20"/>
                <w:vertAlign w:val="superscript"/>
              </w:rPr>
              <w:t>3</w:t>
            </w:r>
            <w:r w:rsidRPr="005D7FD5">
              <w:rPr>
                <w:rFonts w:ascii="Times New Roman" w:hAnsi="Times New Roman" w:cs="Times New Roman"/>
                <w:color w:val="auto"/>
                <w:sz w:val="18"/>
                <w:szCs w:val="20"/>
              </w:rPr>
              <w:t>)</w:t>
            </w:r>
          </w:p>
        </w:tc>
        <w:tc>
          <w:tcPr>
            <w:tcW w:w="744"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272090 (179310-367900)</w:t>
            </w:r>
          </w:p>
        </w:tc>
        <w:tc>
          <w:tcPr>
            <w:tcW w:w="737"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174080 (99190-258787.5)</w:t>
            </w:r>
          </w:p>
        </w:tc>
        <w:tc>
          <w:tcPr>
            <w:tcW w:w="870"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182400122000-203200)</w:t>
            </w:r>
          </w:p>
        </w:tc>
        <w:tc>
          <w:tcPr>
            <w:tcW w:w="702"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167880 (101755-202325)</w:t>
            </w:r>
          </w:p>
        </w:tc>
        <w:tc>
          <w:tcPr>
            <w:tcW w:w="413"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0.019</w:t>
            </w:r>
          </w:p>
        </w:tc>
      </w:tr>
      <w:tr w:rsidR="002270D0" w:rsidRPr="002270D0" w:rsidTr="00B54610">
        <w:trPr>
          <w:cnfStyle w:val="000000100000"/>
        </w:trPr>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Mean corpuscular volume (</w:t>
            </w:r>
            <w:proofErr w:type="spellStart"/>
            <w:r w:rsidRPr="005D7FD5">
              <w:rPr>
                <w:rFonts w:ascii="Times New Roman" w:hAnsi="Times New Roman" w:cs="Times New Roman"/>
                <w:color w:val="auto"/>
                <w:sz w:val="18"/>
                <w:szCs w:val="20"/>
              </w:rPr>
              <w:t>fL</w:t>
            </w:r>
            <w:proofErr w:type="spellEnd"/>
            <w:r w:rsidRPr="005D7FD5">
              <w:rPr>
                <w:rFonts w:ascii="Times New Roman" w:hAnsi="Times New Roman" w:cs="Times New Roman"/>
                <w:color w:val="auto"/>
                <w:sz w:val="18"/>
                <w:szCs w:val="20"/>
              </w:rPr>
              <w:t>)</w:t>
            </w:r>
          </w:p>
        </w:tc>
        <w:tc>
          <w:tcPr>
            <w:tcW w:w="744"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86.5 (80.0-94.3)</w:t>
            </w:r>
          </w:p>
        </w:tc>
        <w:tc>
          <w:tcPr>
            <w:tcW w:w="737"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91.0 (85.5-101.5)</w:t>
            </w:r>
          </w:p>
        </w:tc>
        <w:tc>
          <w:tcPr>
            <w:tcW w:w="870"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92.0 (87.0-103.0)</w:t>
            </w:r>
          </w:p>
        </w:tc>
        <w:tc>
          <w:tcPr>
            <w:tcW w:w="702"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96.0 (87.5-100.0)</w:t>
            </w:r>
          </w:p>
        </w:tc>
        <w:tc>
          <w:tcPr>
            <w:tcW w:w="413"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&lt;0.001</w:t>
            </w:r>
          </w:p>
        </w:tc>
      </w:tr>
      <w:tr w:rsidR="002270D0" w:rsidRPr="002270D0" w:rsidTr="00B54610">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White blood cells (/mm</w:t>
            </w:r>
            <w:r w:rsidRPr="005D7FD5">
              <w:rPr>
                <w:rFonts w:ascii="Times New Roman" w:hAnsi="Times New Roman" w:cs="Times New Roman"/>
                <w:color w:val="auto"/>
                <w:sz w:val="18"/>
                <w:szCs w:val="20"/>
                <w:vertAlign w:val="superscript"/>
              </w:rPr>
              <w:t>3</w:t>
            </w:r>
            <w:r w:rsidRPr="005D7FD5">
              <w:rPr>
                <w:rFonts w:ascii="Times New Roman" w:hAnsi="Times New Roman" w:cs="Times New Roman"/>
                <w:color w:val="auto"/>
                <w:sz w:val="18"/>
                <w:szCs w:val="20"/>
              </w:rPr>
              <w:t>)</w:t>
            </w:r>
          </w:p>
        </w:tc>
        <w:tc>
          <w:tcPr>
            <w:tcW w:w="744"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14600 (12375-19875)</w:t>
            </w:r>
          </w:p>
        </w:tc>
        <w:tc>
          <w:tcPr>
            <w:tcW w:w="737"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11800 (9530-16920)</w:t>
            </w:r>
          </w:p>
        </w:tc>
        <w:tc>
          <w:tcPr>
            <w:tcW w:w="870"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10700 (6900-14600)</w:t>
            </w:r>
          </w:p>
        </w:tc>
        <w:tc>
          <w:tcPr>
            <w:tcW w:w="702"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9650 (6050-12500)</w:t>
            </w:r>
          </w:p>
        </w:tc>
        <w:tc>
          <w:tcPr>
            <w:tcW w:w="413"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&lt;0.001</w:t>
            </w:r>
          </w:p>
        </w:tc>
      </w:tr>
      <w:tr w:rsidR="002270D0" w:rsidRPr="002270D0" w:rsidTr="00B54610">
        <w:trPr>
          <w:cnfStyle w:val="000000100000"/>
        </w:trPr>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Platelets (/mm</w:t>
            </w:r>
            <w:r w:rsidRPr="005D7FD5">
              <w:rPr>
                <w:rFonts w:ascii="Times New Roman" w:hAnsi="Times New Roman" w:cs="Times New Roman"/>
                <w:color w:val="auto"/>
                <w:sz w:val="18"/>
                <w:szCs w:val="20"/>
                <w:vertAlign w:val="superscript"/>
              </w:rPr>
              <w:t>3</w:t>
            </w:r>
            <w:r w:rsidRPr="005D7FD5">
              <w:rPr>
                <w:rFonts w:ascii="Times New Roman" w:hAnsi="Times New Roman" w:cs="Times New Roman"/>
                <w:color w:val="auto"/>
                <w:sz w:val="18"/>
                <w:szCs w:val="20"/>
              </w:rPr>
              <w:t>)</w:t>
            </w:r>
          </w:p>
        </w:tc>
        <w:tc>
          <w:tcPr>
            <w:tcW w:w="744"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408000 (340750-525000)</w:t>
            </w:r>
          </w:p>
        </w:tc>
        <w:tc>
          <w:tcPr>
            <w:tcW w:w="737"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387000 (237500-490500)</w:t>
            </w:r>
          </w:p>
        </w:tc>
        <w:tc>
          <w:tcPr>
            <w:tcW w:w="870"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333000 (206000-368000)</w:t>
            </w:r>
          </w:p>
        </w:tc>
        <w:tc>
          <w:tcPr>
            <w:tcW w:w="702"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321000 (246000-419000)</w:t>
            </w:r>
          </w:p>
        </w:tc>
        <w:tc>
          <w:tcPr>
            <w:tcW w:w="413" w:type="pct"/>
            <w:hideMark/>
          </w:tcPr>
          <w:p w:rsidR="002270D0" w:rsidRPr="005D7FD5" w:rsidRDefault="002270D0" w:rsidP="005D7FD5">
            <w:pPr>
              <w:jc w:val="center"/>
              <w:cnfStyle w:val="000000100000"/>
              <w:rPr>
                <w:rFonts w:ascii="Times New Roman" w:hAnsi="Times New Roman" w:cs="Times New Roman"/>
                <w:color w:val="auto"/>
                <w:sz w:val="18"/>
                <w:szCs w:val="20"/>
              </w:rPr>
            </w:pPr>
            <w:r w:rsidRPr="005D7FD5">
              <w:rPr>
                <w:rFonts w:ascii="Times New Roman" w:hAnsi="Times New Roman" w:cs="Times New Roman"/>
                <w:color w:val="auto"/>
                <w:sz w:val="18"/>
                <w:szCs w:val="20"/>
              </w:rPr>
              <w:t>0.003</w:t>
            </w:r>
          </w:p>
        </w:tc>
      </w:tr>
      <w:tr w:rsidR="002270D0" w:rsidRPr="002270D0" w:rsidTr="00B54610">
        <w:tc>
          <w:tcPr>
            <w:cnfStyle w:val="001000000000"/>
            <w:tcW w:w="1533" w:type="pct"/>
            <w:hideMark/>
          </w:tcPr>
          <w:p w:rsidR="002270D0" w:rsidRPr="005D7FD5" w:rsidRDefault="002270D0" w:rsidP="002270D0">
            <w:pPr>
              <w:jc w:val="both"/>
              <w:rPr>
                <w:rFonts w:ascii="Times New Roman" w:hAnsi="Times New Roman" w:cs="Times New Roman"/>
                <w:color w:val="auto"/>
                <w:sz w:val="18"/>
                <w:szCs w:val="20"/>
              </w:rPr>
            </w:pPr>
            <w:r w:rsidRPr="005D7FD5">
              <w:rPr>
                <w:rFonts w:ascii="Times New Roman" w:hAnsi="Times New Roman" w:cs="Times New Roman"/>
                <w:color w:val="auto"/>
                <w:sz w:val="18"/>
                <w:szCs w:val="20"/>
              </w:rPr>
              <w:t>Serum LDH (</w:t>
            </w:r>
            <w:proofErr w:type="spellStart"/>
            <w:r w:rsidRPr="005D7FD5">
              <w:rPr>
                <w:rFonts w:ascii="Times New Roman" w:hAnsi="Times New Roman" w:cs="Times New Roman"/>
                <w:color w:val="auto"/>
                <w:sz w:val="18"/>
                <w:szCs w:val="20"/>
              </w:rPr>
              <w:t>IU</w:t>
            </w:r>
            <w:proofErr w:type="spellEnd"/>
            <w:r w:rsidRPr="005D7FD5">
              <w:rPr>
                <w:rFonts w:ascii="Times New Roman" w:hAnsi="Times New Roman" w:cs="Times New Roman"/>
                <w:color w:val="auto"/>
                <w:sz w:val="18"/>
                <w:szCs w:val="20"/>
              </w:rPr>
              <w:t>/l)</w:t>
            </w:r>
          </w:p>
        </w:tc>
        <w:tc>
          <w:tcPr>
            <w:tcW w:w="744"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2031 (1408-3560)</w:t>
            </w:r>
          </w:p>
        </w:tc>
        <w:tc>
          <w:tcPr>
            <w:tcW w:w="737"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1018 (897-/)</w:t>
            </w:r>
          </w:p>
        </w:tc>
        <w:tc>
          <w:tcPr>
            <w:tcW w:w="870"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1283.5 (854.8-2361.5)</w:t>
            </w:r>
          </w:p>
        </w:tc>
        <w:tc>
          <w:tcPr>
            <w:tcW w:w="702" w:type="pct"/>
            <w:hideMark/>
          </w:tcPr>
          <w:p w:rsidR="002270D0" w:rsidRPr="005D7FD5" w:rsidRDefault="002270D0" w:rsidP="005D7FD5">
            <w:pPr>
              <w:jc w:val="center"/>
              <w:cnfStyle w:val="000000000000"/>
              <w:rPr>
                <w:rFonts w:ascii="Times New Roman" w:hAnsi="Times New Roman" w:cs="Times New Roman"/>
                <w:color w:val="auto"/>
                <w:sz w:val="18"/>
                <w:szCs w:val="20"/>
              </w:rPr>
            </w:pPr>
            <w:r w:rsidRPr="005D7FD5">
              <w:rPr>
                <w:rFonts w:ascii="Times New Roman" w:hAnsi="Times New Roman" w:cs="Times New Roman"/>
                <w:color w:val="auto"/>
                <w:sz w:val="18"/>
                <w:szCs w:val="20"/>
              </w:rPr>
              <w:t>1174.5 (946.5-1457.5)</w:t>
            </w:r>
          </w:p>
        </w:tc>
        <w:tc>
          <w:tcPr>
            <w:tcW w:w="413" w:type="pct"/>
            <w:hideMark/>
          </w:tcPr>
          <w:p w:rsidR="002270D0" w:rsidRPr="005D7FD5" w:rsidRDefault="002270D0" w:rsidP="005D7FD5">
            <w:pPr>
              <w:jc w:val="center"/>
              <w:cnfStyle w:val="000000000000"/>
              <w:rPr>
                <w:rFonts w:ascii="Times New Roman" w:hAnsi="Times New Roman" w:cs="Times New Roman"/>
                <w:color w:val="auto"/>
                <w:sz w:val="18"/>
                <w:szCs w:val="20"/>
                <w:vertAlign w:val="superscript"/>
              </w:rPr>
            </w:pPr>
            <w:proofErr w:type="spellStart"/>
            <w:r w:rsidRPr="005D7FD5">
              <w:rPr>
                <w:rFonts w:ascii="Times New Roman" w:hAnsi="Times New Roman" w:cs="Times New Roman"/>
                <w:color w:val="auto"/>
                <w:sz w:val="18"/>
                <w:szCs w:val="20"/>
              </w:rPr>
              <w:t>0.019</w:t>
            </w:r>
            <w:r w:rsidRPr="005D7FD5">
              <w:rPr>
                <w:rFonts w:ascii="Times New Roman" w:hAnsi="Times New Roman" w:cs="Times New Roman"/>
                <w:color w:val="auto"/>
                <w:sz w:val="18"/>
                <w:szCs w:val="20"/>
                <w:vertAlign w:val="superscript"/>
              </w:rPr>
              <w:t>a</w:t>
            </w:r>
            <w:proofErr w:type="spellEnd"/>
          </w:p>
        </w:tc>
      </w:tr>
    </w:tbl>
    <w:p w:rsidR="002270D0" w:rsidRPr="002270D0" w:rsidRDefault="002270D0" w:rsidP="002270D0">
      <w:pPr>
        <w:spacing w:after="0" w:line="240" w:lineRule="auto"/>
        <w:jc w:val="both"/>
        <w:rPr>
          <w:rFonts w:ascii="Times New Roman" w:hAnsi="Times New Roman" w:cs="Times New Roman"/>
          <w:sz w:val="20"/>
          <w:szCs w:val="20"/>
        </w:rPr>
      </w:pPr>
    </w:p>
    <w:p w:rsidR="002270D0" w:rsidRPr="002270D0" w:rsidRDefault="002270D0" w:rsidP="002270D0">
      <w:pPr>
        <w:spacing w:after="0" w:line="240" w:lineRule="auto"/>
        <w:jc w:val="both"/>
        <w:rPr>
          <w:rFonts w:ascii="Times New Roman" w:hAnsi="Times New Roman" w:cs="Times New Roman"/>
          <w:sz w:val="20"/>
          <w:szCs w:val="20"/>
        </w:rPr>
      </w:pPr>
      <w:r w:rsidRPr="002270D0">
        <w:rPr>
          <w:rFonts w:ascii="Times New Roman" w:hAnsi="Times New Roman" w:cs="Times New Roman"/>
          <w:sz w:val="20"/>
          <w:szCs w:val="20"/>
        </w:rPr>
        <w:t>Data are presented as numbers (percentage) or median (</w:t>
      </w:r>
      <w:proofErr w:type="spellStart"/>
      <w:r w:rsidRPr="002270D0">
        <w:rPr>
          <w:rFonts w:ascii="Times New Roman" w:hAnsi="Times New Roman" w:cs="Times New Roman"/>
          <w:sz w:val="20"/>
          <w:szCs w:val="20"/>
        </w:rPr>
        <w:t>interquartile</w:t>
      </w:r>
      <w:proofErr w:type="spellEnd"/>
      <w:r w:rsidRPr="002270D0">
        <w:rPr>
          <w:rFonts w:ascii="Times New Roman" w:hAnsi="Times New Roman" w:cs="Times New Roman"/>
          <w:sz w:val="20"/>
          <w:szCs w:val="20"/>
        </w:rPr>
        <w:t xml:space="preserve"> range) where appropriate; ACS: acute chest syndrome; </w:t>
      </w:r>
      <w:proofErr w:type="spellStart"/>
      <w:r w:rsidRPr="002270D0">
        <w:rPr>
          <w:rFonts w:ascii="Times New Roman" w:hAnsi="Times New Roman" w:cs="Times New Roman"/>
          <w:sz w:val="20"/>
          <w:szCs w:val="20"/>
        </w:rPr>
        <w:t>HU</w:t>
      </w:r>
      <w:proofErr w:type="spellEnd"/>
      <w:r w:rsidRPr="002270D0">
        <w:rPr>
          <w:rFonts w:ascii="Times New Roman" w:hAnsi="Times New Roman" w:cs="Times New Roman"/>
          <w:sz w:val="20"/>
          <w:szCs w:val="20"/>
        </w:rPr>
        <w:t xml:space="preserve">: hydroxyurea; LDH: lactate </w:t>
      </w:r>
      <w:proofErr w:type="spellStart"/>
      <w:r w:rsidRPr="002270D0">
        <w:rPr>
          <w:rFonts w:ascii="Times New Roman" w:hAnsi="Times New Roman" w:cs="Times New Roman"/>
          <w:sz w:val="20"/>
          <w:szCs w:val="20"/>
        </w:rPr>
        <w:t>dehydrogenase</w:t>
      </w:r>
      <w:proofErr w:type="spellEnd"/>
      <w:r w:rsidRPr="002270D0">
        <w:rPr>
          <w:rFonts w:ascii="Times New Roman" w:hAnsi="Times New Roman" w:cs="Times New Roman"/>
          <w:sz w:val="20"/>
          <w:szCs w:val="20"/>
        </w:rPr>
        <w:t xml:space="preserve">; VOC: </w:t>
      </w:r>
      <w:proofErr w:type="spellStart"/>
      <w:r w:rsidRPr="002270D0">
        <w:rPr>
          <w:rFonts w:ascii="Times New Roman" w:hAnsi="Times New Roman" w:cs="Times New Roman"/>
          <w:sz w:val="20"/>
          <w:szCs w:val="20"/>
        </w:rPr>
        <w:t>vaso</w:t>
      </w:r>
      <w:proofErr w:type="spellEnd"/>
      <w:r w:rsidRPr="002270D0">
        <w:rPr>
          <w:rFonts w:ascii="Times New Roman" w:hAnsi="Times New Roman" w:cs="Times New Roman"/>
          <w:sz w:val="20"/>
          <w:szCs w:val="20"/>
        </w:rPr>
        <w:t xml:space="preserve">-occlusive crisis; </w:t>
      </w:r>
    </w:p>
    <w:p w:rsidR="002270D0" w:rsidRDefault="002270D0" w:rsidP="002270D0">
      <w:pPr>
        <w:spacing w:after="0" w:line="240" w:lineRule="auto"/>
        <w:jc w:val="both"/>
        <w:rPr>
          <w:rFonts w:ascii="Times New Roman" w:hAnsi="Times New Roman" w:cs="Times New Roman"/>
          <w:sz w:val="20"/>
          <w:szCs w:val="20"/>
        </w:rPr>
      </w:pPr>
      <w:proofErr w:type="spellStart"/>
      <w:proofErr w:type="gramStart"/>
      <w:r w:rsidRPr="002270D0">
        <w:rPr>
          <w:rFonts w:ascii="Times New Roman" w:hAnsi="Times New Roman" w:cs="Times New Roman"/>
          <w:sz w:val="20"/>
          <w:szCs w:val="20"/>
          <w:vertAlign w:val="superscript"/>
        </w:rPr>
        <w:t>a</w:t>
      </w:r>
      <w:r w:rsidRPr="002270D0">
        <w:rPr>
          <w:rFonts w:ascii="Times New Roman" w:hAnsi="Times New Roman" w:cs="Times New Roman"/>
          <w:sz w:val="20"/>
          <w:szCs w:val="20"/>
        </w:rPr>
        <w:t>Results</w:t>
      </w:r>
      <w:proofErr w:type="spellEnd"/>
      <w:proofErr w:type="gramEnd"/>
      <w:r w:rsidRPr="002270D0">
        <w:rPr>
          <w:rFonts w:ascii="Times New Roman" w:hAnsi="Times New Roman" w:cs="Times New Roman"/>
          <w:sz w:val="20"/>
          <w:szCs w:val="20"/>
        </w:rPr>
        <w:t xml:space="preserve"> of the comparison between values at </w:t>
      </w:r>
      <w:proofErr w:type="spellStart"/>
      <w:r w:rsidRPr="002270D0">
        <w:rPr>
          <w:rFonts w:ascii="Times New Roman" w:hAnsi="Times New Roman" w:cs="Times New Roman"/>
          <w:sz w:val="20"/>
          <w:szCs w:val="20"/>
        </w:rPr>
        <w:t>HU</w:t>
      </w:r>
      <w:proofErr w:type="spellEnd"/>
      <w:r w:rsidRPr="002270D0">
        <w:rPr>
          <w:rFonts w:ascii="Times New Roman" w:hAnsi="Times New Roman" w:cs="Times New Roman"/>
          <w:sz w:val="20"/>
          <w:szCs w:val="20"/>
        </w:rPr>
        <w:t xml:space="preserve"> initiation and 12 months later, due to the fact that very few patients performed these lab tests at 3 and 6 months; </w:t>
      </w:r>
      <w:proofErr w:type="spellStart"/>
      <w:r w:rsidRPr="002270D0">
        <w:rPr>
          <w:rFonts w:ascii="Times New Roman" w:hAnsi="Times New Roman" w:cs="Times New Roman"/>
          <w:sz w:val="20"/>
          <w:szCs w:val="20"/>
          <w:vertAlign w:val="superscript"/>
        </w:rPr>
        <w:t>b</w:t>
      </w:r>
      <w:r w:rsidRPr="002270D0">
        <w:rPr>
          <w:rFonts w:ascii="Times New Roman" w:hAnsi="Times New Roman" w:cs="Times New Roman"/>
          <w:sz w:val="20"/>
          <w:szCs w:val="20"/>
        </w:rPr>
        <w:t>the</w:t>
      </w:r>
      <w:proofErr w:type="spellEnd"/>
      <w:r w:rsidRPr="002270D0">
        <w:rPr>
          <w:rFonts w:ascii="Times New Roman" w:hAnsi="Times New Roman" w:cs="Times New Roman"/>
          <w:sz w:val="20"/>
          <w:szCs w:val="20"/>
        </w:rPr>
        <w:t xml:space="preserve"> median number of blood transfusions is given per year before </w:t>
      </w:r>
      <w:proofErr w:type="spellStart"/>
      <w:r w:rsidRPr="002270D0">
        <w:rPr>
          <w:rFonts w:ascii="Times New Roman" w:hAnsi="Times New Roman" w:cs="Times New Roman"/>
          <w:sz w:val="20"/>
          <w:szCs w:val="20"/>
        </w:rPr>
        <w:t>HU</w:t>
      </w:r>
      <w:proofErr w:type="spellEnd"/>
      <w:r w:rsidRPr="002270D0">
        <w:rPr>
          <w:rFonts w:ascii="Times New Roman" w:hAnsi="Times New Roman" w:cs="Times New Roman"/>
          <w:sz w:val="20"/>
          <w:szCs w:val="20"/>
        </w:rPr>
        <w:t xml:space="preserve"> initiation, and within the period for other timelines</w:t>
      </w:r>
    </w:p>
    <w:p w:rsidR="00713CC4" w:rsidRPr="002270D0" w:rsidRDefault="00713CC4" w:rsidP="002270D0">
      <w:pPr>
        <w:spacing w:after="0" w:line="240" w:lineRule="auto"/>
        <w:jc w:val="both"/>
        <w:rPr>
          <w:rFonts w:ascii="Times New Roman" w:hAnsi="Times New Roman" w:cs="Times New Roman"/>
          <w:sz w:val="20"/>
          <w:szCs w:val="20"/>
        </w:rPr>
      </w:pPr>
    </w:p>
    <w:p w:rsidR="007659FF" w:rsidRDefault="007659FF" w:rsidP="004A2972">
      <w:pPr>
        <w:spacing w:after="0" w:line="240" w:lineRule="auto"/>
        <w:jc w:val="both"/>
        <w:rPr>
          <w:rFonts w:ascii="Times New Roman" w:hAnsi="Times New Roman" w:cs="Times New Roman"/>
          <w:sz w:val="20"/>
          <w:szCs w:val="20"/>
        </w:rPr>
        <w:sectPr w:rsidR="007659FF" w:rsidSect="007659FF">
          <w:type w:val="continuous"/>
          <w:pgSz w:w="11907" w:h="16839" w:code="9"/>
          <w:pgMar w:top="1134" w:right="851" w:bottom="1418" w:left="1134" w:header="720" w:footer="720" w:gutter="0"/>
          <w:cols w:space="720"/>
          <w:docGrid w:linePitch="360"/>
        </w:sectPr>
      </w:pPr>
    </w:p>
    <w:p w:rsidR="00507A08" w:rsidRPr="0068617E" w:rsidRDefault="00955E58" w:rsidP="007659FF">
      <w:pPr>
        <w:spacing w:after="6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t xml:space="preserve">Adverse </w:t>
      </w:r>
      <w:r w:rsidR="00507A08" w:rsidRPr="0068617E">
        <w:rPr>
          <w:rFonts w:ascii="Times New Roman" w:hAnsi="Times New Roman" w:cs="Times New Roman"/>
          <w:b/>
          <w:sz w:val="20"/>
          <w:szCs w:val="20"/>
        </w:rPr>
        <w:t>effects and adherence to medication</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Concerning </w:t>
      </w:r>
      <w:r w:rsidR="00955E58" w:rsidRPr="0068617E">
        <w:rPr>
          <w:rFonts w:ascii="Times New Roman" w:hAnsi="Times New Roman" w:cs="Times New Roman"/>
          <w:sz w:val="20"/>
          <w:szCs w:val="20"/>
        </w:rPr>
        <w:t xml:space="preserve">adverse </w:t>
      </w:r>
      <w:r w:rsidRPr="0068617E">
        <w:rPr>
          <w:rFonts w:ascii="Times New Roman" w:hAnsi="Times New Roman" w:cs="Times New Roman"/>
          <w:sz w:val="20"/>
          <w:szCs w:val="20"/>
        </w:rPr>
        <w:t xml:space="preserve">effects, no patient reported headaches or nausea; one case of transitory vomiting was recorded (3.3%), one case of </w:t>
      </w:r>
      <w:proofErr w:type="spellStart"/>
      <w:r w:rsidRPr="0068617E">
        <w:rPr>
          <w:rFonts w:ascii="Times New Roman" w:hAnsi="Times New Roman" w:cs="Times New Roman"/>
          <w:sz w:val="20"/>
          <w:szCs w:val="20"/>
        </w:rPr>
        <w:t>cutaneous</w:t>
      </w:r>
      <w:proofErr w:type="spellEnd"/>
      <w:r w:rsidRPr="0068617E">
        <w:rPr>
          <w:rFonts w:ascii="Times New Roman" w:hAnsi="Times New Roman" w:cs="Times New Roman"/>
          <w:sz w:val="20"/>
          <w:szCs w:val="20"/>
        </w:rPr>
        <w:t xml:space="preserve"> </w:t>
      </w:r>
      <w:proofErr w:type="spellStart"/>
      <w:r w:rsidRPr="0068617E">
        <w:rPr>
          <w:rFonts w:ascii="Times New Roman" w:hAnsi="Times New Roman" w:cs="Times New Roman"/>
          <w:sz w:val="20"/>
          <w:szCs w:val="20"/>
        </w:rPr>
        <w:t>xerosis</w:t>
      </w:r>
      <w:proofErr w:type="spellEnd"/>
      <w:r w:rsidRPr="0068617E">
        <w:rPr>
          <w:rFonts w:ascii="Times New Roman" w:hAnsi="Times New Roman" w:cs="Times New Roman"/>
          <w:sz w:val="20"/>
          <w:szCs w:val="20"/>
        </w:rPr>
        <w:t xml:space="preserve"> (3.3%), and one case of nails </w:t>
      </w:r>
      <w:proofErr w:type="spellStart"/>
      <w:r w:rsidRPr="0068617E">
        <w:rPr>
          <w:rFonts w:ascii="Times New Roman" w:hAnsi="Times New Roman" w:cs="Times New Roman"/>
          <w:sz w:val="20"/>
          <w:szCs w:val="20"/>
        </w:rPr>
        <w:t>hyperpigmentation</w:t>
      </w:r>
      <w:proofErr w:type="spellEnd"/>
      <w:r w:rsidRPr="0068617E">
        <w:rPr>
          <w:rFonts w:ascii="Times New Roman" w:hAnsi="Times New Roman" w:cs="Times New Roman"/>
          <w:sz w:val="20"/>
          <w:szCs w:val="20"/>
        </w:rPr>
        <w:t xml:space="preserve"> (3.3%). No patient (or patient's parent)</w:t>
      </w:r>
      <w:r w:rsidR="00955E58" w:rsidRPr="0068617E">
        <w:rPr>
          <w:rFonts w:ascii="Times New Roman" w:eastAsia="Times New Roman" w:hAnsi="Times New Roman" w:cs="Times New Roman"/>
          <w:bCs/>
          <w:color w:val="000000"/>
          <w:sz w:val="20"/>
          <w:szCs w:val="20"/>
          <w:lang w:eastAsia="fr-FR"/>
        </w:rPr>
        <w:t xml:space="preserve"> had any fear about taking the drug</w:t>
      </w:r>
      <w:r w:rsidRPr="0068617E">
        <w:rPr>
          <w:rFonts w:ascii="Times New Roman" w:hAnsi="Times New Roman" w:cs="Times New Roman"/>
          <w:sz w:val="20"/>
          <w:szCs w:val="20"/>
        </w:rPr>
        <w:t xml:space="preserve">, </w:t>
      </w:r>
      <w:r w:rsidR="00955E58" w:rsidRPr="0068617E">
        <w:rPr>
          <w:rFonts w:ascii="Times New Roman" w:hAnsi="Times New Roman" w:cs="Times New Roman"/>
          <w:sz w:val="20"/>
          <w:szCs w:val="20"/>
        </w:rPr>
        <w:t xml:space="preserve">not even </w:t>
      </w:r>
      <w:r w:rsidR="00A66E15" w:rsidRPr="0068617E">
        <w:rPr>
          <w:rFonts w:ascii="Times New Roman" w:hAnsi="Times New Roman" w:cs="Times New Roman"/>
          <w:sz w:val="20"/>
          <w:szCs w:val="20"/>
        </w:rPr>
        <w:t xml:space="preserve">with the knowledge of </w:t>
      </w:r>
      <w:r w:rsidRPr="0068617E">
        <w:rPr>
          <w:rFonts w:ascii="Times New Roman" w:hAnsi="Times New Roman" w:cs="Times New Roman"/>
          <w:sz w:val="20"/>
          <w:szCs w:val="20"/>
        </w:rPr>
        <w:t>the risk of infertility.</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Further,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was interrupted among 24 patients (80%), though for </w:t>
      </w:r>
      <w:r w:rsidR="00955E58" w:rsidRPr="0068617E">
        <w:rPr>
          <w:rFonts w:ascii="Times New Roman" w:hAnsi="Times New Roman" w:cs="Times New Roman"/>
          <w:sz w:val="20"/>
          <w:szCs w:val="20"/>
        </w:rPr>
        <w:t xml:space="preserve">less than </w:t>
      </w:r>
      <w:r w:rsidRPr="0068617E">
        <w:rPr>
          <w:rFonts w:ascii="Times New Roman" w:hAnsi="Times New Roman" w:cs="Times New Roman"/>
          <w:sz w:val="20"/>
          <w:szCs w:val="20"/>
        </w:rPr>
        <w:t xml:space="preserve">one month during the 12 months of follow-up. The main reasons </w:t>
      </w:r>
      <w:r w:rsidR="00955E58" w:rsidRPr="0068617E">
        <w:rPr>
          <w:rFonts w:ascii="Times New Roman" w:hAnsi="Times New Roman" w:cs="Times New Roman"/>
          <w:sz w:val="20"/>
          <w:szCs w:val="20"/>
        </w:rPr>
        <w:t xml:space="preserve">for </w:t>
      </w:r>
      <w:r w:rsidRPr="0068617E">
        <w:rPr>
          <w:rFonts w:ascii="Times New Roman" w:hAnsi="Times New Roman" w:cs="Times New Roman"/>
          <w:sz w:val="20"/>
          <w:szCs w:val="20"/>
        </w:rPr>
        <w:t xml:space="preserve">this interruption were: </w:t>
      </w:r>
      <w:r w:rsidRPr="0068617E">
        <w:rPr>
          <w:rFonts w:ascii="Times New Roman" w:hAnsi="Times New Roman" w:cs="Times New Roman"/>
          <w:noProof/>
          <w:sz w:val="20"/>
          <w:szCs w:val="20"/>
        </w:rPr>
        <w:t>shortage</w:t>
      </w:r>
      <w:r w:rsidRPr="0068617E">
        <w:rPr>
          <w:rFonts w:ascii="Times New Roman" w:hAnsi="Times New Roman" w:cs="Times New Roman"/>
          <w:sz w:val="20"/>
          <w:szCs w:val="20"/>
        </w:rPr>
        <w:t xml:space="preserve"> of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at pharmacies (56.7%), lack of money to buy the drug (20%), and patients' whims (6.7%).</w:t>
      </w:r>
    </w:p>
    <w:p w:rsidR="00507A08" w:rsidRPr="0068617E" w:rsidRDefault="0072436B" w:rsidP="0072436B">
      <w:pPr>
        <w:spacing w:before="120" w:after="120" w:line="240" w:lineRule="auto"/>
        <w:jc w:val="both"/>
        <w:rPr>
          <w:rFonts w:ascii="Times New Roman" w:eastAsia="Times New Roman" w:hAnsi="Times New Roman" w:cs="Times New Roman"/>
          <w:b/>
          <w:bCs/>
          <w:color w:val="000000"/>
          <w:sz w:val="20"/>
          <w:szCs w:val="20"/>
          <w:lang w:eastAsia="fr-FR"/>
        </w:rPr>
      </w:pPr>
      <w:r w:rsidRPr="0068617E">
        <w:rPr>
          <w:rFonts w:ascii="Times New Roman" w:eastAsia="Times New Roman" w:hAnsi="Times New Roman" w:cs="Times New Roman"/>
          <w:b/>
          <w:bCs/>
          <w:color w:val="000000"/>
          <w:sz w:val="20"/>
          <w:szCs w:val="20"/>
          <w:lang w:eastAsia="fr-FR"/>
        </w:rPr>
        <w:t>DISCUSSION</w:t>
      </w:r>
    </w:p>
    <w:p w:rsidR="00507A08" w:rsidRPr="0068617E" w:rsidRDefault="00507A08" w:rsidP="004A2972">
      <w:pPr>
        <w:spacing w:after="0" w:line="240" w:lineRule="auto"/>
        <w:jc w:val="both"/>
        <w:rPr>
          <w:rFonts w:ascii="Times New Roman" w:eastAsia="Times New Roman" w:hAnsi="Times New Roman" w:cs="Times New Roman"/>
          <w:sz w:val="20"/>
          <w:szCs w:val="20"/>
          <w:lang w:eastAsia="fr-FR"/>
        </w:rPr>
      </w:pPr>
      <w:r w:rsidRPr="0068617E">
        <w:rPr>
          <w:rFonts w:ascii="Times New Roman" w:eastAsia="Times New Roman" w:hAnsi="Times New Roman" w:cs="Times New Roman"/>
          <w:sz w:val="20"/>
          <w:szCs w:val="20"/>
          <w:lang w:eastAsia="fr-FR"/>
        </w:rPr>
        <w:t xml:space="preserve">This study is among the first in Cameroon to </w:t>
      </w:r>
      <w:r w:rsidR="00683369" w:rsidRPr="0068617E">
        <w:rPr>
          <w:rFonts w:ascii="Times New Roman" w:eastAsia="Times New Roman" w:hAnsi="Times New Roman" w:cs="Times New Roman"/>
          <w:sz w:val="20"/>
          <w:szCs w:val="20"/>
          <w:lang w:eastAsia="fr-FR"/>
        </w:rPr>
        <w:t>establish</w:t>
      </w:r>
      <w:r w:rsidRPr="0068617E">
        <w:rPr>
          <w:rFonts w:ascii="Times New Roman" w:eastAsia="Times New Roman" w:hAnsi="Times New Roman" w:cs="Times New Roman"/>
          <w:sz w:val="20"/>
          <w:szCs w:val="20"/>
          <w:lang w:eastAsia="fr-FR"/>
        </w:rPr>
        <w:t xml:space="preserve"> the valuable impact of </w:t>
      </w:r>
      <w:proofErr w:type="spellStart"/>
      <w:r w:rsidRPr="0068617E">
        <w:rPr>
          <w:rFonts w:ascii="Times New Roman" w:eastAsia="Times New Roman" w:hAnsi="Times New Roman" w:cs="Times New Roman"/>
          <w:sz w:val="20"/>
          <w:szCs w:val="20"/>
          <w:lang w:eastAsia="fr-FR"/>
        </w:rPr>
        <w:t>HU</w:t>
      </w:r>
      <w:proofErr w:type="spellEnd"/>
      <w:r w:rsidRPr="0068617E">
        <w:rPr>
          <w:rFonts w:ascii="Times New Roman" w:eastAsia="Times New Roman" w:hAnsi="Times New Roman" w:cs="Times New Roman"/>
          <w:sz w:val="20"/>
          <w:szCs w:val="20"/>
          <w:lang w:eastAsia="fr-FR"/>
        </w:rPr>
        <w:t xml:space="preserve"> in SCD children and adolescents. We recruited 30 patients who had been placed </w:t>
      </w:r>
      <w:r w:rsidR="00683369" w:rsidRPr="0068617E">
        <w:rPr>
          <w:rFonts w:ascii="Times New Roman" w:eastAsia="Times New Roman" w:hAnsi="Times New Roman" w:cs="Times New Roman"/>
          <w:sz w:val="20"/>
          <w:szCs w:val="20"/>
          <w:lang w:eastAsia="fr-FR"/>
        </w:rPr>
        <w:t xml:space="preserve">on </w:t>
      </w:r>
      <w:proofErr w:type="spellStart"/>
      <w:r w:rsidRPr="0068617E">
        <w:rPr>
          <w:rFonts w:ascii="Times New Roman" w:eastAsia="Times New Roman" w:hAnsi="Times New Roman" w:cs="Times New Roman"/>
          <w:sz w:val="20"/>
          <w:szCs w:val="20"/>
          <w:lang w:eastAsia="fr-FR"/>
        </w:rPr>
        <w:t>HU</w:t>
      </w:r>
      <w:proofErr w:type="spellEnd"/>
      <w:r w:rsidRPr="0068617E">
        <w:rPr>
          <w:rFonts w:ascii="Times New Roman" w:eastAsia="Times New Roman" w:hAnsi="Times New Roman" w:cs="Times New Roman"/>
          <w:sz w:val="20"/>
          <w:szCs w:val="20"/>
          <w:lang w:eastAsia="fr-FR"/>
        </w:rPr>
        <w:t xml:space="preserve"> subsequent to one or more clear </w:t>
      </w:r>
      <w:r w:rsidR="00A66E15" w:rsidRPr="0068617E">
        <w:rPr>
          <w:rFonts w:ascii="Times New Roman" w:eastAsia="Times New Roman" w:hAnsi="Times New Roman" w:cs="Times New Roman"/>
          <w:sz w:val="20"/>
          <w:szCs w:val="20"/>
          <w:lang w:eastAsia="fr-FR"/>
        </w:rPr>
        <w:t>indications and</w:t>
      </w:r>
      <w:r w:rsidRPr="0068617E">
        <w:rPr>
          <w:rFonts w:ascii="Times New Roman" w:eastAsia="Times New Roman" w:hAnsi="Times New Roman" w:cs="Times New Roman"/>
          <w:sz w:val="20"/>
          <w:szCs w:val="20"/>
          <w:lang w:eastAsia="fr-FR"/>
        </w:rPr>
        <w:t xml:space="preserve"> followed-up until 12 months after drug initiation. Despite drug interruption, mainly </w:t>
      </w:r>
      <w:r w:rsidR="00683369" w:rsidRPr="0068617E">
        <w:rPr>
          <w:rFonts w:ascii="Times New Roman" w:eastAsia="Times New Roman" w:hAnsi="Times New Roman" w:cs="Times New Roman"/>
          <w:sz w:val="20"/>
          <w:szCs w:val="20"/>
          <w:lang w:eastAsia="fr-FR"/>
        </w:rPr>
        <w:t>due to</w:t>
      </w:r>
      <w:r w:rsidRPr="0068617E">
        <w:rPr>
          <w:rFonts w:ascii="Times New Roman" w:eastAsia="Times New Roman" w:hAnsi="Times New Roman" w:cs="Times New Roman"/>
          <w:sz w:val="20"/>
          <w:szCs w:val="20"/>
          <w:lang w:eastAsia="fr-FR"/>
        </w:rPr>
        <w:t xml:space="preserve"> shortage in pharmacies and lack of money, there was a substantial improvement in clinical and biological parameters: the number of complications (hospitalizations, severe VOC, blood transfusion, ACS, </w:t>
      </w:r>
      <w:proofErr w:type="spellStart"/>
      <w:r w:rsidRPr="0068617E">
        <w:rPr>
          <w:rFonts w:ascii="Times New Roman" w:eastAsia="Times New Roman" w:hAnsi="Times New Roman" w:cs="Times New Roman"/>
          <w:sz w:val="20"/>
          <w:szCs w:val="20"/>
          <w:lang w:eastAsia="fr-FR"/>
        </w:rPr>
        <w:t>priapism</w:t>
      </w:r>
      <w:proofErr w:type="spellEnd"/>
      <w:r w:rsidRPr="0068617E">
        <w:rPr>
          <w:rFonts w:ascii="Times New Roman" w:eastAsia="Times New Roman" w:hAnsi="Times New Roman" w:cs="Times New Roman"/>
          <w:sz w:val="20"/>
          <w:szCs w:val="20"/>
          <w:lang w:eastAsia="fr-FR"/>
        </w:rPr>
        <w:t xml:space="preserve"> and neurologic incidents) decreased as well as the number of </w:t>
      </w:r>
      <w:proofErr w:type="spellStart"/>
      <w:r w:rsidRPr="0068617E">
        <w:rPr>
          <w:rFonts w:ascii="Times New Roman" w:hAnsi="Times New Roman" w:cs="Times New Roman"/>
          <w:sz w:val="20"/>
          <w:szCs w:val="20"/>
        </w:rPr>
        <w:t>reticulocytes</w:t>
      </w:r>
      <w:proofErr w:type="spellEnd"/>
      <w:r w:rsidRPr="0068617E">
        <w:rPr>
          <w:rFonts w:ascii="Times New Roman" w:hAnsi="Times New Roman" w:cs="Times New Roman"/>
          <w:sz w:val="20"/>
          <w:szCs w:val="20"/>
        </w:rPr>
        <w:t xml:space="preserve">, white blood cells, platelets, and serum LDH titers. On the other hand, there was a significant increase in the weight, </w:t>
      </w:r>
      <w:proofErr w:type="spellStart"/>
      <w:r w:rsidRPr="0068617E">
        <w:rPr>
          <w:rFonts w:ascii="Times New Roman" w:hAnsi="Times New Roman" w:cs="Times New Roman"/>
          <w:sz w:val="20"/>
          <w:szCs w:val="20"/>
        </w:rPr>
        <w:t>HbF</w:t>
      </w:r>
      <w:proofErr w:type="spellEnd"/>
      <w:r w:rsidRPr="0068617E">
        <w:rPr>
          <w:rFonts w:ascii="Times New Roman" w:hAnsi="Times New Roman" w:cs="Times New Roman"/>
          <w:sz w:val="20"/>
          <w:szCs w:val="20"/>
        </w:rPr>
        <w:t xml:space="preserve"> percentage, </w:t>
      </w:r>
      <w:r w:rsidRPr="0068617E">
        <w:rPr>
          <w:rFonts w:ascii="Times New Roman" w:hAnsi="Times New Roman" w:cs="Times New Roman"/>
          <w:noProof/>
          <w:sz w:val="20"/>
          <w:szCs w:val="20"/>
        </w:rPr>
        <w:t>hemoglobin</w:t>
      </w:r>
      <w:r w:rsidRPr="0068617E">
        <w:rPr>
          <w:rFonts w:ascii="Times New Roman" w:hAnsi="Times New Roman" w:cs="Times New Roman"/>
          <w:sz w:val="20"/>
          <w:szCs w:val="20"/>
        </w:rPr>
        <w:t xml:space="preserve"> and mean corpuscular volume levels. </w:t>
      </w:r>
      <w:r w:rsidRPr="0068617E">
        <w:rPr>
          <w:rFonts w:ascii="Times New Roman" w:eastAsia="Times New Roman" w:hAnsi="Times New Roman" w:cs="Times New Roman"/>
          <w:sz w:val="20"/>
          <w:szCs w:val="20"/>
          <w:lang w:eastAsia="fr-FR"/>
        </w:rPr>
        <w:t xml:space="preserve">The drug was well-tolerated and no fear regarding the risk of sterility was reported. Therefore, it is high time </w:t>
      </w:r>
      <w:proofErr w:type="spellStart"/>
      <w:r w:rsidRPr="0068617E">
        <w:rPr>
          <w:rFonts w:ascii="Times New Roman" w:eastAsia="Times New Roman" w:hAnsi="Times New Roman" w:cs="Times New Roman"/>
          <w:sz w:val="20"/>
          <w:szCs w:val="20"/>
          <w:lang w:eastAsia="fr-FR"/>
        </w:rPr>
        <w:t>HU</w:t>
      </w:r>
      <w:proofErr w:type="spellEnd"/>
      <w:r w:rsidRPr="0068617E">
        <w:rPr>
          <w:rFonts w:ascii="Times New Roman" w:eastAsia="Times New Roman" w:hAnsi="Times New Roman" w:cs="Times New Roman"/>
          <w:sz w:val="20"/>
          <w:szCs w:val="20"/>
          <w:lang w:eastAsia="fr-FR"/>
        </w:rPr>
        <w:t xml:space="preserve"> be introduced in routine clinical care in our country; though it should be prescribed by experienced hands after proof of necessity, and patients/parents should be educated and continuously followed-up to monitor </w:t>
      </w:r>
      <w:r w:rsidR="00683369" w:rsidRPr="0068617E">
        <w:rPr>
          <w:rFonts w:ascii="Times New Roman" w:eastAsia="Times New Roman" w:hAnsi="Times New Roman" w:cs="Times New Roman"/>
          <w:sz w:val="20"/>
          <w:szCs w:val="20"/>
          <w:lang w:eastAsia="fr-FR"/>
        </w:rPr>
        <w:t xml:space="preserve">adverse </w:t>
      </w:r>
      <w:r w:rsidR="00D634BF">
        <w:rPr>
          <w:rFonts w:ascii="Times New Roman" w:eastAsia="Times New Roman" w:hAnsi="Times New Roman" w:cs="Times New Roman"/>
          <w:sz w:val="20"/>
          <w:szCs w:val="20"/>
          <w:lang w:eastAsia="fr-FR"/>
        </w:rPr>
        <w:t>effects.</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The median age and the size of our sample are close to those reported in the </w:t>
      </w:r>
      <w:proofErr w:type="spellStart"/>
      <w:r w:rsidRPr="0068617E">
        <w:rPr>
          <w:rFonts w:ascii="Times New Roman" w:hAnsi="Times New Roman" w:cs="Times New Roman"/>
          <w:sz w:val="20"/>
          <w:szCs w:val="20"/>
        </w:rPr>
        <w:t>Mellouli</w:t>
      </w:r>
      <w:proofErr w:type="spellEnd"/>
      <w:r w:rsidRPr="0068617E">
        <w:rPr>
          <w:rFonts w:ascii="Times New Roman" w:hAnsi="Times New Roman" w:cs="Times New Roman"/>
          <w:sz w:val="20"/>
          <w:szCs w:val="20"/>
        </w:rPr>
        <w:t xml:space="preserve"> et al study, </w:t>
      </w:r>
      <w:r w:rsidR="00C447AE" w:rsidRPr="0068617E">
        <w:rPr>
          <w:rFonts w:ascii="Times New Roman" w:hAnsi="Times New Roman" w:cs="Times New Roman"/>
          <w:sz w:val="20"/>
          <w:szCs w:val="20"/>
        </w:rPr>
        <w:t xml:space="preserve">with median </w:t>
      </w:r>
      <w:r w:rsidRPr="0068617E">
        <w:rPr>
          <w:rFonts w:ascii="Times New Roman" w:hAnsi="Times New Roman" w:cs="Times New Roman"/>
          <w:sz w:val="20"/>
          <w:szCs w:val="20"/>
        </w:rPr>
        <w:t xml:space="preserve">age 9 years (range 2-18 years) and 27 patients [10]. The small size of our study population could be explained by several factors: the unavailability of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the </w:t>
      </w:r>
      <w:r w:rsidR="00C447AE" w:rsidRPr="0068617E">
        <w:rPr>
          <w:rFonts w:ascii="Times New Roman" w:hAnsi="Times New Roman" w:cs="Times New Roman"/>
          <w:sz w:val="20"/>
          <w:szCs w:val="20"/>
        </w:rPr>
        <w:t xml:space="preserve">elevated </w:t>
      </w:r>
      <w:r w:rsidRPr="0068617E">
        <w:rPr>
          <w:rFonts w:ascii="Times New Roman" w:hAnsi="Times New Roman" w:cs="Times New Roman"/>
          <w:sz w:val="20"/>
          <w:szCs w:val="20"/>
        </w:rPr>
        <w:t xml:space="preserve">cost of the drug, the financial difficulties of the families leading to the non-completion of follow-up biological examinations, hence a high exclusion rate of the files. Indeed, this study was not funded; drug costs and follow-up exams were the sole responsibility of the parents. Efforts could be made to subsidize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in </w:t>
      </w:r>
      <w:r w:rsidR="00683369" w:rsidRPr="0068617E">
        <w:rPr>
          <w:rFonts w:ascii="Times New Roman" w:hAnsi="Times New Roman" w:cs="Times New Roman"/>
          <w:sz w:val="20"/>
          <w:szCs w:val="20"/>
        </w:rPr>
        <w:t>SCD</w:t>
      </w:r>
      <w:r w:rsidRPr="0068617E">
        <w:rPr>
          <w:rFonts w:ascii="Times New Roman" w:hAnsi="Times New Roman" w:cs="Times New Roman"/>
          <w:noProof/>
          <w:sz w:val="20"/>
          <w:szCs w:val="20"/>
        </w:rPr>
        <w:t>,</w:t>
      </w:r>
      <w:r w:rsidRPr="0068617E">
        <w:rPr>
          <w:rFonts w:ascii="Times New Roman" w:hAnsi="Times New Roman" w:cs="Times New Roman"/>
          <w:sz w:val="20"/>
          <w:szCs w:val="20"/>
        </w:rPr>
        <w:t xml:space="preserve"> or even follow-up examinations as is done in other chronic conditions such as HIV. This would make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more available and affordable.</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We not</w:t>
      </w:r>
      <w:r w:rsidR="00683369" w:rsidRPr="0068617E">
        <w:rPr>
          <w:rFonts w:ascii="Times New Roman" w:hAnsi="Times New Roman" w:cs="Times New Roman"/>
          <w:sz w:val="20"/>
          <w:szCs w:val="20"/>
        </w:rPr>
        <w:t>ic</w:t>
      </w:r>
      <w:r w:rsidRPr="0068617E">
        <w:rPr>
          <w:rFonts w:ascii="Times New Roman" w:hAnsi="Times New Roman" w:cs="Times New Roman"/>
          <w:sz w:val="20"/>
          <w:szCs w:val="20"/>
        </w:rPr>
        <w:t xml:space="preserve">ed an improvement in clinical parameters: </w:t>
      </w:r>
      <w:r w:rsidR="00683369" w:rsidRPr="0068617E">
        <w:rPr>
          <w:rFonts w:ascii="Times New Roman" w:hAnsi="Times New Roman" w:cs="Times New Roman"/>
          <w:sz w:val="20"/>
          <w:szCs w:val="20"/>
        </w:rPr>
        <w:t xml:space="preserve">such as </w:t>
      </w:r>
      <w:r w:rsidRPr="0068617E">
        <w:rPr>
          <w:rFonts w:ascii="Times New Roman" w:hAnsi="Times New Roman" w:cs="Times New Roman"/>
          <w:sz w:val="20"/>
          <w:szCs w:val="20"/>
        </w:rPr>
        <w:t xml:space="preserve">a reduction in </w:t>
      </w:r>
      <w:r w:rsidR="00683369" w:rsidRPr="0068617E">
        <w:rPr>
          <w:rFonts w:ascii="Times New Roman" w:hAnsi="Times New Roman" w:cs="Times New Roman"/>
          <w:noProof/>
          <w:sz w:val="20"/>
          <w:szCs w:val="20"/>
        </w:rPr>
        <w:t>severe</w:t>
      </w:r>
      <w:r w:rsidR="00683369" w:rsidRPr="0068617E">
        <w:rPr>
          <w:rFonts w:ascii="Times New Roman" w:hAnsi="Times New Roman" w:cs="Times New Roman"/>
          <w:sz w:val="20"/>
          <w:szCs w:val="20"/>
        </w:rPr>
        <w:t xml:space="preserve"> </w:t>
      </w:r>
      <w:r w:rsidRPr="0068617E">
        <w:rPr>
          <w:rFonts w:ascii="Times New Roman" w:hAnsi="Times New Roman" w:cs="Times New Roman"/>
          <w:noProof/>
          <w:sz w:val="20"/>
          <w:szCs w:val="20"/>
        </w:rPr>
        <w:t>vaso</w:t>
      </w:r>
      <w:r w:rsidRPr="0068617E">
        <w:rPr>
          <w:rFonts w:ascii="Times New Roman" w:hAnsi="Times New Roman" w:cs="Times New Roman"/>
          <w:sz w:val="20"/>
          <w:szCs w:val="20"/>
        </w:rPr>
        <w:t>-</w:t>
      </w:r>
      <w:r w:rsidRPr="0068617E">
        <w:rPr>
          <w:rFonts w:ascii="Times New Roman" w:hAnsi="Times New Roman" w:cs="Times New Roman"/>
          <w:noProof/>
          <w:sz w:val="20"/>
          <w:szCs w:val="20"/>
        </w:rPr>
        <w:t>occlusive</w:t>
      </w:r>
      <w:r w:rsidR="00683369" w:rsidRPr="0068617E">
        <w:rPr>
          <w:rFonts w:ascii="Times New Roman" w:hAnsi="Times New Roman" w:cs="Times New Roman"/>
          <w:noProof/>
          <w:sz w:val="20"/>
          <w:szCs w:val="20"/>
        </w:rPr>
        <w:t xml:space="preserve"> </w:t>
      </w:r>
      <w:r w:rsidR="00C447AE" w:rsidRPr="0068617E">
        <w:rPr>
          <w:rFonts w:ascii="Times New Roman" w:hAnsi="Times New Roman" w:cs="Times New Roman"/>
          <w:noProof/>
          <w:sz w:val="20"/>
          <w:szCs w:val="20"/>
        </w:rPr>
        <w:t>crises</w:t>
      </w:r>
      <w:r w:rsidRPr="0068617E">
        <w:rPr>
          <w:rFonts w:ascii="Times New Roman" w:hAnsi="Times New Roman" w:cs="Times New Roman"/>
          <w:sz w:val="20"/>
          <w:szCs w:val="20"/>
        </w:rPr>
        <w:t xml:space="preserve">, a decrease in transfusion </w:t>
      </w:r>
      <w:proofErr w:type="gramStart"/>
      <w:r w:rsidR="00683369" w:rsidRPr="0068617E">
        <w:rPr>
          <w:rFonts w:ascii="Times New Roman" w:hAnsi="Times New Roman" w:cs="Times New Roman"/>
          <w:sz w:val="20"/>
          <w:szCs w:val="20"/>
        </w:rPr>
        <w:t>needs</w:t>
      </w:r>
      <w:r w:rsidRPr="0068617E">
        <w:rPr>
          <w:rFonts w:ascii="Times New Roman" w:hAnsi="Times New Roman" w:cs="Times New Roman"/>
          <w:sz w:val="20"/>
          <w:szCs w:val="20"/>
        </w:rPr>
        <w:t>,</w:t>
      </w:r>
      <w:proofErr w:type="gramEnd"/>
      <w:r w:rsidRPr="0068617E">
        <w:rPr>
          <w:rFonts w:ascii="Times New Roman" w:hAnsi="Times New Roman" w:cs="Times New Roman"/>
          <w:sz w:val="20"/>
          <w:szCs w:val="20"/>
        </w:rPr>
        <w:t xml:space="preserve"> a reduction in the occurrence of acute </w:t>
      </w:r>
      <w:r w:rsidR="00683369" w:rsidRPr="0068617E">
        <w:rPr>
          <w:rFonts w:ascii="Times New Roman" w:hAnsi="Times New Roman" w:cs="Times New Roman"/>
          <w:sz w:val="20"/>
          <w:szCs w:val="20"/>
        </w:rPr>
        <w:t xml:space="preserve">chest </w:t>
      </w:r>
      <w:r w:rsidRPr="0068617E">
        <w:rPr>
          <w:rFonts w:ascii="Times New Roman" w:hAnsi="Times New Roman" w:cs="Times New Roman"/>
          <w:sz w:val="20"/>
          <w:szCs w:val="20"/>
        </w:rPr>
        <w:t>syndromes, the number and duration of hospitalization</w:t>
      </w:r>
      <w:r w:rsidR="00C447AE" w:rsidRPr="0068617E">
        <w:rPr>
          <w:rFonts w:ascii="Times New Roman" w:hAnsi="Times New Roman" w:cs="Times New Roman"/>
          <w:sz w:val="20"/>
          <w:szCs w:val="20"/>
        </w:rPr>
        <w:t>s</w:t>
      </w:r>
      <w:r w:rsidRPr="0068617E">
        <w:rPr>
          <w:rFonts w:ascii="Times New Roman" w:hAnsi="Times New Roman" w:cs="Times New Roman"/>
          <w:sz w:val="20"/>
          <w:szCs w:val="20"/>
        </w:rPr>
        <w:t xml:space="preserve">. These findings are </w:t>
      </w:r>
      <w:r w:rsidR="00683369" w:rsidRPr="0068617E">
        <w:rPr>
          <w:rFonts w:ascii="Times New Roman" w:hAnsi="Times New Roman" w:cs="Times New Roman"/>
          <w:sz w:val="20"/>
          <w:szCs w:val="20"/>
        </w:rPr>
        <w:t>coherent</w:t>
      </w:r>
      <w:r w:rsidRPr="0068617E">
        <w:rPr>
          <w:rFonts w:ascii="Times New Roman" w:hAnsi="Times New Roman" w:cs="Times New Roman"/>
          <w:sz w:val="20"/>
          <w:szCs w:val="20"/>
        </w:rPr>
        <w:t xml:space="preserve"> with </w:t>
      </w:r>
      <w:r w:rsidR="00346C47" w:rsidRPr="0068617E">
        <w:rPr>
          <w:rFonts w:ascii="Times New Roman" w:hAnsi="Times New Roman" w:cs="Times New Roman"/>
          <w:sz w:val="20"/>
          <w:szCs w:val="20"/>
        </w:rPr>
        <w:t xml:space="preserve">the literature on the subject [11, 12, 13, 14, 15, </w:t>
      </w:r>
      <w:r w:rsidR="00657FE5" w:rsidRPr="0068617E">
        <w:rPr>
          <w:rFonts w:ascii="Times New Roman" w:hAnsi="Times New Roman" w:cs="Times New Roman"/>
          <w:sz w:val="20"/>
          <w:szCs w:val="20"/>
        </w:rPr>
        <w:t>and 16</w:t>
      </w:r>
      <w:r w:rsidRPr="0068617E">
        <w:rPr>
          <w:rFonts w:ascii="Times New Roman" w:hAnsi="Times New Roman" w:cs="Times New Roman"/>
          <w:sz w:val="20"/>
          <w:szCs w:val="20"/>
        </w:rPr>
        <w:t>]. This can be explained by the mechanism of action</w:t>
      </w:r>
      <w:r w:rsidR="00683369" w:rsidRPr="0068617E">
        <w:rPr>
          <w:rFonts w:ascii="Times New Roman" w:hAnsi="Times New Roman" w:cs="Times New Roman"/>
          <w:sz w:val="20"/>
          <w:szCs w:val="20"/>
        </w:rPr>
        <w:t xml:space="preserve"> of </w:t>
      </w:r>
      <w:proofErr w:type="spellStart"/>
      <w:r w:rsidR="00683369"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increase in fetal </w:t>
      </w:r>
      <w:r w:rsidRPr="0068617E">
        <w:rPr>
          <w:rFonts w:ascii="Times New Roman" w:hAnsi="Times New Roman" w:cs="Times New Roman"/>
          <w:noProof/>
          <w:sz w:val="20"/>
          <w:szCs w:val="20"/>
        </w:rPr>
        <w:t>hemoglobin</w:t>
      </w:r>
      <w:r w:rsidRPr="0068617E">
        <w:rPr>
          <w:rFonts w:ascii="Times New Roman" w:hAnsi="Times New Roman" w:cs="Times New Roman"/>
          <w:sz w:val="20"/>
          <w:szCs w:val="20"/>
        </w:rPr>
        <w:t xml:space="preserve"> synthesis, induction of nitric oxide synthesis, </w:t>
      </w:r>
      <w:r w:rsidRPr="0068617E">
        <w:rPr>
          <w:rFonts w:ascii="Times New Roman" w:hAnsi="Times New Roman" w:cs="Times New Roman"/>
          <w:noProof/>
          <w:sz w:val="20"/>
          <w:szCs w:val="20"/>
        </w:rPr>
        <w:t>decrease</w:t>
      </w:r>
      <w:r w:rsidRPr="0068617E">
        <w:rPr>
          <w:rFonts w:ascii="Times New Roman" w:hAnsi="Times New Roman" w:cs="Times New Roman"/>
          <w:sz w:val="20"/>
          <w:szCs w:val="20"/>
        </w:rPr>
        <w:t xml:space="preserve"> of red blood cell adhesion to vascular endothelium, modulation of inflammatory phenomena </w:t>
      </w:r>
      <w:r w:rsidR="00AB5EFF" w:rsidRPr="0068617E">
        <w:rPr>
          <w:rFonts w:ascii="Times New Roman" w:hAnsi="Times New Roman" w:cs="Times New Roman"/>
          <w:color w:val="000000" w:themeColor="text1"/>
          <w:sz w:val="20"/>
          <w:szCs w:val="20"/>
        </w:rPr>
        <w:t>[17, 18, 19</w:t>
      </w:r>
      <w:r w:rsidR="00657FE5" w:rsidRPr="0068617E">
        <w:rPr>
          <w:rFonts w:ascii="Times New Roman" w:hAnsi="Times New Roman" w:cs="Times New Roman"/>
          <w:color w:val="000000" w:themeColor="text1"/>
          <w:sz w:val="20"/>
          <w:szCs w:val="20"/>
        </w:rPr>
        <w:t xml:space="preserve">, </w:t>
      </w:r>
      <w:proofErr w:type="gramStart"/>
      <w:r w:rsidR="00657FE5" w:rsidRPr="0068617E">
        <w:rPr>
          <w:rFonts w:ascii="Times New Roman" w:hAnsi="Times New Roman" w:cs="Times New Roman"/>
          <w:color w:val="000000" w:themeColor="text1"/>
          <w:sz w:val="20"/>
          <w:szCs w:val="20"/>
        </w:rPr>
        <w:t>20</w:t>
      </w:r>
      <w:proofErr w:type="gramEnd"/>
      <w:r w:rsidRPr="0068617E">
        <w:rPr>
          <w:rFonts w:ascii="Times New Roman" w:hAnsi="Times New Roman" w:cs="Times New Roman"/>
          <w:color w:val="000000" w:themeColor="text1"/>
          <w:sz w:val="20"/>
          <w:szCs w:val="20"/>
        </w:rPr>
        <w:t>].</w:t>
      </w:r>
      <w:r w:rsidRPr="0068617E">
        <w:rPr>
          <w:rFonts w:ascii="Times New Roman" w:hAnsi="Times New Roman" w:cs="Times New Roman"/>
          <w:color w:val="FF0000"/>
          <w:sz w:val="20"/>
          <w:szCs w:val="20"/>
        </w:rPr>
        <w:t xml:space="preserve"> </w:t>
      </w:r>
      <w:r w:rsidRPr="0068617E">
        <w:rPr>
          <w:rFonts w:ascii="Times New Roman" w:hAnsi="Times New Roman" w:cs="Times New Roman"/>
          <w:sz w:val="20"/>
          <w:szCs w:val="20"/>
        </w:rPr>
        <w:t xml:space="preserve">All this is reflected clinically by a decrease in the severity of the disease [12]. Due to clinical improvement, we observed a reduction in the number of days of hospitalization after one year (median of 7 vs 2 days). These data are similar to those of </w:t>
      </w:r>
      <w:proofErr w:type="spellStart"/>
      <w:r w:rsidRPr="0068617E">
        <w:rPr>
          <w:rFonts w:ascii="Times New Roman" w:hAnsi="Times New Roman" w:cs="Times New Roman"/>
          <w:sz w:val="20"/>
          <w:szCs w:val="20"/>
        </w:rPr>
        <w:t>Gulbis</w:t>
      </w:r>
      <w:proofErr w:type="spellEnd"/>
      <w:r w:rsidRPr="0068617E">
        <w:rPr>
          <w:rFonts w:ascii="Times New Roman" w:hAnsi="Times New Roman" w:cs="Times New Roman"/>
          <w:sz w:val="20"/>
          <w:szCs w:val="20"/>
        </w:rPr>
        <w:t xml:space="preserve"> in 2004 and </w:t>
      </w:r>
      <w:proofErr w:type="spellStart"/>
      <w:r w:rsidRPr="0068617E">
        <w:rPr>
          <w:rFonts w:ascii="Times New Roman" w:hAnsi="Times New Roman" w:cs="Times New Roman"/>
          <w:sz w:val="20"/>
          <w:szCs w:val="20"/>
        </w:rPr>
        <w:t>Mellouli</w:t>
      </w:r>
      <w:proofErr w:type="spellEnd"/>
      <w:r w:rsidRPr="0068617E">
        <w:rPr>
          <w:rFonts w:ascii="Times New Roman" w:hAnsi="Times New Roman" w:cs="Times New Roman"/>
          <w:sz w:val="20"/>
          <w:szCs w:val="20"/>
        </w:rPr>
        <w:t xml:space="preserve"> in 2013, </w:t>
      </w:r>
      <w:r w:rsidR="00413C26" w:rsidRPr="0068617E">
        <w:rPr>
          <w:rFonts w:ascii="Times New Roman" w:hAnsi="Times New Roman" w:cs="Times New Roman"/>
          <w:sz w:val="20"/>
          <w:szCs w:val="20"/>
        </w:rPr>
        <w:t>who</w:t>
      </w:r>
      <w:r w:rsidRPr="0068617E">
        <w:rPr>
          <w:rFonts w:ascii="Times New Roman" w:hAnsi="Times New Roman" w:cs="Times New Roman"/>
          <w:sz w:val="20"/>
          <w:szCs w:val="20"/>
        </w:rPr>
        <w:t xml:space="preserve"> reported a considerable reduction in average </w:t>
      </w:r>
      <w:r w:rsidR="00413C26" w:rsidRPr="0068617E">
        <w:rPr>
          <w:rFonts w:ascii="Times New Roman" w:hAnsi="Times New Roman" w:cs="Times New Roman"/>
          <w:sz w:val="20"/>
          <w:szCs w:val="20"/>
        </w:rPr>
        <w:t xml:space="preserve">duration </w:t>
      </w:r>
      <w:r w:rsidR="008F77AD" w:rsidRPr="0068617E">
        <w:rPr>
          <w:rFonts w:ascii="Times New Roman" w:hAnsi="Times New Roman" w:cs="Times New Roman"/>
          <w:sz w:val="20"/>
          <w:szCs w:val="20"/>
        </w:rPr>
        <w:t>of stay [10</w:t>
      </w:r>
      <w:r w:rsidR="00657FE5" w:rsidRPr="0068617E">
        <w:rPr>
          <w:rFonts w:ascii="Times New Roman" w:hAnsi="Times New Roman" w:cs="Times New Roman"/>
          <w:sz w:val="20"/>
          <w:szCs w:val="20"/>
        </w:rPr>
        <w:t>, 15</w:t>
      </w:r>
      <w:r w:rsidRPr="0068617E">
        <w:rPr>
          <w:rFonts w:ascii="Times New Roman" w:hAnsi="Times New Roman" w:cs="Times New Roman"/>
          <w:sz w:val="20"/>
          <w:szCs w:val="20"/>
        </w:rPr>
        <w:t>].</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Similarly, the number of blood transfusions decreased from a median </w:t>
      </w:r>
      <w:proofErr w:type="gramStart"/>
      <w:r w:rsidRPr="0068617E">
        <w:rPr>
          <w:rFonts w:ascii="Times New Roman" w:hAnsi="Times New Roman" w:cs="Times New Roman"/>
          <w:sz w:val="20"/>
          <w:szCs w:val="20"/>
        </w:rPr>
        <w:t xml:space="preserve">of 3 </w:t>
      </w:r>
      <w:r w:rsidRPr="0068617E">
        <w:rPr>
          <w:rFonts w:ascii="Times New Roman" w:hAnsi="Times New Roman" w:cs="Times New Roman"/>
          <w:noProof/>
          <w:sz w:val="20"/>
          <w:szCs w:val="20"/>
        </w:rPr>
        <w:t>transfusions/year</w:t>
      </w:r>
      <w:proofErr w:type="gramEnd"/>
      <w:r w:rsidRPr="0068617E">
        <w:rPr>
          <w:rFonts w:ascii="Times New Roman" w:hAnsi="Times New Roman" w:cs="Times New Roman"/>
          <w:sz w:val="20"/>
          <w:szCs w:val="20"/>
        </w:rPr>
        <w:t xml:space="preserve"> to a single transfusion after 1 year; in addition, the number of people requiring a transfusion also decreased. These results are close to those of </w:t>
      </w:r>
      <w:proofErr w:type="spellStart"/>
      <w:r w:rsidRPr="0068617E">
        <w:rPr>
          <w:rFonts w:ascii="Times New Roman" w:hAnsi="Times New Roman" w:cs="Times New Roman"/>
          <w:sz w:val="20"/>
          <w:szCs w:val="20"/>
        </w:rPr>
        <w:t>Charache</w:t>
      </w:r>
      <w:proofErr w:type="spellEnd"/>
      <w:r w:rsidRPr="0068617E">
        <w:rPr>
          <w:rFonts w:ascii="Times New Roman" w:hAnsi="Times New Roman" w:cs="Times New Roman"/>
          <w:sz w:val="20"/>
          <w:szCs w:val="20"/>
        </w:rPr>
        <w:t xml:space="preserve"> et al. </w:t>
      </w:r>
      <w:r w:rsidR="00375D10" w:rsidRPr="0068617E">
        <w:rPr>
          <w:rFonts w:ascii="Times New Roman" w:hAnsi="Times New Roman" w:cs="Times New Roman"/>
          <w:sz w:val="20"/>
          <w:szCs w:val="20"/>
        </w:rPr>
        <w:t>in the United States in 1995 [19</w:t>
      </w:r>
      <w:r w:rsidRPr="0068617E">
        <w:rPr>
          <w:rFonts w:ascii="Times New Roman" w:hAnsi="Times New Roman" w:cs="Times New Roman"/>
          <w:sz w:val="20"/>
          <w:szCs w:val="20"/>
        </w:rPr>
        <w:t xml:space="preserve">] and those of </w:t>
      </w:r>
      <w:proofErr w:type="spellStart"/>
      <w:r w:rsidRPr="0068617E">
        <w:rPr>
          <w:rFonts w:ascii="Times New Roman" w:hAnsi="Times New Roman" w:cs="Times New Roman"/>
          <w:sz w:val="20"/>
          <w:szCs w:val="20"/>
        </w:rPr>
        <w:t>Mellouli</w:t>
      </w:r>
      <w:proofErr w:type="spellEnd"/>
      <w:r w:rsidR="00375D10" w:rsidRPr="0068617E">
        <w:rPr>
          <w:rFonts w:ascii="Times New Roman" w:hAnsi="Times New Roman" w:cs="Times New Roman"/>
          <w:sz w:val="20"/>
          <w:szCs w:val="20"/>
        </w:rPr>
        <w:t xml:space="preserve"> [10]</w:t>
      </w:r>
      <w:r w:rsidRPr="0068617E">
        <w:rPr>
          <w:rFonts w:ascii="Times New Roman" w:hAnsi="Times New Roman" w:cs="Times New Roman"/>
          <w:sz w:val="20"/>
          <w:szCs w:val="20"/>
        </w:rPr>
        <w:t xml:space="preserve"> et al. in 2013, where the mean transfusion rate </w:t>
      </w:r>
      <w:r w:rsidR="00413C26" w:rsidRPr="0068617E">
        <w:rPr>
          <w:rFonts w:ascii="Times New Roman" w:hAnsi="Times New Roman" w:cs="Times New Roman"/>
          <w:sz w:val="20"/>
          <w:szCs w:val="20"/>
        </w:rPr>
        <w:t>de</w:t>
      </w:r>
      <w:r w:rsidRPr="0068617E">
        <w:rPr>
          <w:rFonts w:ascii="Times New Roman" w:hAnsi="Times New Roman" w:cs="Times New Roman"/>
          <w:sz w:val="20"/>
          <w:szCs w:val="20"/>
        </w:rPr>
        <w:t xml:space="preserve">creased from 1.6 </w:t>
      </w:r>
      <w:r w:rsidRPr="0068617E">
        <w:rPr>
          <w:rFonts w:ascii="Times New Roman" w:hAnsi="Times New Roman" w:cs="Times New Roman"/>
          <w:noProof/>
          <w:sz w:val="20"/>
          <w:szCs w:val="20"/>
        </w:rPr>
        <w:t>transfusions/patient/year</w:t>
      </w:r>
      <w:r w:rsidRPr="0068617E">
        <w:rPr>
          <w:rFonts w:ascii="Times New Roman" w:hAnsi="Times New Roman" w:cs="Times New Roman"/>
          <w:sz w:val="20"/>
          <w:szCs w:val="20"/>
        </w:rPr>
        <w:t xml:space="preserve"> to 0.15 </w:t>
      </w:r>
      <w:r w:rsidRPr="0068617E">
        <w:rPr>
          <w:rFonts w:ascii="Times New Roman" w:hAnsi="Times New Roman" w:cs="Times New Roman"/>
          <w:noProof/>
          <w:sz w:val="20"/>
          <w:szCs w:val="20"/>
        </w:rPr>
        <w:t>transfusion/patient/year</w:t>
      </w:r>
      <w:r w:rsidRPr="0068617E">
        <w:rPr>
          <w:rFonts w:ascii="Times New Roman" w:hAnsi="Times New Roman" w:cs="Times New Roman"/>
          <w:sz w:val="20"/>
          <w:szCs w:val="20"/>
        </w:rPr>
        <w:t xml:space="preserve">. This can be explained by the increase in baseline </w:t>
      </w:r>
      <w:r w:rsidRPr="0068617E">
        <w:rPr>
          <w:rFonts w:ascii="Times New Roman" w:hAnsi="Times New Roman" w:cs="Times New Roman"/>
          <w:noProof/>
          <w:sz w:val="20"/>
          <w:szCs w:val="20"/>
        </w:rPr>
        <w:t>hemoglobin</w:t>
      </w:r>
      <w:r w:rsidRPr="0068617E">
        <w:rPr>
          <w:rFonts w:ascii="Times New Roman" w:hAnsi="Times New Roman" w:cs="Times New Roman"/>
          <w:sz w:val="20"/>
          <w:szCs w:val="20"/>
        </w:rPr>
        <w:t xml:space="preserve"> and </w:t>
      </w:r>
      <w:r w:rsidRPr="0068617E">
        <w:rPr>
          <w:rFonts w:ascii="Times New Roman" w:hAnsi="Times New Roman" w:cs="Times New Roman"/>
          <w:noProof/>
          <w:sz w:val="20"/>
          <w:szCs w:val="20"/>
        </w:rPr>
        <w:t>hemoglobin</w:t>
      </w:r>
      <w:r w:rsidRPr="0068617E">
        <w:rPr>
          <w:rFonts w:ascii="Times New Roman" w:hAnsi="Times New Roman" w:cs="Times New Roman"/>
          <w:sz w:val="20"/>
          <w:szCs w:val="20"/>
        </w:rPr>
        <w:t xml:space="preserve"> F</w:t>
      </w:r>
      <w:r w:rsidRPr="0068617E">
        <w:rPr>
          <w:rFonts w:ascii="Times New Roman" w:hAnsi="Times New Roman" w:cs="Times New Roman"/>
          <w:color w:val="000000" w:themeColor="text1"/>
          <w:sz w:val="20"/>
          <w:szCs w:val="20"/>
        </w:rPr>
        <w:t xml:space="preserve"> </w:t>
      </w:r>
      <w:r w:rsidR="002212BE" w:rsidRPr="0068617E">
        <w:rPr>
          <w:rFonts w:ascii="Times New Roman" w:hAnsi="Times New Roman" w:cs="Times New Roman"/>
          <w:color w:val="000000" w:themeColor="text1"/>
          <w:sz w:val="20"/>
          <w:szCs w:val="20"/>
        </w:rPr>
        <w:t xml:space="preserve">[21, 22, </w:t>
      </w:r>
      <w:proofErr w:type="gramStart"/>
      <w:r w:rsidR="002212BE" w:rsidRPr="0068617E">
        <w:rPr>
          <w:rFonts w:ascii="Times New Roman" w:hAnsi="Times New Roman" w:cs="Times New Roman"/>
          <w:color w:val="000000" w:themeColor="text1"/>
          <w:sz w:val="20"/>
          <w:szCs w:val="20"/>
        </w:rPr>
        <w:t>23</w:t>
      </w:r>
      <w:proofErr w:type="gramEnd"/>
      <w:r w:rsidRPr="0068617E">
        <w:rPr>
          <w:rFonts w:ascii="Times New Roman" w:hAnsi="Times New Roman" w:cs="Times New Roman"/>
          <w:color w:val="000000" w:themeColor="text1"/>
          <w:sz w:val="20"/>
          <w:szCs w:val="20"/>
        </w:rPr>
        <w:t>].</w:t>
      </w:r>
    </w:p>
    <w:p w:rsidR="00507A08" w:rsidRPr="0068617E" w:rsidRDefault="005B5041"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For biological parameters</w:t>
      </w:r>
      <w:r w:rsidR="00507A08" w:rsidRPr="0068617E">
        <w:rPr>
          <w:rFonts w:ascii="Times New Roman" w:hAnsi="Times New Roman" w:cs="Times New Roman"/>
          <w:sz w:val="20"/>
          <w:szCs w:val="20"/>
        </w:rPr>
        <w:t xml:space="preserve">, a significant increase in fetal </w:t>
      </w:r>
      <w:r w:rsidR="00507A08" w:rsidRPr="0068617E">
        <w:rPr>
          <w:rFonts w:ascii="Times New Roman" w:hAnsi="Times New Roman" w:cs="Times New Roman"/>
          <w:noProof/>
          <w:sz w:val="20"/>
          <w:szCs w:val="20"/>
        </w:rPr>
        <w:t>hemoglobin</w:t>
      </w:r>
      <w:r w:rsidR="00507A08" w:rsidRPr="0068617E">
        <w:rPr>
          <w:rFonts w:ascii="Times New Roman" w:hAnsi="Times New Roman" w:cs="Times New Roman"/>
          <w:sz w:val="20"/>
          <w:szCs w:val="20"/>
        </w:rPr>
        <w:t xml:space="preserve">, from a median of 12% to 21%, was found in our study, an increase of nearly 9%. This increase is </w:t>
      </w:r>
      <w:r w:rsidRPr="0068617E">
        <w:rPr>
          <w:rFonts w:ascii="Times New Roman" w:hAnsi="Times New Roman" w:cs="Times New Roman"/>
          <w:sz w:val="20"/>
          <w:szCs w:val="20"/>
        </w:rPr>
        <w:t>within the range of</w:t>
      </w:r>
      <w:r w:rsidR="00507A08" w:rsidRPr="0068617E">
        <w:rPr>
          <w:rFonts w:ascii="Times New Roman" w:hAnsi="Times New Roman" w:cs="Times New Roman"/>
          <w:sz w:val="20"/>
          <w:szCs w:val="20"/>
        </w:rPr>
        <w:t xml:space="preserve"> value</w:t>
      </w:r>
      <w:r w:rsidR="00B504C6" w:rsidRPr="0068617E">
        <w:rPr>
          <w:rFonts w:ascii="Times New Roman" w:hAnsi="Times New Roman" w:cs="Times New Roman"/>
          <w:sz w:val="20"/>
          <w:szCs w:val="20"/>
        </w:rPr>
        <w:t xml:space="preserve">s ​​found by </w:t>
      </w:r>
      <w:proofErr w:type="spellStart"/>
      <w:r w:rsidR="00B504C6" w:rsidRPr="0068617E">
        <w:rPr>
          <w:rFonts w:ascii="Times New Roman" w:hAnsi="Times New Roman" w:cs="Times New Roman"/>
          <w:sz w:val="20"/>
          <w:szCs w:val="20"/>
        </w:rPr>
        <w:t>Mellouli</w:t>
      </w:r>
      <w:proofErr w:type="spellEnd"/>
      <w:r w:rsidR="00B504C6" w:rsidRPr="0068617E">
        <w:rPr>
          <w:rFonts w:ascii="Times New Roman" w:hAnsi="Times New Roman" w:cs="Times New Roman"/>
          <w:sz w:val="20"/>
          <w:szCs w:val="20"/>
        </w:rPr>
        <w:t xml:space="preserve"> et al. (3 to 30%) [</w:t>
      </w:r>
      <w:r w:rsidR="00507A08" w:rsidRPr="0068617E">
        <w:rPr>
          <w:rFonts w:ascii="Times New Roman" w:hAnsi="Times New Roman" w:cs="Times New Roman"/>
          <w:sz w:val="20"/>
          <w:szCs w:val="20"/>
        </w:rPr>
        <w:t xml:space="preserve">10]. </w:t>
      </w:r>
      <w:r w:rsidR="002212BE" w:rsidRPr="0068617E">
        <w:rPr>
          <w:rFonts w:ascii="Times New Roman" w:hAnsi="Times New Roman" w:cs="Times New Roman"/>
          <w:sz w:val="20"/>
          <w:szCs w:val="20"/>
        </w:rPr>
        <w:t>similarly</w:t>
      </w:r>
      <w:r w:rsidR="00507A08" w:rsidRPr="0068617E">
        <w:rPr>
          <w:rFonts w:ascii="Times New Roman" w:hAnsi="Times New Roman" w:cs="Times New Roman"/>
          <w:sz w:val="20"/>
          <w:szCs w:val="20"/>
        </w:rPr>
        <w:t xml:space="preserve">, we recorded a significant increase in </w:t>
      </w:r>
      <w:r w:rsidR="00507A08" w:rsidRPr="0068617E">
        <w:rPr>
          <w:rFonts w:ascii="Times New Roman" w:hAnsi="Times New Roman" w:cs="Times New Roman"/>
          <w:noProof/>
          <w:sz w:val="20"/>
          <w:szCs w:val="20"/>
        </w:rPr>
        <w:t>hemoglobin</w:t>
      </w:r>
      <w:r w:rsidR="00507A08" w:rsidRPr="0068617E">
        <w:rPr>
          <w:rFonts w:ascii="Times New Roman" w:hAnsi="Times New Roman" w:cs="Times New Roman"/>
          <w:sz w:val="20"/>
          <w:szCs w:val="20"/>
        </w:rPr>
        <w:t xml:space="preserve"> levels after one year (median 6.7 vs 8.3 g/dl, p &lt;0.001). At the same time, there was a significant decrease in serum LDH levels (median 2031 vs 1174 </w:t>
      </w:r>
      <w:proofErr w:type="spellStart"/>
      <w:r w:rsidR="00507A08" w:rsidRPr="0068617E">
        <w:rPr>
          <w:rFonts w:ascii="Times New Roman" w:hAnsi="Times New Roman" w:cs="Times New Roman"/>
          <w:sz w:val="20"/>
          <w:szCs w:val="20"/>
        </w:rPr>
        <w:t>IU</w:t>
      </w:r>
      <w:proofErr w:type="spellEnd"/>
      <w:r w:rsidR="00507A08" w:rsidRPr="0068617E">
        <w:rPr>
          <w:rFonts w:ascii="Times New Roman" w:hAnsi="Times New Roman" w:cs="Times New Roman"/>
          <w:sz w:val="20"/>
          <w:szCs w:val="20"/>
        </w:rPr>
        <w:t xml:space="preserve">/l, p = 0.019), which marked a considerable reduction in </w:t>
      </w:r>
      <w:proofErr w:type="spellStart"/>
      <w:r w:rsidR="00507A08" w:rsidRPr="0068617E">
        <w:rPr>
          <w:rFonts w:ascii="Times New Roman" w:hAnsi="Times New Roman" w:cs="Times New Roman"/>
          <w:sz w:val="20"/>
          <w:szCs w:val="20"/>
        </w:rPr>
        <w:t>hemolysis</w:t>
      </w:r>
      <w:proofErr w:type="spellEnd"/>
      <w:r w:rsidR="00507A08" w:rsidRPr="0068617E">
        <w:rPr>
          <w:rFonts w:ascii="Times New Roman" w:hAnsi="Times New Roman" w:cs="Times New Roman"/>
          <w:sz w:val="20"/>
          <w:szCs w:val="20"/>
        </w:rPr>
        <w:t xml:space="preserve"> </w:t>
      </w:r>
      <w:r w:rsidR="008D0726" w:rsidRPr="0068617E">
        <w:rPr>
          <w:rFonts w:ascii="Times New Roman" w:hAnsi="Times New Roman" w:cs="Times New Roman"/>
          <w:sz w:val="20"/>
          <w:szCs w:val="20"/>
        </w:rPr>
        <w:t>[</w:t>
      </w:r>
      <w:r w:rsidR="009E67BD" w:rsidRPr="0068617E">
        <w:rPr>
          <w:rFonts w:ascii="Times New Roman" w:hAnsi="Times New Roman" w:cs="Times New Roman"/>
          <w:sz w:val="20"/>
          <w:szCs w:val="20"/>
        </w:rPr>
        <w:t>16, 18</w:t>
      </w:r>
      <w:r w:rsidR="00657FE5" w:rsidRPr="0068617E">
        <w:rPr>
          <w:rFonts w:ascii="Times New Roman" w:hAnsi="Times New Roman" w:cs="Times New Roman"/>
          <w:sz w:val="20"/>
          <w:szCs w:val="20"/>
        </w:rPr>
        <w:t>, 20</w:t>
      </w:r>
      <w:r w:rsidR="00507A08" w:rsidRPr="0068617E">
        <w:rPr>
          <w:rFonts w:ascii="Times New Roman" w:hAnsi="Times New Roman" w:cs="Times New Roman"/>
          <w:sz w:val="20"/>
          <w:szCs w:val="20"/>
        </w:rPr>
        <w:t xml:space="preserve">]. </w:t>
      </w:r>
      <w:r w:rsidR="006F47BD" w:rsidRPr="0068617E">
        <w:rPr>
          <w:rFonts w:ascii="Times New Roman" w:hAnsi="Times New Roman" w:cs="Times New Roman"/>
          <w:sz w:val="20"/>
          <w:szCs w:val="20"/>
        </w:rPr>
        <w:t>W</w:t>
      </w:r>
      <w:r w:rsidR="00507A08" w:rsidRPr="0068617E">
        <w:rPr>
          <w:rFonts w:ascii="Times New Roman" w:hAnsi="Times New Roman" w:cs="Times New Roman"/>
          <w:sz w:val="20"/>
          <w:szCs w:val="20"/>
        </w:rPr>
        <w:t xml:space="preserve">e </w:t>
      </w:r>
      <w:r w:rsidRPr="0068617E">
        <w:rPr>
          <w:rFonts w:ascii="Times New Roman" w:hAnsi="Times New Roman" w:cs="Times New Roman"/>
          <w:sz w:val="20"/>
          <w:szCs w:val="20"/>
        </w:rPr>
        <w:t xml:space="preserve">noticed </w:t>
      </w:r>
      <w:r w:rsidR="00507A08" w:rsidRPr="0068617E">
        <w:rPr>
          <w:rFonts w:ascii="Times New Roman" w:hAnsi="Times New Roman" w:cs="Times New Roman"/>
          <w:sz w:val="20"/>
          <w:szCs w:val="20"/>
        </w:rPr>
        <w:t>a reduction in the number of leukocytes (median 14600 vs 9650, p &lt;0.001) and platelets (median 408 000 vs 321 000 / mm3, p = 0.003), thus contributing to the reduction in blood viscosity and risk</w:t>
      </w:r>
      <w:r w:rsidR="006F47BD" w:rsidRPr="0068617E">
        <w:rPr>
          <w:rFonts w:ascii="Times New Roman" w:hAnsi="Times New Roman" w:cs="Times New Roman"/>
          <w:sz w:val="20"/>
          <w:szCs w:val="20"/>
        </w:rPr>
        <w:t xml:space="preserve"> of thrombosis secondary to </w:t>
      </w:r>
      <w:proofErr w:type="spellStart"/>
      <w:r w:rsidR="006F47BD" w:rsidRPr="0068617E">
        <w:rPr>
          <w:rFonts w:ascii="Times New Roman" w:hAnsi="Times New Roman" w:cs="Times New Roman"/>
          <w:sz w:val="20"/>
          <w:szCs w:val="20"/>
        </w:rPr>
        <w:t>hypercoagulation</w:t>
      </w:r>
      <w:proofErr w:type="spellEnd"/>
      <w:r w:rsidR="00507A08" w:rsidRPr="0068617E">
        <w:rPr>
          <w:rFonts w:ascii="Times New Roman" w:hAnsi="Times New Roman" w:cs="Times New Roman"/>
          <w:sz w:val="20"/>
          <w:szCs w:val="20"/>
        </w:rPr>
        <w:t xml:space="preserve"> </w:t>
      </w:r>
      <w:r w:rsidR="009E67BD" w:rsidRPr="0068617E">
        <w:rPr>
          <w:rFonts w:ascii="Times New Roman" w:hAnsi="Times New Roman" w:cs="Times New Roman"/>
          <w:sz w:val="20"/>
          <w:szCs w:val="20"/>
        </w:rPr>
        <w:t>[21</w:t>
      </w:r>
      <w:r w:rsidR="00657FE5" w:rsidRPr="0068617E">
        <w:rPr>
          <w:rFonts w:ascii="Times New Roman" w:hAnsi="Times New Roman" w:cs="Times New Roman"/>
          <w:sz w:val="20"/>
          <w:szCs w:val="20"/>
        </w:rPr>
        <w:t>, 22</w:t>
      </w:r>
      <w:r w:rsidR="00507A08" w:rsidRPr="0068617E">
        <w:rPr>
          <w:rFonts w:ascii="Times New Roman" w:hAnsi="Times New Roman" w:cs="Times New Roman"/>
          <w:sz w:val="20"/>
          <w:szCs w:val="20"/>
        </w:rPr>
        <w:t xml:space="preserve">]. </w:t>
      </w:r>
      <w:r w:rsidR="006F47BD" w:rsidRPr="0068617E">
        <w:rPr>
          <w:rFonts w:ascii="Times New Roman" w:hAnsi="Times New Roman" w:cs="Times New Roman"/>
          <w:sz w:val="20"/>
          <w:szCs w:val="20"/>
        </w:rPr>
        <w:t>These f</w:t>
      </w:r>
      <w:r w:rsidR="00507A08" w:rsidRPr="0068617E">
        <w:rPr>
          <w:rFonts w:ascii="Times New Roman" w:hAnsi="Times New Roman" w:cs="Times New Roman"/>
          <w:sz w:val="20"/>
          <w:szCs w:val="20"/>
        </w:rPr>
        <w:t xml:space="preserve">indings are similar to those of </w:t>
      </w:r>
      <w:proofErr w:type="spellStart"/>
      <w:r w:rsidR="00507A08" w:rsidRPr="0068617E">
        <w:rPr>
          <w:rFonts w:ascii="Times New Roman" w:hAnsi="Times New Roman" w:cs="Times New Roman"/>
          <w:sz w:val="20"/>
          <w:szCs w:val="20"/>
        </w:rPr>
        <w:t>Mell</w:t>
      </w:r>
      <w:r w:rsidR="00B504C6" w:rsidRPr="0068617E">
        <w:rPr>
          <w:rFonts w:ascii="Times New Roman" w:hAnsi="Times New Roman" w:cs="Times New Roman"/>
          <w:sz w:val="20"/>
          <w:szCs w:val="20"/>
        </w:rPr>
        <w:t>ouli</w:t>
      </w:r>
      <w:proofErr w:type="spellEnd"/>
      <w:r w:rsidR="00B504C6" w:rsidRPr="0068617E">
        <w:rPr>
          <w:rFonts w:ascii="Times New Roman" w:hAnsi="Times New Roman" w:cs="Times New Roman"/>
          <w:sz w:val="20"/>
          <w:szCs w:val="20"/>
        </w:rPr>
        <w:t xml:space="preserve">, </w:t>
      </w:r>
      <w:proofErr w:type="spellStart"/>
      <w:r w:rsidR="00B504C6" w:rsidRPr="0068617E">
        <w:rPr>
          <w:rFonts w:ascii="Times New Roman" w:hAnsi="Times New Roman" w:cs="Times New Roman"/>
          <w:sz w:val="20"/>
          <w:szCs w:val="20"/>
        </w:rPr>
        <w:t>Ferster</w:t>
      </w:r>
      <w:proofErr w:type="spellEnd"/>
      <w:r w:rsidR="00B504C6" w:rsidRPr="0068617E">
        <w:rPr>
          <w:rFonts w:ascii="Times New Roman" w:hAnsi="Times New Roman" w:cs="Times New Roman"/>
          <w:sz w:val="20"/>
          <w:szCs w:val="20"/>
        </w:rPr>
        <w:t>, and Zimmerman [10</w:t>
      </w:r>
      <w:r w:rsidR="00657FE5" w:rsidRPr="0068617E">
        <w:rPr>
          <w:rFonts w:ascii="Times New Roman" w:hAnsi="Times New Roman" w:cs="Times New Roman"/>
          <w:sz w:val="20"/>
          <w:szCs w:val="20"/>
        </w:rPr>
        <w:t>, 14</w:t>
      </w:r>
      <w:r w:rsidR="00B504C6" w:rsidRPr="0068617E">
        <w:rPr>
          <w:rFonts w:ascii="Times New Roman" w:hAnsi="Times New Roman" w:cs="Times New Roman"/>
          <w:sz w:val="20"/>
          <w:szCs w:val="20"/>
        </w:rPr>
        <w:t xml:space="preserve">, 16, </w:t>
      </w:r>
      <w:r w:rsidR="00657FE5" w:rsidRPr="0068617E">
        <w:rPr>
          <w:rFonts w:ascii="Times New Roman" w:hAnsi="Times New Roman" w:cs="Times New Roman"/>
          <w:sz w:val="20"/>
          <w:szCs w:val="20"/>
        </w:rPr>
        <w:t>and 19</w:t>
      </w:r>
      <w:r w:rsidR="00507A08" w:rsidRPr="0068617E">
        <w:rPr>
          <w:rFonts w:ascii="Times New Roman" w:hAnsi="Times New Roman" w:cs="Times New Roman"/>
          <w:sz w:val="20"/>
          <w:szCs w:val="20"/>
        </w:rPr>
        <w:t>].</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With regard</w:t>
      </w:r>
      <w:r w:rsidR="00B636C8" w:rsidRPr="0068617E">
        <w:rPr>
          <w:rFonts w:ascii="Times New Roman" w:hAnsi="Times New Roman" w:cs="Times New Roman"/>
          <w:sz w:val="20"/>
          <w:szCs w:val="20"/>
        </w:rPr>
        <w:t>s</w:t>
      </w:r>
      <w:r w:rsidRPr="0068617E">
        <w:rPr>
          <w:rFonts w:ascii="Times New Roman" w:hAnsi="Times New Roman" w:cs="Times New Roman"/>
          <w:sz w:val="20"/>
          <w:szCs w:val="20"/>
        </w:rPr>
        <w:t xml:space="preserve"> to </w:t>
      </w:r>
      <w:r w:rsidR="00B636C8" w:rsidRPr="0068617E">
        <w:rPr>
          <w:rFonts w:ascii="Times New Roman" w:hAnsi="Times New Roman" w:cs="Times New Roman"/>
          <w:sz w:val="20"/>
          <w:szCs w:val="20"/>
        </w:rPr>
        <w:t>mean corpuscular</w:t>
      </w:r>
      <w:r w:rsidRPr="0068617E">
        <w:rPr>
          <w:rFonts w:ascii="Times New Roman" w:hAnsi="Times New Roman" w:cs="Times New Roman"/>
          <w:sz w:val="20"/>
          <w:szCs w:val="20"/>
        </w:rPr>
        <w:t xml:space="preserve"> volume, values increased significantly after one year, from a median of 86.5 to 96 </w:t>
      </w:r>
      <w:proofErr w:type="spellStart"/>
      <w:r w:rsidRPr="0068617E">
        <w:rPr>
          <w:rFonts w:ascii="Times New Roman" w:hAnsi="Times New Roman" w:cs="Times New Roman"/>
          <w:sz w:val="20"/>
          <w:szCs w:val="20"/>
        </w:rPr>
        <w:t>fL.</w:t>
      </w:r>
      <w:proofErr w:type="spellEnd"/>
      <w:r w:rsidRPr="0068617E">
        <w:rPr>
          <w:rFonts w:ascii="Times New Roman" w:hAnsi="Times New Roman" w:cs="Times New Roman"/>
          <w:sz w:val="20"/>
          <w:szCs w:val="20"/>
        </w:rPr>
        <w:t xml:space="preserve"> This result is close to that of </w:t>
      </w:r>
      <w:proofErr w:type="spellStart"/>
      <w:r w:rsidRPr="0068617E">
        <w:rPr>
          <w:rFonts w:ascii="Times New Roman" w:hAnsi="Times New Roman" w:cs="Times New Roman"/>
          <w:sz w:val="20"/>
          <w:szCs w:val="20"/>
        </w:rPr>
        <w:t>Ferster</w:t>
      </w:r>
      <w:proofErr w:type="spellEnd"/>
      <w:r w:rsidRPr="0068617E">
        <w:rPr>
          <w:rFonts w:ascii="Times New Roman" w:hAnsi="Times New Roman" w:cs="Times New Roman"/>
          <w:sz w:val="20"/>
          <w:szCs w:val="20"/>
        </w:rPr>
        <w:t xml:space="preserve"> et al, who observed an increase of 85.2 to 95.5 </w:t>
      </w:r>
      <w:proofErr w:type="spellStart"/>
      <w:r w:rsidRPr="0068617E">
        <w:rPr>
          <w:rFonts w:ascii="Times New Roman" w:hAnsi="Times New Roman" w:cs="Times New Roman"/>
          <w:sz w:val="20"/>
          <w:szCs w:val="20"/>
        </w:rPr>
        <w:t>fL</w:t>
      </w:r>
      <w:proofErr w:type="spellEnd"/>
      <w:r w:rsidRPr="0068617E">
        <w:rPr>
          <w:rFonts w:ascii="Times New Roman" w:hAnsi="Times New Roman" w:cs="Times New Roman"/>
          <w:sz w:val="20"/>
          <w:szCs w:val="20"/>
        </w:rPr>
        <w:t xml:space="preserve"> on average, after ... [16</w:t>
      </w:r>
      <w:r w:rsidR="009E67BD" w:rsidRPr="0068617E">
        <w:rPr>
          <w:rFonts w:ascii="Times New Roman" w:hAnsi="Times New Roman" w:cs="Times New Roman"/>
          <w:sz w:val="20"/>
          <w:szCs w:val="20"/>
        </w:rPr>
        <w:t>, 18</w:t>
      </w:r>
      <w:r w:rsidRPr="0068617E">
        <w:rPr>
          <w:rFonts w:ascii="Times New Roman" w:hAnsi="Times New Roman" w:cs="Times New Roman"/>
          <w:sz w:val="20"/>
          <w:szCs w:val="20"/>
        </w:rPr>
        <w:t xml:space="preserve">]. The decrease in the number of </w:t>
      </w:r>
      <w:proofErr w:type="spellStart"/>
      <w:r w:rsidRPr="0068617E">
        <w:rPr>
          <w:rFonts w:ascii="Times New Roman" w:hAnsi="Times New Roman" w:cs="Times New Roman"/>
          <w:sz w:val="20"/>
          <w:szCs w:val="20"/>
        </w:rPr>
        <w:t>reticulocytes</w:t>
      </w:r>
      <w:proofErr w:type="spellEnd"/>
      <w:r w:rsidRPr="0068617E">
        <w:rPr>
          <w:rFonts w:ascii="Times New Roman" w:hAnsi="Times New Roman" w:cs="Times New Roman"/>
          <w:sz w:val="20"/>
          <w:szCs w:val="20"/>
        </w:rPr>
        <w:t xml:space="preserve"> found in this study is similar to those reported by </w:t>
      </w:r>
      <w:proofErr w:type="spellStart"/>
      <w:r w:rsidR="00657FE5" w:rsidRPr="0068617E">
        <w:rPr>
          <w:rFonts w:ascii="Times New Roman" w:hAnsi="Times New Roman" w:cs="Times New Roman"/>
          <w:sz w:val="20"/>
          <w:szCs w:val="20"/>
        </w:rPr>
        <w:t>Mellouli</w:t>
      </w:r>
      <w:proofErr w:type="spellEnd"/>
      <w:r w:rsidR="00657FE5" w:rsidRPr="0068617E">
        <w:rPr>
          <w:rFonts w:ascii="Times New Roman" w:hAnsi="Times New Roman" w:cs="Times New Roman"/>
          <w:sz w:val="20"/>
          <w:szCs w:val="20"/>
        </w:rPr>
        <w:t xml:space="preserve"> [</w:t>
      </w:r>
      <w:r w:rsidRPr="0068617E">
        <w:rPr>
          <w:rFonts w:ascii="Times New Roman" w:hAnsi="Times New Roman" w:cs="Times New Roman"/>
          <w:sz w:val="20"/>
          <w:szCs w:val="20"/>
        </w:rPr>
        <w:t xml:space="preserve">15]. This decrease could be explained by the fact that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causes an increase in baseline </w:t>
      </w:r>
      <w:r w:rsidRPr="0068617E">
        <w:rPr>
          <w:rFonts w:ascii="Times New Roman" w:hAnsi="Times New Roman" w:cs="Times New Roman"/>
          <w:noProof/>
          <w:sz w:val="20"/>
          <w:szCs w:val="20"/>
        </w:rPr>
        <w:t>hemoglobin</w:t>
      </w:r>
      <w:r w:rsidRPr="0068617E">
        <w:rPr>
          <w:rFonts w:ascii="Times New Roman" w:hAnsi="Times New Roman" w:cs="Times New Roman"/>
          <w:sz w:val="20"/>
          <w:szCs w:val="20"/>
        </w:rPr>
        <w:t xml:space="preserve"> with a reduction in </w:t>
      </w:r>
      <w:proofErr w:type="spellStart"/>
      <w:r w:rsidRPr="0068617E">
        <w:rPr>
          <w:rFonts w:ascii="Times New Roman" w:hAnsi="Times New Roman" w:cs="Times New Roman"/>
          <w:sz w:val="20"/>
          <w:szCs w:val="20"/>
        </w:rPr>
        <w:t>hemolysis</w:t>
      </w:r>
      <w:proofErr w:type="spellEnd"/>
      <w:r w:rsidRPr="0068617E">
        <w:rPr>
          <w:rFonts w:ascii="Times New Roman" w:hAnsi="Times New Roman" w:cs="Times New Roman"/>
          <w:sz w:val="20"/>
          <w:szCs w:val="20"/>
        </w:rPr>
        <w:t xml:space="preserve"> and consequently a les</w:t>
      </w:r>
      <w:r w:rsidR="009E67BD" w:rsidRPr="0068617E">
        <w:rPr>
          <w:rFonts w:ascii="Times New Roman" w:hAnsi="Times New Roman" w:cs="Times New Roman"/>
          <w:sz w:val="20"/>
          <w:szCs w:val="20"/>
        </w:rPr>
        <w:t xml:space="preserve">s active bone marrow [15, 20, 21, </w:t>
      </w:r>
      <w:r w:rsidR="00657FE5" w:rsidRPr="0068617E">
        <w:rPr>
          <w:rFonts w:ascii="Times New Roman" w:hAnsi="Times New Roman" w:cs="Times New Roman"/>
          <w:sz w:val="20"/>
          <w:szCs w:val="20"/>
        </w:rPr>
        <w:t>and 22</w:t>
      </w:r>
      <w:r w:rsidRPr="0068617E">
        <w:rPr>
          <w:rFonts w:ascii="Times New Roman" w:hAnsi="Times New Roman" w:cs="Times New Roman"/>
          <w:sz w:val="20"/>
          <w:szCs w:val="20"/>
        </w:rPr>
        <w:t>].</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These results also testify to the good tolerance of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in our patients (absence of depression of medullary activity), which </w:t>
      </w:r>
      <w:r w:rsidR="00B636C8" w:rsidRPr="0068617E">
        <w:rPr>
          <w:rFonts w:ascii="Times New Roman" w:hAnsi="Times New Roman" w:cs="Times New Roman"/>
          <w:sz w:val="20"/>
          <w:szCs w:val="20"/>
        </w:rPr>
        <w:t xml:space="preserve">could </w:t>
      </w:r>
      <w:r w:rsidRPr="0068617E">
        <w:rPr>
          <w:rFonts w:ascii="Times New Roman" w:hAnsi="Times New Roman" w:cs="Times New Roman"/>
          <w:sz w:val="20"/>
          <w:szCs w:val="20"/>
        </w:rPr>
        <w:t xml:space="preserve">be related to the low doses of the </w:t>
      </w:r>
      <w:r w:rsidR="00B636C8" w:rsidRPr="0068617E">
        <w:rPr>
          <w:rFonts w:ascii="Times New Roman" w:hAnsi="Times New Roman" w:cs="Times New Roman"/>
          <w:noProof/>
          <w:sz w:val="20"/>
          <w:szCs w:val="20"/>
        </w:rPr>
        <w:t>HU</w:t>
      </w:r>
      <w:r w:rsidRPr="0068617E">
        <w:rPr>
          <w:rFonts w:ascii="Times New Roman" w:hAnsi="Times New Roman" w:cs="Times New Roman"/>
          <w:sz w:val="20"/>
          <w:szCs w:val="20"/>
        </w:rPr>
        <w:t xml:space="preserve"> used in our series (</w:t>
      </w:r>
      <w:r w:rsidR="00B636C8" w:rsidRPr="0068617E">
        <w:rPr>
          <w:rFonts w:ascii="Times New Roman" w:hAnsi="Times New Roman" w:cs="Times New Roman"/>
          <w:sz w:val="20"/>
          <w:szCs w:val="20"/>
        </w:rPr>
        <w:t xml:space="preserve">about </w:t>
      </w:r>
      <w:proofErr w:type="spellStart"/>
      <w:r w:rsidRPr="0068617E">
        <w:rPr>
          <w:rFonts w:ascii="Times New Roman" w:hAnsi="Times New Roman" w:cs="Times New Roman"/>
          <w:sz w:val="20"/>
          <w:szCs w:val="20"/>
        </w:rPr>
        <w:t>22,4mg</w:t>
      </w:r>
      <w:proofErr w:type="spellEnd"/>
      <w:r w:rsidRPr="0068617E">
        <w:rPr>
          <w:rFonts w:ascii="Times New Roman" w:hAnsi="Times New Roman" w:cs="Times New Roman"/>
          <w:sz w:val="20"/>
          <w:szCs w:val="20"/>
        </w:rPr>
        <w:t xml:space="preserve">/kg). Also </w:t>
      </w:r>
      <w:r w:rsidR="00B636C8" w:rsidRPr="0068617E">
        <w:rPr>
          <w:rFonts w:ascii="Times New Roman" w:hAnsi="Times New Roman" w:cs="Times New Roman"/>
          <w:sz w:val="20"/>
          <w:szCs w:val="20"/>
        </w:rPr>
        <w:t xml:space="preserve">further showing </w:t>
      </w:r>
      <w:r w:rsidRPr="0068617E">
        <w:rPr>
          <w:rFonts w:ascii="Times New Roman" w:hAnsi="Times New Roman" w:cs="Times New Roman"/>
          <w:sz w:val="20"/>
          <w:szCs w:val="20"/>
        </w:rPr>
        <w:t xml:space="preserve">the good tolerance of the drug, we have recorded only minimal </w:t>
      </w:r>
      <w:r w:rsidR="00B636C8" w:rsidRPr="0068617E">
        <w:rPr>
          <w:rFonts w:ascii="Times New Roman" w:hAnsi="Times New Roman" w:cs="Times New Roman"/>
          <w:sz w:val="20"/>
          <w:szCs w:val="20"/>
        </w:rPr>
        <w:t xml:space="preserve">adverse </w:t>
      </w:r>
      <w:r w:rsidRPr="0068617E">
        <w:rPr>
          <w:rFonts w:ascii="Times New Roman" w:hAnsi="Times New Roman" w:cs="Times New Roman"/>
          <w:sz w:val="20"/>
          <w:szCs w:val="20"/>
        </w:rPr>
        <w:t xml:space="preserve">effects, occurring a few times, in line with previous observations </w:t>
      </w:r>
      <w:r w:rsidR="002D6CE0" w:rsidRPr="0068617E">
        <w:rPr>
          <w:rFonts w:ascii="Times New Roman" w:hAnsi="Times New Roman" w:cs="Times New Roman"/>
          <w:sz w:val="20"/>
          <w:szCs w:val="20"/>
        </w:rPr>
        <w:t>[14, 24</w:t>
      </w:r>
      <w:r w:rsidRPr="0068617E">
        <w:rPr>
          <w:rFonts w:ascii="Times New Roman" w:hAnsi="Times New Roman" w:cs="Times New Roman"/>
          <w:sz w:val="20"/>
          <w:szCs w:val="20"/>
        </w:rPr>
        <w:t xml:space="preserve">]. </w:t>
      </w:r>
      <w:r w:rsidR="00B636C8" w:rsidRPr="0068617E">
        <w:rPr>
          <w:rFonts w:ascii="Times New Roman" w:hAnsi="Times New Roman" w:cs="Times New Roman"/>
          <w:sz w:val="20"/>
          <w:szCs w:val="20"/>
        </w:rPr>
        <w:t xml:space="preserve"> C</w:t>
      </w:r>
      <w:r w:rsidRPr="0068617E">
        <w:rPr>
          <w:rFonts w:ascii="Times New Roman" w:hAnsi="Times New Roman" w:cs="Times New Roman"/>
          <w:sz w:val="20"/>
          <w:szCs w:val="20"/>
        </w:rPr>
        <w:t>linicians should therefore be encouraged to prescribe this drug if indicated, and patients/parents</w:t>
      </w:r>
      <w:r w:rsidR="00B636C8" w:rsidRPr="0068617E">
        <w:rPr>
          <w:rFonts w:ascii="Times New Roman" w:hAnsi="Times New Roman" w:cs="Times New Roman"/>
          <w:sz w:val="20"/>
          <w:szCs w:val="20"/>
        </w:rPr>
        <w:t xml:space="preserve"> </w:t>
      </w:r>
      <w:r w:rsidRPr="0068617E">
        <w:rPr>
          <w:rFonts w:ascii="Times New Roman" w:hAnsi="Times New Roman" w:cs="Times New Roman"/>
          <w:sz w:val="20"/>
          <w:szCs w:val="20"/>
        </w:rPr>
        <w:t>educated and reassured to give up their fears and apprehensions about the drug.</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However, our findings should be interpreted in the context of some </w:t>
      </w:r>
      <w:r w:rsidR="00B636C8" w:rsidRPr="0068617E">
        <w:rPr>
          <w:rFonts w:ascii="Times New Roman" w:hAnsi="Times New Roman" w:cs="Times New Roman"/>
          <w:sz w:val="20"/>
          <w:szCs w:val="20"/>
        </w:rPr>
        <w:t>l</w:t>
      </w:r>
      <w:r w:rsidRPr="0068617E">
        <w:rPr>
          <w:rFonts w:ascii="Times New Roman" w:hAnsi="Times New Roman" w:cs="Times New Roman"/>
          <w:noProof/>
          <w:sz w:val="20"/>
          <w:szCs w:val="20"/>
        </w:rPr>
        <w:t>imitations</w:t>
      </w:r>
      <w:r w:rsidRPr="0068617E">
        <w:rPr>
          <w:rFonts w:ascii="Times New Roman" w:hAnsi="Times New Roman" w:cs="Times New Roman"/>
          <w:sz w:val="20"/>
          <w:szCs w:val="20"/>
        </w:rPr>
        <w:t xml:space="preserve">. First, we collected our data retrospectively, which </w:t>
      </w:r>
      <w:r w:rsidR="00B636C8" w:rsidRPr="0068617E">
        <w:rPr>
          <w:rFonts w:ascii="Times New Roman" w:hAnsi="Times New Roman" w:cs="Times New Roman"/>
          <w:sz w:val="20"/>
          <w:szCs w:val="20"/>
        </w:rPr>
        <w:t xml:space="preserve">implied </w:t>
      </w:r>
      <w:r w:rsidRPr="0068617E">
        <w:rPr>
          <w:rFonts w:ascii="Times New Roman" w:hAnsi="Times New Roman" w:cs="Times New Roman"/>
          <w:sz w:val="20"/>
          <w:szCs w:val="20"/>
        </w:rPr>
        <w:t>missing information, preclude</w:t>
      </w:r>
      <w:r w:rsidR="00B636C8" w:rsidRPr="0068617E">
        <w:rPr>
          <w:rFonts w:ascii="Times New Roman" w:hAnsi="Times New Roman" w:cs="Times New Roman"/>
          <w:sz w:val="20"/>
          <w:szCs w:val="20"/>
        </w:rPr>
        <w:t>d</w:t>
      </w:r>
      <w:r w:rsidRPr="0068617E">
        <w:rPr>
          <w:rFonts w:ascii="Times New Roman" w:hAnsi="Times New Roman" w:cs="Times New Roman"/>
          <w:sz w:val="20"/>
          <w:szCs w:val="20"/>
        </w:rPr>
        <w:t xml:space="preserve"> from the reporting of the results of the patient</w:t>
      </w:r>
      <w:r w:rsidR="00B636C8" w:rsidRPr="0068617E">
        <w:rPr>
          <w:rFonts w:ascii="Times New Roman" w:hAnsi="Times New Roman" w:cs="Times New Roman"/>
          <w:sz w:val="20"/>
          <w:szCs w:val="20"/>
        </w:rPr>
        <w:t>/</w:t>
      </w:r>
      <w:r w:rsidRPr="0068617E">
        <w:rPr>
          <w:rFonts w:ascii="Times New Roman" w:hAnsi="Times New Roman" w:cs="Times New Roman"/>
          <w:sz w:val="20"/>
          <w:szCs w:val="20"/>
        </w:rPr>
        <w:t xml:space="preserve">time of follow-up and </w:t>
      </w:r>
      <w:r w:rsidR="00B636C8" w:rsidRPr="0068617E">
        <w:rPr>
          <w:rFonts w:ascii="Times New Roman" w:hAnsi="Times New Roman" w:cs="Times New Roman"/>
          <w:sz w:val="20"/>
          <w:szCs w:val="20"/>
        </w:rPr>
        <w:t xml:space="preserve">from </w:t>
      </w:r>
      <w:r w:rsidRPr="0068617E">
        <w:rPr>
          <w:rFonts w:ascii="Times New Roman" w:hAnsi="Times New Roman" w:cs="Times New Roman"/>
          <w:sz w:val="20"/>
          <w:szCs w:val="20"/>
        </w:rPr>
        <w:t>investigati</w:t>
      </w:r>
      <w:r w:rsidR="00B636C8" w:rsidRPr="0068617E">
        <w:rPr>
          <w:rFonts w:ascii="Times New Roman" w:hAnsi="Times New Roman" w:cs="Times New Roman"/>
          <w:sz w:val="20"/>
          <w:szCs w:val="20"/>
        </w:rPr>
        <w:t>ng</w:t>
      </w:r>
      <w:r w:rsidRPr="0068617E">
        <w:rPr>
          <w:rFonts w:ascii="Times New Roman" w:hAnsi="Times New Roman" w:cs="Times New Roman"/>
          <w:sz w:val="20"/>
          <w:szCs w:val="20"/>
        </w:rPr>
        <w:t xml:space="preserve"> other parameters. Second, the absence of a control-arm not taking </w:t>
      </w:r>
      <w:proofErr w:type="spellStart"/>
      <w:r w:rsidR="00B636C8" w:rsidRPr="0068617E">
        <w:rPr>
          <w:rFonts w:ascii="Times New Roman" w:hAnsi="Times New Roman" w:cs="Times New Roman"/>
          <w:sz w:val="20"/>
          <w:szCs w:val="20"/>
        </w:rPr>
        <w:t>HU</w:t>
      </w:r>
      <w:proofErr w:type="spellEnd"/>
      <w:r w:rsidR="00B636C8" w:rsidRPr="0068617E">
        <w:rPr>
          <w:rFonts w:ascii="Times New Roman" w:hAnsi="Times New Roman" w:cs="Times New Roman"/>
          <w:sz w:val="20"/>
          <w:szCs w:val="20"/>
        </w:rPr>
        <w:t xml:space="preserve"> </w:t>
      </w:r>
      <w:r w:rsidRPr="0068617E">
        <w:rPr>
          <w:rFonts w:ascii="Times New Roman" w:hAnsi="Times New Roman" w:cs="Times New Roman"/>
          <w:sz w:val="20"/>
          <w:szCs w:val="20"/>
        </w:rPr>
        <w:t>hinders</w:t>
      </w:r>
      <w:r w:rsidR="00B636C8" w:rsidRPr="0068617E">
        <w:rPr>
          <w:rFonts w:ascii="Times New Roman" w:hAnsi="Times New Roman" w:cs="Times New Roman"/>
          <w:sz w:val="20"/>
          <w:szCs w:val="20"/>
        </w:rPr>
        <w:t xml:space="preserve"> from concluding that what we observed as changes are solely the effects of treatment with </w:t>
      </w:r>
      <w:proofErr w:type="spellStart"/>
      <w:r w:rsidR="00B636C8"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it is true </w:t>
      </w:r>
      <w:r w:rsidR="00B636C8" w:rsidRPr="0068617E">
        <w:rPr>
          <w:rFonts w:ascii="Times New Roman" w:hAnsi="Times New Roman" w:cs="Times New Roman"/>
          <w:sz w:val="20"/>
          <w:szCs w:val="20"/>
        </w:rPr>
        <w:t xml:space="preserve">nonetheless </w:t>
      </w:r>
      <w:r w:rsidRPr="0068617E">
        <w:rPr>
          <w:rFonts w:ascii="Times New Roman" w:hAnsi="Times New Roman" w:cs="Times New Roman"/>
          <w:sz w:val="20"/>
          <w:szCs w:val="20"/>
        </w:rPr>
        <w:t xml:space="preserve">that this would have </w:t>
      </w:r>
      <w:r w:rsidR="00B636C8" w:rsidRPr="0068617E">
        <w:rPr>
          <w:rFonts w:ascii="Times New Roman" w:hAnsi="Times New Roman" w:cs="Times New Roman"/>
          <w:sz w:val="20"/>
          <w:szCs w:val="20"/>
        </w:rPr>
        <w:t xml:space="preserve">posed </w:t>
      </w:r>
      <w:r w:rsidRPr="0068617E">
        <w:rPr>
          <w:rFonts w:ascii="Times New Roman" w:hAnsi="Times New Roman" w:cs="Times New Roman"/>
          <w:sz w:val="20"/>
          <w:szCs w:val="20"/>
        </w:rPr>
        <w:t xml:space="preserve">a serious ethical issue. Third, the changes we observed in this sample of SCD children and adolescents may be underestimated, when we consider that almost 80% of them interrupted their medication for one reason or the other. Specifically, the study was not funded, which </w:t>
      </w:r>
      <w:r w:rsidR="00B636C8" w:rsidRPr="0068617E">
        <w:rPr>
          <w:rFonts w:ascii="Times New Roman" w:hAnsi="Times New Roman" w:cs="Times New Roman"/>
          <w:sz w:val="20"/>
          <w:szCs w:val="20"/>
        </w:rPr>
        <w:t xml:space="preserve">excluded </w:t>
      </w:r>
      <w:r w:rsidRPr="0068617E">
        <w:rPr>
          <w:rFonts w:ascii="Times New Roman" w:hAnsi="Times New Roman" w:cs="Times New Roman"/>
          <w:sz w:val="20"/>
          <w:szCs w:val="20"/>
        </w:rPr>
        <w:t xml:space="preserve">many patients presenting clear indications from initiating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Additionally, pharmacists, who were</w:t>
      </w:r>
      <w:r w:rsidR="00B636C8" w:rsidRPr="0068617E">
        <w:rPr>
          <w:rFonts w:ascii="Times New Roman" w:hAnsi="Times New Roman" w:cs="Times New Roman"/>
          <w:sz w:val="20"/>
          <w:szCs w:val="20"/>
        </w:rPr>
        <w:t xml:space="preserve"> afraid of</w:t>
      </w:r>
      <w:r w:rsidRPr="0068617E">
        <w:rPr>
          <w:rFonts w:ascii="Times New Roman" w:hAnsi="Times New Roman" w:cs="Times New Roman"/>
          <w:sz w:val="20"/>
          <w:szCs w:val="20"/>
        </w:rPr>
        <w:t xml:space="preserve"> not </w:t>
      </w:r>
      <w:r w:rsidR="00C447AE" w:rsidRPr="0068617E">
        <w:rPr>
          <w:rFonts w:ascii="Times New Roman" w:hAnsi="Times New Roman" w:cs="Times New Roman"/>
          <w:sz w:val="20"/>
          <w:szCs w:val="20"/>
        </w:rPr>
        <w:t xml:space="preserve">being </w:t>
      </w:r>
      <w:r w:rsidRPr="0068617E">
        <w:rPr>
          <w:rFonts w:ascii="Times New Roman" w:hAnsi="Times New Roman" w:cs="Times New Roman"/>
          <w:sz w:val="20"/>
          <w:szCs w:val="20"/>
        </w:rPr>
        <w:t>able to sell</w:t>
      </w:r>
      <w:r w:rsidR="00B636C8" w:rsidRPr="0068617E">
        <w:rPr>
          <w:rFonts w:ascii="Times New Roman" w:hAnsi="Times New Roman" w:cs="Times New Roman"/>
          <w:sz w:val="20"/>
          <w:szCs w:val="20"/>
        </w:rPr>
        <w:t>ing</w:t>
      </w:r>
      <w:r w:rsidRPr="0068617E">
        <w:rPr>
          <w:rFonts w:ascii="Times New Roman" w:hAnsi="Times New Roman" w:cs="Times New Roman"/>
          <w:sz w:val="20"/>
          <w:szCs w:val="20"/>
        </w:rPr>
        <w:t xml:space="preserve"> the drug, did not </w:t>
      </w:r>
      <w:r w:rsidR="00C447AE" w:rsidRPr="0068617E">
        <w:rPr>
          <w:rFonts w:ascii="Times New Roman" w:hAnsi="Times New Roman" w:cs="Times New Roman"/>
          <w:sz w:val="20"/>
          <w:szCs w:val="20"/>
        </w:rPr>
        <w:t xml:space="preserve">order </w:t>
      </w:r>
      <w:r w:rsidRPr="0068617E">
        <w:rPr>
          <w:rFonts w:ascii="Times New Roman" w:hAnsi="Times New Roman" w:cs="Times New Roman"/>
          <w:sz w:val="20"/>
          <w:szCs w:val="20"/>
        </w:rPr>
        <w:t>it in sufficient quantities, resulting in shortages.</w:t>
      </w:r>
      <w:r w:rsidR="00396162" w:rsidRPr="0068617E">
        <w:rPr>
          <w:rFonts w:ascii="Times New Roman" w:hAnsi="Times New Roman" w:cs="Times New Roman"/>
          <w:sz w:val="20"/>
          <w:szCs w:val="20"/>
        </w:rPr>
        <w:t xml:space="preserve"> Finally</w:t>
      </w:r>
      <w:r w:rsidRPr="0068617E">
        <w:rPr>
          <w:rFonts w:ascii="Times New Roman" w:hAnsi="Times New Roman" w:cs="Times New Roman"/>
          <w:sz w:val="20"/>
          <w:szCs w:val="20"/>
        </w:rPr>
        <w:t xml:space="preserve">, many parents did not have sufficient </w:t>
      </w:r>
      <w:r w:rsidR="00B636C8" w:rsidRPr="0068617E">
        <w:rPr>
          <w:rFonts w:ascii="Times New Roman" w:hAnsi="Times New Roman" w:cs="Times New Roman"/>
          <w:sz w:val="20"/>
          <w:szCs w:val="20"/>
        </w:rPr>
        <w:t>fi</w:t>
      </w:r>
      <w:r w:rsidR="00396162" w:rsidRPr="0068617E">
        <w:rPr>
          <w:rFonts w:ascii="Times New Roman" w:hAnsi="Times New Roman" w:cs="Times New Roman"/>
          <w:sz w:val="20"/>
          <w:szCs w:val="20"/>
        </w:rPr>
        <w:t xml:space="preserve">nancial </w:t>
      </w:r>
      <w:r w:rsidRPr="0068617E">
        <w:rPr>
          <w:rFonts w:ascii="Times New Roman" w:hAnsi="Times New Roman" w:cs="Times New Roman"/>
          <w:sz w:val="20"/>
          <w:szCs w:val="20"/>
        </w:rPr>
        <w:t>resources to perform all the required laboratory exams, which contributed to rejecti</w:t>
      </w:r>
      <w:r w:rsidR="00C447AE" w:rsidRPr="0068617E">
        <w:rPr>
          <w:rFonts w:ascii="Times New Roman" w:hAnsi="Times New Roman" w:cs="Times New Roman"/>
          <w:sz w:val="20"/>
          <w:szCs w:val="20"/>
        </w:rPr>
        <w:t xml:space="preserve">on of </w:t>
      </w:r>
      <w:r w:rsidRPr="0068617E">
        <w:rPr>
          <w:rFonts w:ascii="Times New Roman" w:hAnsi="Times New Roman" w:cs="Times New Roman"/>
          <w:sz w:val="20"/>
          <w:szCs w:val="20"/>
        </w:rPr>
        <w:t>many incomplete patients' files, hence a low sample size.</w:t>
      </w:r>
    </w:p>
    <w:p w:rsidR="00507A08" w:rsidRPr="0068617E" w:rsidRDefault="0072436B" w:rsidP="0072436B">
      <w:pPr>
        <w:spacing w:before="120" w:after="120" w:line="240" w:lineRule="auto"/>
        <w:jc w:val="both"/>
        <w:rPr>
          <w:rFonts w:ascii="Times New Roman" w:hAnsi="Times New Roman" w:cs="Times New Roman"/>
          <w:b/>
          <w:sz w:val="20"/>
          <w:szCs w:val="20"/>
        </w:rPr>
      </w:pPr>
      <w:r w:rsidRPr="0068617E">
        <w:rPr>
          <w:rFonts w:ascii="Times New Roman" w:hAnsi="Times New Roman" w:cs="Times New Roman"/>
          <w:b/>
          <w:sz w:val="20"/>
          <w:szCs w:val="20"/>
        </w:rPr>
        <w:t>CONCLUSION</w:t>
      </w:r>
    </w:p>
    <w:p w:rsidR="00507A08" w:rsidRPr="0068617E" w:rsidRDefault="00507A08" w:rsidP="004A2972">
      <w:pPr>
        <w:spacing w:after="0" w:line="240" w:lineRule="auto"/>
        <w:jc w:val="both"/>
        <w:rPr>
          <w:rFonts w:ascii="Times New Roman" w:hAnsi="Times New Roman" w:cs="Times New Roman"/>
          <w:sz w:val="20"/>
          <w:szCs w:val="20"/>
        </w:rPr>
      </w:pPr>
      <w:r w:rsidRPr="0068617E">
        <w:rPr>
          <w:rFonts w:ascii="Times New Roman" w:hAnsi="Times New Roman" w:cs="Times New Roman"/>
          <w:sz w:val="20"/>
          <w:szCs w:val="20"/>
        </w:rPr>
        <w:t xml:space="preserve">After 12 months, hydroxyurea </w:t>
      </w:r>
      <w:r w:rsidR="00396162" w:rsidRPr="0068617E">
        <w:rPr>
          <w:rFonts w:ascii="Times New Roman" w:hAnsi="Times New Roman" w:cs="Times New Roman"/>
          <w:sz w:val="20"/>
          <w:szCs w:val="20"/>
        </w:rPr>
        <w:t xml:space="preserve">considerably reduced major </w:t>
      </w:r>
      <w:r w:rsidRPr="0068617E">
        <w:rPr>
          <w:rFonts w:ascii="Times New Roman" w:hAnsi="Times New Roman" w:cs="Times New Roman"/>
          <w:sz w:val="20"/>
          <w:szCs w:val="20"/>
        </w:rPr>
        <w:t>SC</w:t>
      </w:r>
      <w:r w:rsidR="00396162" w:rsidRPr="0068617E">
        <w:rPr>
          <w:rFonts w:ascii="Times New Roman" w:hAnsi="Times New Roman" w:cs="Times New Roman"/>
          <w:sz w:val="20"/>
          <w:szCs w:val="20"/>
        </w:rPr>
        <w:t>D</w:t>
      </w:r>
      <w:r w:rsidRPr="0068617E">
        <w:rPr>
          <w:rFonts w:ascii="Times New Roman" w:hAnsi="Times New Roman" w:cs="Times New Roman"/>
          <w:sz w:val="20"/>
          <w:szCs w:val="20"/>
        </w:rPr>
        <w:t xml:space="preserve"> complications, significantly improving clinical and biological parameters. Moreover, and interestingly, the drug was well tolerated, with very </w:t>
      </w:r>
      <w:r w:rsidR="00396162" w:rsidRPr="0068617E">
        <w:rPr>
          <w:rFonts w:ascii="Times New Roman" w:hAnsi="Times New Roman" w:cs="Times New Roman"/>
          <w:sz w:val="20"/>
          <w:szCs w:val="20"/>
        </w:rPr>
        <w:t xml:space="preserve">few </w:t>
      </w:r>
      <w:r w:rsidRPr="0068617E">
        <w:rPr>
          <w:rFonts w:ascii="Times New Roman" w:hAnsi="Times New Roman" w:cs="Times New Roman"/>
          <w:sz w:val="20"/>
          <w:szCs w:val="20"/>
        </w:rPr>
        <w:t xml:space="preserve">and harmless </w:t>
      </w:r>
      <w:r w:rsidR="00396162" w:rsidRPr="0068617E">
        <w:rPr>
          <w:rFonts w:ascii="Times New Roman" w:hAnsi="Times New Roman" w:cs="Times New Roman"/>
          <w:sz w:val="20"/>
          <w:szCs w:val="20"/>
        </w:rPr>
        <w:t xml:space="preserve">adverse </w:t>
      </w:r>
      <w:r w:rsidRPr="0068617E">
        <w:rPr>
          <w:rFonts w:ascii="Times New Roman" w:hAnsi="Times New Roman" w:cs="Times New Roman"/>
          <w:sz w:val="20"/>
          <w:szCs w:val="20"/>
        </w:rPr>
        <w:t xml:space="preserve">effects. Therefore, it is high time </w:t>
      </w:r>
      <w:proofErr w:type="spellStart"/>
      <w:r w:rsidRPr="0068617E">
        <w:rPr>
          <w:rFonts w:ascii="Times New Roman" w:hAnsi="Times New Roman" w:cs="Times New Roman"/>
          <w:sz w:val="20"/>
          <w:szCs w:val="20"/>
        </w:rPr>
        <w:t>HU</w:t>
      </w:r>
      <w:proofErr w:type="spellEnd"/>
      <w:r w:rsidRPr="0068617E">
        <w:rPr>
          <w:rFonts w:ascii="Times New Roman" w:hAnsi="Times New Roman" w:cs="Times New Roman"/>
          <w:sz w:val="20"/>
          <w:szCs w:val="20"/>
        </w:rPr>
        <w:t xml:space="preserve"> be introduced in routine clinical practice for SCD patients in our context. However, the drug should be prescribed by experienced hands after proof of necessity, and patients should be educated and continually monitored.</w:t>
      </w:r>
    </w:p>
    <w:p w:rsidR="00D634BF" w:rsidRPr="00D634BF" w:rsidRDefault="00D634BF" w:rsidP="00D634BF">
      <w:pPr>
        <w:spacing w:before="60" w:after="60" w:line="240" w:lineRule="auto"/>
        <w:jc w:val="both"/>
        <w:rPr>
          <w:rFonts w:ascii="Times New Roman" w:hAnsi="Times New Roman" w:cs="Times New Roman"/>
          <w:b/>
          <w:sz w:val="20"/>
          <w:szCs w:val="20"/>
        </w:rPr>
      </w:pPr>
      <w:r w:rsidRPr="00D634BF">
        <w:rPr>
          <w:rFonts w:ascii="Times New Roman" w:hAnsi="Times New Roman" w:cs="Times New Roman"/>
          <w:b/>
          <w:sz w:val="20"/>
          <w:szCs w:val="20"/>
        </w:rPr>
        <w:t>Acknowledgement</w:t>
      </w:r>
    </w:p>
    <w:p w:rsidR="00D634BF" w:rsidRPr="00D634BF" w:rsidRDefault="00D634BF" w:rsidP="00D634BF">
      <w:pPr>
        <w:spacing w:after="0" w:line="240" w:lineRule="auto"/>
        <w:jc w:val="both"/>
        <w:rPr>
          <w:rFonts w:ascii="Times New Roman" w:hAnsi="Times New Roman" w:cs="Times New Roman"/>
          <w:sz w:val="20"/>
          <w:szCs w:val="20"/>
        </w:rPr>
      </w:pPr>
      <w:proofErr w:type="gramStart"/>
      <w:r w:rsidRPr="00D634BF">
        <w:rPr>
          <w:rFonts w:ascii="Times New Roman" w:hAnsi="Times New Roman" w:cs="Times New Roman"/>
          <w:sz w:val="20"/>
          <w:szCs w:val="20"/>
        </w:rPr>
        <w:t>To patients and family.</w:t>
      </w:r>
      <w:proofErr w:type="gramEnd"/>
    </w:p>
    <w:p w:rsidR="00D634BF" w:rsidRPr="00D634BF" w:rsidRDefault="00D634BF" w:rsidP="00D634BF">
      <w:pPr>
        <w:spacing w:before="60" w:after="60" w:line="240" w:lineRule="auto"/>
        <w:jc w:val="both"/>
        <w:rPr>
          <w:rFonts w:ascii="Times New Roman" w:hAnsi="Times New Roman" w:cs="Times New Roman"/>
          <w:b/>
          <w:sz w:val="20"/>
          <w:szCs w:val="20"/>
        </w:rPr>
      </w:pPr>
      <w:r w:rsidRPr="00D634BF">
        <w:rPr>
          <w:rFonts w:ascii="Times New Roman" w:hAnsi="Times New Roman" w:cs="Times New Roman"/>
          <w:b/>
          <w:sz w:val="20"/>
          <w:szCs w:val="20"/>
        </w:rPr>
        <w:t>Author’s contribution</w:t>
      </w:r>
    </w:p>
    <w:p w:rsidR="00D634BF" w:rsidRPr="00D634BF" w:rsidRDefault="00D634BF" w:rsidP="00D634BF">
      <w:pPr>
        <w:spacing w:after="0" w:line="240" w:lineRule="auto"/>
        <w:jc w:val="both"/>
        <w:rPr>
          <w:rFonts w:ascii="Times New Roman" w:hAnsi="Times New Roman" w:cs="Times New Roman"/>
          <w:sz w:val="20"/>
          <w:szCs w:val="20"/>
        </w:rPr>
      </w:pPr>
      <w:r w:rsidRPr="00D634BF">
        <w:rPr>
          <w:rFonts w:ascii="Times New Roman" w:hAnsi="Times New Roman" w:cs="Times New Roman"/>
          <w:sz w:val="20"/>
          <w:szCs w:val="20"/>
        </w:rPr>
        <w:t xml:space="preserve">Bibliographic research: </w:t>
      </w:r>
      <w:proofErr w:type="spellStart"/>
      <w:r w:rsidRPr="00D634BF">
        <w:rPr>
          <w:rFonts w:ascii="Times New Roman" w:hAnsi="Times New Roman" w:cs="Times New Roman"/>
          <w:sz w:val="20"/>
          <w:szCs w:val="20"/>
        </w:rPr>
        <w:t>ANAY</w:t>
      </w:r>
      <w:proofErr w:type="spellEnd"/>
      <w:r w:rsidRPr="00D634BF">
        <w:rPr>
          <w:rFonts w:ascii="Times New Roman" w:hAnsi="Times New Roman" w:cs="Times New Roman"/>
          <w:sz w:val="20"/>
          <w:szCs w:val="20"/>
        </w:rPr>
        <w:t xml:space="preserve">, </w:t>
      </w:r>
      <w:proofErr w:type="spellStart"/>
      <w:r w:rsidRPr="00D634BF">
        <w:rPr>
          <w:rFonts w:ascii="Times New Roman" w:hAnsi="Times New Roman" w:cs="Times New Roman"/>
          <w:sz w:val="20"/>
          <w:szCs w:val="20"/>
        </w:rPr>
        <w:t>SSNU</w:t>
      </w:r>
      <w:proofErr w:type="spellEnd"/>
      <w:r w:rsidRPr="00D634BF">
        <w:rPr>
          <w:rFonts w:ascii="Times New Roman" w:hAnsi="Times New Roman" w:cs="Times New Roman"/>
          <w:sz w:val="20"/>
          <w:szCs w:val="20"/>
        </w:rPr>
        <w:t xml:space="preserve">, </w:t>
      </w:r>
      <w:proofErr w:type="spellStart"/>
      <w:r w:rsidRPr="00D634BF">
        <w:rPr>
          <w:rFonts w:ascii="Times New Roman" w:hAnsi="Times New Roman" w:cs="Times New Roman"/>
          <w:sz w:val="20"/>
          <w:szCs w:val="20"/>
        </w:rPr>
        <w:t>OIH</w:t>
      </w:r>
      <w:proofErr w:type="spellEnd"/>
      <w:r w:rsidRPr="00D634BF">
        <w:rPr>
          <w:rFonts w:ascii="Times New Roman" w:hAnsi="Times New Roman" w:cs="Times New Roman"/>
          <w:sz w:val="20"/>
          <w:szCs w:val="20"/>
        </w:rPr>
        <w:t>.</w:t>
      </w:r>
    </w:p>
    <w:p w:rsidR="00D634BF" w:rsidRPr="00D634BF" w:rsidRDefault="00D634BF" w:rsidP="00D634BF">
      <w:pPr>
        <w:spacing w:after="0" w:line="240" w:lineRule="auto"/>
        <w:jc w:val="both"/>
        <w:rPr>
          <w:rFonts w:ascii="Times New Roman" w:hAnsi="Times New Roman" w:cs="Times New Roman"/>
          <w:sz w:val="20"/>
          <w:szCs w:val="20"/>
        </w:rPr>
      </w:pPr>
      <w:r w:rsidRPr="00D634BF">
        <w:rPr>
          <w:rFonts w:ascii="Times New Roman" w:hAnsi="Times New Roman" w:cs="Times New Roman"/>
          <w:sz w:val="20"/>
          <w:szCs w:val="20"/>
        </w:rPr>
        <w:t xml:space="preserve">Study design: </w:t>
      </w:r>
      <w:proofErr w:type="spellStart"/>
      <w:r w:rsidRPr="00D634BF">
        <w:rPr>
          <w:rFonts w:ascii="Times New Roman" w:hAnsi="Times New Roman" w:cs="Times New Roman"/>
          <w:sz w:val="20"/>
          <w:szCs w:val="20"/>
        </w:rPr>
        <w:t>ANAY</w:t>
      </w:r>
      <w:proofErr w:type="spellEnd"/>
      <w:r w:rsidRPr="00D634BF">
        <w:rPr>
          <w:rFonts w:ascii="Times New Roman" w:hAnsi="Times New Roman" w:cs="Times New Roman"/>
          <w:sz w:val="20"/>
          <w:szCs w:val="20"/>
        </w:rPr>
        <w:t xml:space="preserve">, </w:t>
      </w:r>
      <w:proofErr w:type="spellStart"/>
      <w:r w:rsidRPr="00D634BF">
        <w:rPr>
          <w:rFonts w:ascii="Times New Roman" w:hAnsi="Times New Roman" w:cs="Times New Roman"/>
          <w:sz w:val="20"/>
          <w:szCs w:val="20"/>
        </w:rPr>
        <w:t>SSNU</w:t>
      </w:r>
      <w:proofErr w:type="spellEnd"/>
      <w:r w:rsidRPr="00D634BF">
        <w:rPr>
          <w:rFonts w:ascii="Times New Roman" w:hAnsi="Times New Roman" w:cs="Times New Roman"/>
          <w:sz w:val="20"/>
          <w:szCs w:val="20"/>
        </w:rPr>
        <w:t xml:space="preserve">, </w:t>
      </w:r>
      <w:proofErr w:type="spellStart"/>
      <w:r w:rsidRPr="00D634BF">
        <w:rPr>
          <w:rFonts w:ascii="Times New Roman" w:hAnsi="Times New Roman" w:cs="Times New Roman"/>
          <w:sz w:val="20"/>
          <w:szCs w:val="20"/>
        </w:rPr>
        <w:t>OIH</w:t>
      </w:r>
      <w:proofErr w:type="spellEnd"/>
    </w:p>
    <w:p w:rsidR="00D634BF" w:rsidRPr="00D634BF" w:rsidRDefault="00D634BF" w:rsidP="00D634BF">
      <w:pPr>
        <w:spacing w:after="0" w:line="240" w:lineRule="auto"/>
        <w:jc w:val="both"/>
        <w:rPr>
          <w:rFonts w:ascii="Times New Roman" w:hAnsi="Times New Roman" w:cs="Times New Roman"/>
          <w:sz w:val="20"/>
          <w:szCs w:val="20"/>
        </w:rPr>
      </w:pPr>
      <w:r w:rsidRPr="00D634BF">
        <w:rPr>
          <w:rFonts w:ascii="Times New Roman" w:hAnsi="Times New Roman" w:cs="Times New Roman"/>
          <w:sz w:val="20"/>
          <w:szCs w:val="20"/>
        </w:rPr>
        <w:t xml:space="preserve">Data collection: </w:t>
      </w:r>
      <w:proofErr w:type="spellStart"/>
      <w:r w:rsidRPr="00D634BF">
        <w:rPr>
          <w:rFonts w:ascii="Times New Roman" w:hAnsi="Times New Roman" w:cs="Times New Roman"/>
          <w:sz w:val="20"/>
          <w:szCs w:val="20"/>
        </w:rPr>
        <w:t>OIH</w:t>
      </w:r>
      <w:proofErr w:type="spellEnd"/>
      <w:r w:rsidRPr="00D634BF">
        <w:rPr>
          <w:rFonts w:ascii="Times New Roman" w:hAnsi="Times New Roman" w:cs="Times New Roman"/>
          <w:sz w:val="20"/>
          <w:szCs w:val="20"/>
        </w:rPr>
        <w:t xml:space="preserve">, </w:t>
      </w:r>
      <w:proofErr w:type="spellStart"/>
      <w:r w:rsidRPr="00D634BF">
        <w:rPr>
          <w:rFonts w:ascii="Times New Roman" w:hAnsi="Times New Roman" w:cs="Times New Roman"/>
          <w:sz w:val="20"/>
          <w:szCs w:val="20"/>
        </w:rPr>
        <w:t>ANAY</w:t>
      </w:r>
      <w:proofErr w:type="spellEnd"/>
      <w:r w:rsidRPr="00D634BF">
        <w:rPr>
          <w:rFonts w:ascii="Times New Roman" w:hAnsi="Times New Roman" w:cs="Times New Roman"/>
          <w:sz w:val="20"/>
          <w:szCs w:val="20"/>
        </w:rPr>
        <w:t xml:space="preserve">, JMS, </w:t>
      </w:r>
      <w:proofErr w:type="spellStart"/>
      <w:r w:rsidRPr="00D634BF">
        <w:rPr>
          <w:rFonts w:ascii="Times New Roman" w:hAnsi="Times New Roman" w:cs="Times New Roman"/>
          <w:sz w:val="20"/>
          <w:szCs w:val="20"/>
        </w:rPr>
        <w:t>EW</w:t>
      </w:r>
      <w:proofErr w:type="spellEnd"/>
      <w:r w:rsidRPr="00D634BF">
        <w:rPr>
          <w:rFonts w:ascii="Times New Roman" w:hAnsi="Times New Roman" w:cs="Times New Roman"/>
          <w:sz w:val="20"/>
          <w:szCs w:val="20"/>
        </w:rPr>
        <w:t>, SAT</w:t>
      </w:r>
    </w:p>
    <w:p w:rsidR="00D634BF" w:rsidRPr="00D634BF" w:rsidRDefault="00D634BF" w:rsidP="00D634BF">
      <w:pPr>
        <w:spacing w:after="0" w:line="240" w:lineRule="auto"/>
        <w:jc w:val="both"/>
        <w:rPr>
          <w:rFonts w:ascii="Times New Roman" w:hAnsi="Times New Roman" w:cs="Times New Roman"/>
          <w:sz w:val="20"/>
          <w:szCs w:val="20"/>
          <w:lang w:val="fr-FR"/>
        </w:rPr>
      </w:pPr>
      <w:r w:rsidRPr="00D634BF">
        <w:rPr>
          <w:rFonts w:ascii="Times New Roman" w:hAnsi="Times New Roman" w:cs="Times New Roman"/>
          <w:sz w:val="20"/>
          <w:szCs w:val="20"/>
          <w:lang w:val="fr-FR"/>
        </w:rPr>
        <w:t xml:space="preserve">Stat </w:t>
      </w:r>
      <w:proofErr w:type="spellStart"/>
      <w:proofErr w:type="gramStart"/>
      <w:r w:rsidRPr="00D634BF">
        <w:rPr>
          <w:rFonts w:ascii="Times New Roman" w:hAnsi="Times New Roman" w:cs="Times New Roman"/>
          <w:sz w:val="20"/>
          <w:szCs w:val="20"/>
          <w:lang w:val="fr-FR"/>
        </w:rPr>
        <w:t>analysis</w:t>
      </w:r>
      <w:proofErr w:type="spellEnd"/>
      <w:r w:rsidRPr="00D634BF">
        <w:rPr>
          <w:rFonts w:ascii="Times New Roman" w:hAnsi="Times New Roman" w:cs="Times New Roman"/>
          <w:sz w:val="20"/>
          <w:szCs w:val="20"/>
          <w:lang w:val="fr-FR"/>
        </w:rPr>
        <w:t>:</w:t>
      </w:r>
      <w:proofErr w:type="gramEnd"/>
      <w:r w:rsidRPr="00D634BF">
        <w:rPr>
          <w:rFonts w:ascii="Times New Roman" w:hAnsi="Times New Roman" w:cs="Times New Roman"/>
          <w:sz w:val="20"/>
          <w:szCs w:val="20"/>
          <w:lang w:val="fr-FR"/>
        </w:rPr>
        <w:t xml:space="preserve"> </w:t>
      </w:r>
      <w:proofErr w:type="spellStart"/>
      <w:r w:rsidRPr="00D634BF">
        <w:rPr>
          <w:rFonts w:ascii="Times New Roman" w:hAnsi="Times New Roman" w:cs="Times New Roman"/>
          <w:sz w:val="20"/>
          <w:szCs w:val="20"/>
          <w:lang w:val="fr-FR"/>
        </w:rPr>
        <w:t>JRN</w:t>
      </w:r>
      <w:proofErr w:type="spellEnd"/>
      <w:r w:rsidRPr="00D634BF">
        <w:rPr>
          <w:rFonts w:ascii="Times New Roman" w:hAnsi="Times New Roman" w:cs="Times New Roman"/>
          <w:sz w:val="20"/>
          <w:szCs w:val="20"/>
          <w:lang w:val="fr-FR"/>
        </w:rPr>
        <w:t xml:space="preserve">, </w:t>
      </w:r>
      <w:proofErr w:type="spellStart"/>
      <w:r w:rsidRPr="00D634BF">
        <w:rPr>
          <w:rFonts w:ascii="Times New Roman" w:hAnsi="Times New Roman" w:cs="Times New Roman"/>
          <w:sz w:val="20"/>
          <w:szCs w:val="20"/>
          <w:lang w:val="fr-FR"/>
        </w:rPr>
        <w:t>OIH</w:t>
      </w:r>
      <w:proofErr w:type="spellEnd"/>
      <w:r w:rsidRPr="00D634BF">
        <w:rPr>
          <w:rFonts w:ascii="Times New Roman" w:hAnsi="Times New Roman" w:cs="Times New Roman"/>
          <w:sz w:val="20"/>
          <w:szCs w:val="20"/>
          <w:lang w:val="fr-FR"/>
        </w:rPr>
        <w:t xml:space="preserve">, </w:t>
      </w:r>
      <w:proofErr w:type="spellStart"/>
      <w:r w:rsidRPr="00D634BF">
        <w:rPr>
          <w:rFonts w:ascii="Times New Roman" w:hAnsi="Times New Roman" w:cs="Times New Roman"/>
          <w:sz w:val="20"/>
          <w:szCs w:val="20"/>
          <w:lang w:val="fr-FR"/>
        </w:rPr>
        <w:t>ANAY</w:t>
      </w:r>
      <w:proofErr w:type="spellEnd"/>
    </w:p>
    <w:p w:rsidR="00D634BF" w:rsidRPr="00D634BF" w:rsidRDefault="00D634BF" w:rsidP="00D634BF">
      <w:pPr>
        <w:spacing w:after="0" w:line="240" w:lineRule="auto"/>
        <w:jc w:val="both"/>
        <w:rPr>
          <w:rFonts w:ascii="Times New Roman" w:hAnsi="Times New Roman" w:cs="Times New Roman"/>
          <w:sz w:val="20"/>
          <w:szCs w:val="20"/>
        </w:rPr>
      </w:pPr>
      <w:r w:rsidRPr="00D634BF">
        <w:rPr>
          <w:rFonts w:ascii="Times New Roman" w:hAnsi="Times New Roman" w:cs="Times New Roman"/>
          <w:sz w:val="20"/>
          <w:szCs w:val="20"/>
        </w:rPr>
        <w:t xml:space="preserve">Reviewing: </w:t>
      </w:r>
      <w:proofErr w:type="spellStart"/>
      <w:r w:rsidRPr="00D634BF">
        <w:rPr>
          <w:rFonts w:ascii="Times New Roman" w:hAnsi="Times New Roman" w:cs="Times New Roman"/>
          <w:sz w:val="20"/>
          <w:szCs w:val="20"/>
        </w:rPr>
        <w:t>POKN</w:t>
      </w:r>
      <w:proofErr w:type="spellEnd"/>
      <w:r w:rsidRPr="00D634BF">
        <w:rPr>
          <w:rFonts w:ascii="Times New Roman" w:hAnsi="Times New Roman" w:cs="Times New Roman"/>
          <w:sz w:val="20"/>
          <w:szCs w:val="20"/>
        </w:rPr>
        <w:t xml:space="preserve">, </w:t>
      </w:r>
      <w:proofErr w:type="spellStart"/>
      <w:r w:rsidRPr="00D634BF">
        <w:rPr>
          <w:rFonts w:ascii="Times New Roman" w:hAnsi="Times New Roman" w:cs="Times New Roman"/>
          <w:sz w:val="20"/>
          <w:szCs w:val="20"/>
        </w:rPr>
        <w:t>SSNU</w:t>
      </w:r>
      <w:proofErr w:type="spellEnd"/>
      <w:r w:rsidRPr="00D634BF">
        <w:rPr>
          <w:rFonts w:ascii="Times New Roman" w:hAnsi="Times New Roman" w:cs="Times New Roman"/>
          <w:sz w:val="20"/>
          <w:szCs w:val="20"/>
        </w:rPr>
        <w:t xml:space="preserve">, </w:t>
      </w:r>
      <w:proofErr w:type="spellStart"/>
      <w:r w:rsidRPr="00D634BF">
        <w:rPr>
          <w:rFonts w:ascii="Times New Roman" w:hAnsi="Times New Roman" w:cs="Times New Roman"/>
          <w:sz w:val="20"/>
          <w:szCs w:val="20"/>
        </w:rPr>
        <w:t>ANAY</w:t>
      </w:r>
      <w:proofErr w:type="spellEnd"/>
      <w:r w:rsidRPr="00D634BF">
        <w:rPr>
          <w:rFonts w:ascii="Times New Roman" w:hAnsi="Times New Roman" w:cs="Times New Roman"/>
          <w:sz w:val="20"/>
          <w:szCs w:val="20"/>
        </w:rPr>
        <w:t xml:space="preserve">, </w:t>
      </w:r>
      <w:proofErr w:type="spellStart"/>
      <w:r w:rsidRPr="00D634BF">
        <w:rPr>
          <w:rFonts w:ascii="Times New Roman" w:hAnsi="Times New Roman" w:cs="Times New Roman"/>
          <w:sz w:val="20"/>
          <w:szCs w:val="20"/>
        </w:rPr>
        <w:t>OIH</w:t>
      </w:r>
      <w:proofErr w:type="spellEnd"/>
      <w:r w:rsidRPr="00D634BF">
        <w:rPr>
          <w:rFonts w:ascii="Times New Roman" w:hAnsi="Times New Roman" w:cs="Times New Roman"/>
          <w:sz w:val="20"/>
          <w:szCs w:val="20"/>
        </w:rPr>
        <w:t xml:space="preserve">, </w:t>
      </w:r>
      <w:proofErr w:type="spellStart"/>
      <w:r w:rsidRPr="00D634BF">
        <w:rPr>
          <w:rFonts w:ascii="Times New Roman" w:hAnsi="Times New Roman" w:cs="Times New Roman"/>
          <w:sz w:val="20"/>
          <w:szCs w:val="20"/>
        </w:rPr>
        <w:t>JRN</w:t>
      </w:r>
      <w:proofErr w:type="spellEnd"/>
      <w:r w:rsidRPr="00D634BF">
        <w:rPr>
          <w:rFonts w:ascii="Times New Roman" w:hAnsi="Times New Roman" w:cs="Times New Roman"/>
          <w:sz w:val="20"/>
          <w:szCs w:val="20"/>
        </w:rPr>
        <w:t>, SAT, JMS</w:t>
      </w:r>
    </w:p>
    <w:p w:rsidR="00507A08" w:rsidRPr="0068617E" w:rsidRDefault="0072436B" w:rsidP="0072436B">
      <w:pPr>
        <w:spacing w:before="120" w:after="120" w:line="240" w:lineRule="auto"/>
        <w:jc w:val="both"/>
        <w:rPr>
          <w:rFonts w:ascii="Times New Roman" w:hAnsi="Times New Roman" w:cs="Times New Roman"/>
          <w:b/>
          <w:sz w:val="20"/>
          <w:szCs w:val="20"/>
          <w:lang w:val="fr-FR"/>
        </w:rPr>
      </w:pPr>
      <w:proofErr w:type="spellStart"/>
      <w:r w:rsidRPr="0068617E">
        <w:rPr>
          <w:rFonts w:ascii="Times New Roman" w:hAnsi="Times New Roman" w:cs="Times New Roman"/>
          <w:b/>
          <w:sz w:val="20"/>
          <w:szCs w:val="20"/>
          <w:lang w:val="fr-FR"/>
        </w:rPr>
        <w:t>REFERENCES</w:t>
      </w:r>
      <w:proofErr w:type="spellEnd"/>
    </w:p>
    <w:p w:rsidR="00FE4FA4" w:rsidRPr="00ED1B28" w:rsidRDefault="00657FE5" w:rsidP="00ED1B28">
      <w:pPr>
        <w:pStyle w:val="Paragraphedeliste"/>
        <w:numPr>
          <w:ilvl w:val="0"/>
          <w:numId w:val="4"/>
        </w:numPr>
        <w:spacing w:after="0" w:line="240" w:lineRule="auto"/>
        <w:ind w:left="284" w:hanging="142"/>
        <w:jc w:val="both"/>
        <w:rPr>
          <w:rFonts w:ascii="Times New Roman" w:hAnsi="Times New Roman" w:cs="Times New Roman"/>
          <w:sz w:val="18"/>
          <w:szCs w:val="20"/>
          <w:lang w:val="fr-FR"/>
        </w:rPr>
      </w:pPr>
      <w:r w:rsidRPr="00ED1B28">
        <w:rPr>
          <w:rFonts w:ascii="Times New Roman" w:hAnsi="Times New Roman" w:cs="Times New Roman"/>
          <w:sz w:val="18"/>
          <w:szCs w:val="20"/>
          <w:lang w:val="fr-FR"/>
        </w:rPr>
        <w:t>Organisation</w:t>
      </w:r>
      <w:r w:rsidR="00507A08" w:rsidRPr="00ED1B28">
        <w:rPr>
          <w:rFonts w:ascii="Times New Roman" w:hAnsi="Times New Roman" w:cs="Times New Roman"/>
          <w:sz w:val="18"/>
          <w:szCs w:val="20"/>
          <w:lang w:val="fr-FR"/>
        </w:rPr>
        <w:t xml:space="preserve"> Mondiale de la Santé : rapport 2006 de la cinquante-neuvième assemblée mondiale de la santé. A59/9, Genève. Disponible sur : </w:t>
      </w:r>
      <w:hyperlink r:id="rId11" w:history="1">
        <w:r w:rsidR="00507A08" w:rsidRPr="00ED1B28">
          <w:rPr>
            <w:rStyle w:val="Lienhypertexte"/>
            <w:rFonts w:ascii="Times New Roman" w:hAnsi="Times New Roman" w:cs="Times New Roman"/>
            <w:sz w:val="18"/>
            <w:szCs w:val="20"/>
            <w:lang w:val="fr-FR"/>
          </w:rPr>
          <w:t>http://apps.who.int/gb/ebwha/pdf_files/WHA59-REC1/f/WHA59_2006_REC1-fr.pdf</w:t>
        </w:r>
      </w:hyperlink>
      <w:r w:rsidR="00507A08" w:rsidRPr="00ED1B28">
        <w:rPr>
          <w:rFonts w:ascii="Times New Roman" w:hAnsi="Times New Roman" w:cs="Times New Roman"/>
          <w:sz w:val="18"/>
          <w:szCs w:val="20"/>
          <w:lang w:val="fr-FR"/>
        </w:rPr>
        <w:t>.</w:t>
      </w:r>
    </w:p>
    <w:p w:rsidR="00507A08" w:rsidRPr="00ED1B28" w:rsidRDefault="00657FE5" w:rsidP="00ED1B28">
      <w:pPr>
        <w:pStyle w:val="Paragraphedeliste"/>
        <w:numPr>
          <w:ilvl w:val="0"/>
          <w:numId w:val="4"/>
        </w:numPr>
        <w:autoSpaceDE w:val="0"/>
        <w:autoSpaceDN w:val="0"/>
        <w:adjustRightInd w:val="0"/>
        <w:spacing w:after="0" w:line="240" w:lineRule="auto"/>
        <w:ind w:left="284" w:hanging="142"/>
        <w:jc w:val="both"/>
        <w:rPr>
          <w:rFonts w:ascii="Times New Roman" w:hAnsi="Times New Roman" w:cs="Times New Roman"/>
          <w:sz w:val="18"/>
          <w:szCs w:val="20"/>
          <w:lang w:val="fr-FR"/>
        </w:rPr>
      </w:pPr>
      <w:proofErr w:type="spellStart"/>
      <w:r w:rsidRPr="00ED1B28">
        <w:rPr>
          <w:rFonts w:ascii="Times New Roman" w:hAnsi="Times New Roman" w:cs="Times New Roman"/>
          <w:sz w:val="18"/>
          <w:szCs w:val="20"/>
        </w:rPr>
        <w:t>Modell</w:t>
      </w:r>
      <w:proofErr w:type="spellEnd"/>
      <w:r w:rsidR="00FE4FA4" w:rsidRPr="00ED1B28">
        <w:rPr>
          <w:rFonts w:ascii="Times New Roman" w:hAnsi="Times New Roman" w:cs="Times New Roman"/>
          <w:sz w:val="18"/>
          <w:szCs w:val="20"/>
        </w:rPr>
        <w:t xml:space="preserve"> B, </w:t>
      </w:r>
      <w:proofErr w:type="spellStart"/>
      <w:r w:rsidR="00FE4FA4" w:rsidRPr="00ED1B28">
        <w:rPr>
          <w:rFonts w:ascii="Times New Roman" w:hAnsi="Times New Roman" w:cs="Times New Roman"/>
          <w:sz w:val="18"/>
          <w:szCs w:val="20"/>
        </w:rPr>
        <w:t>Darlison</w:t>
      </w:r>
      <w:proofErr w:type="spellEnd"/>
      <w:r w:rsidR="00FE4FA4" w:rsidRPr="00ED1B28">
        <w:rPr>
          <w:rFonts w:ascii="Times New Roman" w:hAnsi="Times New Roman" w:cs="Times New Roman"/>
          <w:sz w:val="18"/>
          <w:szCs w:val="20"/>
        </w:rPr>
        <w:t xml:space="preserve"> M. Global epidemiology of </w:t>
      </w:r>
      <w:proofErr w:type="spellStart"/>
      <w:r w:rsidR="00FE4FA4" w:rsidRPr="00ED1B28">
        <w:rPr>
          <w:rFonts w:ascii="Times New Roman" w:hAnsi="Times New Roman" w:cs="Times New Roman"/>
          <w:sz w:val="18"/>
          <w:szCs w:val="20"/>
        </w:rPr>
        <w:t>haemoglobin</w:t>
      </w:r>
      <w:proofErr w:type="spellEnd"/>
      <w:r w:rsidR="00FE4FA4" w:rsidRPr="00ED1B28">
        <w:rPr>
          <w:rFonts w:ascii="Times New Roman" w:hAnsi="Times New Roman" w:cs="Times New Roman"/>
          <w:sz w:val="18"/>
          <w:szCs w:val="20"/>
        </w:rPr>
        <w:t xml:space="preserve"> disorders and derived service indicators. </w:t>
      </w:r>
      <w:r w:rsidR="00FE4FA4" w:rsidRPr="00ED1B28">
        <w:rPr>
          <w:rFonts w:ascii="Times New Roman" w:hAnsi="Times New Roman" w:cs="Times New Roman"/>
          <w:sz w:val="18"/>
          <w:szCs w:val="20"/>
          <w:lang w:val="fr-FR"/>
        </w:rPr>
        <w:t xml:space="preserve">Bull World </w:t>
      </w:r>
      <w:proofErr w:type="spellStart"/>
      <w:r w:rsidR="00FE4FA4" w:rsidRPr="00ED1B28">
        <w:rPr>
          <w:rFonts w:ascii="Times New Roman" w:hAnsi="Times New Roman" w:cs="Times New Roman"/>
          <w:sz w:val="18"/>
          <w:szCs w:val="20"/>
          <w:lang w:val="fr-FR"/>
        </w:rPr>
        <w:t>HealthOrgan</w:t>
      </w:r>
      <w:proofErr w:type="spellEnd"/>
      <w:r w:rsidR="00FE4FA4" w:rsidRPr="00ED1B28">
        <w:rPr>
          <w:rFonts w:ascii="Times New Roman" w:hAnsi="Times New Roman" w:cs="Times New Roman"/>
          <w:sz w:val="18"/>
          <w:szCs w:val="20"/>
          <w:lang w:val="fr-FR"/>
        </w:rPr>
        <w:t xml:space="preserve">. </w:t>
      </w:r>
      <w:proofErr w:type="gramStart"/>
      <w:r w:rsidR="00FE4FA4" w:rsidRPr="00ED1B28">
        <w:rPr>
          <w:rFonts w:ascii="Times New Roman" w:hAnsi="Times New Roman" w:cs="Times New Roman"/>
          <w:sz w:val="18"/>
          <w:szCs w:val="20"/>
          <w:lang w:val="fr-FR"/>
        </w:rPr>
        <w:t>2008</w:t>
      </w:r>
      <w:r w:rsidRPr="00ED1B28">
        <w:rPr>
          <w:rFonts w:ascii="Times New Roman" w:hAnsi="Times New Roman" w:cs="Times New Roman"/>
          <w:sz w:val="18"/>
          <w:szCs w:val="20"/>
          <w:lang w:val="fr-FR"/>
        </w:rPr>
        <w:t>;</w:t>
      </w:r>
      <w:proofErr w:type="gramEnd"/>
      <w:r w:rsidRPr="00ED1B28">
        <w:rPr>
          <w:rFonts w:ascii="Times New Roman" w:hAnsi="Times New Roman" w:cs="Times New Roman"/>
          <w:sz w:val="18"/>
          <w:szCs w:val="20"/>
          <w:lang w:val="fr-FR"/>
        </w:rPr>
        <w:t xml:space="preserve"> 86:480</w:t>
      </w:r>
      <w:r w:rsidR="00FE4FA4" w:rsidRPr="00ED1B28">
        <w:rPr>
          <w:rFonts w:ascii="Times New Roman" w:hAnsi="Times New Roman" w:cs="Times New Roman"/>
          <w:sz w:val="18"/>
          <w:szCs w:val="20"/>
          <w:lang w:val="fr-FR"/>
        </w:rPr>
        <w:t>-7.</w:t>
      </w:r>
    </w:p>
    <w:p w:rsidR="00507A08" w:rsidRPr="00ED1B28" w:rsidRDefault="00657FE5" w:rsidP="00ED1B28">
      <w:pPr>
        <w:pStyle w:val="Paragraphedeliste"/>
        <w:numPr>
          <w:ilvl w:val="0"/>
          <w:numId w:val="4"/>
        </w:numPr>
        <w:spacing w:after="0" w:line="240" w:lineRule="auto"/>
        <w:ind w:left="284" w:hanging="142"/>
        <w:jc w:val="both"/>
        <w:rPr>
          <w:rFonts w:ascii="Times New Roman" w:hAnsi="Times New Roman" w:cs="Times New Roman"/>
          <w:sz w:val="18"/>
          <w:szCs w:val="20"/>
          <w:lang w:val="fr-FR"/>
        </w:rPr>
      </w:pPr>
      <w:r w:rsidRPr="00ED1B28">
        <w:rPr>
          <w:rFonts w:ascii="Times New Roman" w:hAnsi="Times New Roman" w:cs="Times New Roman"/>
          <w:sz w:val="18"/>
          <w:szCs w:val="20"/>
          <w:lang w:val="fr-FR"/>
        </w:rPr>
        <w:t>Nga</w:t>
      </w:r>
      <w:r w:rsidR="00507A08" w:rsidRPr="00ED1B28">
        <w:rPr>
          <w:rFonts w:ascii="Times New Roman" w:hAnsi="Times New Roman" w:cs="Times New Roman"/>
          <w:sz w:val="18"/>
          <w:szCs w:val="20"/>
          <w:lang w:val="fr-FR"/>
        </w:rPr>
        <w:t xml:space="preserve"> AC. Dépistage néonatal de la drépanocytose au Cameroun. </w:t>
      </w:r>
      <w:proofErr w:type="spellStart"/>
      <w:r w:rsidR="00507A08" w:rsidRPr="00ED1B28">
        <w:rPr>
          <w:rFonts w:ascii="Times New Roman" w:hAnsi="Times New Roman" w:cs="Times New Roman"/>
          <w:sz w:val="18"/>
          <w:szCs w:val="20"/>
          <w:lang w:val="fr-FR"/>
        </w:rPr>
        <w:t>Etude</w:t>
      </w:r>
      <w:proofErr w:type="spellEnd"/>
      <w:r w:rsidR="00507A08" w:rsidRPr="00ED1B28">
        <w:rPr>
          <w:rFonts w:ascii="Times New Roman" w:hAnsi="Times New Roman" w:cs="Times New Roman"/>
          <w:sz w:val="18"/>
          <w:szCs w:val="20"/>
          <w:lang w:val="fr-FR"/>
        </w:rPr>
        <w:t xml:space="preserve"> rétrospective sur 5846 nouveau-nés au Centre Hospitalier d’Essos. [Mémoire : Pédiatrie]. Yaoundé : Université de Yaoundé I ; 2013.</w:t>
      </w:r>
    </w:p>
    <w:p w:rsidR="009820C4" w:rsidRPr="00ED1B28" w:rsidRDefault="00657FE5" w:rsidP="00ED1B28">
      <w:pPr>
        <w:pStyle w:val="Paragraphedeliste"/>
        <w:numPr>
          <w:ilvl w:val="0"/>
          <w:numId w:val="4"/>
        </w:numPr>
        <w:spacing w:after="0" w:line="240" w:lineRule="auto"/>
        <w:ind w:left="284" w:hanging="142"/>
        <w:jc w:val="both"/>
        <w:rPr>
          <w:rFonts w:ascii="Times New Roman" w:hAnsi="Times New Roman" w:cs="Times New Roman"/>
          <w:sz w:val="18"/>
          <w:szCs w:val="20"/>
          <w:lang w:val="fr-FR"/>
        </w:rPr>
      </w:pPr>
      <w:proofErr w:type="gramStart"/>
      <w:r w:rsidRPr="00ED1B28">
        <w:rPr>
          <w:rFonts w:ascii="Times New Roman" w:hAnsi="Times New Roman" w:cs="Times New Roman"/>
          <w:sz w:val="18"/>
          <w:szCs w:val="20"/>
          <w:lang w:val="fr-FR"/>
        </w:rPr>
        <w:t>Dépistage</w:t>
      </w:r>
      <w:r w:rsidR="009820C4" w:rsidRPr="00ED1B28">
        <w:rPr>
          <w:rFonts w:ascii="Times New Roman" w:hAnsi="Times New Roman" w:cs="Times New Roman"/>
          <w:sz w:val="18"/>
          <w:szCs w:val="20"/>
          <w:lang w:val="fr-FR"/>
        </w:rPr>
        <w:t xml:space="preserve">  néonatal</w:t>
      </w:r>
      <w:proofErr w:type="gramEnd"/>
      <w:r w:rsidR="009820C4" w:rsidRPr="00ED1B28">
        <w:rPr>
          <w:rFonts w:ascii="Times New Roman" w:hAnsi="Times New Roman" w:cs="Times New Roman"/>
          <w:sz w:val="18"/>
          <w:szCs w:val="20"/>
          <w:lang w:val="fr-FR"/>
        </w:rPr>
        <w:t xml:space="preserve"> de la drépanocytose au Cameroun. </w:t>
      </w:r>
      <w:proofErr w:type="spellStart"/>
      <w:r w:rsidR="009820C4" w:rsidRPr="00ED1B28">
        <w:rPr>
          <w:rFonts w:ascii="Times New Roman" w:hAnsi="Times New Roman" w:cs="Times New Roman"/>
          <w:sz w:val="18"/>
          <w:szCs w:val="20"/>
          <w:lang w:val="fr-FR"/>
        </w:rPr>
        <w:t>Etude</w:t>
      </w:r>
      <w:proofErr w:type="spellEnd"/>
      <w:r w:rsidR="009820C4" w:rsidRPr="00ED1B28">
        <w:rPr>
          <w:rFonts w:ascii="Times New Roman" w:hAnsi="Times New Roman" w:cs="Times New Roman"/>
          <w:sz w:val="18"/>
          <w:szCs w:val="20"/>
          <w:lang w:val="fr-FR"/>
        </w:rPr>
        <w:t xml:space="preserve"> pilote réalisé par le groupe d’étude de la drépanocytose au Cameroun et l’Institut Européen pour le </w:t>
      </w:r>
      <w:proofErr w:type="spellStart"/>
      <w:r w:rsidR="009820C4" w:rsidRPr="00ED1B28">
        <w:rPr>
          <w:rFonts w:ascii="Times New Roman" w:hAnsi="Times New Roman" w:cs="Times New Roman"/>
          <w:sz w:val="18"/>
          <w:szCs w:val="20"/>
          <w:lang w:val="fr-FR"/>
        </w:rPr>
        <w:t>développemen</w:t>
      </w:r>
      <w:proofErr w:type="spellEnd"/>
      <w:r w:rsidR="009820C4" w:rsidRPr="00ED1B28">
        <w:rPr>
          <w:rFonts w:ascii="Times New Roman" w:hAnsi="Times New Roman" w:cs="Times New Roman"/>
          <w:sz w:val="18"/>
          <w:szCs w:val="20"/>
          <w:lang w:val="fr-FR"/>
        </w:rPr>
        <w:t xml:space="preserve"> et la </w:t>
      </w:r>
      <w:proofErr w:type="spellStart"/>
      <w:r w:rsidR="009820C4" w:rsidRPr="00ED1B28">
        <w:rPr>
          <w:rFonts w:ascii="Times New Roman" w:hAnsi="Times New Roman" w:cs="Times New Roman"/>
          <w:sz w:val="18"/>
          <w:szCs w:val="20"/>
          <w:lang w:val="fr-FR"/>
        </w:rPr>
        <w:t>copération</w:t>
      </w:r>
      <w:proofErr w:type="spellEnd"/>
      <w:r w:rsidR="009820C4" w:rsidRPr="00ED1B28">
        <w:rPr>
          <w:rFonts w:ascii="Times New Roman" w:hAnsi="Times New Roman" w:cs="Times New Roman"/>
          <w:sz w:val="18"/>
          <w:szCs w:val="20"/>
          <w:lang w:val="fr-FR"/>
        </w:rPr>
        <w:t>. En cours et non encore publiée.</w:t>
      </w:r>
    </w:p>
    <w:p w:rsidR="005C644D" w:rsidRPr="00ED1B28" w:rsidRDefault="005C644D" w:rsidP="00ED1B28">
      <w:pPr>
        <w:pStyle w:val="Paragraphedeliste"/>
        <w:numPr>
          <w:ilvl w:val="0"/>
          <w:numId w:val="4"/>
        </w:numPr>
        <w:spacing w:after="0" w:line="240" w:lineRule="auto"/>
        <w:ind w:left="284" w:hanging="142"/>
        <w:jc w:val="both"/>
        <w:rPr>
          <w:rFonts w:ascii="Times New Roman" w:hAnsi="Times New Roman" w:cs="Times New Roman"/>
          <w:sz w:val="18"/>
          <w:szCs w:val="20"/>
          <w:lang w:val="fr-FR"/>
        </w:rPr>
      </w:pPr>
      <w:proofErr w:type="spellStart"/>
      <w:r w:rsidRPr="00ED1B28">
        <w:rPr>
          <w:rFonts w:ascii="Times New Roman" w:hAnsi="Times New Roman" w:cs="Times New Roman"/>
          <w:sz w:val="18"/>
          <w:szCs w:val="20"/>
          <w:lang w:val="fr-FR"/>
        </w:rPr>
        <w:t>Galacteros</w:t>
      </w:r>
      <w:proofErr w:type="spellEnd"/>
      <w:r w:rsidRPr="00ED1B28">
        <w:rPr>
          <w:rFonts w:ascii="Times New Roman" w:hAnsi="Times New Roman" w:cs="Times New Roman"/>
          <w:sz w:val="18"/>
          <w:szCs w:val="20"/>
          <w:lang w:val="fr-FR"/>
        </w:rPr>
        <w:t xml:space="preserve"> F. Drépanocytose. In : « Encyclopédie </w:t>
      </w:r>
      <w:proofErr w:type="spellStart"/>
      <w:r w:rsidRPr="00ED1B28">
        <w:rPr>
          <w:rFonts w:ascii="Times New Roman" w:hAnsi="Times New Roman" w:cs="Times New Roman"/>
          <w:sz w:val="18"/>
          <w:szCs w:val="20"/>
          <w:lang w:val="fr-FR"/>
        </w:rPr>
        <w:t>Orphanet</w:t>
      </w:r>
      <w:proofErr w:type="spellEnd"/>
      <w:r w:rsidRPr="00ED1B28">
        <w:rPr>
          <w:rFonts w:ascii="Times New Roman" w:hAnsi="Times New Roman" w:cs="Times New Roman"/>
          <w:sz w:val="18"/>
          <w:szCs w:val="20"/>
          <w:lang w:val="fr-FR"/>
        </w:rPr>
        <w:t xml:space="preserve"> » [Consulté le 17 sept 2013]. Disponible sur : </w:t>
      </w:r>
      <w:hyperlink r:id="rId12" w:history="1">
        <w:r w:rsidRPr="00ED1B28">
          <w:rPr>
            <w:rStyle w:val="Lienhypertexte"/>
            <w:rFonts w:ascii="Times New Roman" w:hAnsi="Times New Roman" w:cs="Times New Roman"/>
            <w:sz w:val="18"/>
            <w:szCs w:val="20"/>
            <w:lang w:val="fr-FR"/>
          </w:rPr>
          <w:t>www.orpha.net/data/patho/FR/fr-drepanocy.pdf</w:t>
        </w:r>
      </w:hyperlink>
      <w:r w:rsidRPr="00ED1B28">
        <w:rPr>
          <w:rFonts w:ascii="Times New Roman" w:hAnsi="Times New Roman" w:cs="Times New Roman"/>
          <w:sz w:val="18"/>
          <w:szCs w:val="20"/>
          <w:lang w:val="fr-FR"/>
        </w:rPr>
        <w:t>.</w:t>
      </w:r>
    </w:p>
    <w:p w:rsidR="00507A08" w:rsidRPr="00ED1B28" w:rsidRDefault="00657FE5" w:rsidP="00ED1B28">
      <w:pPr>
        <w:pStyle w:val="Paragraphedeliste"/>
        <w:numPr>
          <w:ilvl w:val="0"/>
          <w:numId w:val="4"/>
        </w:numPr>
        <w:spacing w:after="0" w:line="240" w:lineRule="auto"/>
        <w:ind w:left="284" w:hanging="142"/>
        <w:jc w:val="both"/>
        <w:rPr>
          <w:rFonts w:ascii="Times New Roman" w:hAnsi="Times New Roman" w:cs="Times New Roman"/>
          <w:sz w:val="18"/>
          <w:szCs w:val="20"/>
          <w:lang w:val="fr-FR"/>
        </w:rPr>
      </w:pPr>
      <w:proofErr w:type="spellStart"/>
      <w:r w:rsidRPr="00ED1B28">
        <w:rPr>
          <w:rFonts w:ascii="Times New Roman" w:hAnsi="Times New Roman" w:cs="Times New Roman"/>
          <w:sz w:val="18"/>
          <w:szCs w:val="20"/>
          <w:lang w:val="fr-FR"/>
        </w:rPr>
        <w:t>Girot</w:t>
      </w:r>
      <w:proofErr w:type="spellEnd"/>
      <w:r w:rsidR="00507A08" w:rsidRPr="00ED1B28">
        <w:rPr>
          <w:rFonts w:ascii="Times New Roman" w:hAnsi="Times New Roman" w:cs="Times New Roman"/>
          <w:sz w:val="18"/>
          <w:szCs w:val="20"/>
          <w:lang w:val="fr-FR"/>
        </w:rPr>
        <w:t xml:space="preserve"> R, de Montalembert M. Drépanocytose chez l’enfant. </w:t>
      </w:r>
      <w:proofErr w:type="spellStart"/>
      <w:r w:rsidR="00507A08" w:rsidRPr="00ED1B28">
        <w:rPr>
          <w:rFonts w:ascii="Times New Roman" w:hAnsi="Times New Roman" w:cs="Times New Roman"/>
          <w:sz w:val="18"/>
          <w:szCs w:val="20"/>
          <w:lang w:val="fr-FR"/>
        </w:rPr>
        <w:t>EMC</w:t>
      </w:r>
      <w:proofErr w:type="spellEnd"/>
      <w:r w:rsidR="00507A08" w:rsidRPr="00ED1B28">
        <w:rPr>
          <w:rFonts w:ascii="Times New Roman" w:hAnsi="Times New Roman" w:cs="Times New Roman"/>
          <w:sz w:val="18"/>
          <w:szCs w:val="20"/>
          <w:lang w:val="fr-FR"/>
        </w:rPr>
        <w:t xml:space="preserve"> (Elsevier SAS, Paris), Pédiatrie</w:t>
      </w:r>
      <w:r w:rsidRPr="00ED1B28">
        <w:rPr>
          <w:rFonts w:ascii="Times New Roman" w:hAnsi="Times New Roman" w:cs="Times New Roman"/>
          <w:sz w:val="18"/>
          <w:szCs w:val="20"/>
          <w:lang w:val="fr-FR"/>
        </w:rPr>
        <w:t>, 4</w:t>
      </w:r>
      <w:r w:rsidR="00507A08" w:rsidRPr="00ED1B28">
        <w:rPr>
          <w:rFonts w:ascii="Times New Roman" w:hAnsi="Times New Roman" w:cs="Times New Roman"/>
          <w:sz w:val="18"/>
          <w:szCs w:val="20"/>
          <w:lang w:val="fr-FR"/>
        </w:rPr>
        <w:t>-080-A-20, 2006.</w:t>
      </w:r>
    </w:p>
    <w:p w:rsidR="001E5312" w:rsidRPr="00ED1B28" w:rsidRDefault="001E5312" w:rsidP="00ED1B28">
      <w:pPr>
        <w:pStyle w:val="Paragraphedeliste"/>
        <w:numPr>
          <w:ilvl w:val="0"/>
          <w:numId w:val="4"/>
        </w:numPr>
        <w:spacing w:after="0" w:line="240" w:lineRule="auto"/>
        <w:ind w:left="284" w:hanging="142"/>
        <w:jc w:val="both"/>
        <w:rPr>
          <w:rFonts w:ascii="Times New Roman" w:hAnsi="Times New Roman" w:cs="Times New Roman"/>
          <w:sz w:val="18"/>
          <w:szCs w:val="20"/>
        </w:rPr>
      </w:pPr>
      <w:proofErr w:type="spellStart"/>
      <w:r w:rsidRPr="00ED1B28">
        <w:rPr>
          <w:rFonts w:ascii="Times New Roman" w:hAnsi="Times New Roman" w:cs="Times New Roman"/>
          <w:sz w:val="18"/>
          <w:szCs w:val="20"/>
          <w:lang w:val="fr-FR"/>
        </w:rPr>
        <w:t>Gulbis</w:t>
      </w:r>
      <w:proofErr w:type="spellEnd"/>
      <w:r w:rsidRPr="00ED1B28">
        <w:rPr>
          <w:rFonts w:ascii="Times New Roman" w:hAnsi="Times New Roman" w:cs="Times New Roman"/>
          <w:sz w:val="18"/>
          <w:szCs w:val="20"/>
          <w:lang w:val="fr-FR"/>
        </w:rPr>
        <w:t xml:space="preserve"> B, </w:t>
      </w:r>
      <w:proofErr w:type="spellStart"/>
      <w:r w:rsidRPr="00ED1B28">
        <w:rPr>
          <w:rFonts w:ascii="Times New Roman" w:hAnsi="Times New Roman" w:cs="Times New Roman"/>
          <w:sz w:val="18"/>
          <w:szCs w:val="20"/>
          <w:lang w:val="fr-FR"/>
        </w:rPr>
        <w:t>Haberm</w:t>
      </w:r>
      <w:proofErr w:type="spellEnd"/>
      <w:r w:rsidRPr="00ED1B28">
        <w:rPr>
          <w:rFonts w:ascii="Times New Roman" w:hAnsi="Times New Roman" w:cs="Times New Roman"/>
          <w:sz w:val="18"/>
          <w:szCs w:val="20"/>
          <w:lang w:val="fr-FR"/>
        </w:rPr>
        <w:t xml:space="preserve"> D, Dufour D et al. </w:t>
      </w:r>
      <w:r w:rsidRPr="00ED1B28">
        <w:rPr>
          <w:rFonts w:ascii="Times New Roman" w:hAnsi="Times New Roman" w:cs="Times New Roman"/>
          <w:sz w:val="18"/>
          <w:szCs w:val="20"/>
        </w:rPr>
        <w:t xml:space="preserve">Hydroxyurea for sickle cell disease in children and for prevention of </w:t>
      </w:r>
      <w:proofErr w:type="spellStart"/>
      <w:r w:rsidRPr="00ED1B28">
        <w:rPr>
          <w:rFonts w:ascii="Times New Roman" w:hAnsi="Times New Roman" w:cs="Times New Roman"/>
          <w:sz w:val="18"/>
          <w:szCs w:val="20"/>
        </w:rPr>
        <w:t>cerebrovascular</w:t>
      </w:r>
      <w:proofErr w:type="spellEnd"/>
      <w:r w:rsidRPr="00ED1B28">
        <w:rPr>
          <w:rFonts w:ascii="Times New Roman" w:hAnsi="Times New Roman" w:cs="Times New Roman"/>
          <w:sz w:val="18"/>
          <w:szCs w:val="20"/>
        </w:rPr>
        <w:t xml:space="preserve"> </w:t>
      </w:r>
      <w:proofErr w:type="spellStart"/>
      <w:r w:rsidRPr="00ED1B28">
        <w:rPr>
          <w:rFonts w:ascii="Times New Roman" w:hAnsi="Times New Roman" w:cs="Times New Roman"/>
          <w:sz w:val="18"/>
          <w:szCs w:val="20"/>
        </w:rPr>
        <w:t>events.Blood</w:t>
      </w:r>
      <w:proofErr w:type="spellEnd"/>
      <w:r w:rsidRPr="00ED1B28">
        <w:rPr>
          <w:rFonts w:ascii="Times New Roman" w:hAnsi="Times New Roman" w:cs="Times New Roman"/>
          <w:sz w:val="18"/>
          <w:szCs w:val="20"/>
        </w:rPr>
        <w:t xml:space="preserve">. </w:t>
      </w:r>
      <w:r w:rsidR="00657FE5" w:rsidRPr="00ED1B28">
        <w:rPr>
          <w:rFonts w:ascii="Times New Roman" w:hAnsi="Times New Roman" w:cs="Times New Roman"/>
          <w:sz w:val="18"/>
          <w:szCs w:val="20"/>
        </w:rPr>
        <w:t>2004; 105:</w:t>
      </w:r>
      <w:r w:rsidRPr="00ED1B28">
        <w:rPr>
          <w:rFonts w:ascii="Times New Roman" w:hAnsi="Times New Roman" w:cs="Times New Roman"/>
          <w:sz w:val="18"/>
          <w:szCs w:val="20"/>
        </w:rPr>
        <w:t xml:space="preserve"> 2685-90.</w:t>
      </w:r>
    </w:p>
    <w:p w:rsidR="001E5312" w:rsidRPr="00ED1B28" w:rsidRDefault="001E5312" w:rsidP="00ED1B28">
      <w:pPr>
        <w:pStyle w:val="Paragraphedeliste"/>
        <w:numPr>
          <w:ilvl w:val="0"/>
          <w:numId w:val="4"/>
        </w:numPr>
        <w:spacing w:after="0" w:line="240" w:lineRule="auto"/>
        <w:ind w:left="284" w:hanging="142"/>
        <w:jc w:val="both"/>
        <w:rPr>
          <w:rFonts w:ascii="Times New Roman" w:hAnsi="Times New Roman" w:cs="Times New Roman"/>
          <w:sz w:val="18"/>
          <w:szCs w:val="20"/>
        </w:rPr>
      </w:pPr>
      <w:r w:rsidRPr="00ED1B28">
        <w:rPr>
          <w:rFonts w:ascii="Times New Roman" w:hAnsi="Times New Roman" w:cs="Times New Roman"/>
          <w:sz w:val="18"/>
          <w:szCs w:val="20"/>
        </w:rPr>
        <w:t xml:space="preserve">Steinberg </w:t>
      </w:r>
      <w:proofErr w:type="spellStart"/>
      <w:r w:rsidRPr="00ED1B28">
        <w:rPr>
          <w:rFonts w:ascii="Times New Roman" w:hAnsi="Times New Roman" w:cs="Times New Roman"/>
          <w:sz w:val="18"/>
          <w:szCs w:val="20"/>
        </w:rPr>
        <w:t>M.H</w:t>
      </w:r>
      <w:proofErr w:type="spellEnd"/>
      <w:r w:rsidRPr="00ED1B28">
        <w:rPr>
          <w:rFonts w:ascii="Times New Roman" w:hAnsi="Times New Roman" w:cs="Times New Roman"/>
          <w:sz w:val="18"/>
          <w:szCs w:val="20"/>
        </w:rPr>
        <w:t xml:space="preserve">, Barton F, Castro O. et al. </w:t>
      </w:r>
      <w:r w:rsidRPr="00ED1B28">
        <w:rPr>
          <w:rFonts w:ascii="Times New Roman" w:hAnsi="Times New Roman" w:cs="Times New Roman"/>
          <w:noProof/>
          <w:sz w:val="18"/>
          <w:szCs w:val="20"/>
        </w:rPr>
        <w:t>Effet</w:t>
      </w:r>
      <w:r w:rsidRPr="00ED1B28">
        <w:rPr>
          <w:rFonts w:ascii="Times New Roman" w:hAnsi="Times New Roman" w:cs="Times New Roman"/>
          <w:sz w:val="18"/>
          <w:szCs w:val="20"/>
        </w:rPr>
        <w:t xml:space="preserve"> of hydroxyurea on mortality and morbidity in adult sickle cell </w:t>
      </w:r>
      <w:r w:rsidRPr="00ED1B28">
        <w:rPr>
          <w:rFonts w:ascii="Times New Roman" w:hAnsi="Times New Roman" w:cs="Times New Roman"/>
          <w:noProof/>
          <w:sz w:val="18"/>
          <w:szCs w:val="20"/>
        </w:rPr>
        <w:t>anemia</w:t>
      </w:r>
      <w:r w:rsidRPr="00ED1B28">
        <w:rPr>
          <w:rFonts w:ascii="Times New Roman" w:hAnsi="Times New Roman" w:cs="Times New Roman"/>
          <w:sz w:val="18"/>
          <w:szCs w:val="20"/>
        </w:rPr>
        <w:t xml:space="preserve">. Risk and benefits up to 9 years of treatment. </w:t>
      </w:r>
      <w:proofErr w:type="spellStart"/>
      <w:r w:rsidRPr="00ED1B28">
        <w:rPr>
          <w:rFonts w:ascii="Times New Roman" w:hAnsi="Times New Roman" w:cs="Times New Roman"/>
          <w:sz w:val="18"/>
          <w:szCs w:val="20"/>
        </w:rPr>
        <w:t>JAMA</w:t>
      </w:r>
      <w:proofErr w:type="spellEnd"/>
      <w:r w:rsidRPr="00ED1B28">
        <w:rPr>
          <w:rFonts w:ascii="Times New Roman" w:hAnsi="Times New Roman" w:cs="Times New Roman"/>
          <w:sz w:val="18"/>
          <w:szCs w:val="20"/>
        </w:rPr>
        <w:t>, 2003; 289: 1645-51.</w:t>
      </w:r>
    </w:p>
    <w:p w:rsidR="001E5312" w:rsidRPr="00ED1B28" w:rsidRDefault="001E5312" w:rsidP="00ED1B28">
      <w:pPr>
        <w:pStyle w:val="Paragraphedeliste"/>
        <w:numPr>
          <w:ilvl w:val="0"/>
          <w:numId w:val="4"/>
        </w:numPr>
        <w:spacing w:after="0" w:line="240" w:lineRule="auto"/>
        <w:ind w:left="284" w:hanging="142"/>
        <w:jc w:val="both"/>
        <w:rPr>
          <w:rFonts w:ascii="Times New Roman" w:hAnsi="Times New Roman" w:cs="Times New Roman"/>
          <w:sz w:val="18"/>
          <w:szCs w:val="20"/>
          <w:lang w:val="fr-FR"/>
        </w:rPr>
      </w:pPr>
      <w:r w:rsidRPr="00ED1B28">
        <w:rPr>
          <w:rFonts w:ascii="Times New Roman" w:hAnsi="Times New Roman" w:cs="Times New Roman"/>
          <w:sz w:val="18"/>
          <w:szCs w:val="20"/>
          <w:lang w:val="fr-FR"/>
        </w:rPr>
        <w:t xml:space="preserve">Zimmerman SA, </w:t>
      </w:r>
      <w:proofErr w:type="spellStart"/>
      <w:r w:rsidRPr="00ED1B28">
        <w:rPr>
          <w:rFonts w:ascii="Times New Roman" w:hAnsi="Times New Roman" w:cs="Times New Roman"/>
          <w:sz w:val="18"/>
          <w:szCs w:val="20"/>
          <w:lang w:val="fr-FR"/>
        </w:rPr>
        <w:t>Schultz</w:t>
      </w:r>
      <w:proofErr w:type="spellEnd"/>
      <w:r w:rsidRPr="00ED1B28">
        <w:rPr>
          <w:rFonts w:ascii="Times New Roman" w:hAnsi="Times New Roman" w:cs="Times New Roman"/>
          <w:sz w:val="18"/>
          <w:szCs w:val="20"/>
          <w:lang w:val="fr-FR"/>
        </w:rPr>
        <w:t xml:space="preserve"> WH, </w:t>
      </w:r>
      <w:proofErr w:type="spellStart"/>
      <w:r w:rsidRPr="00ED1B28">
        <w:rPr>
          <w:rFonts w:ascii="Times New Roman" w:hAnsi="Times New Roman" w:cs="Times New Roman"/>
          <w:sz w:val="18"/>
          <w:szCs w:val="20"/>
          <w:lang w:val="fr-FR"/>
        </w:rPr>
        <w:t>Ware</w:t>
      </w:r>
      <w:proofErr w:type="spellEnd"/>
      <w:r w:rsidRPr="00ED1B28">
        <w:rPr>
          <w:rFonts w:ascii="Times New Roman" w:hAnsi="Times New Roman" w:cs="Times New Roman"/>
          <w:sz w:val="18"/>
          <w:szCs w:val="20"/>
          <w:lang w:val="fr-FR"/>
        </w:rPr>
        <w:t xml:space="preserve"> </w:t>
      </w:r>
      <w:proofErr w:type="spellStart"/>
      <w:r w:rsidRPr="00ED1B28">
        <w:rPr>
          <w:rFonts w:ascii="Times New Roman" w:hAnsi="Times New Roman" w:cs="Times New Roman"/>
          <w:sz w:val="18"/>
          <w:szCs w:val="20"/>
          <w:lang w:val="fr-FR"/>
        </w:rPr>
        <w:t>RE</w:t>
      </w:r>
      <w:proofErr w:type="spellEnd"/>
      <w:r w:rsidRPr="00ED1B28">
        <w:rPr>
          <w:rFonts w:ascii="Times New Roman" w:hAnsi="Times New Roman" w:cs="Times New Roman"/>
          <w:sz w:val="18"/>
          <w:szCs w:val="20"/>
          <w:lang w:val="fr-FR"/>
        </w:rPr>
        <w:t xml:space="preserve"> et al. </w:t>
      </w:r>
      <w:r w:rsidRPr="00ED1B28">
        <w:rPr>
          <w:rFonts w:ascii="Times New Roman" w:hAnsi="Times New Roman" w:cs="Times New Roman"/>
          <w:sz w:val="18"/>
          <w:szCs w:val="20"/>
        </w:rPr>
        <w:t xml:space="preserve">Sustained long-term hematologic efficacy of hydroxyurea at maximum tolerated dose in children with sickle cell disease. </w:t>
      </w:r>
      <w:proofErr w:type="gramStart"/>
      <w:r w:rsidRPr="00ED1B28">
        <w:rPr>
          <w:rFonts w:ascii="Times New Roman" w:hAnsi="Times New Roman" w:cs="Times New Roman"/>
          <w:sz w:val="18"/>
          <w:szCs w:val="20"/>
          <w:lang w:val="fr-FR"/>
        </w:rPr>
        <w:t>Blood.2004;</w:t>
      </w:r>
      <w:proofErr w:type="gramEnd"/>
      <w:r w:rsidRPr="00ED1B28">
        <w:rPr>
          <w:rFonts w:ascii="Times New Roman" w:hAnsi="Times New Roman" w:cs="Times New Roman"/>
          <w:sz w:val="18"/>
          <w:szCs w:val="20"/>
          <w:lang w:val="fr-FR"/>
        </w:rPr>
        <w:t xml:space="preserve"> 103:2039-45.</w:t>
      </w:r>
    </w:p>
    <w:p w:rsidR="007469DF" w:rsidRPr="00ED1B28" w:rsidRDefault="007469DF" w:rsidP="00ED1B28">
      <w:pPr>
        <w:pStyle w:val="Paragraphedeliste"/>
        <w:numPr>
          <w:ilvl w:val="0"/>
          <w:numId w:val="4"/>
        </w:numPr>
        <w:spacing w:after="0" w:line="240" w:lineRule="auto"/>
        <w:ind w:left="284" w:hanging="142"/>
        <w:jc w:val="both"/>
        <w:rPr>
          <w:rFonts w:ascii="Times New Roman" w:hAnsi="Times New Roman" w:cs="Times New Roman"/>
          <w:sz w:val="18"/>
          <w:szCs w:val="20"/>
          <w:lang w:val="fr-FR"/>
        </w:rPr>
      </w:pPr>
      <w:proofErr w:type="spellStart"/>
      <w:r w:rsidRPr="00ED1B28">
        <w:rPr>
          <w:rFonts w:ascii="Times New Roman" w:hAnsi="Times New Roman" w:cs="Times New Roman"/>
          <w:sz w:val="18"/>
          <w:szCs w:val="20"/>
          <w:lang w:val="fr-FR"/>
        </w:rPr>
        <w:t>Mellouli</w:t>
      </w:r>
      <w:proofErr w:type="spellEnd"/>
      <w:r w:rsidRPr="00ED1B28">
        <w:rPr>
          <w:rFonts w:ascii="Times New Roman" w:hAnsi="Times New Roman" w:cs="Times New Roman"/>
          <w:sz w:val="18"/>
          <w:szCs w:val="20"/>
          <w:lang w:val="fr-FR"/>
        </w:rPr>
        <w:t xml:space="preserve"> F, </w:t>
      </w:r>
      <w:proofErr w:type="spellStart"/>
      <w:r w:rsidRPr="00ED1B28">
        <w:rPr>
          <w:rFonts w:ascii="Times New Roman" w:hAnsi="Times New Roman" w:cs="Times New Roman"/>
          <w:sz w:val="18"/>
          <w:szCs w:val="20"/>
          <w:lang w:val="fr-FR"/>
        </w:rPr>
        <w:t>Chouaibi</w:t>
      </w:r>
      <w:proofErr w:type="spellEnd"/>
      <w:r w:rsidRPr="00ED1B28">
        <w:rPr>
          <w:rFonts w:ascii="Times New Roman" w:hAnsi="Times New Roman" w:cs="Times New Roman"/>
          <w:sz w:val="18"/>
          <w:szCs w:val="20"/>
          <w:lang w:val="fr-FR"/>
        </w:rPr>
        <w:t xml:space="preserve"> S,  </w:t>
      </w:r>
      <w:proofErr w:type="spellStart"/>
      <w:r w:rsidRPr="00ED1B28">
        <w:rPr>
          <w:rFonts w:ascii="Times New Roman" w:hAnsi="Times New Roman" w:cs="Times New Roman"/>
          <w:sz w:val="18"/>
          <w:szCs w:val="20"/>
          <w:lang w:val="fr-FR"/>
        </w:rPr>
        <w:t>Dhouib</w:t>
      </w:r>
      <w:proofErr w:type="spellEnd"/>
      <w:r w:rsidRPr="00ED1B28">
        <w:rPr>
          <w:rFonts w:ascii="Times New Roman" w:hAnsi="Times New Roman" w:cs="Times New Roman"/>
          <w:sz w:val="18"/>
          <w:szCs w:val="20"/>
          <w:lang w:val="fr-FR"/>
        </w:rPr>
        <w:t xml:space="preserve"> N,  </w:t>
      </w:r>
      <w:proofErr w:type="spellStart"/>
      <w:r w:rsidRPr="00ED1B28">
        <w:rPr>
          <w:rFonts w:ascii="Times New Roman" w:hAnsi="Times New Roman" w:cs="Times New Roman"/>
          <w:sz w:val="18"/>
          <w:szCs w:val="20"/>
          <w:lang w:val="fr-FR"/>
        </w:rPr>
        <w:t>Ouederni</w:t>
      </w:r>
      <w:proofErr w:type="spellEnd"/>
      <w:r w:rsidRPr="00ED1B28">
        <w:rPr>
          <w:rFonts w:ascii="Times New Roman" w:hAnsi="Times New Roman" w:cs="Times New Roman"/>
          <w:sz w:val="18"/>
          <w:szCs w:val="20"/>
          <w:lang w:val="fr-FR"/>
        </w:rPr>
        <w:t xml:space="preserve"> M, Ben Khaled M,  Abbes S,  </w:t>
      </w:r>
      <w:proofErr w:type="spellStart"/>
      <w:r w:rsidRPr="00ED1B28">
        <w:rPr>
          <w:rFonts w:ascii="Times New Roman" w:hAnsi="Times New Roman" w:cs="Times New Roman"/>
          <w:sz w:val="18"/>
          <w:szCs w:val="20"/>
          <w:lang w:val="fr-FR"/>
        </w:rPr>
        <w:t>Béjaoui</w:t>
      </w:r>
      <w:proofErr w:type="spellEnd"/>
      <w:r w:rsidRPr="00ED1B28">
        <w:rPr>
          <w:rFonts w:ascii="Times New Roman" w:hAnsi="Times New Roman" w:cs="Times New Roman"/>
          <w:sz w:val="18"/>
          <w:szCs w:val="20"/>
          <w:lang w:val="fr-FR"/>
        </w:rPr>
        <w:t xml:space="preserve"> M L. Efficacité et tolérance de l’</w:t>
      </w:r>
      <w:proofErr w:type="spellStart"/>
      <w:r w:rsidRPr="00ED1B28">
        <w:rPr>
          <w:rFonts w:ascii="Times New Roman" w:hAnsi="Times New Roman" w:cs="Times New Roman"/>
          <w:sz w:val="18"/>
          <w:szCs w:val="20"/>
          <w:lang w:val="fr-FR"/>
        </w:rPr>
        <w:t>hydroxyurée</w:t>
      </w:r>
      <w:proofErr w:type="spellEnd"/>
      <w:r w:rsidRPr="00ED1B28">
        <w:rPr>
          <w:rFonts w:ascii="Times New Roman" w:hAnsi="Times New Roman" w:cs="Times New Roman"/>
          <w:sz w:val="18"/>
          <w:szCs w:val="20"/>
          <w:lang w:val="fr-FR"/>
        </w:rPr>
        <w:t xml:space="preserve"> dans les formes graves de la drépanocytose : étude prospective de 65 cas</w:t>
      </w:r>
      <w:proofErr w:type="gramStart"/>
      <w:r w:rsidRPr="00ED1B28">
        <w:rPr>
          <w:rFonts w:ascii="Times New Roman" w:hAnsi="Times New Roman" w:cs="Times New Roman"/>
          <w:sz w:val="18"/>
          <w:szCs w:val="20"/>
          <w:lang w:val="fr-FR"/>
        </w:rPr>
        <w:t xml:space="preserve">.  </w:t>
      </w:r>
      <w:proofErr w:type="gramEnd"/>
      <w:r w:rsidRPr="00ED1B28">
        <w:rPr>
          <w:rFonts w:ascii="Times New Roman" w:hAnsi="Times New Roman" w:cs="Times New Roman"/>
          <w:sz w:val="18"/>
          <w:szCs w:val="20"/>
          <w:lang w:val="fr-FR"/>
        </w:rPr>
        <w:t xml:space="preserve">Tunis </w:t>
      </w:r>
      <w:proofErr w:type="spellStart"/>
      <w:proofErr w:type="gramStart"/>
      <w:r w:rsidR="00657FE5" w:rsidRPr="00ED1B28">
        <w:rPr>
          <w:rFonts w:ascii="Times New Roman" w:hAnsi="Times New Roman" w:cs="Times New Roman"/>
          <w:sz w:val="18"/>
          <w:szCs w:val="20"/>
          <w:lang w:val="fr-FR"/>
        </w:rPr>
        <w:t>Medi</w:t>
      </w:r>
      <w:proofErr w:type="spellEnd"/>
      <w:r w:rsidR="00657FE5" w:rsidRPr="00ED1B28">
        <w:rPr>
          <w:rFonts w:ascii="Times New Roman" w:hAnsi="Times New Roman" w:cs="Times New Roman"/>
          <w:sz w:val="18"/>
          <w:szCs w:val="20"/>
          <w:lang w:val="fr-FR"/>
        </w:rPr>
        <w:t>.2013;</w:t>
      </w:r>
      <w:proofErr w:type="gramEnd"/>
      <w:r w:rsidRPr="00ED1B28">
        <w:rPr>
          <w:rFonts w:ascii="Times New Roman" w:hAnsi="Times New Roman" w:cs="Times New Roman"/>
          <w:sz w:val="18"/>
          <w:szCs w:val="20"/>
          <w:lang w:val="fr-FR"/>
        </w:rPr>
        <w:t xml:space="preserve"> </w:t>
      </w:r>
      <w:r w:rsidR="00657FE5" w:rsidRPr="00ED1B28">
        <w:rPr>
          <w:rFonts w:ascii="Times New Roman" w:hAnsi="Times New Roman" w:cs="Times New Roman"/>
          <w:sz w:val="18"/>
          <w:szCs w:val="20"/>
          <w:lang w:val="fr-FR"/>
        </w:rPr>
        <w:t>91:</w:t>
      </w:r>
      <w:r w:rsidRPr="00ED1B28">
        <w:rPr>
          <w:rFonts w:ascii="Times New Roman" w:hAnsi="Times New Roman" w:cs="Times New Roman"/>
          <w:sz w:val="18"/>
          <w:szCs w:val="20"/>
          <w:lang w:val="fr-FR"/>
        </w:rPr>
        <w:t xml:space="preserve"> 544-550.</w:t>
      </w:r>
    </w:p>
    <w:p w:rsidR="005B62B5" w:rsidRPr="00ED1B28" w:rsidRDefault="007469DF" w:rsidP="00ED1B28">
      <w:pPr>
        <w:pStyle w:val="Paragraphedeliste"/>
        <w:numPr>
          <w:ilvl w:val="0"/>
          <w:numId w:val="4"/>
        </w:numPr>
        <w:spacing w:after="0" w:line="240" w:lineRule="auto"/>
        <w:ind w:left="284" w:hanging="142"/>
        <w:jc w:val="both"/>
        <w:rPr>
          <w:rFonts w:ascii="Times New Roman" w:hAnsi="Times New Roman" w:cs="Times New Roman"/>
          <w:sz w:val="18"/>
          <w:szCs w:val="20"/>
          <w:lang w:val="fr-FR"/>
        </w:rPr>
      </w:pPr>
      <w:r w:rsidRPr="00ED1B28">
        <w:rPr>
          <w:rFonts w:ascii="Times New Roman" w:hAnsi="Times New Roman" w:cs="Times New Roman"/>
          <w:bCs/>
          <w:sz w:val="18"/>
          <w:szCs w:val="20"/>
          <w:lang w:val="fr-FR"/>
        </w:rPr>
        <w:t>11</w:t>
      </w:r>
      <w:r w:rsidR="005B62B5" w:rsidRPr="00ED1B28">
        <w:rPr>
          <w:rFonts w:ascii="Times New Roman" w:hAnsi="Times New Roman" w:cs="Times New Roman"/>
          <w:bCs/>
          <w:sz w:val="18"/>
          <w:szCs w:val="20"/>
          <w:lang w:val="fr-FR"/>
        </w:rPr>
        <w:t>-Sow</w:t>
      </w:r>
      <w:r w:rsidR="006D0866" w:rsidRPr="00ED1B28">
        <w:rPr>
          <w:rFonts w:ascii="Times New Roman" w:hAnsi="Times New Roman" w:cs="Times New Roman"/>
          <w:bCs/>
          <w:sz w:val="18"/>
          <w:szCs w:val="20"/>
          <w:lang w:val="fr-FR"/>
        </w:rPr>
        <w:t xml:space="preserve"> </w:t>
      </w:r>
      <w:proofErr w:type="spellStart"/>
      <w:r w:rsidR="005B62B5" w:rsidRPr="00ED1B28">
        <w:rPr>
          <w:rFonts w:ascii="Times New Roman" w:hAnsi="Times New Roman" w:cs="Times New Roman"/>
          <w:bCs/>
          <w:sz w:val="18"/>
          <w:szCs w:val="20"/>
          <w:lang w:val="fr-FR"/>
        </w:rPr>
        <w:t>AD.</w:t>
      </w:r>
      <w:r w:rsidR="005B62B5" w:rsidRPr="00ED1B28">
        <w:rPr>
          <w:rFonts w:ascii="Times New Roman" w:hAnsi="Times New Roman" w:cs="Times New Roman"/>
          <w:sz w:val="18"/>
          <w:szCs w:val="20"/>
          <w:lang w:val="fr-FR"/>
        </w:rPr>
        <w:t>Etude</w:t>
      </w:r>
      <w:proofErr w:type="spellEnd"/>
      <w:r w:rsidR="005B62B5" w:rsidRPr="00ED1B28">
        <w:rPr>
          <w:rFonts w:ascii="Times New Roman" w:hAnsi="Times New Roman" w:cs="Times New Roman"/>
          <w:sz w:val="18"/>
          <w:szCs w:val="20"/>
          <w:lang w:val="fr-FR"/>
        </w:rPr>
        <w:t xml:space="preserve"> des répercussions de la drépanocytose SS sur les phénomènes de croissance et de maturation dentaire chez l’enfant [</w:t>
      </w:r>
      <w:proofErr w:type="gramStart"/>
      <w:r w:rsidR="00657FE5" w:rsidRPr="00ED1B28">
        <w:rPr>
          <w:rFonts w:ascii="Times New Roman" w:hAnsi="Times New Roman" w:cs="Times New Roman"/>
          <w:sz w:val="18"/>
          <w:szCs w:val="20"/>
          <w:lang w:val="fr-FR"/>
        </w:rPr>
        <w:t>Thèse:</w:t>
      </w:r>
      <w:proofErr w:type="gramEnd"/>
      <w:r w:rsidR="005B62B5" w:rsidRPr="00ED1B28">
        <w:rPr>
          <w:rFonts w:ascii="Times New Roman" w:hAnsi="Times New Roman" w:cs="Times New Roman"/>
          <w:sz w:val="18"/>
          <w:szCs w:val="20"/>
          <w:lang w:val="fr-FR"/>
        </w:rPr>
        <w:t xml:space="preserve"> Odontologie]. </w:t>
      </w:r>
      <w:proofErr w:type="gramStart"/>
      <w:r w:rsidR="00657FE5" w:rsidRPr="00ED1B28">
        <w:rPr>
          <w:rFonts w:ascii="Times New Roman" w:hAnsi="Times New Roman" w:cs="Times New Roman"/>
          <w:sz w:val="18"/>
          <w:szCs w:val="20"/>
          <w:lang w:val="fr-FR"/>
        </w:rPr>
        <w:t>Dakar:</w:t>
      </w:r>
      <w:proofErr w:type="gramEnd"/>
      <w:r w:rsidR="005B62B5" w:rsidRPr="00ED1B28">
        <w:rPr>
          <w:rFonts w:ascii="Times New Roman" w:hAnsi="Times New Roman" w:cs="Times New Roman"/>
          <w:sz w:val="18"/>
          <w:szCs w:val="20"/>
          <w:lang w:val="fr-FR"/>
        </w:rPr>
        <w:t xml:space="preserve"> Université Cheikh </w:t>
      </w:r>
      <w:proofErr w:type="spellStart"/>
      <w:r w:rsidR="005B62B5" w:rsidRPr="00ED1B28">
        <w:rPr>
          <w:rFonts w:ascii="Times New Roman" w:hAnsi="Times New Roman" w:cs="Times New Roman"/>
          <w:sz w:val="18"/>
          <w:szCs w:val="20"/>
          <w:lang w:val="fr-FR"/>
        </w:rPr>
        <w:t>AntaDiop</w:t>
      </w:r>
      <w:proofErr w:type="spellEnd"/>
      <w:r w:rsidR="005B62B5" w:rsidRPr="00ED1B28">
        <w:rPr>
          <w:rFonts w:ascii="Times New Roman" w:hAnsi="Times New Roman" w:cs="Times New Roman"/>
          <w:sz w:val="18"/>
          <w:szCs w:val="20"/>
          <w:lang w:val="fr-FR"/>
        </w:rPr>
        <w:t xml:space="preserve"> de </w:t>
      </w:r>
      <w:r w:rsidR="00657FE5" w:rsidRPr="00ED1B28">
        <w:rPr>
          <w:rFonts w:ascii="Times New Roman" w:hAnsi="Times New Roman" w:cs="Times New Roman"/>
          <w:sz w:val="18"/>
          <w:szCs w:val="20"/>
          <w:lang w:val="fr-FR"/>
        </w:rPr>
        <w:t>Dakar;</w:t>
      </w:r>
      <w:r w:rsidR="005B62B5" w:rsidRPr="00ED1B28">
        <w:rPr>
          <w:rFonts w:ascii="Times New Roman" w:hAnsi="Times New Roman" w:cs="Times New Roman"/>
          <w:sz w:val="18"/>
          <w:szCs w:val="20"/>
          <w:lang w:val="fr-FR"/>
        </w:rPr>
        <w:t xml:space="preserve"> 2006.</w:t>
      </w:r>
    </w:p>
    <w:p w:rsidR="0014078A" w:rsidRPr="00ED1B28" w:rsidRDefault="0014078A" w:rsidP="00ED1B28">
      <w:pPr>
        <w:pStyle w:val="Paragraphedeliste"/>
        <w:numPr>
          <w:ilvl w:val="0"/>
          <w:numId w:val="4"/>
        </w:numPr>
        <w:spacing w:after="0" w:line="240" w:lineRule="auto"/>
        <w:ind w:left="284" w:hanging="142"/>
        <w:jc w:val="both"/>
        <w:rPr>
          <w:rFonts w:ascii="Times New Roman" w:hAnsi="Times New Roman" w:cs="Times New Roman"/>
          <w:color w:val="0D0D0D"/>
          <w:sz w:val="18"/>
          <w:szCs w:val="20"/>
          <w:lang w:val="fr-FR"/>
        </w:rPr>
      </w:pPr>
      <w:proofErr w:type="spellStart"/>
      <w:r w:rsidRPr="00ED1B28">
        <w:rPr>
          <w:rFonts w:ascii="Times New Roman" w:hAnsi="Times New Roman" w:cs="Times New Roman"/>
          <w:color w:val="0D0D0D"/>
          <w:sz w:val="18"/>
          <w:szCs w:val="20"/>
          <w:lang w:val="fr-FR"/>
        </w:rPr>
        <w:t>Mutoke</w:t>
      </w:r>
      <w:proofErr w:type="spellEnd"/>
      <w:r w:rsidRPr="00ED1B28">
        <w:rPr>
          <w:rFonts w:ascii="Times New Roman" w:hAnsi="Times New Roman" w:cs="Times New Roman"/>
          <w:color w:val="0D0D0D"/>
          <w:sz w:val="18"/>
          <w:szCs w:val="20"/>
          <w:lang w:val="fr-FR"/>
        </w:rPr>
        <w:t xml:space="preserve"> </w:t>
      </w:r>
      <w:proofErr w:type="spellStart"/>
      <w:r w:rsidRPr="00ED1B28">
        <w:rPr>
          <w:rFonts w:ascii="Times New Roman" w:hAnsi="Times New Roman" w:cs="Times New Roman"/>
          <w:color w:val="0D0D0D"/>
          <w:sz w:val="18"/>
          <w:szCs w:val="20"/>
          <w:lang w:val="fr-FR"/>
        </w:rPr>
        <w:t>Nkashama</w:t>
      </w:r>
      <w:proofErr w:type="spellEnd"/>
      <w:r w:rsidRPr="00ED1B28">
        <w:rPr>
          <w:rFonts w:ascii="Times New Roman" w:hAnsi="Times New Roman" w:cs="Times New Roman"/>
          <w:color w:val="0D0D0D"/>
          <w:sz w:val="18"/>
          <w:szCs w:val="20"/>
          <w:lang w:val="fr-FR"/>
        </w:rPr>
        <w:t xml:space="preserve"> G, </w:t>
      </w:r>
      <w:proofErr w:type="spellStart"/>
      <w:r w:rsidRPr="00ED1B28">
        <w:rPr>
          <w:rFonts w:ascii="Times New Roman" w:hAnsi="Times New Roman" w:cs="Times New Roman"/>
          <w:color w:val="0D0D0D"/>
          <w:sz w:val="18"/>
          <w:szCs w:val="20"/>
          <w:lang w:val="fr-FR"/>
        </w:rPr>
        <w:t>Kanteng</w:t>
      </w:r>
      <w:proofErr w:type="spellEnd"/>
      <w:r w:rsidRPr="00ED1B28">
        <w:rPr>
          <w:rFonts w:ascii="Times New Roman" w:hAnsi="Times New Roman" w:cs="Times New Roman"/>
          <w:color w:val="0D0D0D"/>
          <w:sz w:val="18"/>
          <w:szCs w:val="20"/>
          <w:lang w:val="fr-FR"/>
        </w:rPr>
        <w:t xml:space="preserve"> A, </w:t>
      </w:r>
      <w:proofErr w:type="spellStart"/>
      <w:r w:rsidRPr="00ED1B28">
        <w:rPr>
          <w:rFonts w:ascii="Times New Roman" w:hAnsi="Times New Roman" w:cs="Times New Roman"/>
          <w:color w:val="0D0D0D"/>
          <w:sz w:val="18"/>
          <w:szCs w:val="20"/>
          <w:lang w:val="fr-FR"/>
        </w:rPr>
        <w:t>Wakamb</w:t>
      </w:r>
      <w:proofErr w:type="spellEnd"/>
      <w:r w:rsidRPr="00ED1B28">
        <w:rPr>
          <w:rFonts w:ascii="Times New Roman" w:hAnsi="Times New Roman" w:cs="Times New Roman"/>
          <w:color w:val="0D0D0D"/>
          <w:sz w:val="18"/>
          <w:szCs w:val="20"/>
          <w:lang w:val="fr-FR"/>
        </w:rPr>
        <w:t xml:space="preserve"> G, </w:t>
      </w:r>
      <w:proofErr w:type="spellStart"/>
      <w:r w:rsidRPr="00ED1B28">
        <w:rPr>
          <w:rFonts w:ascii="Times New Roman" w:hAnsi="Times New Roman" w:cs="Times New Roman"/>
          <w:color w:val="0D0D0D"/>
          <w:sz w:val="18"/>
          <w:szCs w:val="20"/>
          <w:lang w:val="fr-FR"/>
        </w:rPr>
        <w:t>Mutombo</w:t>
      </w:r>
      <w:proofErr w:type="spellEnd"/>
      <w:r w:rsidRPr="00ED1B28">
        <w:rPr>
          <w:rFonts w:ascii="Times New Roman" w:hAnsi="Times New Roman" w:cs="Times New Roman"/>
          <w:color w:val="0D0D0D"/>
          <w:sz w:val="18"/>
          <w:szCs w:val="20"/>
          <w:lang w:val="fr-FR"/>
        </w:rPr>
        <w:t xml:space="preserve"> </w:t>
      </w:r>
      <w:proofErr w:type="spellStart"/>
      <w:r w:rsidRPr="00ED1B28">
        <w:rPr>
          <w:rFonts w:ascii="Times New Roman" w:hAnsi="Times New Roman" w:cs="Times New Roman"/>
          <w:color w:val="0D0D0D"/>
          <w:sz w:val="18"/>
          <w:szCs w:val="20"/>
          <w:lang w:val="fr-FR"/>
        </w:rPr>
        <w:t>Mulangu</w:t>
      </w:r>
      <w:proofErr w:type="spellEnd"/>
      <w:r w:rsidRPr="00ED1B28">
        <w:rPr>
          <w:rFonts w:ascii="Times New Roman" w:hAnsi="Times New Roman" w:cs="Times New Roman"/>
          <w:color w:val="0D0D0D"/>
          <w:sz w:val="18"/>
          <w:szCs w:val="20"/>
          <w:lang w:val="fr-FR"/>
        </w:rPr>
        <w:t xml:space="preserve"> A</w:t>
      </w:r>
      <w:proofErr w:type="gramStart"/>
      <w:r w:rsidRPr="00ED1B28">
        <w:rPr>
          <w:rFonts w:ascii="Times New Roman" w:hAnsi="Times New Roman" w:cs="Times New Roman"/>
          <w:color w:val="0D0D0D"/>
          <w:sz w:val="18"/>
          <w:szCs w:val="20"/>
          <w:lang w:val="fr-FR"/>
        </w:rPr>
        <w:t xml:space="preserve">,  </w:t>
      </w:r>
      <w:proofErr w:type="spellStart"/>
      <w:r w:rsidRPr="00ED1B28">
        <w:rPr>
          <w:rFonts w:ascii="Times New Roman" w:hAnsi="Times New Roman" w:cs="Times New Roman"/>
          <w:color w:val="0D0D0D"/>
          <w:sz w:val="18"/>
          <w:szCs w:val="20"/>
          <w:lang w:val="fr-FR"/>
        </w:rPr>
        <w:t>Mutoke</w:t>
      </w:r>
      <w:proofErr w:type="spellEnd"/>
      <w:proofErr w:type="gramEnd"/>
      <w:r w:rsidRPr="00ED1B28">
        <w:rPr>
          <w:rFonts w:ascii="Times New Roman" w:hAnsi="Times New Roman" w:cs="Times New Roman"/>
          <w:color w:val="0D0D0D"/>
          <w:sz w:val="18"/>
          <w:szCs w:val="20"/>
          <w:lang w:val="fr-FR"/>
        </w:rPr>
        <w:t xml:space="preserve"> </w:t>
      </w:r>
      <w:proofErr w:type="spellStart"/>
      <w:r w:rsidRPr="00ED1B28">
        <w:rPr>
          <w:rFonts w:ascii="Times New Roman" w:hAnsi="Times New Roman" w:cs="Times New Roman"/>
          <w:color w:val="0D0D0D"/>
          <w:sz w:val="18"/>
          <w:szCs w:val="20"/>
          <w:lang w:val="fr-FR"/>
        </w:rPr>
        <w:t>Nkashama</w:t>
      </w:r>
      <w:proofErr w:type="spellEnd"/>
      <w:r w:rsidRPr="00ED1B28">
        <w:rPr>
          <w:rFonts w:ascii="Times New Roman" w:hAnsi="Times New Roman" w:cs="Times New Roman"/>
          <w:color w:val="0D0D0D"/>
          <w:sz w:val="18"/>
          <w:szCs w:val="20"/>
          <w:lang w:val="fr-FR"/>
        </w:rPr>
        <w:t xml:space="preserve"> G, Kabeya </w:t>
      </w:r>
      <w:proofErr w:type="spellStart"/>
      <w:r w:rsidRPr="00ED1B28">
        <w:rPr>
          <w:rFonts w:ascii="Times New Roman" w:hAnsi="Times New Roman" w:cs="Times New Roman"/>
          <w:color w:val="0D0D0D"/>
          <w:sz w:val="18"/>
          <w:szCs w:val="20"/>
          <w:lang w:val="fr-FR"/>
        </w:rPr>
        <w:t>Kupa</w:t>
      </w:r>
      <w:proofErr w:type="spellEnd"/>
      <w:r w:rsidRPr="00ED1B28">
        <w:rPr>
          <w:rFonts w:ascii="Times New Roman" w:hAnsi="Times New Roman" w:cs="Times New Roman"/>
          <w:color w:val="0D0D0D"/>
          <w:sz w:val="18"/>
          <w:szCs w:val="20"/>
          <w:lang w:val="fr-FR"/>
        </w:rPr>
        <w:t xml:space="preserve"> B, </w:t>
      </w:r>
      <w:proofErr w:type="spellStart"/>
      <w:r w:rsidRPr="00ED1B28">
        <w:rPr>
          <w:rFonts w:ascii="Times New Roman" w:hAnsi="Times New Roman" w:cs="Times New Roman"/>
          <w:color w:val="0D0D0D"/>
          <w:sz w:val="18"/>
          <w:szCs w:val="20"/>
          <w:lang w:val="fr-FR"/>
        </w:rPr>
        <w:t>Luboya</w:t>
      </w:r>
      <w:proofErr w:type="spellEnd"/>
      <w:r w:rsidRPr="00ED1B28">
        <w:rPr>
          <w:rFonts w:ascii="Times New Roman" w:hAnsi="Times New Roman" w:cs="Times New Roman"/>
          <w:color w:val="0D0D0D"/>
          <w:sz w:val="18"/>
          <w:szCs w:val="20"/>
          <w:lang w:val="fr-FR"/>
        </w:rPr>
        <w:t xml:space="preserve"> </w:t>
      </w:r>
      <w:proofErr w:type="spellStart"/>
      <w:r w:rsidRPr="00ED1B28">
        <w:rPr>
          <w:rFonts w:ascii="Times New Roman" w:hAnsi="Times New Roman" w:cs="Times New Roman"/>
          <w:color w:val="0D0D0D"/>
          <w:sz w:val="18"/>
          <w:szCs w:val="20"/>
          <w:lang w:val="fr-FR"/>
        </w:rPr>
        <w:t>Numb</w:t>
      </w:r>
      <w:r w:rsidR="00346C47" w:rsidRPr="00ED1B28">
        <w:rPr>
          <w:rFonts w:ascii="Times New Roman" w:hAnsi="Times New Roman" w:cs="Times New Roman"/>
          <w:color w:val="0D0D0D"/>
          <w:sz w:val="18"/>
          <w:szCs w:val="20"/>
          <w:lang w:val="fr-FR"/>
        </w:rPr>
        <w:t>i</w:t>
      </w:r>
      <w:proofErr w:type="spellEnd"/>
      <w:r w:rsidR="00346C47" w:rsidRPr="00ED1B28">
        <w:rPr>
          <w:rFonts w:ascii="Times New Roman" w:hAnsi="Times New Roman" w:cs="Times New Roman"/>
          <w:color w:val="0D0D0D"/>
          <w:sz w:val="18"/>
          <w:szCs w:val="20"/>
          <w:lang w:val="fr-FR"/>
        </w:rPr>
        <w:t xml:space="preserve"> O. De l’hémoglobine SS à </w:t>
      </w:r>
      <w:proofErr w:type="gramStart"/>
      <w:r w:rsidR="00346C47" w:rsidRPr="00ED1B28">
        <w:rPr>
          <w:rFonts w:ascii="Times New Roman" w:hAnsi="Times New Roman" w:cs="Times New Roman"/>
          <w:color w:val="0D0D0D"/>
          <w:sz w:val="18"/>
          <w:szCs w:val="20"/>
          <w:lang w:val="fr-FR"/>
        </w:rPr>
        <w:t>SF:</w:t>
      </w:r>
      <w:proofErr w:type="gramEnd"/>
      <w:r w:rsidR="00346C47" w:rsidRPr="00ED1B28">
        <w:rPr>
          <w:rFonts w:ascii="Times New Roman" w:hAnsi="Times New Roman" w:cs="Times New Roman"/>
          <w:color w:val="0D0D0D"/>
          <w:sz w:val="18"/>
          <w:szCs w:val="20"/>
          <w:lang w:val="fr-FR"/>
        </w:rPr>
        <w:t xml:space="preserve"> I</w:t>
      </w:r>
      <w:r w:rsidRPr="00ED1B28">
        <w:rPr>
          <w:rFonts w:ascii="Times New Roman" w:hAnsi="Times New Roman" w:cs="Times New Roman"/>
          <w:color w:val="0D0D0D"/>
          <w:sz w:val="18"/>
          <w:szCs w:val="20"/>
          <w:lang w:val="fr-FR"/>
        </w:rPr>
        <w:t>ntérêt de l’</w:t>
      </w:r>
      <w:proofErr w:type="spellStart"/>
      <w:r w:rsidRPr="00ED1B28">
        <w:rPr>
          <w:rFonts w:ascii="Times New Roman" w:hAnsi="Times New Roman" w:cs="Times New Roman"/>
          <w:color w:val="0D0D0D"/>
          <w:sz w:val="18"/>
          <w:szCs w:val="20"/>
          <w:lang w:val="fr-FR"/>
        </w:rPr>
        <w:t>hydroxyurée</w:t>
      </w:r>
      <w:proofErr w:type="spellEnd"/>
      <w:r w:rsidRPr="00ED1B28">
        <w:rPr>
          <w:rFonts w:ascii="Times New Roman" w:hAnsi="Times New Roman" w:cs="Times New Roman"/>
          <w:color w:val="0D0D0D"/>
          <w:sz w:val="18"/>
          <w:szCs w:val="20"/>
          <w:lang w:val="fr-FR"/>
        </w:rPr>
        <w:t xml:space="preserve"> dans la prise en charge de la drépanocytose chez 2 enfants congolais et revue de la littérature. The Pan </w:t>
      </w:r>
      <w:proofErr w:type="spellStart"/>
      <w:r w:rsidRPr="00ED1B28">
        <w:rPr>
          <w:rFonts w:ascii="Times New Roman" w:hAnsi="Times New Roman" w:cs="Times New Roman"/>
          <w:color w:val="0D0D0D"/>
          <w:sz w:val="18"/>
          <w:szCs w:val="20"/>
          <w:lang w:val="fr-FR"/>
        </w:rPr>
        <w:t>African</w:t>
      </w:r>
      <w:proofErr w:type="spellEnd"/>
      <w:r w:rsidRPr="00ED1B28">
        <w:rPr>
          <w:rFonts w:ascii="Times New Roman" w:hAnsi="Times New Roman" w:cs="Times New Roman"/>
          <w:color w:val="0D0D0D"/>
          <w:sz w:val="18"/>
          <w:szCs w:val="20"/>
          <w:lang w:val="fr-FR"/>
        </w:rPr>
        <w:t xml:space="preserve"> </w:t>
      </w:r>
      <w:proofErr w:type="spellStart"/>
      <w:r w:rsidRPr="00ED1B28">
        <w:rPr>
          <w:rFonts w:ascii="Times New Roman" w:hAnsi="Times New Roman" w:cs="Times New Roman"/>
          <w:color w:val="0D0D0D"/>
          <w:sz w:val="18"/>
          <w:szCs w:val="20"/>
          <w:lang w:val="fr-FR"/>
        </w:rPr>
        <w:t>Medical</w:t>
      </w:r>
      <w:proofErr w:type="spellEnd"/>
      <w:r w:rsidRPr="00ED1B28">
        <w:rPr>
          <w:rFonts w:ascii="Times New Roman" w:hAnsi="Times New Roman" w:cs="Times New Roman"/>
          <w:color w:val="0D0D0D"/>
          <w:sz w:val="18"/>
          <w:szCs w:val="20"/>
          <w:lang w:val="fr-FR"/>
        </w:rPr>
        <w:t xml:space="preserve"> Journal. </w:t>
      </w:r>
      <w:proofErr w:type="gramStart"/>
      <w:r w:rsidRPr="00ED1B28">
        <w:rPr>
          <w:rFonts w:ascii="Times New Roman" w:hAnsi="Times New Roman" w:cs="Times New Roman"/>
          <w:color w:val="0D0D0D"/>
          <w:sz w:val="18"/>
          <w:szCs w:val="20"/>
          <w:lang w:val="fr-FR"/>
        </w:rPr>
        <w:t>2015</w:t>
      </w:r>
      <w:r w:rsidR="00657FE5" w:rsidRPr="00ED1B28">
        <w:rPr>
          <w:rFonts w:ascii="Times New Roman" w:hAnsi="Times New Roman" w:cs="Times New Roman"/>
          <w:color w:val="0D0D0D"/>
          <w:sz w:val="18"/>
          <w:szCs w:val="20"/>
          <w:lang w:val="fr-FR"/>
        </w:rPr>
        <w:t>;</w:t>
      </w:r>
      <w:proofErr w:type="gramEnd"/>
      <w:r w:rsidR="00657FE5" w:rsidRPr="00ED1B28">
        <w:rPr>
          <w:rFonts w:ascii="Times New Roman" w:hAnsi="Times New Roman" w:cs="Times New Roman"/>
          <w:color w:val="0D0D0D"/>
          <w:sz w:val="18"/>
          <w:szCs w:val="20"/>
          <w:lang w:val="fr-FR"/>
        </w:rPr>
        <w:t xml:space="preserve"> 21:124</w:t>
      </w:r>
    </w:p>
    <w:p w:rsidR="009977BC" w:rsidRPr="00ED1B28" w:rsidRDefault="00657FE5" w:rsidP="00ED1B28">
      <w:pPr>
        <w:pStyle w:val="Paragraphedeliste"/>
        <w:numPr>
          <w:ilvl w:val="0"/>
          <w:numId w:val="4"/>
        </w:numPr>
        <w:spacing w:after="0" w:line="240" w:lineRule="auto"/>
        <w:ind w:left="284" w:hanging="142"/>
        <w:jc w:val="both"/>
        <w:rPr>
          <w:rFonts w:ascii="Times New Roman" w:hAnsi="Times New Roman" w:cs="Times New Roman"/>
          <w:sz w:val="18"/>
          <w:szCs w:val="20"/>
          <w:lang w:val="fr-FR"/>
        </w:rPr>
      </w:pPr>
      <w:proofErr w:type="spellStart"/>
      <w:r w:rsidRPr="00ED1B28">
        <w:rPr>
          <w:rFonts w:ascii="Times New Roman" w:hAnsi="Times New Roman" w:cs="Times New Roman"/>
          <w:sz w:val="18"/>
          <w:szCs w:val="20"/>
          <w:lang w:val="fr-FR"/>
        </w:rPr>
        <w:t>Enyama</w:t>
      </w:r>
      <w:proofErr w:type="spellEnd"/>
      <w:r w:rsidR="009977BC" w:rsidRPr="00ED1B28">
        <w:rPr>
          <w:rFonts w:ascii="Times New Roman" w:hAnsi="Times New Roman" w:cs="Times New Roman"/>
          <w:sz w:val="18"/>
          <w:szCs w:val="20"/>
          <w:lang w:val="fr-FR"/>
        </w:rPr>
        <w:t xml:space="preserve"> D. </w:t>
      </w:r>
      <w:proofErr w:type="spellStart"/>
      <w:r w:rsidR="009977BC" w:rsidRPr="00ED1B28">
        <w:rPr>
          <w:rFonts w:ascii="Times New Roman" w:hAnsi="Times New Roman" w:cs="Times New Roman"/>
          <w:sz w:val="18"/>
          <w:szCs w:val="20"/>
          <w:lang w:val="fr-FR"/>
        </w:rPr>
        <w:t>Evolution</w:t>
      </w:r>
      <w:proofErr w:type="spellEnd"/>
      <w:r w:rsidR="009977BC" w:rsidRPr="00ED1B28">
        <w:rPr>
          <w:rFonts w:ascii="Times New Roman" w:hAnsi="Times New Roman" w:cs="Times New Roman"/>
          <w:sz w:val="18"/>
          <w:szCs w:val="20"/>
          <w:lang w:val="fr-FR"/>
        </w:rPr>
        <w:t xml:space="preserve"> clinique et </w:t>
      </w:r>
      <w:proofErr w:type="spellStart"/>
      <w:r w:rsidR="009977BC" w:rsidRPr="00ED1B28">
        <w:rPr>
          <w:rFonts w:ascii="Times New Roman" w:hAnsi="Times New Roman" w:cs="Times New Roman"/>
          <w:sz w:val="18"/>
          <w:szCs w:val="20"/>
          <w:lang w:val="fr-FR"/>
        </w:rPr>
        <w:t>hémathologique</w:t>
      </w:r>
      <w:proofErr w:type="spellEnd"/>
      <w:r w:rsidR="009977BC" w:rsidRPr="00ED1B28">
        <w:rPr>
          <w:rFonts w:ascii="Times New Roman" w:hAnsi="Times New Roman" w:cs="Times New Roman"/>
          <w:sz w:val="18"/>
          <w:szCs w:val="20"/>
          <w:lang w:val="fr-FR"/>
        </w:rPr>
        <w:t xml:space="preserve"> d’enfants drépanocytaires homozygotes traités par l’</w:t>
      </w:r>
      <w:proofErr w:type="spellStart"/>
      <w:r w:rsidR="009977BC" w:rsidRPr="00ED1B28">
        <w:rPr>
          <w:rFonts w:ascii="Times New Roman" w:hAnsi="Times New Roman" w:cs="Times New Roman"/>
          <w:sz w:val="18"/>
          <w:szCs w:val="20"/>
          <w:lang w:val="fr-FR"/>
        </w:rPr>
        <w:t>hydroxuré</w:t>
      </w:r>
      <w:proofErr w:type="spellEnd"/>
      <w:r w:rsidR="009977BC" w:rsidRPr="00ED1B28">
        <w:rPr>
          <w:rFonts w:ascii="Times New Roman" w:hAnsi="Times New Roman" w:cs="Times New Roman"/>
          <w:sz w:val="18"/>
          <w:szCs w:val="20"/>
          <w:lang w:val="fr-FR"/>
        </w:rPr>
        <w:t xml:space="preserve"> à Yaoundé. [Thèse </w:t>
      </w:r>
      <w:proofErr w:type="spellStart"/>
      <w:r w:rsidR="009977BC" w:rsidRPr="00ED1B28">
        <w:rPr>
          <w:rFonts w:ascii="Times New Roman" w:hAnsi="Times New Roman" w:cs="Times New Roman"/>
          <w:sz w:val="18"/>
          <w:szCs w:val="20"/>
          <w:lang w:val="fr-FR"/>
        </w:rPr>
        <w:t>Méd</w:t>
      </w:r>
      <w:proofErr w:type="spellEnd"/>
      <w:r w:rsidR="009977BC" w:rsidRPr="00ED1B28">
        <w:rPr>
          <w:rFonts w:ascii="Times New Roman" w:hAnsi="Times New Roman" w:cs="Times New Roman"/>
          <w:sz w:val="18"/>
          <w:szCs w:val="20"/>
          <w:lang w:val="fr-FR"/>
        </w:rPr>
        <w:t>]</w:t>
      </w:r>
      <w:proofErr w:type="gramStart"/>
      <w:r w:rsidR="009977BC" w:rsidRPr="00ED1B28">
        <w:rPr>
          <w:rFonts w:ascii="Times New Roman" w:hAnsi="Times New Roman" w:cs="Times New Roman"/>
          <w:sz w:val="18"/>
          <w:szCs w:val="20"/>
          <w:lang w:val="fr-FR"/>
        </w:rPr>
        <w:t xml:space="preserve">.  </w:t>
      </w:r>
      <w:proofErr w:type="gramEnd"/>
      <w:r w:rsidR="009977BC" w:rsidRPr="00ED1B28">
        <w:rPr>
          <w:rFonts w:ascii="Times New Roman" w:hAnsi="Times New Roman" w:cs="Times New Roman"/>
          <w:sz w:val="18"/>
          <w:szCs w:val="20"/>
          <w:lang w:val="fr-FR"/>
        </w:rPr>
        <w:t>[Yaoundé</w:t>
      </w:r>
      <w:proofErr w:type="gramStart"/>
      <w:r w:rsidRPr="00ED1B28">
        <w:rPr>
          <w:rFonts w:ascii="Times New Roman" w:hAnsi="Times New Roman" w:cs="Times New Roman"/>
          <w:sz w:val="18"/>
          <w:szCs w:val="20"/>
          <w:lang w:val="fr-FR"/>
        </w:rPr>
        <w:t>]:</w:t>
      </w:r>
      <w:proofErr w:type="gramEnd"/>
      <w:r w:rsidR="009977BC" w:rsidRPr="00ED1B28">
        <w:rPr>
          <w:rFonts w:ascii="Times New Roman" w:hAnsi="Times New Roman" w:cs="Times New Roman"/>
          <w:sz w:val="18"/>
          <w:szCs w:val="20"/>
          <w:lang w:val="fr-FR"/>
        </w:rPr>
        <w:t xml:space="preserve"> Université de Yaoundé </w:t>
      </w:r>
      <w:r w:rsidRPr="00ED1B28">
        <w:rPr>
          <w:rFonts w:ascii="Times New Roman" w:hAnsi="Times New Roman" w:cs="Times New Roman"/>
          <w:sz w:val="18"/>
          <w:szCs w:val="20"/>
          <w:lang w:val="fr-FR"/>
        </w:rPr>
        <w:t>I;</w:t>
      </w:r>
      <w:r w:rsidR="009977BC" w:rsidRPr="00ED1B28">
        <w:rPr>
          <w:rFonts w:ascii="Times New Roman" w:hAnsi="Times New Roman" w:cs="Times New Roman"/>
          <w:sz w:val="18"/>
          <w:szCs w:val="20"/>
          <w:lang w:val="fr-FR"/>
        </w:rPr>
        <w:t xml:space="preserve"> 2005.</w:t>
      </w:r>
    </w:p>
    <w:p w:rsidR="0014078A" w:rsidRPr="00ED1B28" w:rsidRDefault="0014078A" w:rsidP="00ED1B28">
      <w:pPr>
        <w:pStyle w:val="Paragraphedeliste"/>
        <w:numPr>
          <w:ilvl w:val="0"/>
          <w:numId w:val="4"/>
        </w:numPr>
        <w:spacing w:after="0" w:line="240" w:lineRule="auto"/>
        <w:ind w:left="284" w:hanging="142"/>
        <w:jc w:val="both"/>
        <w:rPr>
          <w:rFonts w:ascii="Times New Roman" w:hAnsi="Times New Roman" w:cs="Times New Roman"/>
          <w:sz w:val="18"/>
          <w:szCs w:val="20"/>
        </w:rPr>
      </w:pPr>
      <w:r w:rsidRPr="00ED1B28">
        <w:rPr>
          <w:rFonts w:ascii="Times New Roman" w:hAnsi="Times New Roman" w:cs="Times New Roman"/>
          <w:sz w:val="18"/>
          <w:szCs w:val="20"/>
        </w:rPr>
        <w:t xml:space="preserve">Wang WC, Ware RE, Miller ST, et al. Baby hug investigators </w:t>
      </w:r>
      <w:proofErr w:type="spellStart"/>
      <w:r w:rsidRPr="00ED1B28">
        <w:rPr>
          <w:rFonts w:ascii="Times New Roman" w:hAnsi="Times New Roman" w:cs="Times New Roman"/>
          <w:sz w:val="18"/>
          <w:szCs w:val="20"/>
        </w:rPr>
        <w:t>Hydroxycarbamide</w:t>
      </w:r>
      <w:proofErr w:type="spellEnd"/>
      <w:r w:rsidRPr="00ED1B28">
        <w:rPr>
          <w:rFonts w:ascii="Times New Roman" w:hAnsi="Times New Roman" w:cs="Times New Roman"/>
          <w:sz w:val="18"/>
          <w:szCs w:val="20"/>
        </w:rPr>
        <w:t xml:space="preserve"> in very young children with sickle-cell </w:t>
      </w:r>
      <w:proofErr w:type="spellStart"/>
      <w:r w:rsidRPr="00ED1B28">
        <w:rPr>
          <w:rFonts w:ascii="Times New Roman" w:hAnsi="Times New Roman" w:cs="Times New Roman"/>
          <w:sz w:val="18"/>
          <w:szCs w:val="20"/>
        </w:rPr>
        <w:t>anaemia</w:t>
      </w:r>
      <w:proofErr w:type="spellEnd"/>
      <w:r w:rsidRPr="00ED1B28">
        <w:rPr>
          <w:rFonts w:ascii="Times New Roman" w:hAnsi="Times New Roman" w:cs="Times New Roman"/>
          <w:sz w:val="18"/>
          <w:szCs w:val="20"/>
        </w:rPr>
        <w:t xml:space="preserve">: a multicentre, </w:t>
      </w:r>
      <w:proofErr w:type="spellStart"/>
      <w:r w:rsidRPr="00ED1B28">
        <w:rPr>
          <w:rFonts w:ascii="Times New Roman" w:hAnsi="Times New Roman" w:cs="Times New Roman"/>
          <w:sz w:val="18"/>
          <w:szCs w:val="20"/>
        </w:rPr>
        <w:t>randomised</w:t>
      </w:r>
      <w:proofErr w:type="spellEnd"/>
      <w:r w:rsidRPr="00ED1B28">
        <w:rPr>
          <w:rFonts w:ascii="Times New Roman" w:hAnsi="Times New Roman" w:cs="Times New Roman"/>
          <w:sz w:val="18"/>
          <w:szCs w:val="20"/>
        </w:rPr>
        <w:t xml:space="preserve">, </w:t>
      </w:r>
      <w:proofErr w:type="spellStart"/>
      <w:r w:rsidRPr="00ED1B28">
        <w:rPr>
          <w:rFonts w:ascii="Times New Roman" w:hAnsi="Times New Roman" w:cs="Times New Roman"/>
          <w:sz w:val="18"/>
          <w:szCs w:val="20"/>
        </w:rPr>
        <w:t>conttroled</w:t>
      </w:r>
      <w:proofErr w:type="spellEnd"/>
      <w:r w:rsidRPr="00ED1B28">
        <w:rPr>
          <w:rFonts w:ascii="Times New Roman" w:hAnsi="Times New Roman" w:cs="Times New Roman"/>
          <w:sz w:val="18"/>
          <w:szCs w:val="20"/>
        </w:rPr>
        <w:t xml:space="preserve"> trial. Lancet. 2011</w:t>
      </w:r>
      <w:r w:rsidR="00657FE5" w:rsidRPr="00ED1B28">
        <w:rPr>
          <w:rFonts w:ascii="Times New Roman" w:hAnsi="Times New Roman" w:cs="Times New Roman"/>
          <w:sz w:val="18"/>
          <w:szCs w:val="20"/>
        </w:rPr>
        <w:t>; 377</w:t>
      </w:r>
      <w:r w:rsidRPr="00ED1B28">
        <w:rPr>
          <w:rFonts w:ascii="Times New Roman" w:hAnsi="Times New Roman" w:cs="Times New Roman"/>
          <w:sz w:val="18"/>
          <w:szCs w:val="20"/>
        </w:rPr>
        <w:t xml:space="preserve"> (9778): 1663-72 </w:t>
      </w:r>
    </w:p>
    <w:p w:rsidR="0014078A" w:rsidRPr="00ED1B28" w:rsidRDefault="0014078A" w:rsidP="00ED1B28">
      <w:pPr>
        <w:pStyle w:val="Paragraphedeliste"/>
        <w:numPr>
          <w:ilvl w:val="0"/>
          <w:numId w:val="4"/>
        </w:numPr>
        <w:spacing w:after="0" w:line="240" w:lineRule="auto"/>
        <w:ind w:left="284" w:hanging="142"/>
        <w:jc w:val="both"/>
        <w:rPr>
          <w:rFonts w:ascii="Times New Roman" w:hAnsi="Times New Roman" w:cs="Times New Roman"/>
          <w:color w:val="0D0D0D"/>
          <w:sz w:val="18"/>
          <w:szCs w:val="20"/>
        </w:rPr>
      </w:pPr>
      <w:proofErr w:type="spellStart"/>
      <w:r w:rsidRPr="00ED1B28">
        <w:rPr>
          <w:rFonts w:ascii="Times New Roman" w:hAnsi="Times New Roman" w:cs="Times New Roman"/>
          <w:color w:val="0D0D0D"/>
          <w:sz w:val="18"/>
          <w:szCs w:val="20"/>
          <w:lang w:val="fr-FR"/>
        </w:rPr>
        <w:t>Gulbis</w:t>
      </w:r>
      <w:proofErr w:type="spellEnd"/>
      <w:r w:rsidRPr="00ED1B28">
        <w:rPr>
          <w:rFonts w:ascii="Times New Roman" w:hAnsi="Times New Roman" w:cs="Times New Roman"/>
          <w:color w:val="0D0D0D"/>
          <w:sz w:val="18"/>
          <w:szCs w:val="20"/>
          <w:lang w:val="fr-FR"/>
        </w:rPr>
        <w:t xml:space="preserve"> B, </w:t>
      </w:r>
      <w:proofErr w:type="spellStart"/>
      <w:r w:rsidRPr="00ED1B28">
        <w:rPr>
          <w:rFonts w:ascii="Times New Roman" w:hAnsi="Times New Roman" w:cs="Times New Roman"/>
          <w:color w:val="0D0D0D"/>
          <w:sz w:val="18"/>
          <w:szCs w:val="20"/>
          <w:lang w:val="fr-FR"/>
        </w:rPr>
        <w:t>Haberm</w:t>
      </w:r>
      <w:proofErr w:type="spellEnd"/>
      <w:r w:rsidRPr="00ED1B28">
        <w:rPr>
          <w:rFonts w:ascii="Times New Roman" w:hAnsi="Times New Roman" w:cs="Times New Roman"/>
          <w:color w:val="0D0D0D"/>
          <w:sz w:val="18"/>
          <w:szCs w:val="20"/>
          <w:lang w:val="fr-FR"/>
        </w:rPr>
        <w:t xml:space="preserve"> D, Dufour D et al. </w:t>
      </w:r>
      <w:r w:rsidRPr="00ED1B28">
        <w:rPr>
          <w:rFonts w:ascii="Times New Roman" w:hAnsi="Times New Roman" w:cs="Times New Roman"/>
          <w:color w:val="0D0D0D"/>
          <w:sz w:val="18"/>
          <w:szCs w:val="20"/>
        </w:rPr>
        <w:t xml:space="preserve">Hydroxyurea for sickle cell disease in children and for prevention of </w:t>
      </w:r>
      <w:proofErr w:type="spellStart"/>
      <w:r w:rsidRPr="00ED1B28">
        <w:rPr>
          <w:rFonts w:ascii="Times New Roman" w:hAnsi="Times New Roman" w:cs="Times New Roman"/>
          <w:color w:val="0D0D0D"/>
          <w:sz w:val="18"/>
          <w:szCs w:val="20"/>
        </w:rPr>
        <w:t>cerebrovascular</w:t>
      </w:r>
      <w:proofErr w:type="spellEnd"/>
      <w:r w:rsidRPr="00ED1B28">
        <w:rPr>
          <w:rFonts w:ascii="Times New Roman" w:hAnsi="Times New Roman" w:cs="Times New Roman"/>
          <w:color w:val="0D0D0D"/>
          <w:sz w:val="18"/>
          <w:szCs w:val="20"/>
        </w:rPr>
        <w:t xml:space="preserve"> events. Blood. 2004</w:t>
      </w:r>
      <w:r w:rsidR="00657FE5" w:rsidRPr="00ED1B28">
        <w:rPr>
          <w:rFonts w:ascii="Times New Roman" w:hAnsi="Times New Roman" w:cs="Times New Roman"/>
          <w:color w:val="0D0D0D"/>
          <w:sz w:val="18"/>
          <w:szCs w:val="20"/>
        </w:rPr>
        <w:t>; 105</w:t>
      </w:r>
      <w:r w:rsidRPr="00ED1B28">
        <w:rPr>
          <w:rFonts w:ascii="Times New Roman" w:hAnsi="Times New Roman" w:cs="Times New Roman"/>
          <w:color w:val="0D0D0D"/>
          <w:sz w:val="18"/>
          <w:szCs w:val="20"/>
        </w:rPr>
        <w:t>: 2685-90.</w:t>
      </w:r>
    </w:p>
    <w:p w:rsidR="00507A08" w:rsidRPr="00ED1B28" w:rsidRDefault="00507A08" w:rsidP="00ED1B28">
      <w:pPr>
        <w:pStyle w:val="Paragraphedeliste"/>
        <w:numPr>
          <w:ilvl w:val="0"/>
          <w:numId w:val="4"/>
        </w:numPr>
        <w:spacing w:after="0" w:line="240" w:lineRule="auto"/>
        <w:ind w:left="284" w:hanging="142"/>
        <w:jc w:val="both"/>
        <w:rPr>
          <w:rFonts w:ascii="Times New Roman" w:hAnsi="Times New Roman" w:cs="Times New Roman"/>
          <w:sz w:val="18"/>
          <w:szCs w:val="20"/>
        </w:rPr>
      </w:pPr>
      <w:r w:rsidRPr="00ED1B28">
        <w:rPr>
          <w:rFonts w:ascii="Times New Roman" w:hAnsi="Times New Roman" w:cs="Times New Roman"/>
          <w:sz w:val="18"/>
          <w:szCs w:val="20"/>
          <w:lang w:val="fr-FR"/>
        </w:rPr>
        <w:t xml:space="preserve">Ferster A, </w:t>
      </w:r>
      <w:proofErr w:type="spellStart"/>
      <w:r w:rsidRPr="00ED1B28">
        <w:rPr>
          <w:rFonts w:ascii="Times New Roman" w:hAnsi="Times New Roman" w:cs="Times New Roman"/>
          <w:sz w:val="18"/>
          <w:szCs w:val="20"/>
          <w:lang w:val="fr-FR"/>
        </w:rPr>
        <w:t>Tahriri</w:t>
      </w:r>
      <w:proofErr w:type="spellEnd"/>
      <w:r w:rsidRPr="00ED1B28">
        <w:rPr>
          <w:rFonts w:ascii="Times New Roman" w:hAnsi="Times New Roman" w:cs="Times New Roman"/>
          <w:sz w:val="18"/>
          <w:szCs w:val="20"/>
          <w:lang w:val="fr-FR"/>
        </w:rPr>
        <w:t xml:space="preserve"> P, </w:t>
      </w:r>
      <w:proofErr w:type="spellStart"/>
      <w:r w:rsidRPr="00ED1B28">
        <w:rPr>
          <w:rFonts w:ascii="Times New Roman" w:hAnsi="Times New Roman" w:cs="Times New Roman"/>
          <w:sz w:val="18"/>
          <w:szCs w:val="20"/>
          <w:lang w:val="fr-FR"/>
        </w:rPr>
        <w:t>Vermylen</w:t>
      </w:r>
      <w:proofErr w:type="spellEnd"/>
      <w:r w:rsidRPr="00ED1B28">
        <w:rPr>
          <w:rFonts w:ascii="Times New Roman" w:hAnsi="Times New Roman" w:cs="Times New Roman"/>
          <w:sz w:val="18"/>
          <w:szCs w:val="20"/>
          <w:lang w:val="fr-FR"/>
        </w:rPr>
        <w:t xml:space="preserve"> C et al. </w:t>
      </w:r>
      <w:r w:rsidRPr="00ED1B28">
        <w:rPr>
          <w:rFonts w:ascii="Times New Roman" w:hAnsi="Times New Roman" w:cs="Times New Roman"/>
          <w:sz w:val="18"/>
          <w:szCs w:val="20"/>
        </w:rPr>
        <w:t xml:space="preserve">Five years of experience with hydroxyurea in children and young adults with sickle cell disease. Blood. </w:t>
      </w:r>
      <w:r w:rsidR="00657FE5" w:rsidRPr="00ED1B28">
        <w:rPr>
          <w:rFonts w:ascii="Times New Roman" w:hAnsi="Times New Roman" w:cs="Times New Roman"/>
          <w:sz w:val="18"/>
          <w:szCs w:val="20"/>
        </w:rPr>
        <w:t>2001; 97:</w:t>
      </w:r>
      <w:r w:rsidRPr="00ED1B28">
        <w:rPr>
          <w:rFonts w:ascii="Times New Roman" w:hAnsi="Times New Roman" w:cs="Times New Roman"/>
          <w:sz w:val="18"/>
          <w:szCs w:val="20"/>
        </w:rPr>
        <w:t>3628-32.</w:t>
      </w:r>
    </w:p>
    <w:p w:rsidR="00BB17F7" w:rsidRPr="00ED1B28" w:rsidRDefault="00BB17F7" w:rsidP="00ED1B28">
      <w:pPr>
        <w:pStyle w:val="Paragraphedeliste"/>
        <w:numPr>
          <w:ilvl w:val="0"/>
          <w:numId w:val="4"/>
        </w:numPr>
        <w:spacing w:after="0" w:line="240" w:lineRule="auto"/>
        <w:ind w:left="284" w:hanging="142"/>
        <w:jc w:val="both"/>
        <w:rPr>
          <w:rFonts w:ascii="Times New Roman" w:hAnsi="Times New Roman" w:cs="Times New Roman"/>
          <w:sz w:val="18"/>
          <w:szCs w:val="20"/>
        </w:rPr>
      </w:pPr>
      <w:proofErr w:type="spellStart"/>
      <w:proofErr w:type="gramStart"/>
      <w:r w:rsidRPr="00ED1B28">
        <w:rPr>
          <w:rFonts w:ascii="Times New Roman" w:hAnsi="Times New Roman" w:cs="Times New Roman"/>
          <w:sz w:val="18"/>
          <w:szCs w:val="20"/>
        </w:rPr>
        <w:t>llery</w:t>
      </w:r>
      <w:proofErr w:type="spellEnd"/>
      <w:proofErr w:type="gramEnd"/>
      <w:r w:rsidRPr="00ED1B28">
        <w:rPr>
          <w:rFonts w:ascii="Times New Roman" w:hAnsi="Times New Roman" w:cs="Times New Roman"/>
          <w:sz w:val="18"/>
          <w:szCs w:val="20"/>
        </w:rPr>
        <w:t xml:space="preserve"> </w:t>
      </w:r>
      <w:r w:rsidRPr="00ED1B28">
        <w:rPr>
          <w:rFonts w:ascii="Times New Roman" w:hAnsi="Times New Roman" w:cs="Times New Roman"/>
          <w:noProof/>
          <w:sz w:val="18"/>
          <w:szCs w:val="20"/>
        </w:rPr>
        <w:t>C A</w:t>
      </w:r>
      <w:r w:rsidRPr="00ED1B28">
        <w:rPr>
          <w:rFonts w:ascii="Times New Roman" w:hAnsi="Times New Roman" w:cs="Times New Roman"/>
          <w:sz w:val="18"/>
          <w:szCs w:val="20"/>
        </w:rPr>
        <w:t xml:space="preserve">, Du MC, Wang C, Scott J P. Hydroxyurea therapy decreases the in vitro adhesion of sickle erythrocytes to </w:t>
      </w:r>
      <w:r w:rsidRPr="00ED1B28">
        <w:rPr>
          <w:rFonts w:ascii="Times New Roman" w:hAnsi="Times New Roman" w:cs="Times New Roman"/>
          <w:noProof/>
          <w:sz w:val="18"/>
          <w:szCs w:val="20"/>
        </w:rPr>
        <w:t>thrombospodin</w:t>
      </w:r>
      <w:r w:rsidRPr="00ED1B28">
        <w:rPr>
          <w:rFonts w:ascii="Times New Roman" w:hAnsi="Times New Roman" w:cs="Times New Roman"/>
          <w:sz w:val="18"/>
          <w:szCs w:val="20"/>
        </w:rPr>
        <w:t xml:space="preserve"> and </w:t>
      </w:r>
      <w:r w:rsidRPr="00ED1B28">
        <w:rPr>
          <w:rFonts w:ascii="Times New Roman" w:hAnsi="Times New Roman" w:cs="Times New Roman"/>
          <w:noProof/>
          <w:sz w:val="18"/>
          <w:szCs w:val="20"/>
        </w:rPr>
        <w:t>lamini</w:t>
      </w:r>
      <w:r w:rsidRPr="00ED1B28">
        <w:rPr>
          <w:rFonts w:ascii="Times New Roman" w:hAnsi="Times New Roman" w:cs="Times New Roman"/>
          <w:sz w:val="18"/>
          <w:szCs w:val="20"/>
        </w:rPr>
        <w:t xml:space="preserve">. Br J </w:t>
      </w:r>
      <w:proofErr w:type="spellStart"/>
      <w:r w:rsidRPr="00ED1B28">
        <w:rPr>
          <w:rFonts w:ascii="Times New Roman" w:hAnsi="Times New Roman" w:cs="Times New Roman"/>
          <w:sz w:val="18"/>
          <w:szCs w:val="20"/>
        </w:rPr>
        <w:t>Haematol</w:t>
      </w:r>
      <w:proofErr w:type="spellEnd"/>
      <w:r w:rsidRPr="00ED1B28">
        <w:rPr>
          <w:rFonts w:ascii="Times New Roman" w:hAnsi="Times New Roman" w:cs="Times New Roman"/>
          <w:sz w:val="18"/>
          <w:szCs w:val="20"/>
        </w:rPr>
        <w:t>. 2000</w:t>
      </w:r>
      <w:r w:rsidR="00657FE5" w:rsidRPr="00ED1B28">
        <w:rPr>
          <w:rFonts w:ascii="Times New Roman" w:hAnsi="Times New Roman" w:cs="Times New Roman"/>
          <w:sz w:val="18"/>
          <w:szCs w:val="20"/>
        </w:rPr>
        <w:t>; 109</w:t>
      </w:r>
      <w:r w:rsidRPr="00ED1B28">
        <w:rPr>
          <w:rFonts w:ascii="Times New Roman" w:hAnsi="Times New Roman" w:cs="Times New Roman"/>
          <w:sz w:val="18"/>
          <w:szCs w:val="20"/>
        </w:rPr>
        <w:t>: 322-27.</w:t>
      </w:r>
    </w:p>
    <w:p w:rsidR="00BB17F7" w:rsidRPr="00ED1B28" w:rsidRDefault="00BB17F7" w:rsidP="00ED1B28">
      <w:pPr>
        <w:pStyle w:val="Paragraphedeliste"/>
        <w:numPr>
          <w:ilvl w:val="0"/>
          <w:numId w:val="4"/>
        </w:numPr>
        <w:spacing w:after="0" w:line="240" w:lineRule="auto"/>
        <w:ind w:left="284" w:hanging="142"/>
        <w:jc w:val="both"/>
        <w:rPr>
          <w:rFonts w:ascii="Times New Roman" w:hAnsi="Times New Roman" w:cs="Times New Roman"/>
          <w:sz w:val="18"/>
          <w:szCs w:val="20"/>
        </w:rPr>
      </w:pPr>
      <w:r w:rsidRPr="00ED1B28">
        <w:rPr>
          <w:rFonts w:ascii="Times New Roman" w:hAnsi="Times New Roman" w:cs="Times New Roman"/>
          <w:sz w:val="18"/>
          <w:szCs w:val="20"/>
          <w:lang w:val="fr-FR"/>
        </w:rPr>
        <w:t xml:space="preserve"> </w:t>
      </w:r>
      <w:proofErr w:type="spellStart"/>
      <w:r w:rsidRPr="00ED1B28">
        <w:rPr>
          <w:rFonts w:ascii="Times New Roman" w:hAnsi="Times New Roman" w:cs="Times New Roman"/>
          <w:sz w:val="18"/>
          <w:szCs w:val="20"/>
          <w:lang w:val="fr-FR"/>
        </w:rPr>
        <w:t>Benkerrou</w:t>
      </w:r>
      <w:proofErr w:type="spellEnd"/>
      <w:r w:rsidRPr="00ED1B28">
        <w:rPr>
          <w:rFonts w:ascii="Times New Roman" w:hAnsi="Times New Roman" w:cs="Times New Roman"/>
          <w:sz w:val="18"/>
          <w:szCs w:val="20"/>
          <w:lang w:val="fr-FR"/>
        </w:rPr>
        <w:t xml:space="preserve"> M, </w:t>
      </w:r>
      <w:proofErr w:type="spellStart"/>
      <w:r w:rsidRPr="00ED1B28">
        <w:rPr>
          <w:rFonts w:ascii="Times New Roman" w:hAnsi="Times New Roman" w:cs="Times New Roman"/>
          <w:sz w:val="18"/>
          <w:szCs w:val="20"/>
          <w:lang w:val="fr-FR"/>
        </w:rPr>
        <w:t>Delarche</w:t>
      </w:r>
      <w:proofErr w:type="spellEnd"/>
      <w:r w:rsidRPr="00ED1B28">
        <w:rPr>
          <w:rFonts w:ascii="Times New Roman" w:hAnsi="Times New Roman" w:cs="Times New Roman"/>
          <w:sz w:val="18"/>
          <w:szCs w:val="20"/>
          <w:lang w:val="fr-FR"/>
        </w:rPr>
        <w:t xml:space="preserve"> C, </w:t>
      </w:r>
      <w:proofErr w:type="spellStart"/>
      <w:r w:rsidRPr="00ED1B28">
        <w:rPr>
          <w:rFonts w:ascii="Times New Roman" w:hAnsi="Times New Roman" w:cs="Times New Roman"/>
          <w:sz w:val="18"/>
          <w:szCs w:val="20"/>
          <w:lang w:val="fr-FR"/>
        </w:rPr>
        <w:t>Brahimy</w:t>
      </w:r>
      <w:proofErr w:type="spellEnd"/>
      <w:r w:rsidRPr="00ED1B28">
        <w:rPr>
          <w:rFonts w:ascii="Times New Roman" w:hAnsi="Times New Roman" w:cs="Times New Roman"/>
          <w:sz w:val="18"/>
          <w:szCs w:val="20"/>
          <w:lang w:val="fr-FR"/>
        </w:rPr>
        <w:t xml:space="preserve"> L, et al. </w:t>
      </w:r>
      <w:r w:rsidRPr="00ED1B28">
        <w:rPr>
          <w:rFonts w:ascii="Times New Roman" w:hAnsi="Times New Roman" w:cs="Times New Roman"/>
          <w:sz w:val="18"/>
          <w:szCs w:val="20"/>
        </w:rPr>
        <w:t xml:space="preserve">Hydroxyurea corrects the </w:t>
      </w:r>
      <w:proofErr w:type="spellStart"/>
      <w:r w:rsidRPr="00ED1B28">
        <w:rPr>
          <w:rFonts w:ascii="Times New Roman" w:hAnsi="Times New Roman" w:cs="Times New Roman"/>
          <w:sz w:val="18"/>
          <w:szCs w:val="20"/>
        </w:rPr>
        <w:t>dysregulated</w:t>
      </w:r>
      <w:proofErr w:type="spellEnd"/>
      <w:r w:rsidRPr="00ED1B28">
        <w:rPr>
          <w:rFonts w:ascii="Times New Roman" w:hAnsi="Times New Roman" w:cs="Times New Roman"/>
          <w:sz w:val="18"/>
          <w:szCs w:val="20"/>
        </w:rPr>
        <w:t xml:space="preserve"> L-</w:t>
      </w:r>
      <w:proofErr w:type="spellStart"/>
      <w:r w:rsidRPr="00ED1B28">
        <w:rPr>
          <w:rFonts w:ascii="Times New Roman" w:hAnsi="Times New Roman" w:cs="Times New Roman"/>
          <w:noProof/>
          <w:sz w:val="18"/>
          <w:szCs w:val="20"/>
        </w:rPr>
        <w:t>slectin</w:t>
      </w:r>
      <w:proofErr w:type="spellEnd"/>
      <w:r w:rsidRPr="00ED1B28">
        <w:rPr>
          <w:rFonts w:ascii="Times New Roman" w:hAnsi="Times New Roman" w:cs="Times New Roman"/>
          <w:sz w:val="18"/>
          <w:szCs w:val="20"/>
        </w:rPr>
        <w:t xml:space="preserve"> expression and increased </w:t>
      </w:r>
      <w:proofErr w:type="spellStart"/>
      <w:r w:rsidRPr="00ED1B28">
        <w:rPr>
          <w:rFonts w:ascii="Times New Roman" w:hAnsi="Times New Roman" w:cs="Times New Roman"/>
          <w:sz w:val="18"/>
          <w:szCs w:val="20"/>
        </w:rPr>
        <w:t>H2O2</w:t>
      </w:r>
      <w:proofErr w:type="spellEnd"/>
      <w:r w:rsidRPr="00ED1B28">
        <w:rPr>
          <w:rFonts w:ascii="Times New Roman" w:hAnsi="Times New Roman" w:cs="Times New Roman"/>
          <w:sz w:val="18"/>
          <w:szCs w:val="20"/>
        </w:rPr>
        <w:t xml:space="preserve"> production of </w:t>
      </w:r>
      <w:proofErr w:type="spellStart"/>
      <w:r w:rsidRPr="00ED1B28">
        <w:rPr>
          <w:rFonts w:ascii="Times New Roman" w:hAnsi="Times New Roman" w:cs="Times New Roman"/>
          <w:sz w:val="18"/>
          <w:szCs w:val="20"/>
        </w:rPr>
        <w:t>polymorphonuclear</w:t>
      </w:r>
      <w:proofErr w:type="spellEnd"/>
      <w:r w:rsidRPr="00ED1B28">
        <w:rPr>
          <w:rFonts w:ascii="Times New Roman" w:hAnsi="Times New Roman" w:cs="Times New Roman"/>
          <w:sz w:val="18"/>
          <w:szCs w:val="20"/>
        </w:rPr>
        <w:t xml:space="preserve"> </w:t>
      </w:r>
      <w:proofErr w:type="spellStart"/>
      <w:r w:rsidRPr="00ED1B28">
        <w:rPr>
          <w:rFonts w:ascii="Times New Roman" w:hAnsi="Times New Roman" w:cs="Times New Roman"/>
          <w:sz w:val="18"/>
          <w:szCs w:val="20"/>
        </w:rPr>
        <w:t>neutrophils</w:t>
      </w:r>
      <w:proofErr w:type="spellEnd"/>
      <w:r w:rsidRPr="00ED1B28">
        <w:rPr>
          <w:rFonts w:ascii="Times New Roman" w:hAnsi="Times New Roman" w:cs="Times New Roman"/>
          <w:sz w:val="18"/>
          <w:szCs w:val="20"/>
        </w:rPr>
        <w:t xml:space="preserve"> from patients with sickle cell </w:t>
      </w:r>
      <w:r w:rsidRPr="00ED1B28">
        <w:rPr>
          <w:rFonts w:ascii="Times New Roman" w:hAnsi="Times New Roman" w:cs="Times New Roman"/>
          <w:noProof/>
          <w:sz w:val="18"/>
          <w:szCs w:val="20"/>
        </w:rPr>
        <w:t>aenemia</w:t>
      </w:r>
      <w:r w:rsidRPr="00ED1B28">
        <w:rPr>
          <w:rFonts w:ascii="Times New Roman" w:hAnsi="Times New Roman" w:cs="Times New Roman"/>
          <w:sz w:val="18"/>
          <w:szCs w:val="20"/>
        </w:rPr>
        <w:t xml:space="preserve">. </w:t>
      </w:r>
      <w:proofErr w:type="spellStart"/>
      <w:r w:rsidRPr="00ED1B28">
        <w:rPr>
          <w:rFonts w:ascii="Times New Roman" w:hAnsi="Times New Roman" w:cs="Times New Roman"/>
          <w:sz w:val="18"/>
          <w:szCs w:val="20"/>
        </w:rPr>
        <w:t>Blood.2002</w:t>
      </w:r>
      <w:proofErr w:type="spellEnd"/>
      <w:r w:rsidRPr="00ED1B28">
        <w:rPr>
          <w:rFonts w:ascii="Times New Roman" w:hAnsi="Times New Roman" w:cs="Times New Roman"/>
          <w:sz w:val="18"/>
          <w:szCs w:val="20"/>
        </w:rPr>
        <w:t>; 99: 2297-03.</w:t>
      </w:r>
    </w:p>
    <w:p w:rsidR="008F77AD" w:rsidRPr="00ED1B28" w:rsidRDefault="008F77AD" w:rsidP="00ED1B28">
      <w:pPr>
        <w:pStyle w:val="Paragraphedeliste"/>
        <w:numPr>
          <w:ilvl w:val="0"/>
          <w:numId w:val="4"/>
        </w:numPr>
        <w:spacing w:after="0" w:line="240" w:lineRule="auto"/>
        <w:ind w:left="284" w:hanging="142"/>
        <w:jc w:val="both"/>
        <w:rPr>
          <w:rFonts w:ascii="Times New Roman" w:hAnsi="Times New Roman" w:cs="Times New Roman"/>
          <w:sz w:val="18"/>
          <w:szCs w:val="20"/>
          <w:lang w:val="en-GB"/>
        </w:rPr>
      </w:pPr>
      <w:proofErr w:type="spellStart"/>
      <w:r w:rsidRPr="00ED1B28">
        <w:rPr>
          <w:rFonts w:ascii="Times New Roman" w:hAnsi="Times New Roman" w:cs="Times New Roman"/>
          <w:sz w:val="18"/>
          <w:szCs w:val="20"/>
          <w:lang w:val="en-GB"/>
        </w:rPr>
        <w:t>Charaches</w:t>
      </w:r>
      <w:proofErr w:type="spellEnd"/>
      <w:r w:rsidRPr="00ED1B28">
        <w:rPr>
          <w:rFonts w:ascii="Times New Roman" w:hAnsi="Times New Roman" w:cs="Times New Roman"/>
          <w:sz w:val="18"/>
          <w:szCs w:val="20"/>
          <w:lang w:val="en-GB"/>
        </w:rPr>
        <w:t xml:space="preserve"> S, </w:t>
      </w:r>
      <w:proofErr w:type="spellStart"/>
      <w:r w:rsidRPr="00ED1B28">
        <w:rPr>
          <w:rFonts w:ascii="Times New Roman" w:hAnsi="Times New Roman" w:cs="Times New Roman"/>
          <w:sz w:val="18"/>
          <w:szCs w:val="20"/>
          <w:lang w:val="en-GB"/>
        </w:rPr>
        <w:t>Terrin</w:t>
      </w:r>
      <w:proofErr w:type="spellEnd"/>
      <w:r w:rsidRPr="00ED1B28">
        <w:rPr>
          <w:rFonts w:ascii="Times New Roman" w:hAnsi="Times New Roman" w:cs="Times New Roman"/>
          <w:sz w:val="18"/>
          <w:szCs w:val="20"/>
          <w:lang w:val="en-GB"/>
        </w:rPr>
        <w:t xml:space="preserve"> ML, Moore RD, Dover </w:t>
      </w:r>
      <w:proofErr w:type="spellStart"/>
      <w:r w:rsidRPr="00ED1B28">
        <w:rPr>
          <w:rFonts w:ascii="Times New Roman" w:hAnsi="Times New Roman" w:cs="Times New Roman"/>
          <w:sz w:val="18"/>
          <w:szCs w:val="20"/>
          <w:lang w:val="en-GB"/>
        </w:rPr>
        <w:t>GJ</w:t>
      </w:r>
      <w:proofErr w:type="spellEnd"/>
      <w:r w:rsidRPr="00ED1B28">
        <w:rPr>
          <w:rFonts w:ascii="Times New Roman" w:hAnsi="Times New Roman" w:cs="Times New Roman"/>
          <w:sz w:val="18"/>
          <w:szCs w:val="20"/>
          <w:lang w:val="en-GB"/>
        </w:rPr>
        <w:t xml:space="preserve">, Barton </w:t>
      </w:r>
      <w:proofErr w:type="spellStart"/>
      <w:r w:rsidRPr="00ED1B28">
        <w:rPr>
          <w:rFonts w:ascii="Times New Roman" w:hAnsi="Times New Roman" w:cs="Times New Roman"/>
          <w:sz w:val="18"/>
          <w:szCs w:val="20"/>
          <w:lang w:val="en-GB"/>
        </w:rPr>
        <w:t>FB</w:t>
      </w:r>
      <w:proofErr w:type="spellEnd"/>
      <w:r w:rsidRPr="00ED1B28">
        <w:rPr>
          <w:rFonts w:ascii="Times New Roman" w:hAnsi="Times New Roman" w:cs="Times New Roman"/>
          <w:sz w:val="18"/>
          <w:szCs w:val="20"/>
          <w:lang w:val="en-GB"/>
        </w:rPr>
        <w:t xml:space="preserve">, </w:t>
      </w:r>
      <w:proofErr w:type="spellStart"/>
      <w:r w:rsidRPr="00ED1B28">
        <w:rPr>
          <w:rFonts w:ascii="Times New Roman" w:hAnsi="Times New Roman" w:cs="Times New Roman"/>
          <w:sz w:val="18"/>
          <w:szCs w:val="20"/>
          <w:lang w:val="en-GB"/>
        </w:rPr>
        <w:t>Echert</w:t>
      </w:r>
      <w:proofErr w:type="spellEnd"/>
      <w:r w:rsidRPr="00ED1B28">
        <w:rPr>
          <w:rFonts w:ascii="Times New Roman" w:hAnsi="Times New Roman" w:cs="Times New Roman"/>
          <w:sz w:val="18"/>
          <w:szCs w:val="20"/>
          <w:lang w:val="en-GB"/>
        </w:rPr>
        <w:t xml:space="preserve"> </w:t>
      </w:r>
      <w:proofErr w:type="spellStart"/>
      <w:r w:rsidRPr="00ED1B28">
        <w:rPr>
          <w:rFonts w:ascii="Times New Roman" w:hAnsi="Times New Roman" w:cs="Times New Roman"/>
          <w:sz w:val="18"/>
          <w:szCs w:val="20"/>
          <w:lang w:val="en-GB"/>
        </w:rPr>
        <w:t>SV</w:t>
      </w:r>
      <w:proofErr w:type="spellEnd"/>
      <w:r w:rsidRPr="00ED1B28">
        <w:rPr>
          <w:rFonts w:ascii="Times New Roman" w:hAnsi="Times New Roman" w:cs="Times New Roman"/>
          <w:sz w:val="18"/>
          <w:szCs w:val="20"/>
          <w:lang w:val="en-GB"/>
        </w:rPr>
        <w:t xml:space="preserve">, et al. Effect of hydroxyurea on the frequency of painful crises in sickle cell </w:t>
      </w:r>
      <w:proofErr w:type="spellStart"/>
      <w:r w:rsidRPr="00ED1B28">
        <w:rPr>
          <w:rFonts w:ascii="Times New Roman" w:hAnsi="Times New Roman" w:cs="Times New Roman"/>
          <w:sz w:val="18"/>
          <w:szCs w:val="20"/>
          <w:lang w:val="en-GB"/>
        </w:rPr>
        <w:t>anemia</w:t>
      </w:r>
      <w:proofErr w:type="spellEnd"/>
      <w:r w:rsidRPr="00ED1B28">
        <w:rPr>
          <w:rFonts w:ascii="Times New Roman" w:hAnsi="Times New Roman" w:cs="Times New Roman"/>
          <w:sz w:val="18"/>
          <w:szCs w:val="20"/>
          <w:lang w:val="en-GB"/>
        </w:rPr>
        <w:t xml:space="preserve">. N </w:t>
      </w:r>
      <w:proofErr w:type="spellStart"/>
      <w:r w:rsidRPr="00ED1B28">
        <w:rPr>
          <w:rFonts w:ascii="Times New Roman" w:hAnsi="Times New Roman" w:cs="Times New Roman"/>
          <w:sz w:val="18"/>
          <w:szCs w:val="20"/>
          <w:lang w:val="en-GB"/>
        </w:rPr>
        <w:t>Engl</w:t>
      </w:r>
      <w:proofErr w:type="spellEnd"/>
      <w:r w:rsidRPr="00ED1B28">
        <w:rPr>
          <w:rFonts w:ascii="Times New Roman" w:hAnsi="Times New Roman" w:cs="Times New Roman"/>
          <w:sz w:val="18"/>
          <w:szCs w:val="20"/>
          <w:lang w:val="en-GB"/>
        </w:rPr>
        <w:t xml:space="preserve"> J </w:t>
      </w:r>
      <w:proofErr w:type="spellStart"/>
      <w:r w:rsidRPr="00ED1B28">
        <w:rPr>
          <w:rFonts w:ascii="Times New Roman" w:hAnsi="Times New Roman" w:cs="Times New Roman"/>
          <w:sz w:val="18"/>
          <w:szCs w:val="20"/>
          <w:lang w:val="en-GB"/>
        </w:rPr>
        <w:t>Med.1995</w:t>
      </w:r>
      <w:proofErr w:type="spellEnd"/>
      <w:r w:rsidRPr="00ED1B28">
        <w:rPr>
          <w:rFonts w:ascii="Times New Roman" w:hAnsi="Times New Roman" w:cs="Times New Roman"/>
          <w:sz w:val="18"/>
          <w:szCs w:val="20"/>
          <w:lang w:val="en-GB"/>
        </w:rPr>
        <w:t>; (2):1317-22.</w:t>
      </w:r>
    </w:p>
    <w:p w:rsidR="002212BE" w:rsidRPr="00ED1B28" w:rsidRDefault="00657FE5" w:rsidP="00ED1B28">
      <w:pPr>
        <w:pStyle w:val="Paragraphedeliste"/>
        <w:numPr>
          <w:ilvl w:val="0"/>
          <w:numId w:val="4"/>
        </w:numPr>
        <w:spacing w:after="0" w:line="240" w:lineRule="auto"/>
        <w:ind w:left="284" w:hanging="142"/>
        <w:jc w:val="both"/>
        <w:rPr>
          <w:rFonts w:ascii="Times New Roman" w:hAnsi="Times New Roman" w:cs="Times New Roman"/>
          <w:sz w:val="18"/>
          <w:szCs w:val="20"/>
          <w:lang w:val="en-GB"/>
        </w:rPr>
      </w:pPr>
      <w:proofErr w:type="spellStart"/>
      <w:r w:rsidRPr="00ED1B28">
        <w:rPr>
          <w:rFonts w:ascii="Times New Roman" w:hAnsi="Times New Roman" w:cs="Times New Roman"/>
          <w:sz w:val="18"/>
          <w:szCs w:val="20"/>
          <w:lang w:val="en-GB"/>
        </w:rPr>
        <w:t>Charache</w:t>
      </w:r>
      <w:proofErr w:type="spellEnd"/>
      <w:r w:rsidRPr="00ED1B28">
        <w:rPr>
          <w:rFonts w:ascii="Times New Roman" w:hAnsi="Times New Roman" w:cs="Times New Roman"/>
          <w:sz w:val="18"/>
          <w:szCs w:val="20"/>
          <w:lang w:val="en-GB"/>
        </w:rPr>
        <w:t xml:space="preserve"> S, Dover </w:t>
      </w:r>
      <w:proofErr w:type="spellStart"/>
      <w:r w:rsidRPr="00ED1B28">
        <w:rPr>
          <w:rFonts w:ascii="Times New Roman" w:hAnsi="Times New Roman" w:cs="Times New Roman"/>
          <w:sz w:val="18"/>
          <w:szCs w:val="20"/>
          <w:lang w:val="en-GB"/>
        </w:rPr>
        <w:t>GJ</w:t>
      </w:r>
      <w:proofErr w:type="spellEnd"/>
      <w:r w:rsidRPr="00ED1B28">
        <w:rPr>
          <w:rFonts w:ascii="Times New Roman" w:hAnsi="Times New Roman" w:cs="Times New Roman"/>
          <w:sz w:val="18"/>
          <w:szCs w:val="20"/>
          <w:lang w:val="en-GB"/>
        </w:rPr>
        <w:t xml:space="preserve">, Moore RD, Eckert, </w:t>
      </w:r>
      <w:proofErr w:type="spellStart"/>
      <w:r w:rsidRPr="00ED1B28">
        <w:rPr>
          <w:rFonts w:ascii="Times New Roman" w:hAnsi="Times New Roman" w:cs="Times New Roman"/>
          <w:sz w:val="18"/>
          <w:szCs w:val="20"/>
          <w:lang w:val="en-GB"/>
        </w:rPr>
        <w:t>Koshy</w:t>
      </w:r>
      <w:proofErr w:type="spellEnd"/>
      <w:r w:rsidRPr="00ED1B28">
        <w:rPr>
          <w:rFonts w:ascii="Times New Roman" w:hAnsi="Times New Roman" w:cs="Times New Roman"/>
          <w:sz w:val="18"/>
          <w:szCs w:val="20"/>
          <w:lang w:val="en-GB"/>
        </w:rPr>
        <w:t xml:space="preserve"> M, </w:t>
      </w:r>
      <w:proofErr w:type="spellStart"/>
      <w:r w:rsidRPr="00ED1B28">
        <w:rPr>
          <w:rFonts w:ascii="Times New Roman" w:hAnsi="Times New Roman" w:cs="Times New Roman"/>
          <w:sz w:val="18"/>
          <w:szCs w:val="20"/>
          <w:lang w:val="en-GB"/>
        </w:rPr>
        <w:t>Ballas</w:t>
      </w:r>
      <w:proofErr w:type="spellEnd"/>
      <w:r w:rsidRPr="00ED1B28">
        <w:rPr>
          <w:rFonts w:ascii="Times New Roman" w:hAnsi="Times New Roman" w:cs="Times New Roman"/>
          <w:sz w:val="18"/>
          <w:szCs w:val="20"/>
          <w:lang w:val="en-GB"/>
        </w:rPr>
        <w:t xml:space="preserve"> SK, et al </w:t>
      </w:r>
      <w:r w:rsidR="002212BE" w:rsidRPr="00ED1B28">
        <w:rPr>
          <w:rFonts w:ascii="Times New Roman" w:hAnsi="Times New Roman" w:cs="Times New Roman"/>
          <w:sz w:val="18"/>
          <w:szCs w:val="20"/>
          <w:lang w:val="en-GB"/>
        </w:rPr>
        <w:t>Hydroxyurea: effects on haemoglobin F production in patients with sickle cell anaemia. Blood. 1992;79(10):2555-65</w:t>
      </w:r>
    </w:p>
    <w:p w:rsidR="00375D10" w:rsidRPr="00ED1B28" w:rsidRDefault="00375D10" w:rsidP="00ED1B28">
      <w:pPr>
        <w:pStyle w:val="Paragraphedeliste"/>
        <w:numPr>
          <w:ilvl w:val="0"/>
          <w:numId w:val="4"/>
        </w:numPr>
        <w:spacing w:after="0" w:line="240" w:lineRule="auto"/>
        <w:ind w:left="284" w:hanging="142"/>
        <w:jc w:val="both"/>
        <w:rPr>
          <w:rFonts w:ascii="Times New Roman" w:hAnsi="Times New Roman" w:cs="Times New Roman"/>
          <w:sz w:val="18"/>
          <w:szCs w:val="20"/>
        </w:rPr>
      </w:pPr>
      <w:proofErr w:type="spellStart"/>
      <w:r w:rsidRPr="00ED1B28">
        <w:rPr>
          <w:rFonts w:ascii="Times New Roman" w:hAnsi="Times New Roman" w:cs="Times New Roman"/>
          <w:sz w:val="18"/>
          <w:szCs w:val="20"/>
        </w:rPr>
        <w:t>Hjankins</w:t>
      </w:r>
      <w:proofErr w:type="spellEnd"/>
      <w:r w:rsidRPr="00ED1B28">
        <w:rPr>
          <w:rFonts w:ascii="Times New Roman" w:hAnsi="Times New Roman" w:cs="Times New Roman"/>
          <w:sz w:val="18"/>
          <w:szCs w:val="20"/>
        </w:rPr>
        <w:t xml:space="preserve"> JS, Ware RE, et al. Long-term hydroxyurea therapy for infants with s</w:t>
      </w:r>
      <w:r w:rsidR="00657FE5" w:rsidRPr="00ED1B28">
        <w:rPr>
          <w:rFonts w:ascii="Times New Roman" w:hAnsi="Times New Roman" w:cs="Times New Roman"/>
          <w:sz w:val="18"/>
          <w:szCs w:val="20"/>
        </w:rPr>
        <w:t>i</w:t>
      </w:r>
      <w:r w:rsidRPr="00ED1B28">
        <w:rPr>
          <w:rFonts w:ascii="Times New Roman" w:hAnsi="Times New Roman" w:cs="Times New Roman"/>
          <w:sz w:val="18"/>
          <w:szCs w:val="20"/>
        </w:rPr>
        <w:t xml:space="preserve">ckle cell anemia: the </w:t>
      </w:r>
      <w:proofErr w:type="spellStart"/>
      <w:r w:rsidRPr="00ED1B28">
        <w:rPr>
          <w:rFonts w:ascii="Times New Roman" w:hAnsi="Times New Roman" w:cs="Times New Roman"/>
          <w:sz w:val="18"/>
          <w:szCs w:val="20"/>
        </w:rPr>
        <w:t>Husoft</w:t>
      </w:r>
      <w:proofErr w:type="spellEnd"/>
      <w:r w:rsidRPr="00ED1B28">
        <w:rPr>
          <w:rFonts w:ascii="Times New Roman" w:hAnsi="Times New Roman" w:cs="Times New Roman"/>
          <w:sz w:val="18"/>
          <w:szCs w:val="20"/>
        </w:rPr>
        <w:t xml:space="preserve"> extension study. Blood. 2005; 106 (7): 2269-75. </w:t>
      </w:r>
    </w:p>
    <w:p w:rsidR="00375D10" w:rsidRPr="00ED1B28" w:rsidRDefault="00375D10" w:rsidP="00ED1B28">
      <w:pPr>
        <w:pStyle w:val="Paragraphedeliste"/>
        <w:numPr>
          <w:ilvl w:val="0"/>
          <w:numId w:val="4"/>
        </w:numPr>
        <w:spacing w:after="0" w:line="240" w:lineRule="auto"/>
        <w:ind w:left="284" w:hanging="142"/>
        <w:jc w:val="both"/>
        <w:rPr>
          <w:rFonts w:ascii="Times New Roman" w:hAnsi="Times New Roman" w:cs="Times New Roman"/>
          <w:sz w:val="18"/>
          <w:szCs w:val="20"/>
        </w:rPr>
      </w:pPr>
      <w:proofErr w:type="spellStart"/>
      <w:r w:rsidRPr="00ED1B28">
        <w:rPr>
          <w:rFonts w:ascii="Times New Roman" w:hAnsi="Times New Roman" w:cs="Times New Roman"/>
          <w:sz w:val="18"/>
          <w:szCs w:val="20"/>
        </w:rPr>
        <w:t>Strousse</w:t>
      </w:r>
      <w:proofErr w:type="spellEnd"/>
      <w:r w:rsidRPr="00ED1B28">
        <w:rPr>
          <w:rFonts w:ascii="Times New Roman" w:hAnsi="Times New Roman" w:cs="Times New Roman"/>
          <w:sz w:val="18"/>
          <w:szCs w:val="20"/>
        </w:rPr>
        <w:t xml:space="preserve"> </w:t>
      </w:r>
      <w:proofErr w:type="spellStart"/>
      <w:r w:rsidRPr="00ED1B28">
        <w:rPr>
          <w:rFonts w:ascii="Times New Roman" w:hAnsi="Times New Roman" w:cs="Times New Roman"/>
          <w:sz w:val="18"/>
          <w:szCs w:val="20"/>
        </w:rPr>
        <w:t>JJ</w:t>
      </w:r>
      <w:proofErr w:type="spellEnd"/>
      <w:r w:rsidRPr="00ED1B28">
        <w:rPr>
          <w:rFonts w:ascii="Times New Roman" w:hAnsi="Times New Roman" w:cs="Times New Roman"/>
          <w:sz w:val="18"/>
          <w:szCs w:val="20"/>
        </w:rPr>
        <w:t xml:space="preserve">, </w:t>
      </w:r>
      <w:proofErr w:type="spellStart"/>
      <w:r w:rsidRPr="00ED1B28">
        <w:rPr>
          <w:rFonts w:ascii="Times New Roman" w:hAnsi="Times New Roman" w:cs="Times New Roman"/>
          <w:sz w:val="18"/>
          <w:szCs w:val="20"/>
        </w:rPr>
        <w:t>Lanzkrons</w:t>
      </w:r>
      <w:proofErr w:type="spellEnd"/>
      <w:r w:rsidRPr="00ED1B28">
        <w:rPr>
          <w:rFonts w:ascii="Times New Roman" w:hAnsi="Times New Roman" w:cs="Times New Roman"/>
          <w:sz w:val="18"/>
          <w:szCs w:val="20"/>
        </w:rPr>
        <w:t xml:space="preserve"> S, beach MC, et al. </w:t>
      </w:r>
      <w:proofErr w:type="spellStart"/>
      <w:proofErr w:type="gramStart"/>
      <w:r w:rsidRPr="00ED1B28">
        <w:rPr>
          <w:rFonts w:ascii="Times New Roman" w:hAnsi="Times New Roman" w:cs="Times New Roman"/>
          <w:sz w:val="18"/>
          <w:szCs w:val="20"/>
        </w:rPr>
        <w:t>Hyoxyurea</w:t>
      </w:r>
      <w:proofErr w:type="spellEnd"/>
      <w:r w:rsidRPr="00ED1B28">
        <w:rPr>
          <w:rFonts w:ascii="Times New Roman" w:hAnsi="Times New Roman" w:cs="Times New Roman"/>
          <w:sz w:val="18"/>
          <w:szCs w:val="20"/>
        </w:rPr>
        <w:t xml:space="preserve">  for</w:t>
      </w:r>
      <w:proofErr w:type="gramEnd"/>
      <w:r w:rsidRPr="00ED1B28">
        <w:rPr>
          <w:rFonts w:ascii="Times New Roman" w:hAnsi="Times New Roman" w:cs="Times New Roman"/>
          <w:sz w:val="18"/>
          <w:szCs w:val="20"/>
        </w:rPr>
        <w:t xml:space="preserve"> sickle cell disease: a systematic review for efficacy and toxicity in children. Pediatrics. 2008</w:t>
      </w:r>
      <w:proofErr w:type="gramStart"/>
      <w:r w:rsidRPr="00ED1B28">
        <w:rPr>
          <w:rFonts w:ascii="Times New Roman" w:hAnsi="Times New Roman" w:cs="Times New Roman"/>
          <w:sz w:val="18"/>
          <w:szCs w:val="20"/>
        </w:rPr>
        <w:t>;122</w:t>
      </w:r>
      <w:proofErr w:type="gramEnd"/>
      <w:r w:rsidRPr="00ED1B28">
        <w:rPr>
          <w:rFonts w:ascii="Times New Roman" w:hAnsi="Times New Roman" w:cs="Times New Roman"/>
          <w:sz w:val="18"/>
          <w:szCs w:val="20"/>
        </w:rPr>
        <w:t xml:space="preserve"> (6): 1332-42 .</w:t>
      </w:r>
    </w:p>
    <w:p w:rsidR="00375D10" w:rsidRPr="00ED1B28" w:rsidRDefault="00375D10" w:rsidP="00ED1B28">
      <w:pPr>
        <w:pStyle w:val="Paragraphedeliste"/>
        <w:numPr>
          <w:ilvl w:val="0"/>
          <w:numId w:val="4"/>
        </w:numPr>
        <w:spacing w:after="0" w:line="240" w:lineRule="auto"/>
        <w:ind w:left="284" w:hanging="142"/>
        <w:jc w:val="both"/>
        <w:rPr>
          <w:rFonts w:ascii="Times New Roman" w:hAnsi="Times New Roman" w:cs="Times New Roman"/>
          <w:sz w:val="18"/>
          <w:szCs w:val="20"/>
        </w:rPr>
      </w:pPr>
      <w:r w:rsidRPr="00ED1B28">
        <w:rPr>
          <w:rFonts w:ascii="Times New Roman" w:hAnsi="Times New Roman" w:cs="Times New Roman"/>
          <w:sz w:val="18"/>
          <w:szCs w:val="20"/>
        </w:rPr>
        <w:t xml:space="preserve">Steinberg </w:t>
      </w:r>
      <w:proofErr w:type="spellStart"/>
      <w:r w:rsidRPr="00ED1B28">
        <w:rPr>
          <w:rFonts w:ascii="Times New Roman" w:hAnsi="Times New Roman" w:cs="Times New Roman"/>
          <w:sz w:val="18"/>
          <w:szCs w:val="20"/>
        </w:rPr>
        <w:t>M.H</w:t>
      </w:r>
      <w:proofErr w:type="spellEnd"/>
      <w:r w:rsidRPr="00ED1B28">
        <w:rPr>
          <w:rFonts w:ascii="Times New Roman" w:hAnsi="Times New Roman" w:cs="Times New Roman"/>
          <w:sz w:val="18"/>
          <w:szCs w:val="20"/>
        </w:rPr>
        <w:t xml:space="preserve">, Barton F, Castro O. et al. </w:t>
      </w:r>
      <w:proofErr w:type="spellStart"/>
      <w:r w:rsidRPr="00ED1B28">
        <w:rPr>
          <w:rFonts w:ascii="Times New Roman" w:hAnsi="Times New Roman" w:cs="Times New Roman"/>
          <w:sz w:val="18"/>
          <w:szCs w:val="20"/>
        </w:rPr>
        <w:t>Effet</w:t>
      </w:r>
      <w:proofErr w:type="spellEnd"/>
      <w:r w:rsidRPr="00ED1B28">
        <w:rPr>
          <w:rFonts w:ascii="Times New Roman" w:hAnsi="Times New Roman" w:cs="Times New Roman"/>
          <w:sz w:val="18"/>
          <w:szCs w:val="20"/>
        </w:rPr>
        <w:t xml:space="preserve"> of hydroxyurea on mortality and morbidity in adult sickle cell anemia. Risk and benefits up to 9 years of treatment. </w:t>
      </w:r>
      <w:proofErr w:type="spellStart"/>
      <w:r w:rsidRPr="00ED1B28">
        <w:rPr>
          <w:rFonts w:ascii="Times New Roman" w:hAnsi="Times New Roman" w:cs="Times New Roman"/>
          <w:sz w:val="18"/>
          <w:szCs w:val="20"/>
        </w:rPr>
        <w:t>JAMA</w:t>
      </w:r>
      <w:proofErr w:type="spellEnd"/>
      <w:r w:rsidRPr="00ED1B28">
        <w:rPr>
          <w:rFonts w:ascii="Times New Roman" w:hAnsi="Times New Roman" w:cs="Times New Roman"/>
          <w:sz w:val="18"/>
          <w:szCs w:val="20"/>
        </w:rPr>
        <w:t>, 2003; 289: 1645-51.</w:t>
      </w:r>
    </w:p>
    <w:p w:rsidR="002D6CE0" w:rsidRPr="00ED1B28" w:rsidRDefault="002D6CE0" w:rsidP="00ED1B28">
      <w:pPr>
        <w:pStyle w:val="Paragraphedeliste"/>
        <w:numPr>
          <w:ilvl w:val="0"/>
          <w:numId w:val="4"/>
        </w:numPr>
        <w:spacing w:after="0" w:line="240" w:lineRule="auto"/>
        <w:ind w:left="284" w:hanging="142"/>
        <w:jc w:val="both"/>
        <w:rPr>
          <w:rFonts w:ascii="Times New Roman" w:hAnsi="Times New Roman" w:cs="Times New Roman"/>
          <w:sz w:val="18"/>
          <w:szCs w:val="20"/>
        </w:rPr>
      </w:pPr>
      <w:r w:rsidRPr="00ED1B28">
        <w:rPr>
          <w:rFonts w:ascii="Times New Roman" w:hAnsi="Times New Roman" w:cs="Times New Roman"/>
          <w:sz w:val="18"/>
          <w:szCs w:val="20"/>
        </w:rPr>
        <w:t xml:space="preserve">Wang WC, Wynn </w:t>
      </w:r>
      <w:proofErr w:type="spellStart"/>
      <w:r w:rsidRPr="00ED1B28">
        <w:rPr>
          <w:rFonts w:ascii="Times New Roman" w:hAnsi="Times New Roman" w:cs="Times New Roman"/>
          <w:sz w:val="18"/>
          <w:szCs w:val="20"/>
        </w:rPr>
        <w:t>LW</w:t>
      </w:r>
      <w:proofErr w:type="spellEnd"/>
      <w:r w:rsidRPr="00ED1B28">
        <w:rPr>
          <w:rFonts w:ascii="Times New Roman" w:hAnsi="Times New Roman" w:cs="Times New Roman"/>
          <w:sz w:val="18"/>
          <w:szCs w:val="20"/>
        </w:rPr>
        <w:t xml:space="preserve">, Rogers </w:t>
      </w:r>
      <w:proofErr w:type="spellStart"/>
      <w:r w:rsidRPr="00ED1B28">
        <w:rPr>
          <w:rFonts w:ascii="Times New Roman" w:hAnsi="Times New Roman" w:cs="Times New Roman"/>
          <w:sz w:val="18"/>
          <w:szCs w:val="20"/>
        </w:rPr>
        <w:t>ZR</w:t>
      </w:r>
      <w:proofErr w:type="spellEnd"/>
      <w:r w:rsidRPr="00ED1B28">
        <w:rPr>
          <w:rFonts w:ascii="Times New Roman" w:hAnsi="Times New Roman" w:cs="Times New Roman"/>
          <w:sz w:val="18"/>
          <w:szCs w:val="20"/>
        </w:rPr>
        <w:t xml:space="preserve">, Scott JP, Lane PA, Ware RE. A two-year pilot trial of Hydroxyurea in very young children with sickle cell </w:t>
      </w:r>
      <w:proofErr w:type="spellStart"/>
      <w:r w:rsidRPr="00ED1B28">
        <w:rPr>
          <w:rFonts w:ascii="Times New Roman" w:hAnsi="Times New Roman" w:cs="Times New Roman"/>
          <w:sz w:val="18"/>
          <w:szCs w:val="20"/>
        </w:rPr>
        <w:t>anaemia.J</w:t>
      </w:r>
      <w:proofErr w:type="spellEnd"/>
      <w:r w:rsidRPr="00ED1B28">
        <w:rPr>
          <w:rFonts w:ascii="Times New Roman" w:hAnsi="Times New Roman" w:cs="Times New Roman"/>
          <w:sz w:val="18"/>
          <w:szCs w:val="20"/>
        </w:rPr>
        <w:t xml:space="preserve"> </w:t>
      </w:r>
      <w:proofErr w:type="spellStart"/>
      <w:r w:rsidRPr="00ED1B28">
        <w:rPr>
          <w:rFonts w:ascii="Times New Roman" w:hAnsi="Times New Roman" w:cs="Times New Roman"/>
          <w:sz w:val="18"/>
          <w:szCs w:val="20"/>
        </w:rPr>
        <w:t>Pediatr</w:t>
      </w:r>
      <w:proofErr w:type="spellEnd"/>
      <w:r w:rsidRPr="00ED1B28">
        <w:rPr>
          <w:rFonts w:ascii="Times New Roman" w:hAnsi="Times New Roman" w:cs="Times New Roman"/>
          <w:sz w:val="18"/>
          <w:szCs w:val="20"/>
        </w:rPr>
        <w:t>. 2001</w:t>
      </w:r>
      <w:proofErr w:type="gramStart"/>
      <w:r w:rsidRPr="00ED1B28">
        <w:rPr>
          <w:rFonts w:ascii="Times New Roman" w:hAnsi="Times New Roman" w:cs="Times New Roman"/>
          <w:sz w:val="18"/>
          <w:szCs w:val="20"/>
        </w:rPr>
        <w:t>;139</w:t>
      </w:r>
      <w:proofErr w:type="gramEnd"/>
      <w:r w:rsidRPr="00ED1B28">
        <w:rPr>
          <w:rFonts w:ascii="Times New Roman" w:hAnsi="Times New Roman" w:cs="Times New Roman"/>
          <w:sz w:val="18"/>
          <w:szCs w:val="20"/>
        </w:rPr>
        <w:t>(6): 790-6.</w:t>
      </w:r>
    </w:p>
    <w:p w:rsidR="00507A08" w:rsidRPr="0068617E" w:rsidRDefault="00507A08" w:rsidP="00ED1B28">
      <w:pPr>
        <w:spacing w:after="0" w:line="240" w:lineRule="auto"/>
        <w:ind w:left="284" w:hanging="142"/>
        <w:jc w:val="both"/>
        <w:rPr>
          <w:rFonts w:ascii="Times New Roman" w:hAnsi="Times New Roman" w:cs="Times New Roman"/>
          <w:sz w:val="20"/>
          <w:szCs w:val="20"/>
        </w:rPr>
      </w:pPr>
    </w:p>
    <w:sectPr w:rsidR="00507A08" w:rsidRPr="0068617E" w:rsidSect="007659FF">
      <w:type w:val="continuous"/>
      <w:pgSz w:w="11907" w:h="16839" w:code="9"/>
      <w:pgMar w:top="1134" w:right="851" w:bottom="1418" w:left="1134" w:header="720" w:footer="720" w:gutter="0"/>
      <w:cols w:num="2"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2EAECA" w15:done="0"/>
  <w15:commentEx w15:paraId="51FC69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F44AF5" w16cid:durableId="1E534A6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0D0" w:rsidRDefault="002270D0" w:rsidP="002270D0">
      <w:pPr>
        <w:spacing w:after="0" w:line="240" w:lineRule="auto"/>
      </w:pPr>
      <w:r>
        <w:separator/>
      </w:r>
    </w:p>
  </w:endnote>
  <w:endnote w:type="continuationSeparator" w:id="0">
    <w:p w:rsidR="002270D0" w:rsidRDefault="002270D0" w:rsidP="00227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D0" w:rsidRPr="009E549D" w:rsidRDefault="002270D0" w:rsidP="002270D0">
    <w:pPr>
      <w:pStyle w:val="Pieddepage"/>
      <w:tabs>
        <w:tab w:val="left" w:pos="4140"/>
      </w:tabs>
      <w:rPr>
        <w:rFonts w:ascii="Times New Roman"/>
        <w:sz w:val="18"/>
      </w:rPr>
    </w:pPr>
    <w:r w:rsidRPr="009E549D">
      <w:rPr>
        <w:rFonts w:ascii="Times New Roman"/>
        <w:sz w:val="18"/>
      </w:rPr>
      <w:t>Health Sci. Dis: Vol 21 (</w:t>
    </w:r>
    <w:r>
      <w:rPr>
        <w:rFonts w:ascii="Times New Roman"/>
        <w:sz w:val="18"/>
      </w:rPr>
      <w:t>3</w:t>
    </w:r>
    <w:r w:rsidRPr="009E549D">
      <w:rPr>
        <w:rFonts w:ascii="Times New Roman"/>
        <w:sz w:val="18"/>
      </w:rPr>
      <w:t xml:space="preserve">) </w:t>
    </w:r>
    <w:r>
      <w:rPr>
        <w:rFonts w:ascii="Times New Roman"/>
        <w:sz w:val="18"/>
      </w:rPr>
      <w:t>March</w:t>
    </w:r>
    <w:r w:rsidRPr="009E549D">
      <w:rPr>
        <w:rFonts w:ascii="Times New Roman"/>
        <w:sz w:val="18"/>
      </w:rPr>
      <w:t xml:space="preserve"> 2020</w:t>
    </w:r>
  </w:p>
  <w:p w:rsidR="002270D0" w:rsidRPr="002270D0" w:rsidRDefault="00D93D60" w:rsidP="002270D0">
    <w:pPr>
      <w:pStyle w:val="Pieddepage"/>
      <w:tabs>
        <w:tab w:val="left" w:pos="3008"/>
      </w:tabs>
      <w:rPr>
        <w:rFonts w:ascii="Times New Roman"/>
        <w:sz w:val="18"/>
      </w:rPr>
    </w:pPr>
    <w:r w:rsidRPr="00D93D60">
      <w:rPr>
        <w:rFonts w:ascii="Times New Roman"/>
        <w:noProof/>
        <w:sz w:val="18"/>
      </w:rPr>
      <w:pict>
        <v:group id="Groupe 87" o:spid="_x0000_s3073" style="position:absolute;margin-left:516.6pt;margin-top:790.5pt;width:33pt;height:25.35pt;z-index:-251656192;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3074"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3075"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3076"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2270D0" w:rsidRPr="003838C4" w:rsidRDefault="00D93D60" w:rsidP="002270D0">
                  <w:pPr>
                    <w:jc w:val="center"/>
                    <w:rPr>
                      <w:color w:val="17365D"/>
                      <w:sz w:val="16"/>
                      <w:szCs w:val="16"/>
                    </w:rPr>
                  </w:pPr>
                  <w:r w:rsidRPr="00D93D60">
                    <w:fldChar w:fldCharType="begin"/>
                  </w:r>
                  <w:r w:rsidR="002270D0">
                    <w:instrText>PAGE   \* MERGEFORMAT</w:instrText>
                  </w:r>
                  <w:r w:rsidRPr="00D93D60">
                    <w:fldChar w:fldCharType="separate"/>
                  </w:r>
                  <w:r w:rsidR="00467EBA" w:rsidRPr="00467EBA">
                    <w:rPr>
                      <w:noProof/>
                      <w:color w:val="17365D"/>
                      <w:sz w:val="16"/>
                      <w:szCs w:val="16"/>
                    </w:rPr>
                    <w:t>2</w:t>
                  </w:r>
                  <w:r w:rsidRPr="003838C4">
                    <w:rPr>
                      <w:color w:val="17365D"/>
                      <w:sz w:val="16"/>
                      <w:szCs w:val="16"/>
                    </w:rPr>
                    <w:fldChar w:fldCharType="end"/>
                  </w:r>
                </w:p>
                <w:p w:rsidR="002270D0" w:rsidRPr="003838C4" w:rsidRDefault="00D93D60" w:rsidP="003838C4">
                  <w:pPr>
                    <w:jc w:val="center"/>
                    <w:rPr>
                      <w:color w:val="17365D"/>
                      <w:sz w:val="16"/>
                      <w:szCs w:val="16"/>
                    </w:rPr>
                  </w:pPr>
                  <w:r w:rsidRPr="00D93D60">
                    <w:fldChar w:fldCharType="begin"/>
                  </w:r>
                  <w:r w:rsidR="002270D0">
                    <w:instrText>PAGE   \* MERGEFORMAT</w:instrText>
                  </w:r>
                  <w:r w:rsidRPr="00D93D60">
                    <w:fldChar w:fldCharType="separate"/>
                  </w:r>
                  <w:r w:rsidR="00467EBA" w:rsidRPr="00467EBA">
                    <w:rPr>
                      <w:noProof/>
                      <w:color w:val="17365D"/>
                      <w:sz w:val="16"/>
                      <w:szCs w:val="16"/>
                    </w:rPr>
                    <w:t>2</w:t>
                  </w:r>
                  <w:r w:rsidRPr="003838C4">
                    <w:rPr>
                      <w:color w:val="17365D"/>
                      <w:sz w:val="16"/>
                      <w:szCs w:val="16"/>
                    </w:rPr>
                    <w:fldChar w:fldCharType="end"/>
                  </w:r>
                </w:p>
              </w:txbxContent>
            </v:textbox>
          </v:shape>
          <v:group id="Group 91" o:spid="_x0000_s307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3078"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3079"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002270D0" w:rsidRPr="009E549D">
      <w:rPr>
        <w:rFonts w:ascii="Times New Roman"/>
        <w:sz w:val="18"/>
      </w:rPr>
      <w:t xml:space="preserve">Available free at </w:t>
    </w:r>
    <w:hyperlink r:id="rId1" w:history="1">
      <w:r w:rsidR="002270D0" w:rsidRPr="009E549D">
        <w:rPr>
          <w:rStyle w:val="Lienhypertexte"/>
          <w:rFonts w:ascii="Times New Roman"/>
          <w:sz w:val="18"/>
        </w:rPr>
        <w:t>www.hsd-fmsb.org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0D0" w:rsidRDefault="002270D0" w:rsidP="002270D0">
      <w:pPr>
        <w:spacing w:after="0" w:line="240" w:lineRule="auto"/>
      </w:pPr>
      <w:r>
        <w:separator/>
      </w:r>
    </w:p>
  </w:footnote>
  <w:footnote w:type="continuationSeparator" w:id="0">
    <w:p w:rsidR="002270D0" w:rsidRDefault="002270D0" w:rsidP="002270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D0" w:rsidRPr="00D76A54" w:rsidRDefault="00D76A54" w:rsidP="002270D0">
    <w:pPr>
      <w:spacing w:after="0" w:line="240" w:lineRule="auto"/>
      <w:rPr>
        <w:rFonts w:ascii="Times New Roman" w:hAnsi="Times New Roman"/>
        <w:i/>
        <w:sz w:val="20"/>
      </w:rPr>
    </w:pPr>
    <w:r w:rsidRPr="00D76A54">
      <w:rPr>
        <w:rFonts w:ascii="Times New Roman" w:hAnsi="Times New Roman"/>
        <w:sz w:val="20"/>
      </w:rPr>
      <w:t>Profile of children on hydroxyurea at Yaounde</w:t>
    </w:r>
    <w:r>
      <w:rPr>
        <w:rFonts w:ascii="Times New Roman" w:hAnsi="Times New Roman"/>
        <w:sz w:val="20"/>
      </w:rPr>
      <w:tab/>
    </w:r>
    <w:r w:rsidR="00870F1B">
      <w:rPr>
        <w:rFonts w:ascii="Times New Roman" w:hAnsi="Times New Roman"/>
        <w:sz w:val="20"/>
      </w:rPr>
      <w:tab/>
    </w:r>
    <w:r w:rsidR="00870F1B">
      <w:rPr>
        <w:rFonts w:ascii="Times New Roman" w:hAnsi="Times New Roman"/>
        <w:sz w:val="20"/>
      </w:rPr>
      <w:tab/>
    </w:r>
    <w:r w:rsidR="00870F1B">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2270D0" w:rsidRPr="00D76A54">
      <w:rPr>
        <w:rFonts w:ascii="Times New Roman" w:hAnsi="Times New Roman"/>
        <w:sz w:val="20"/>
      </w:rPr>
      <w:t xml:space="preserve"> </w:t>
    </w:r>
    <w:proofErr w:type="spellStart"/>
    <w:r w:rsidR="002270D0" w:rsidRPr="00D76A54">
      <w:rPr>
        <w:rFonts w:ascii="Times New Roman" w:hAnsi="Times New Roman"/>
        <w:i/>
        <w:sz w:val="20"/>
      </w:rPr>
      <w:t>Mba</w:t>
    </w:r>
    <w:proofErr w:type="spellEnd"/>
    <w:r w:rsidR="002270D0" w:rsidRPr="00D76A54">
      <w:rPr>
        <w:rFonts w:ascii="Times New Roman" w:hAnsi="Times New Roman"/>
        <w:i/>
        <w:sz w:val="20"/>
      </w:rPr>
      <w:t xml:space="preserve"> Aki et al</w:t>
    </w:r>
  </w:p>
  <w:p w:rsidR="002270D0" w:rsidRDefault="002270D0" w:rsidP="002270D0">
    <w:pPr>
      <w:spacing w:after="120" w:line="240" w:lineRule="auto"/>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560A"/>
    <w:multiLevelType w:val="hybridMultilevel"/>
    <w:tmpl w:val="F508F3DC"/>
    <w:lvl w:ilvl="0" w:tplc="2D928C04">
      <w:start w:val="1"/>
      <w:numFmt w:val="decimal"/>
      <w:lvlText w:val="%1."/>
      <w:lvlJc w:val="left"/>
      <w:pPr>
        <w:ind w:left="720" w:hanging="360"/>
      </w:pPr>
      <w:rPr>
        <w:rFonts w:ascii="Times New Roman" w:hAnsi="Times New Roman" w:hint="default"/>
        <w:b w:val="0"/>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D812C0"/>
    <w:multiLevelType w:val="hybridMultilevel"/>
    <w:tmpl w:val="40AEC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037714E"/>
    <w:multiLevelType w:val="hybridMultilevel"/>
    <w:tmpl w:val="84B46F44"/>
    <w:lvl w:ilvl="0" w:tplc="F822C8CE">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749674A8"/>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6D6FBC"/>
    <w:multiLevelType w:val="hybridMultilevel"/>
    <w:tmpl w:val="DB20E278"/>
    <w:lvl w:ilvl="0" w:tplc="2D928C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81"/>
    <o:shapelayout v:ext="edit">
      <o:idmap v:ext="edit" data="3"/>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WxMDQyNjGxMLE0NzNV0lEKTi0uzszPAykwrgUACAmDRSwAAAA="/>
  </w:docVars>
  <w:rsids>
    <w:rsidRoot w:val="00507A08"/>
    <w:rsid w:val="0000228F"/>
    <w:rsid w:val="000450B3"/>
    <w:rsid w:val="000C5F25"/>
    <w:rsid w:val="0014078A"/>
    <w:rsid w:val="00142FD9"/>
    <w:rsid w:val="00161D38"/>
    <w:rsid w:val="001D4082"/>
    <w:rsid w:val="001E5312"/>
    <w:rsid w:val="001E6CD1"/>
    <w:rsid w:val="001E7EA6"/>
    <w:rsid w:val="001F48B5"/>
    <w:rsid w:val="00201182"/>
    <w:rsid w:val="002212BE"/>
    <w:rsid w:val="002270D0"/>
    <w:rsid w:val="002D6CE0"/>
    <w:rsid w:val="002E5F09"/>
    <w:rsid w:val="00312C6E"/>
    <w:rsid w:val="00342043"/>
    <w:rsid w:val="00346C47"/>
    <w:rsid w:val="003503AD"/>
    <w:rsid w:val="00362C62"/>
    <w:rsid w:val="00375D10"/>
    <w:rsid w:val="00396162"/>
    <w:rsid w:val="004041CB"/>
    <w:rsid w:val="0040578C"/>
    <w:rsid w:val="00413C26"/>
    <w:rsid w:val="00442494"/>
    <w:rsid w:val="004560F6"/>
    <w:rsid w:val="00467EBA"/>
    <w:rsid w:val="004A2972"/>
    <w:rsid w:val="004B6500"/>
    <w:rsid w:val="004E1F97"/>
    <w:rsid w:val="00507A08"/>
    <w:rsid w:val="005902CF"/>
    <w:rsid w:val="00595B3F"/>
    <w:rsid w:val="005B5041"/>
    <w:rsid w:val="005B62B5"/>
    <w:rsid w:val="005C644D"/>
    <w:rsid w:val="005D7FD5"/>
    <w:rsid w:val="00647F3F"/>
    <w:rsid w:val="00657FE5"/>
    <w:rsid w:val="00683369"/>
    <w:rsid w:val="0068617E"/>
    <w:rsid w:val="006D0866"/>
    <w:rsid w:val="006E48F3"/>
    <w:rsid w:val="006E698C"/>
    <w:rsid w:val="006F47BD"/>
    <w:rsid w:val="00713CC4"/>
    <w:rsid w:val="0072436B"/>
    <w:rsid w:val="007469DF"/>
    <w:rsid w:val="007659FF"/>
    <w:rsid w:val="007B3A29"/>
    <w:rsid w:val="007E7E83"/>
    <w:rsid w:val="00870F1B"/>
    <w:rsid w:val="008D0726"/>
    <w:rsid w:val="008F77AD"/>
    <w:rsid w:val="00955E58"/>
    <w:rsid w:val="009820C4"/>
    <w:rsid w:val="0099303E"/>
    <w:rsid w:val="009977BC"/>
    <w:rsid w:val="009E47E2"/>
    <w:rsid w:val="009E67BD"/>
    <w:rsid w:val="00A41606"/>
    <w:rsid w:val="00A55E06"/>
    <w:rsid w:val="00A66E15"/>
    <w:rsid w:val="00AB5EFF"/>
    <w:rsid w:val="00AE57DD"/>
    <w:rsid w:val="00B504C6"/>
    <w:rsid w:val="00B636C8"/>
    <w:rsid w:val="00B71805"/>
    <w:rsid w:val="00B925EC"/>
    <w:rsid w:val="00BB17F7"/>
    <w:rsid w:val="00BB7522"/>
    <w:rsid w:val="00C26373"/>
    <w:rsid w:val="00C447AE"/>
    <w:rsid w:val="00C503A6"/>
    <w:rsid w:val="00C80930"/>
    <w:rsid w:val="00C90351"/>
    <w:rsid w:val="00CA5855"/>
    <w:rsid w:val="00D01F6D"/>
    <w:rsid w:val="00D332C7"/>
    <w:rsid w:val="00D634BF"/>
    <w:rsid w:val="00D76A54"/>
    <w:rsid w:val="00D93D60"/>
    <w:rsid w:val="00DE5AAA"/>
    <w:rsid w:val="00E01A87"/>
    <w:rsid w:val="00E10FF2"/>
    <w:rsid w:val="00E26F67"/>
    <w:rsid w:val="00E82992"/>
    <w:rsid w:val="00ED1B28"/>
    <w:rsid w:val="00EE7708"/>
    <w:rsid w:val="00FE4F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autoRedefine/>
    <w:uiPriority w:val="99"/>
    <w:unhideWhenUsed/>
    <w:rsid w:val="004E1F97"/>
    <w:pPr>
      <w:spacing w:before="240" w:after="240"/>
    </w:pPr>
    <w:rPr>
      <w:rFonts w:ascii="Times New Roman" w:eastAsiaTheme="minorEastAsia" w:hAnsi="Times New Roman"/>
      <w:sz w:val="24"/>
    </w:rPr>
  </w:style>
  <w:style w:type="paragraph" w:styleId="TM1">
    <w:name w:val="toc 1"/>
    <w:basedOn w:val="Normal"/>
    <w:next w:val="Normal"/>
    <w:autoRedefine/>
    <w:uiPriority w:val="39"/>
    <w:unhideWhenUsed/>
    <w:rsid w:val="004E1F97"/>
    <w:pPr>
      <w:spacing w:before="120" w:after="220"/>
    </w:pPr>
    <w:rPr>
      <w:rFonts w:ascii="Times New Roman" w:eastAsiaTheme="minorEastAsia" w:hAnsi="Times New Roman"/>
      <w:sz w:val="24"/>
    </w:rPr>
  </w:style>
  <w:style w:type="character" w:styleId="Lienhypertexte">
    <w:name w:val="Hyperlink"/>
    <w:basedOn w:val="Policepardfaut"/>
    <w:uiPriority w:val="99"/>
    <w:unhideWhenUsed/>
    <w:rsid w:val="00507A08"/>
    <w:rPr>
      <w:color w:val="0563C1" w:themeColor="hyperlink"/>
      <w:u w:val="single"/>
    </w:rPr>
  </w:style>
  <w:style w:type="paragraph" w:styleId="Commentaire">
    <w:name w:val="annotation text"/>
    <w:basedOn w:val="Normal"/>
    <w:link w:val="CommentaireCar"/>
    <w:uiPriority w:val="99"/>
    <w:semiHidden/>
    <w:unhideWhenUsed/>
    <w:rsid w:val="00507A08"/>
    <w:pPr>
      <w:spacing w:after="200" w:line="240" w:lineRule="auto"/>
    </w:pPr>
    <w:rPr>
      <w:sz w:val="20"/>
      <w:szCs w:val="20"/>
      <w:lang w:val="fr-FR"/>
    </w:rPr>
  </w:style>
  <w:style w:type="character" w:customStyle="1" w:styleId="CommentaireCar">
    <w:name w:val="Commentaire Car"/>
    <w:basedOn w:val="Policepardfaut"/>
    <w:link w:val="Commentaire"/>
    <w:uiPriority w:val="99"/>
    <w:semiHidden/>
    <w:rsid w:val="00507A08"/>
    <w:rPr>
      <w:sz w:val="20"/>
      <w:szCs w:val="20"/>
      <w:lang w:val="fr-FR"/>
    </w:rPr>
  </w:style>
  <w:style w:type="character" w:styleId="Marquedecommentaire">
    <w:name w:val="annotation reference"/>
    <w:basedOn w:val="Policepardfaut"/>
    <w:uiPriority w:val="99"/>
    <w:semiHidden/>
    <w:unhideWhenUsed/>
    <w:rsid w:val="00507A08"/>
    <w:rPr>
      <w:sz w:val="16"/>
      <w:szCs w:val="16"/>
    </w:rPr>
  </w:style>
  <w:style w:type="paragraph" w:styleId="Textedebulles">
    <w:name w:val="Balloon Text"/>
    <w:basedOn w:val="Normal"/>
    <w:link w:val="TextedebullesCar"/>
    <w:uiPriority w:val="99"/>
    <w:semiHidden/>
    <w:unhideWhenUsed/>
    <w:rsid w:val="00507A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7A08"/>
    <w:rPr>
      <w:rFonts w:ascii="Segoe UI" w:hAnsi="Segoe UI" w:cs="Segoe UI"/>
      <w:sz w:val="18"/>
      <w:szCs w:val="18"/>
    </w:rPr>
  </w:style>
  <w:style w:type="table" w:customStyle="1" w:styleId="LightShading1">
    <w:name w:val="Light Shading1"/>
    <w:basedOn w:val="TableauNormal"/>
    <w:uiPriority w:val="60"/>
    <w:rsid w:val="00507A08"/>
    <w:pPr>
      <w:spacing w:after="0" w:line="240" w:lineRule="auto"/>
    </w:pPr>
    <w:rPr>
      <w:color w:val="000000" w:themeColor="text1" w:themeShade="BF"/>
      <w:lang w:val="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link w:val="ParagraphedelisteCar"/>
    <w:uiPriority w:val="34"/>
    <w:qFormat/>
    <w:rsid w:val="00FE4FA4"/>
    <w:pPr>
      <w:ind w:left="720"/>
      <w:contextualSpacing/>
    </w:pPr>
  </w:style>
  <w:style w:type="character" w:customStyle="1" w:styleId="ParagraphedelisteCar">
    <w:name w:val="Paragraphe de liste Car"/>
    <w:basedOn w:val="Policepardfaut"/>
    <w:link w:val="Paragraphedeliste"/>
    <w:uiPriority w:val="34"/>
    <w:locked/>
    <w:rsid w:val="00FE4FA4"/>
  </w:style>
  <w:style w:type="table" w:styleId="Grillemoyenne3-Accent5">
    <w:name w:val="Medium Grid 3 Accent 5"/>
    <w:basedOn w:val="TableauNormal"/>
    <w:uiPriority w:val="69"/>
    <w:rsid w:val="000022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couleur-Accent1">
    <w:name w:val="Colorful Grid Accent 1"/>
    <w:basedOn w:val="TableauNormal"/>
    <w:uiPriority w:val="73"/>
    <w:rsid w:val="000022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En-tte">
    <w:name w:val="header"/>
    <w:basedOn w:val="Normal"/>
    <w:link w:val="En-tteCar"/>
    <w:uiPriority w:val="99"/>
    <w:semiHidden/>
    <w:unhideWhenUsed/>
    <w:rsid w:val="002270D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270D0"/>
  </w:style>
  <w:style w:type="paragraph" w:styleId="Pieddepage">
    <w:name w:val="footer"/>
    <w:basedOn w:val="Normal"/>
    <w:link w:val="PieddepageCar"/>
    <w:uiPriority w:val="99"/>
    <w:unhideWhenUsed/>
    <w:rsid w:val="002270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70D0"/>
  </w:style>
</w:styles>
</file>

<file path=word/webSettings.xml><?xml version="1.0" encoding="utf-8"?>
<w:webSettings xmlns:r="http://schemas.openxmlformats.org/officeDocument/2006/relationships" xmlns:w="http://schemas.openxmlformats.org/wordprocessingml/2006/main">
  <w:divs>
    <w:div w:id="8988086">
      <w:bodyDiv w:val="1"/>
      <w:marLeft w:val="0"/>
      <w:marRight w:val="0"/>
      <w:marTop w:val="0"/>
      <w:marBottom w:val="0"/>
      <w:divBdr>
        <w:top w:val="none" w:sz="0" w:space="0" w:color="auto"/>
        <w:left w:val="none" w:sz="0" w:space="0" w:color="auto"/>
        <w:bottom w:val="none" w:sz="0" w:space="0" w:color="auto"/>
        <w:right w:val="none" w:sz="0" w:space="0" w:color="auto"/>
      </w:divBdr>
    </w:div>
    <w:div w:id="174926980">
      <w:bodyDiv w:val="1"/>
      <w:marLeft w:val="0"/>
      <w:marRight w:val="0"/>
      <w:marTop w:val="0"/>
      <w:marBottom w:val="0"/>
      <w:divBdr>
        <w:top w:val="none" w:sz="0" w:space="0" w:color="auto"/>
        <w:left w:val="none" w:sz="0" w:space="0" w:color="auto"/>
        <w:bottom w:val="none" w:sz="0" w:space="0" w:color="auto"/>
        <w:right w:val="none" w:sz="0" w:space="0" w:color="auto"/>
      </w:divBdr>
    </w:div>
    <w:div w:id="231235802">
      <w:bodyDiv w:val="1"/>
      <w:marLeft w:val="0"/>
      <w:marRight w:val="0"/>
      <w:marTop w:val="0"/>
      <w:marBottom w:val="0"/>
      <w:divBdr>
        <w:top w:val="none" w:sz="0" w:space="0" w:color="auto"/>
        <w:left w:val="none" w:sz="0" w:space="0" w:color="auto"/>
        <w:bottom w:val="none" w:sz="0" w:space="0" w:color="auto"/>
        <w:right w:val="none" w:sz="0" w:space="0" w:color="auto"/>
      </w:divBdr>
    </w:div>
    <w:div w:id="678117538">
      <w:bodyDiv w:val="1"/>
      <w:marLeft w:val="0"/>
      <w:marRight w:val="0"/>
      <w:marTop w:val="0"/>
      <w:marBottom w:val="0"/>
      <w:divBdr>
        <w:top w:val="none" w:sz="0" w:space="0" w:color="auto"/>
        <w:left w:val="none" w:sz="0" w:space="0" w:color="auto"/>
        <w:bottom w:val="none" w:sz="0" w:space="0" w:color="auto"/>
        <w:right w:val="none" w:sz="0" w:space="0" w:color="auto"/>
      </w:divBdr>
    </w:div>
    <w:div w:id="902302396">
      <w:bodyDiv w:val="1"/>
      <w:marLeft w:val="0"/>
      <w:marRight w:val="0"/>
      <w:marTop w:val="0"/>
      <w:marBottom w:val="0"/>
      <w:divBdr>
        <w:top w:val="none" w:sz="0" w:space="0" w:color="auto"/>
        <w:left w:val="none" w:sz="0" w:space="0" w:color="auto"/>
        <w:bottom w:val="none" w:sz="0" w:space="0" w:color="auto"/>
        <w:right w:val="none" w:sz="0" w:space="0" w:color="auto"/>
      </w:divBdr>
    </w:div>
    <w:div w:id="1768386271">
      <w:bodyDiv w:val="1"/>
      <w:marLeft w:val="0"/>
      <w:marRight w:val="0"/>
      <w:marTop w:val="0"/>
      <w:marBottom w:val="0"/>
      <w:divBdr>
        <w:top w:val="none" w:sz="0" w:space="0" w:color="auto"/>
        <w:left w:val="none" w:sz="0" w:space="0" w:color="auto"/>
        <w:bottom w:val="none" w:sz="0" w:space="0" w:color="auto"/>
        <w:right w:val="none" w:sz="0" w:space="0" w:color="auto"/>
      </w:divBdr>
    </w:div>
    <w:div w:id="1814328304">
      <w:bodyDiv w:val="1"/>
      <w:marLeft w:val="0"/>
      <w:marRight w:val="0"/>
      <w:marTop w:val="0"/>
      <w:marBottom w:val="0"/>
      <w:divBdr>
        <w:top w:val="none" w:sz="0" w:space="0" w:color="auto"/>
        <w:left w:val="none" w:sz="0" w:space="0" w:color="auto"/>
        <w:bottom w:val="none" w:sz="0" w:space="0" w:color="auto"/>
        <w:right w:val="none" w:sz="0" w:space="0" w:color="auto"/>
      </w:divBdr>
    </w:div>
    <w:div w:id="1816751401">
      <w:bodyDiv w:val="1"/>
      <w:marLeft w:val="0"/>
      <w:marRight w:val="0"/>
      <w:marTop w:val="0"/>
      <w:marBottom w:val="0"/>
      <w:divBdr>
        <w:top w:val="none" w:sz="0" w:space="0" w:color="auto"/>
        <w:left w:val="none" w:sz="0" w:space="0" w:color="auto"/>
        <w:bottom w:val="none" w:sz="0" w:space="0" w:color="auto"/>
        <w:right w:val="none" w:sz="0" w:space="0" w:color="auto"/>
      </w:divBdr>
    </w:div>
    <w:div w:id="1932733976">
      <w:bodyDiv w:val="1"/>
      <w:marLeft w:val="0"/>
      <w:marRight w:val="0"/>
      <w:marTop w:val="0"/>
      <w:marBottom w:val="0"/>
      <w:divBdr>
        <w:top w:val="none" w:sz="0" w:space="0" w:color="auto"/>
        <w:left w:val="none" w:sz="0" w:space="0" w:color="auto"/>
        <w:bottom w:val="none" w:sz="0" w:space="0" w:color="auto"/>
        <w:right w:val="none" w:sz="0" w:space="0" w:color="auto"/>
      </w:divBdr>
    </w:div>
    <w:div w:id="1965648202">
      <w:bodyDiv w:val="1"/>
      <w:marLeft w:val="0"/>
      <w:marRight w:val="0"/>
      <w:marTop w:val="0"/>
      <w:marBottom w:val="0"/>
      <w:divBdr>
        <w:top w:val="none" w:sz="0" w:space="0" w:color="auto"/>
        <w:left w:val="none" w:sz="0" w:space="0" w:color="auto"/>
        <w:bottom w:val="none" w:sz="0" w:space="0" w:color="auto"/>
        <w:right w:val="none" w:sz="0" w:space="0" w:color="auto"/>
      </w:divBdr>
    </w:div>
    <w:div w:id="1984919471">
      <w:bodyDiv w:val="1"/>
      <w:marLeft w:val="0"/>
      <w:marRight w:val="0"/>
      <w:marTop w:val="0"/>
      <w:marBottom w:val="0"/>
      <w:divBdr>
        <w:top w:val="none" w:sz="0" w:space="0" w:color="auto"/>
        <w:left w:val="none" w:sz="0" w:space="0" w:color="auto"/>
        <w:bottom w:val="none" w:sz="0" w:space="0" w:color="auto"/>
        <w:right w:val="none" w:sz="0" w:space="0" w:color="auto"/>
      </w:divBdr>
    </w:div>
    <w:div w:id="20720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ysap@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rpha.net/data/patho/FR/fr-drepanocy.pdf"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who.int/gb/ebwha/pdf_files/WHA59-REC1/f/WHA59_2006_REC1-fr.pdf"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4010</Words>
  <Characters>22055</Characters>
  <Application>Microsoft Office Word</Application>
  <DocSecurity>0</DocSecurity>
  <Lines>183</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Tatah</dc:creator>
  <cp:lastModifiedBy>NAS</cp:lastModifiedBy>
  <cp:revision>2</cp:revision>
  <dcterms:created xsi:type="dcterms:W3CDTF">2020-03-18T16:31:00Z</dcterms:created>
  <dcterms:modified xsi:type="dcterms:W3CDTF">2020-03-18T16:31:00Z</dcterms:modified>
</cp:coreProperties>
</file>