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20" w:after="120"/>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658240" behindDoc="1" locked="0" layoutInCell="1" allowOverlap="1">
            <wp:simplePos x="0" y="0"/>
            <wp:positionH relativeFrom="column">
              <wp:posOffset>-72390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4"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rPr>
        <w:t xml:space="preserve">Aspects </w:t>
      </w:r>
      <w:r>
        <w:rPr>
          <w:rFonts w:hint="default" w:eastAsia="Times New Roman"/>
          <w:b/>
          <w:bCs/>
          <w:color w:val="17365D"/>
          <w:spacing w:val="5"/>
          <w:sz w:val="32"/>
          <w:szCs w:val="72"/>
          <w:lang w:val="fr-FR"/>
        </w:rPr>
        <w:t>C</w:t>
      </w:r>
      <w:r>
        <w:rPr>
          <w:rFonts w:hint="default" w:ascii="Times New Roman" w:hAnsi="Times New Roman" w:eastAsia="Times New Roman"/>
          <w:b/>
          <w:bCs/>
          <w:color w:val="17365D"/>
          <w:spacing w:val="5"/>
          <w:sz w:val="32"/>
          <w:szCs w:val="72"/>
        </w:rPr>
        <w:t xml:space="preserve">liniques et </w:t>
      </w:r>
      <w:r>
        <w:rPr>
          <w:rFonts w:hint="default" w:eastAsia="Times New Roman"/>
          <w:b/>
          <w:bCs/>
          <w:color w:val="17365D"/>
          <w:spacing w:val="5"/>
          <w:sz w:val="32"/>
          <w:szCs w:val="72"/>
          <w:lang w:val="fr-FR"/>
        </w:rPr>
        <w:t>T</w:t>
      </w:r>
      <w:r>
        <w:rPr>
          <w:rFonts w:hint="default" w:ascii="Times New Roman" w:hAnsi="Times New Roman" w:eastAsia="Times New Roman"/>
          <w:b/>
          <w:bCs/>
          <w:color w:val="17365D"/>
          <w:spacing w:val="5"/>
          <w:sz w:val="32"/>
          <w:szCs w:val="72"/>
        </w:rPr>
        <w:t xml:space="preserve">hérapeutiques du </w:t>
      </w:r>
      <w:r>
        <w:rPr>
          <w:rFonts w:hint="default"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iabète à l’</w:t>
      </w:r>
      <w:r>
        <w:rPr>
          <w:rFonts w:hint="default" w:eastAsia="Times New Roman"/>
          <w:b/>
          <w:bCs/>
          <w:color w:val="17365D"/>
          <w:spacing w:val="5"/>
          <w:sz w:val="32"/>
          <w:szCs w:val="72"/>
          <w:lang w:val="fr-FR"/>
        </w:rPr>
        <w:t>H</w:t>
      </w:r>
      <w:r>
        <w:rPr>
          <w:rFonts w:hint="default" w:ascii="Times New Roman" w:hAnsi="Times New Roman" w:eastAsia="Times New Roman"/>
          <w:b/>
          <w:bCs/>
          <w:color w:val="17365D"/>
          <w:spacing w:val="5"/>
          <w:sz w:val="32"/>
          <w:szCs w:val="72"/>
        </w:rPr>
        <w:t xml:space="preserve">ôpital de Sikasso : Bilan d’un </w:t>
      </w:r>
      <w:r>
        <w:rPr>
          <w:rFonts w:hint="default" w:eastAsia="Times New Roman"/>
          <w:b/>
          <w:bCs/>
          <w:color w:val="17365D"/>
          <w:spacing w:val="5"/>
          <w:sz w:val="32"/>
          <w:szCs w:val="72"/>
          <w:lang w:val="fr-FR"/>
        </w:rPr>
        <w:t>S</w:t>
      </w:r>
      <w:r>
        <w:rPr>
          <w:rFonts w:hint="default" w:ascii="Times New Roman" w:hAnsi="Times New Roman" w:eastAsia="Times New Roman"/>
          <w:b/>
          <w:bCs/>
          <w:color w:val="17365D"/>
          <w:spacing w:val="5"/>
          <w:sz w:val="32"/>
          <w:szCs w:val="72"/>
        </w:rPr>
        <w:t>uivi sur 18 mois</w:t>
      </w:r>
    </w:p>
    <w:p>
      <w:pPr>
        <w:spacing w:line="240" w:lineRule="auto"/>
        <w:jc w:val="center"/>
        <w:rPr>
          <w:rFonts w:ascii="Times New Roman" w:hAnsi="Times New Roman" w:eastAsia="Times New Roman"/>
          <w:b/>
          <w:bCs/>
          <w:i/>
          <w:iCs/>
          <w:color w:val="4F81BD"/>
          <w:spacing w:val="15"/>
          <w:lang w:val="en-US" w:bidi="en-US"/>
        </w:rPr>
      </w:pPr>
      <w:r>
        <w:rPr>
          <w:rFonts w:hint="default" w:eastAsia="Times New Roman"/>
          <w:b/>
          <w:bCs/>
          <w:i/>
          <w:iCs/>
          <w:color w:val="4F81BD"/>
          <w:spacing w:val="15"/>
          <w:lang w:val="fr-FR" w:bidi="en-US"/>
        </w:rPr>
        <w:t>C</w:t>
      </w:r>
      <w:r>
        <w:rPr>
          <w:rFonts w:hint="default" w:ascii="Times New Roman" w:hAnsi="Times New Roman" w:eastAsia="Times New Roman"/>
          <w:b/>
          <w:bCs/>
          <w:i/>
          <w:iCs/>
          <w:color w:val="4F81BD"/>
          <w:spacing w:val="15"/>
          <w:lang w:val="en-US" w:bidi="en-US"/>
        </w:rPr>
        <w:t>linical and therapeutic aspects of diabetes at Sikasso hospital: Review of an 18-month follow-up</w:t>
      </w:r>
    </w:p>
    <w:p>
      <w:pPr>
        <w:spacing w:after="0" w:line="240" w:lineRule="auto"/>
        <w:jc w:val="center"/>
        <w:rPr>
          <w:rFonts w:hint="default" w:ascii="Times New Roman" w:hAnsi="Times New Roman"/>
          <w:sz w:val="24"/>
          <w:szCs w:val="20"/>
          <w:vertAlign w:val="superscript"/>
          <w:lang w:val="fr-FR"/>
        </w:rPr>
      </w:pPr>
      <w:r>
        <w:rPr>
          <w:rFonts w:hint="default" w:ascii="Times New Roman" w:hAnsi="Times New Roman"/>
          <w:sz w:val="24"/>
          <w:szCs w:val="20"/>
          <w:lang w:val="en-US"/>
        </w:rPr>
        <w:t>Mariko ML</w:t>
      </w:r>
      <w:r>
        <w:rPr>
          <w:rFonts w:hint="default"/>
          <w:sz w:val="24"/>
          <w:szCs w:val="20"/>
          <w:vertAlign w:val="superscript"/>
          <w:lang w:val="fr-FR"/>
        </w:rPr>
        <w:t>1</w:t>
      </w:r>
      <w:r>
        <w:rPr>
          <w:rFonts w:hint="default" w:ascii="Times New Roman" w:hAnsi="Times New Roman"/>
          <w:sz w:val="24"/>
          <w:szCs w:val="20"/>
          <w:lang w:val="en-US"/>
        </w:rPr>
        <w:t xml:space="preserve">, </w:t>
      </w:r>
      <w:bookmarkStart w:id="0" w:name="_GoBack"/>
      <w:r>
        <w:rPr>
          <w:rFonts w:hint="default" w:ascii="Times New Roman" w:hAnsi="Times New Roman"/>
          <w:sz w:val="24"/>
          <w:szCs w:val="20"/>
          <w:lang w:val="en-US"/>
        </w:rPr>
        <w:t>Goïta</w:t>
      </w:r>
      <w:bookmarkEnd w:id="0"/>
      <w:r>
        <w:rPr>
          <w:rFonts w:hint="default" w:ascii="Times New Roman" w:hAnsi="Times New Roman"/>
          <w:sz w:val="24"/>
          <w:szCs w:val="20"/>
          <w:lang w:val="en-US"/>
        </w:rPr>
        <w:t xml:space="preserve"> </w:t>
      </w:r>
      <w:r>
        <w:rPr>
          <w:rFonts w:hint="default" w:ascii="Times New Roman" w:hAnsi="Times New Roman"/>
          <w:sz w:val="24"/>
          <w:szCs w:val="20"/>
        </w:rPr>
        <w:t>D</w:t>
      </w:r>
      <w:r>
        <w:rPr>
          <w:rFonts w:hint="default"/>
          <w:sz w:val="24"/>
          <w:szCs w:val="20"/>
          <w:vertAlign w:val="superscript"/>
          <w:lang w:val="fr-FR"/>
        </w:rPr>
        <w:t>1</w:t>
      </w:r>
      <w:r>
        <w:rPr>
          <w:rFonts w:hint="default" w:ascii="Times New Roman" w:hAnsi="Times New Roman"/>
          <w:sz w:val="24"/>
          <w:szCs w:val="20"/>
        </w:rPr>
        <w:t>, Traoré D</w:t>
      </w:r>
      <w:r>
        <w:rPr>
          <w:rFonts w:hint="default"/>
          <w:sz w:val="24"/>
          <w:szCs w:val="20"/>
          <w:vertAlign w:val="superscript"/>
          <w:lang w:val="fr-FR"/>
        </w:rPr>
        <w:t>2</w:t>
      </w:r>
      <w:r>
        <w:rPr>
          <w:rFonts w:hint="default" w:ascii="Times New Roman" w:hAnsi="Times New Roman"/>
          <w:sz w:val="24"/>
          <w:szCs w:val="20"/>
        </w:rPr>
        <w:t>, Sow DS</w:t>
      </w:r>
      <w:r>
        <w:rPr>
          <w:rFonts w:hint="default"/>
          <w:sz w:val="24"/>
          <w:szCs w:val="20"/>
          <w:vertAlign w:val="superscript"/>
          <w:lang w:val="fr-FR"/>
        </w:rPr>
        <w:t>3</w:t>
      </w:r>
      <w:r>
        <w:rPr>
          <w:rFonts w:hint="default" w:ascii="Times New Roman" w:hAnsi="Times New Roman"/>
          <w:sz w:val="24"/>
          <w:szCs w:val="20"/>
        </w:rPr>
        <w:t>, Traoré M</w:t>
      </w:r>
      <w:r>
        <w:rPr>
          <w:rFonts w:hint="default"/>
          <w:sz w:val="24"/>
          <w:szCs w:val="20"/>
          <w:vertAlign w:val="superscript"/>
          <w:lang w:val="fr-FR"/>
        </w:rPr>
        <w:t>1</w:t>
      </w:r>
      <w:r>
        <w:rPr>
          <w:rFonts w:hint="default" w:ascii="Times New Roman" w:hAnsi="Times New Roman"/>
          <w:sz w:val="24"/>
          <w:szCs w:val="20"/>
        </w:rPr>
        <w:t>, Doumbia AA</w:t>
      </w:r>
      <w:r>
        <w:rPr>
          <w:rFonts w:hint="default"/>
          <w:sz w:val="24"/>
          <w:szCs w:val="20"/>
          <w:vertAlign w:val="superscript"/>
          <w:lang w:val="fr-FR"/>
        </w:rPr>
        <w:t>1</w:t>
      </w:r>
      <w:r>
        <w:rPr>
          <w:rFonts w:hint="default" w:ascii="Times New Roman" w:hAnsi="Times New Roman"/>
          <w:sz w:val="24"/>
          <w:szCs w:val="20"/>
        </w:rPr>
        <w:t>, Haïdara DBS</w:t>
      </w:r>
      <w:r>
        <w:rPr>
          <w:rFonts w:hint="default"/>
          <w:sz w:val="24"/>
          <w:szCs w:val="20"/>
          <w:vertAlign w:val="superscript"/>
          <w:lang w:val="fr-FR"/>
        </w:rPr>
        <w:t>1</w:t>
      </w:r>
      <w:r>
        <w:rPr>
          <w:rFonts w:hint="default" w:ascii="Times New Roman" w:hAnsi="Times New Roman"/>
          <w:sz w:val="24"/>
          <w:szCs w:val="20"/>
        </w:rPr>
        <w:t>, Touré L</w:t>
      </w:r>
      <w:r>
        <w:rPr>
          <w:rFonts w:hint="default"/>
          <w:sz w:val="24"/>
          <w:szCs w:val="20"/>
          <w:vertAlign w:val="superscript"/>
          <w:lang w:val="fr-FR"/>
        </w:rPr>
        <w:t>4</w:t>
      </w:r>
    </w:p>
    <w:tbl>
      <w:tblPr>
        <w:tblStyle w:val="13"/>
        <w:tblW w:w="10173" w:type="dxa"/>
        <w:tblInd w:w="0" w:type="dxa"/>
        <w:tblLayout w:type="fixed"/>
        <w:tblCellMar>
          <w:top w:w="0" w:type="dxa"/>
          <w:left w:w="108" w:type="dxa"/>
          <w:bottom w:w="0" w:type="dxa"/>
          <w:right w:w="108" w:type="dxa"/>
        </w:tblCellMar>
      </w:tblPr>
      <w:tblGrid>
        <w:gridCol w:w="2984"/>
        <w:gridCol w:w="7189"/>
      </w:tblGrid>
      <w:tr>
        <w:tblPrEx>
          <w:tblLayout w:type="fixed"/>
          <w:tblCellMar>
            <w:top w:w="0" w:type="dxa"/>
            <w:left w:w="108" w:type="dxa"/>
            <w:bottom w:w="0" w:type="dxa"/>
            <w:right w:w="108" w:type="dxa"/>
          </w:tblCellMar>
        </w:tblPrEx>
        <w:trPr>
          <w:trHeight w:val="158" w:hRule="atLeast"/>
        </w:trPr>
        <w:tc>
          <w:tcPr>
            <w:tcW w:w="2984" w:type="dxa"/>
          </w:tcPr>
          <w:p>
            <w:pPr>
              <w:spacing w:after="0" w:line="240" w:lineRule="auto"/>
              <w:rPr>
                <w:b/>
                <w:bCs/>
                <w:color w:val="365F91"/>
                <w:sz w:val="20"/>
                <w:szCs w:val="18"/>
              </w:rPr>
            </w:pPr>
          </w:p>
        </w:tc>
        <w:tc>
          <w:tcPr>
            <w:tcW w:w="7189"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2984" w:type="dxa"/>
            <w:vMerge w:val="restart"/>
            <w:shd w:val="clear" w:color="auto" w:fill="D3DFEE"/>
          </w:tcPr>
          <w:p>
            <w:pPr>
              <w:rPr>
                <w:b/>
                <w:bCs/>
                <w:color w:val="365F91"/>
                <w:sz w:val="20"/>
                <w:szCs w:val="18"/>
                <w:vertAlign w:val="superscript"/>
              </w:rPr>
            </w:pPr>
            <w:r>
              <w:rPr>
                <w:bCs/>
                <w:color w:val="5A5A5A"/>
                <w:sz w:val="20"/>
                <w:szCs w:val="20"/>
                <w:lang w:val="en-US"/>
              </w:rPr>
              <w:pict>
                <v:shape id="Text Box 4" o:spid="_x0000_s1026" o:spt="202" type="#_x0000_t202" style="position:absolute;left:0pt;margin-left:1.3pt;margin-top:15.9pt;height:345.15pt;width:134.1pt;z-index:251657216;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v:path/>
                  <v:fill on="t" color2="#FFFFFF" focussize="0,0"/>
                  <v:stroke on="f"/>
                  <v:imagedata o:title=""/>
                  <o:lock v:ext="edit" aspectratio="f"/>
                  <v:textbox>
                    <w:txbxContent>
                      <w:p>
                        <w:pPr>
                          <w:pStyle w:val="19"/>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Médecine, Hôpital de Sikasso</w:t>
                        </w:r>
                      </w:p>
                      <w:p>
                        <w:pPr>
                          <w:pStyle w:val="19"/>
                          <w:numPr>
                            <w:ilvl w:val="0"/>
                            <w:numId w:val="0"/>
                          </w:numPr>
                          <w:spacing w:after="0" w:line="240" w:lineRule="auto"/>
                          <w:ind w:left="66" w:leftChars="0"/>
                          <w:contextualSpacing w:val="0"/>
                          <w:rPr>
                            <w:rFonts w:ascii="Times New Roman" w:hAnsi="Times New Roman"/>
                            <w:sz w:val="18"/>
                            <w:szCs w:val="20"/>
                          </w:rPr>
                        </w:pPr>
                      </w:p>
                      <w:p>
                        <w:pPr>
                          <w:pStyle w:val="19"/>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Médecine Interne, CHU du Point G</w:t>
                        </w:r>
                      </w:p>
                      <w:p>
                        <w:pPr>
                          <w:pStyle w:val="19"/>
                          <w:numPr>
                            <w:ilvl w:val="0"/>
                            <w:numId w:val="0"/>
                          </w:numPr>
                          <w:spacing w:after="0" w:line="240" w:lineRule="auto"/>
                          <w:ind w:left="66" w:leftChars="0"/>
                          <w:contextualSpacing w:val="0"/>
                          <w:rPr>
                            <w:rFonts w:ascii="Times New Roman" w:hAnsi="Times New Roman"/>
                            <w:sz w:val="18"/>
                            <w:szCs w:val="20"/>
                          </w:rPr>
                        </w:pPr>
                      </w:p>
                      <w:p>
                        <w:pPr>
                          <w:pStyle w:val="19"/>
                          <w:numPr>
                            <w:ilvl w:val="0"/>
                            <w:numId w:val="1"/>
                          </w:numPr>
                          <w:spacing w:after="0" w:line="240" w:lineRule="auto"/>
                          <w:ind w:left="426"/>
                          <w:contextualSpacing w:val="0"/>
                          <w:rPr>
                            <w:rFonts w:hint="default" w:ascii="Times New Roman" w:hAnsi="Times New Roman"/>
                            <w:sz w:val="18"/>
                            <w:szCs w:val="20"/>
                          </w:rPr>
                        </w:pPr>
                        <w:r>
                          <w:rPr>
                            <w:rFonts w:hint="default" w:ascii="Times New Roman" w:hAnsi="Times New Roman"/>
                            <w:sz w:val="18"/>
                            <w:szCs w:val="20"/>
                          </w:rPr>
                          <w:t>Service de Médecine et d’Endocrinologie, Hôpital du Mali</w:t>
                        </w:r>
                      </w:p>
                      <w:p>
                        <w:pPr>
                          <w:pStyle w:val="19"/>
                          <w:numPr>
                            <w:ilvl w:val="0"/>
                            <w:numId w:val="0"/>
                          </w:numPr>
                          <w:spacing w:after="0" w:line="240" w:lineRule="auto"/>
                          <w:ind w:left="66" w:leftChars="0"/>
                          <w:contextualSpacing w:val="0"/>
                          <w:rPr>
                            <w:rFonts w:hint="default" w:ascii="Times New Roman" w:hAnsi="Times New Roman"/>
                            <w:sz w:val="18"/>
                            <w:szCs w:val="20"/>
                          </w:rPr>
                        </w:pPr>
                      </w:p>
                      <w:p>
                        <w:pPr>
                          <w:pStyle w:val="19"/>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Traumatologie - Orthopédie, Hôpital de Sikasso</w:t>
                        </w:r>
                      </w:p>
                      <w:p>
                        <w:pPr>
                          <w:spacing w:after="0" w:line="240" w:lineRule="auto"/>
                          <w:rPr>
                            <w:rFonts w:ascii="Times New Roman" w:hAnsi="Times New Roman"/>
                            <w:sz w:val="18"/>
                            <w:szCs w:val="20"/>
                          </w:rPr>
                        </w:pPr>
                      </w:p>
                      <w:p>
                        <w:pPr>
                          <w:spacing w:after="0" w:line="240" w:lineRule="auto"/>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rPr>
                            <w:rFonts w:hint="default" w:ascii="Times New Roman" w:hAnsi="Times New Roman"/>
                            <w:sz w:val="18"/>
                            <w:szCs w:val="20"/>
                          </w:rPr>
                        </w:pPr>
                        <w:r>
                          <w:rPr>
                            <w:rFonts w:hint="default" w:ascii="Times New Roman" w:hAnsi="Times New Roman"/>
                            <w:sz w:val="18"/>
                            <w:szCs w:val="20"/>
                          </w:rPr>
                          <w:t>Dr MARIKO Mohamed Lamine</w:t>
                        </w:r>
                      </w:p>
                      <w:p>
                        <w:pPr>
                          <w:spacing w:after="0" w:line="240" w:lineRule="auto"/>
                          <w:rPr>
                            <w:rFonts w:hint="default" w:ascii="Times New Roman" w:hAnsi="Times New Roman"/>
                            <w:sz w:val="18"/>
                            <w:szCs w:val="20"/>
                            <w:lang w:val="fr-FR"/>
                          </w:rPr>
                        </w:pPr>
                        <w:r>
                          <w:rPr>
                            <w:rFonts w:ascii="Times New Roman" w:hAnsi="Times New Roman"/>
                            <w:sz w:val="18"/>
                            <w:szCs w:val="20"/>
                          </w:rPr>
                          <w:t>Adresse e-mail :</w:t>
                        </w:r>
                        <w:r>
                          <w:rPr>
                            <w:rFonts w:hint="default"/>
                            <w:sz w:val="18"/>
                            <w:szCs w:val="20"/>
                            <w:lang w:val="fr-FR"/>
                          </w:rPr>
                          <w:t xml:space="preserve"> </w:t>
                        </w:r>
                        <w:r>
                          <w:rPr>
                            <w:rFonts w:hint="default" w:ascii="Times New Roman" w:hAnsi="Times New Roman" w:cs="Times New Roman"/>
                            <w:color w:val="000000" w:themeColor="text1"/>
                            <w:sz w:val="18"/>
                            <w:szCs w:val="18"/>
                          </w:rPr>
                          <w:fldChar w:fldCharType="begin"/>
                        </w:r>
                        <w:r>
                          <w:rPr>
                            <w:rFonts w:hint="default" w:ascii="Times New Roman" w:hAnsi="Times New Roman" w:cs="Times New Roman"/>
                            <w:color w:val="000000" w:themeColor="text1"/>
                            <w:sz w:val="18"/>
                            <w:szCs w:val="18"/>
                          </w:rPr>
                          <w:instrText xml:space="preserve"> HYPERLINK "mailto:medlamine15@gmail.com" </w:instrText>
                        </w:r>
                        <w:r>
                          <w:rPr>
                            <w:rFonts w:hint="default" w:ascii="Times New Roman" w:hAnsi="Times New Roman" w:cs="Times New Roman"/>
                            <w:color w:val="000000" w:themeColor="text1"/>
                            <w:sz w:val="18"/>
                            <w:szCs w:val="18"/>
                          </w:rPr>
                          <w:fldChar w:fldCharType="separate"/>
                        </w:r>
                        <w:r>
                          <w:rPr>
                            <w:rStyle w:val="10"/>
                            <w:rFonts w:hint="default" w:ascii="Times New Roman" w:hAnsi="Times New Roman" w:cs="Times New Roman"/>
                            <w:sz w:val="18"/>
                            <w:szCs w:val="18"/>
                          </w:rPr>
                          <w:t>medlamine15@gmail.com</w:t>
                        </w:r>
                        <w:r>
                          <w:rPr>
                            <w:rFonts w:hint="default" w:ascii="Times New Roman" w:hAnsi="Times New Roman" w:cs="Times New Roman"/>
                            <w:color w:val="000000" w:themeColor="text1"/>
                            <w:sz w:val="18"/>
                            <w:szCs w:val="18"/>
                          </w:rPr>
                          <w:fldChar w:fldCharType="end"/>
                        </w:r>
                        <w:r>
                          <w:rPr>
                            <w:rFonts w:hint="default" w:cs="Times New Roman"/>
                            <w:color w:val="000000" w:themeColor="text1"/>
                            <w:sz w:val="18"/>
                            <w:szCs w:val="18"/>
                            <w:lang w:val="fr-FR"/>
                          </w:rPr>
                          <w:t xml:space="preserve"> </w:t>
                        </w:r>
                      </w:p>
                      <w:p>
                        <w:pPr>
                          <w:spacing w:after="0" w:line="240" w:lineRule="auto"/>
                          <w:rPr>
                            <w:rFonts w:hint="default" w:ascii="Times New Roman" w:hAnsi="Times New Roman"/>
                            <w:sz w:val="18"/>
                            <w:szCs w:val="20"/>
                          </w:rPr>
                        </w:pPr>
                        <w:r>
                          <w:rPr>
                            <w:rFonts w:ascii="Times New Roman" w:hAnsi="Times New Roman"/>
                            <w:sz w:val="18"/>
                            <w:szCs w:val="20"/>
                          </w:rPr>
                          <w:t xml:space="preserve">Boite postale : </w:t>
                        </w:r>
                        <w:r>
                          <w:rPr>
                            <w:rFonts w:hint="default" w:ascii="Times New Roman" w:hAnsi="Times New Roman"/>
                            <w:sz w:val="18"/>
                            <w:szCs w:val="20"/>
                          </w:rPr>
                          <w:t>82 Sikasso/Mali.</w:t>
                        </w:r>
                      </w:p>
                      <w:p>
                        <w:pPr>
                          <w:spacing w:after="0" w:line="240" w:lineRule="auto"/>
                          <w:rPr>
                            <w:rFonts w:hint="default" w:ascii="Times New Roman" w:hAnsi="Times New Roman"/>
                            <w:sz w:val="18"/>
                            <w:szCs w:val="20"/>
                            <w:lang w:val="fr-FR"/>
                          </w:rPr>
                        </w:pPr>
                        <w:r>
                          <w:rPr>
                            <w:rFonts w:hint="default"/>
                            <w:sz w:val="18"/>
                            <w:szCs w:val="20"/>
                            <w:lang w:val="fr-FR"/>
                          </w:rPr>
                          <w:t>Tel : (</w:t>
                        </w:r>
                        <w:r>
                          <w:rPr>
                            <w:rFonts w:hint="default" w:ascii="Times New Roman" w:hAnsi="Times New Roman" w:cs="Times New Roman"/>
                            <w:color w:val="000000" w:themeColor="text1"/>
                            <w:sz w:val="20"/>
                            <w:szCs w:val="20"/>
                          </w:rPr>
                          <w:t>+223</w:t>
                        </w:r>
                        <w:r>
                          <w:rPr>
                            <w:rFonts w:hint="default" w:cs="Times New Roman"/>
                            <w:color w:val="000000" w:themeColor="text1"/>
                            <w:sz w:val="20"/>
                            <w:szCs w:val="20"/>
                            <w:lang w:val="fr-FR"/>
                          </w:rPr>
                          <w:t xml:space="preserve">) </w:t>
                        </w:r>
                        <w:r>
                          <w:rPr>
                            <w:rFonts w:hint="default" w:ascii="Times New Roman" w:hAnsi="Times New Roman" w:cs="Times New Roman"/>
                            <w:color w:val="000000" w:themeColor="text1"/>
                            <w:sz w:val="20"/>
                            <w:szCs w:val="20"/>
                          </w:rPr>
                          <w:t>79</w:t>
                        </w:r>
                        <w:r>
                          <w:rPr>
                            <w:rFonts w:hint="default" w:cs="Times New Roman"/>
                            <w:color w:val="000000" w:themeColor="text1"/>
                            <w:sz w:val="20"/>
                            <w:szCs w:val="20"/>
                            <w:lang w:val="fr-FR"/>
                          </w:rPr>
                          <w:t xml:space="preserve"> </w:t>
                        </w:r>
                        <w:r>
                          <w:rPr>
                            <w:rFonts w:hint="default" w:ascii="Times New Roman" w:hAnsi="Times New Roman" w:cs="Times New Roman"/>
                            <w:color w:val="000000" w:themeColor="text1"/>
                            <w:sz w:val="20"/>
                            <w:szCs w:val="20"/>
                          </w:rPr>
                          <w:t>16</w:t>
                        </w:r>
                        <w:r>
                          <w:rPr>
                            <w:rFonts w:hint="default" w:cs="Times New Roman"/>
                            <w:color w:val="000000" w:themeColor="text1"/>
                            <w:sz w:val="20"/>
                            <w:szCs w:val="20"/>
                            <w:lang w:val="fr-FR"/>
                          </w:rPr>
                          <w:t xml:space="preserve"> </w:t>
                        </w:r>
                        <w:r>
                          <w:rPr>
                            <w:rFonts w:hint="default" w:ascii="Times New Roman" w:hAnsi="Times New Roman" w:cs="Times New Roman"/>
                            <w:color w:val="000000" w:themeColor="text1"/>
                            <w:sz w:val="20"/>
                            <w:szCs w:val="20"/>
                          </w:rPr>
                          <w:t>70</w:t>
                        </w:r>
                        <w:r>
                          <w:rPr>
                            <w:rFonts w:hint="default" w:cs="Times New Roman"/>
                            <w:color w:val="000000" w:themeColor="text1"/>
                            <w:sz w:val="20"/>
                            <w:szCs w:val="20"/>
                            <w:lang w:val="fr-FR"/>
                          </w:rPr>
                          <w:t xml:space="preserve"> </w:t>
                        </w:r>
                        <w:r>
                          <w:rPr>
                            <w:rFonts w:hint="default" w:ascii="Times New Roman" w:hAnsi="Times New Roman" w:cs="Times New Roman"/>
                            <w:color w:val="000000" w:themeColor="text1"/>
                            <w:sz w:val="20"/>
                            <w:szCs w:val="20"/>
                          </w:rPr>
                          <w:t>53</w:t>
                        </w:r>
                      </w:p>
                      <w:p>
                        <w:pPr>
                          <w:spacing w:after="0" w:line="240" w:lineRule="auto"/>
                          <w:rPr>
                            <w:rFonts w:hint="default" w:ascii="Times New Roman" w:hAnsi="Times New Roman"/>
                            <w:sz w:val="18"/>
                            <w:szCs w:val="20"/>
                          </w:rPr>
                        </w:pPr>
                      </w:p>
                      <w:p>
                        <w:pPr>
                          <w:spacing w:after="0" w:line="240" w:lineRule="auto"/>
                          <w:ind w:left="0" w:leftChars="0" w:firstLine="0" w:firstLineChars="0"/>
                          <w:rPr>
                            <w:rFonts w:ascii="Times New Roman" w:hAnsi="Times New Roman"/>
                            <w:sz w:val="18"/>
                            <w:szCs w:val="20"/>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Epidémiologie</w:t>
                        </w:r>
                        <w:r>
                          <w:rPr>
                            <w:rFonts w:hint="default"/>
                            <w:sz w:val="18"/>
                            <w:szCs w:val="20"/>
                            <w:lang w:val="fr-FR"/>
                          </w:rPr>
                          <w:t xml:space="preserve"> -</w:t>
                        </w:r>
                        <w:r>
                          <w:rPr>
                            <w:rFonts w:hint="default" w:ascii="Times New Roman" w:hAnsi="Times New Roman"/>
                            <w:sz w:val="18"/>
                            <w:szCs w:val="20"/>
                          </w:rPr>
                          <w:t xml:space="preserve">Diabète </w:t>
                        </w:r>
                        <w:r>
                          <w:rPr>
                            <w:rFonts w:hint="default"/>
                            <w:sz w:val="18"/>
                            <w:szCs w:val="20"/>
                            <w:lang w:val="fr-FR"/>
                          </w:rPr>
                          <w:t xml:space="preserve">- </w:t>
                        </w:r>
                        <w:r>
                          <w:rPr>
                            <w:rFonts w:hint="default" w:ascii="Times New Roman" w:hAnsi="Times New Roman"/>
                            <w:sz w:val="18"/>
                            <w:szCs w:val="20"/>
                          </w:rPr>
                          <w:t>Hôpital de Sikasso</w:t>
                        </w:r>
                      </w:p>
                      <w:p>
                        <w:pPr>
                          <w:spacing w:after="0" w:line="240" w:lineRule="auto"/>
                          <w:rPr>
                            <w:rFonts w:ascii="Times New Roman" w:hAnsi="Times New Roman"/>
                            <w:b/>
                            <w:sz w:val="18"/>
                            <w:szCs w:val="20"/>
                            <w:lang w:val="en-US"/>
                          </w:rPr>
                        </w:pPr>
                      </w:p>
                      <w:p>
                        <w:pPr>
                          <w:spacing w:after="0" w:line="240" w:lineRule="auto"/>
                          <w:ind w:left="-1" w:leftChars="0" w:firstLine="0" w:firstLineChars="0"/>
                          <w:rPr>
                            <w:rFonts w:ascii="Times New Roman" w:hAnsi="Times New Roman"/>
                            <w:sz w:val="20"/>
                            <w:szCs w:val="20"/>
                            <w:lang w:val="en-US"/>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en-US"/>
                          </w:rPr>
                          <w:t xml:space="preserve">Epidemiology </w:t>
                        </w:r>
                        <w:r>
                          <w:rPr>
                            <w:rFonts w:hint="default"/>
                            <w:sz w:val="18"/>
                            <w:szCs w:val="20"/>
                            <w:lang w:val="fr-FR"/>
                          </w:rPr>
                          <w:t>-</w:t>
                        </w:r>
                        <w:r>
                          <w:rPr>
                            <w:rFonts w:hint="default" w:ascii="Times New Roman" w:hAnsi="Times New Roman"/>
                            <w:sz w:val="18"/>
                            <w:szCs w:val="20"/>
                            <w:lang w:val="en-US"/>
                          </w:rPr>
                          <w:t xml:space="preserve">Diabetes </w:t>
                        </w:r>
                        <w:r>
                          <w:rPr>
                            <w:rFonts w:hint="default"/>
                            <w:sz w:val="18"/>
                            <w:szCs w:val="20"/>
                            <w:lang w:val="fr-FR"/>
                          </w:rPr>
                          <w:t xml:space="preserve">- </w:t>
                        </w:r>
                        <w:r>
                          <w:rPr>
                            <w:rFonts w:hint="default" w:ascii="Times New Roman" w:hAnsi="Times New Roman"/>
                            <w:sz w:val="18"/>
                            <w:szCs w:val="20"/>
                            <w:lang w:val="en-US"/>
                          </w:rPr>
                          <w:t>Sikasso Hospital</w:t>
                        </w:r>
                        <w:r>
                          <w:rPr>
                            <w:rFonts w:ascii="Times New Roman" w:hAnsi="Times New Roman"/>
                            <w:sz w:val="18"/>
                            <w:szCs w:val="20"/>
                            <w:lang w:val="en-US"/>
                          </w:rPr>
                          <w:t xml:space="preserve"> </w:t>
                        </w:r>
                      </w:p>
                    </w:txbxContent>
                  </v:textbox>
                </v:shape>
              </w:pict>
            </w:r>
          </w:p>
        </w:tc>
        <w:tc>
          <w:tcPr>
            <w:tcW w:w="7189"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2930" w:hRule="atLeast"/>
        </w:trPr>
        <w:tc>
          <w:tcPr>
            <w:tcW w:w="2984" w:type="dxa"/>
            <w:vMerge w:val="continue"/>
          </w:tcPr>
          <w:p>
            <w:pPr>
              <w:rPr>
                <w:b/>
                <w:bCs/>
                <w:color w:val="365F91"/>
                <w:sz w:val="20"/>
                <w:szCs w:val="18"/>
                <w:vertAlign w:val="superscript"/>
              </w:rPr>
            </w:pPr>
          </w:p>
        </w:tc>
        <w:tc>
          <w:tcPr>
            <w:tcW w:w="7189" w:type="dxa"/>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ascii="Times New Roman" w:hAnsi="Times New Roman"/>
                <w:sz w:val="20"/>
                <w:szCs w:val="18"/>
                <w:lang w:val="en-US" w:bidi="fr-FR"/>
              </w:rPr>
            </w:pPr>
            <w:r>
              <w:rPr>
                <w:rFonts w:hint="default" w:ascii="Times New Roman" w:hAnsi="Times New Roman" w:cs="Times New Roman"/>
                <w:b/>
                <w:sz w:val="18"/>
                <w:szCs w:val="18"/>
              </w:rPr>
              <w:t>Buts</w:t>
            </w:r>
            <w:r>
              <w:rPr>
                <w:rFonts w:hint="default" w:cs="Times New Roman"/>
                <w:b/>
                <w:sz w:val="18"/>
                <w:szCs w:val="18"/>
                <w:lang w:val="fr-FR"/>
              </w:rPr>
              <w:t>.</w:t>
            </w:r>
            <w:r>
              <w:rPr>
                <w:rFonts w:hint="default" w:ascii="Times New Roman" w:hAnsi="Times New Roman" w:cs="Times New Roman"/>
                <w:b/>
                <w:sz w:val="18"/>
                <w:szCs w:val="18"/>
              </w:rPr>
              <w:t xml:space="preserve"> </w:t>
            </w:r>
            <w:r>
              <w:rPr>
                <w:rFonts w:hint="default" w:ascii="Times New Roman" w:hAnsi="Times New Roman" w:cs="Times New Roman"/>
                <w:sz w:val="18"/>
                <w:szCs w:val="18"/>
              </w:rPr>
              <w:t>Décrire les aspect</w:t>
            </w:r>
            <w:r>
              <w:rPr>
                <w:rFonts w:hint="default" w:ascii="Times New Roman" w:hAnsi="Times New Roman" w:cs="Times New Roman"/>
                <w:color w:val="000000" w:themeColor="text1"/>
                <w:sz w:val="18"/>
                <w:szCs w:val="18"/>
              </w:rPr>
              <w:t>s</w:t>
            </w:r>
            <w:r>
              <w:rPr>
                <w:rFonts w:hint="default" w:ascii="Times New Roman" w:hAnsi="Times New Roman" w:cs="Times New Roman"/>
                <w:color w:val="FF0000"/>
                <w:sz w:val="18"/>
                <w:szCs w:val="18"/>
              </w:rPr>
              <w:t xml:space="preserve"> </w:t>
            </w:r>
            <w:r>
              <w:rPr>
                <w:rFonts w:hint="default" w:ascii="Times New Roman" w:hAnsi="Times New Roman" w:cs="Times New Roman"/>
                <w:sz w:val="18"/>
                <w:szCs w:val="18"/>
              </w:rPr>
              <w:t>épidémiologiques, cliniques et thérapeutiqu</w:t>
            </w:r>
            <w:r>
              <w:rPr>
                <w:rFonts w:hint="default" w:ascii="Times New Roman" w:hAnsi="Times New Roman" w:cs="Times New Roman"/>
                <w:color w:val="000000" w:themeColor="text1"/>
                <w:sz w:val="18"/>
                <w:szCs w:val="18"/>
              </w:rPr>
              <w:t>es</w:t>
            </w:r>
            <w:r>
              <w:rPr>
                <w:rFonts w:hint="default" w:ascii="Times New Roman" w:hAnsi="Times New Roman" w:cs="Times New Roman"/>
                <w:sz w:val="18"/>
                <w:szCs w:val="18"/>
              </w:rPr>
              <w:t xml:space="preserve"> du diabète à l’hôpital de Sikasso.</w:t>
            </w:r>
            <w:r>
              <w:rPr>
                <w:rFonts w:hint="default" w:cs="Times New Roman"/>
                <w:sz w:val="18"/>
                <w:szCs w:val="18"/>
                <w:lang w:val="fr-FR"/>
              </w:rPr>
              <w:t xml:space="preserve"> </w:t>
            </w:r>
            <w:r>
              <w:rPr>
                <w:rFonts w:hint="default" w:ascii="Times New Roman" w:hAnsi="Times New Roman" w:cs="Times New Roman"/>
                <w:b/>
                <w:sz w:val="18"/>
                <w:szCs w:val="18"/>
              </w:rPr>
              <w:t>Matériels et Méthodes</w:t>
            </w:r>
            <w:r>
              <w:rPr>
                <w:rFonts w:hint="default" w:cs="Times New Roman"/>
                <w:b/>
                <w:sz w:val="18"/>
                <w:szCs w:val="18"/>
                <w:lang w:val="fr-FR"/>
              </w:rPr>
              <w:t>.</w:t>
            </w:r>
            <w:r>
              <w:rPr>
                <w:rFonts w:hint="default" w:ascii="Times New Roman" w:hAnsi="Times New Roman" w:cs="Times New Roman"/>
                <w:sz w:val="18"/>
                <w:szCs w:val="18"/>
              </w:rPr>
              <w:t xml:space="preserve"> Il</w:t>
            </w:r>
            <w:r>
              <w:rPr>
                <w:rFonts w:hint="default" w:ascii="Times New Roman" w:hAnsi="Times New Roman" w:cs="Times New Roman"/>
                <w:color w:val="000000" w:themeColor="text1"/>
                <w:sz w:val="18"/>
                <w:szCs w:val="18"/>
              </w:rPr>
              <w:t xml:space="preserve"> s’agissait </w:t>
            </w:r>
            <w:r>
              <w:rPr>
                <w:rFonts w:hint="default" w:ascii="Times New Roman" w:hAnsi="Times New Roman" w:cs="Times New Roman"/>
                <w:sz w:val="18"/>
                <w:szCs w:val="18"/>
              </w:rPr>
              <w:t xml:space="preserve">d’une étude </w:t>
            </w:r>
            <w:r>
              <w:rPr>
                <w:rFonts w:hint="default" w:ascii="Times New Roman" w:hAnsi="Times New Roman" w:cs="Times New Roman"/>
                <w:color w:val="000000" w:themeColor="text1"/>
                <w:sz w:val="18"/>
                <w:szCs w:val="18"/>
              </w:rPr>
              <w:t xml:space="preserve">descriptive et prospective, qui s’est déroulée de </w:t>
            </w:r>
            <w:r>
              <w:rPr>
                <w:rFonts w:hint="default" w:ascii="Times New Roman" w:hAnsi="Times New Roman" w:cs="Times New Roman"/>
                <w:sz w:val="18"/>
                <w:szCs w:val="18"/>
              </w:rPr>
              <w:t>04 mai 2018 au 30 septembre 2019</w:t>
            </w:r>
            <w:r>
              <w:rPr>
                <w:rFonts w:hint="default" w:ascii="Times New Roman" w:hAnsi="Times New Roman" w:cs="Times New Roman"/>
                <w:color w:val="000000" w:themeColor="text1"/>
                <w:sz w:val="18"/>
                <w:szCs w:val="18"/>
              </w:rPr>
              <w:t xml:space="preserve"> </w:t>
            </w:r>
            <w:r>
              <w:rPr>
                <w:rFonts w:hint="default" w:ascii="Times New Roman" w:hAnsi="Times New Roman" w:cs="Times New Roman"/>
                <w:sz w:val="18"/>
                <w:szCs w:val="18"/>
              </w:rPr>
              <w:t>à l’hôpital de Sikasso.</w:t>
            </w:r>
            <w:r>
              <w:rPr>
                <w:rFonts w:hint="default" w:ascii="Times New Roman" w:hAnsi="Times New Roman" w:cs="Times New Roman"/>
                <w:b/>
                <w:color w:val="000000" w:themeColor="text1"/>
                <w:sz w:val="18"/>
                <w:szCs w:val="18"/>
              </w:rPr>
              <w:t xml:space="preserve"> </w:t>
            </w:r>
            <w:r>
              <w:rPr>
                <w:rFonts w:hint="default" w:ascii="Times New Roman" w:hAnsi="Times New Roman" w:cs="Times New Roman"/>
                <w:color w:val="000000" w:themeColor="text1"/>
                <w:sz w:val="18"/>
                <w:szCs w:val="18"/>
              </w:rPr>
              <w:t>Le suivi des patients diabétiques a</w:t>
            </w:r>
            <w:r>
              <w:rPr>
                <w:rFonts w:hint="default" w:ascii="Times New Roman" w:hAnsi="Times New Roman" w:cs="Times New Roman"/>
                <w:color w:val="FF0000"/>
                <w:sz w:val="18"/>
                <w:szCs w:val="18"/>
              </w:rPr>
              <w:t xml:space="preserve"> </w:t>
            </w:r>
            <w:r>
              <w:rPr>
                <w:rFonts w:hint="default" w:ascii="Times New Roman" w:hAnsi="Times New Roman" w:cs="Times New Roman"/>
                <w:color w:val="000000" w:themeColor="text1"/>
                <w:sz w:val="18"/>
                <w:szCs w:val="18"/>
              </w:rPr>
              <w:t>été évalué sur l’évolution de l</w:t>
            </w:r>
            <w:r>
              <w:rPr>
                <w:rFonts w:hint="default" w:ascii="Times New Roman" w:hAnsi="Times New Roman" w:cs="Times New Roman"/>
                <w:sz w:val="18"/>
                <w:szCs w:val="18"/>
              </w:rPr>
              <w:t>’indice de masse corporelle (IMC), de l</w:t>
            </w:r>
            <w:r>
              <w:rPr>
                <w:rFonts w:hint="default" w:ascii="Times New Roman" w:hAnsi="Times New Roman" w:cs="Times New Roman"/>
                <w:color w:val="000000" w:themeColor="text1"/>
                <w:sz w:val="18"/>
                <w:szCs w:val="18"/>
              </w:rPr>
              <w:t>’hémoglobine glyquée (</w:t>
            </w:r>
            <w:r>
              <w:rPr>
                <w:rFonts w:hint="default" w:ascii="Times New Roman" w:hAnsi="Times New Roman" w:cs="Times New Roman"/>
                <w:sz w:val="18"/>
                <w:szCs w:val="18"/>
              </w:rPr>
              <w:t>HbA1c), du bilan lipidique,</w:t>
            </w:r>
            <w:r>
              <w:rPr>
                <w:rFonts w:hint="default" w:ascii="Times New Roman" w:hAnsi="Times New Roman" w:cs="Times New Roman"/>
                <w:color w:val="000000" w:themeColor="text1"/>
                <w:sz w:val="18"/>
                <w:szCs w:val="18"/>
              </w:rPr>
              <w:t xml:space="preserve"> le fond d’œil (FO) et les troubles cardiaques </w:t>
            </w:r>
            <w:r>
              <w:rPr>
                <w:rFonts w:hint="default" w:cs="Times New Roman"/>
                <w:color w:val="000000" w:themeColor="text1"/>
                <w:sz w:val="18"/>
                <w:szCs w:val="18"/>
                <w:lang w:val="fr-FR"/>
              </w:rPr>
              <w:t>à</w:t>
            </w:r>
            <w:r>
              <w:rPr>
                <w:rFonts w:hint="default" w:ascii="Times New Roman" w:hAnsi="Times New Roman" w:cs="Times New Roman"/>
                <w:color w:val="000000" w:themeColor="text1"/>
                <w:sz w:val="18"/>
                <w:szCs w:val="18"/>
              </w:rPr>
              <w:t xml:space="preserve"> l’électrocardiogramme. </w:t>
            </w:r>
            <w:r>
              <w:rPr>
                <w:rFonts w:hint="default" w:ascii="Times New Roman" w:hAnsi="Times New Roman" w:cs="Times New Roman"/>
                <w:b/>
                <w:sz w:val="18"/>
                <w:szCs w:val="18"/>
              </w:rPr>
              <w:t>Résultats</w:t>
            </w:r>
            <w:r>
              <w:rPr>
                <w:rFonts w:hint="default" w:cs="Times New Roman"/>
                <w:b/>
                <w:sz w:val="18"/>
                <w:szCs w:val="18"/>
                <w:lang w:val="fr-FR"/>
              </w:rPr>
              <w:t>.</w:t>
            </w:r>
            <w:r>
              <w:rPr>
                <w:rFonts w:hint="default" w:ascii="Times New Roman" w:hAnsi="Times New Roman" w:cs="Times New Roman"/>
                <w:sz w:val="18"/>
                <w:szCs w:val="18"/>
              </w:rPr>
              <w:t xml:space="preserve"> Parmi les 5963 patients ayant consultés en médecine, 145 étaient diabétiques </w:t>
            </w:r>
            <w:r>
              <w:rPr>
                <w:rFonts w:hint="default" w:ascii="Times New Roman" w:hAnsi="Times New Roman" w:cs="Times New Roman"/>
                <w:color w:val="000000" w:themeColor="text1"/>
                <w:sz w:val="18"/>
                <w:szCs w:val="18"/>
              </w:rPr>
              <w:t xml:space="preserve">soit une fréquence hospitalière de 2,43%. </w:t>
            </w:r>
            <w:r>
              <w:rPr>
                <w:rFonts w:hint="default" w:ascii="Times New Roman" w:hAnsi="Times New Roman" w:cs="Times New Roman"/>
                <w:sz w:val="18"/>
                <w:szCs w:val="18"/>
              </w:rPr>
              <w:t xml:space="preserve">97 patients diabétiques ont pu être </w:t>
            </w:r>
            <w:r>
              <w:rPr>
                <w:rFonts w:hint="default" w:ascii="Times New Roman" w:hAnsi="Times New Roman" w:cs="Times New Roman"/>
                <w:color w:val="000000" w:themeColor="text1"/>
                <w:sz w:val="18"/>
                <w:szCs w:val="18"/>
              </w:rPr>
              <w:t>suivis au cours de cette étude</w:t>
            </w:r>
            <w:r>
              <w:rPr>
                <w:rFonts w:hint="default" w:ascii="Times New Roman" w:hAnsi="Times New Roman" w:cs="Times New Roman"/>
                <w:sz w:val="18"/>
                <w:szCs w:val="18"/>
              </w:rPr>
              <w:t xml:space="preserve">. Le sex ratio était de 0,62. L’âge moyen de nos patients était de </w:t>
            </w:r>
            <w:r>
              <w:rPr>
                <w:rFonts w:hint="default" w:ascii="Times New Roman" w:hAnsi="Times New Roman" w:cs="Times New Roman"/>
                <w:color w:val="000000" w:themeColor="text1"/>
                <w:sz w:val="18"/>
                <w:szCs w:val="18"/>
              </w:rPr>
              <w:t xml:space="preserve">50 ±13 ans. </w:t>
            </w:r>
            <w:r>
              <w:rPr>
                <w:rFonts w:hint="default" w:ascii="Times New Roman" w:hAnsi="Times New Roman" w:cs="Times New Roman"/>
                <w:sz w:val="18"/>
                <w:szCs w:val="18"/>
              </w:rPr>
              <w:t xml:space="preserve">Le </w:t>
            </w:r>
            <w:r>
              <w:rPr>
                <w:rFonts w:hint="default" w:cs="Times New Roman"/>
                <w:sz w:val="18"/>
                <w:szCs w:val="18"/>
                <w:lang w:val="fr-FR"/>
              </w:rPr>
              <w:t xml:space="preserve">diabète de type </w:t>
            </w:r>
            <w:r>
              <w:rPr>
                <w:rFonts w:hint="default" w:ascii="Times New Roman" w:hAnsi="Times New Roman" w:cs="Times New Roman"/>
                <w:sz w:val="18"/>
                <w:szCs w:val="18"/>
              </w:rPr>
              <w:t xml:space="preserve">2 était le plus fréquent </w:t>
            </w:r>
            <w:r>
              <w:rPr>
                <w:rFonts w:hint="default" w:cs="Times New Roman"/>
                <w:sz w:val="18"/>
                <w:szCs w:val="18"/>
                <w:lang w:val="fr-FR"/>
              </w:rPr>
              <w:t>(</w:t>
            </w:r>
            <w:r>
              <w:rPr>
                <w:rFonts w:hint="default" w:ascii="Times New Roman" w:hAnsi="Times New Roman" w:cs="Times New Roman"/>
                <w:sz w:val="18"/>
                <w:szCs w:val="18"/>
              </w:rPr>
              <w:t>84,5%</w:t>
            </w:r>
            <w:r>
              <w:rPr>
                <w:rFonts w:hint="default" w:cs="Times New Roman"/>
                <w:sz w:val="18"/>
                <w:szCs w:val="18"/>
                <w:lang w:val="fr-FR"/>
              </w:rPr>
              <w:t>)</w:t>
            </w:r>
            <w:r>
              <w:rPr>
                <w:rFonts w:hint="default" w:ascii="Times New Roman" w:hAnsi="Times New Roman" w:cs="Times New Roman"/>
                <w:sz w:val="18"/>
                <w:szCs w:val="18"/>
              </w:rPr>
              <w:t xml:space="preserve">. Au début de l’étude 14,43% des patients avaient un bon équilibre, </w:t>
            </w:r>
            <w:r>
              <w:rPr>
                <w:rFonts w:hint="default" w:cs="Times New Roman"/>
                <w:sz w:val="18"/>
                <w:szCs w:val="18"/>
                <w:lang w:val="fr-FR"/>
              </w:rPr>
              <w:t>49,48</w:t>
            </w:r>
            <w:r>
              <w:rPr>
                <w:rFonts w:hint="default" w:ascii="Times New Roman" w:hAnsi="Times New Roman" w:cs="Times New Roman"/>
                <w:sz w:val="18"/>
                <w:szCs w:val="18"/>
              </w:rPr>
              <w:t xml:space="preserve">% de patients étaient en surpoids, 43.30% </w:t>
            </w:r>
            <w:r>
              <w:rPr>
                <w:rFonts w:hint="default" w:cs="Times New Roman"/>
                <w:sz w:val="18"/>
                <w:szCs w:val="18"/>
                <w:lang w:val="fr-FR"/>
              </w:rPr>
              <w:t xml:space="preserve">présentaient une </w:t>
            </w:r>
            <w:r>
              <w:rPr>
                <w:rFonts w:hint="default" w:ascii="Times New Roman" w:hAnsi="Times New Roman" w:cs="Times New Roman"/>
                <w:sz w:val="18"/>
                <w:szCs w:val="18"/>
              </w:rPr>
              <w:t>HTA</w:t>
            </w:r>
            <w:r>
              <w:rPr>
                <w:rFonts w:hint="default" w:cs="Times New Roman"/>
                <w:sz w:val="18"/>
                <w:szCs w:val="18"/>
                <w:lang w:val="fr-FR"/>
              </w:rPr>
              <w:t xml:space="preserve"> associée</w:t>
            </w:r>
            <w:r>
              <w:rPr>
                <w:rFonts w:hint="default" w:ascii="Times New Roman" w:hAnsi="Times New Roman" w:cs="Times New Roman"/>
                <w:sz w:val="18"/>
                <w:szCs w:val="18"/>
              </w:rPr>
              <w:t xml:space="preserve"> et 76.30% de nos patients avaient une hypertriglycéridémie associée à </w:t>
            </w:r>
            <w:r>
              <w:rPr>
                <w:rFonts w:hint="default" w:cs="Times New Roman"/>
                <w:sz w:val="18"/>
                <w:szCs w:val="18"/>
                <w:lang w:val="fr-FR"/>
              </w:rPr>
              <w:t xml:space="preserve">une </w:t>
            </w:r>
            <w:r>
              <w:rPr>
                <w:rFonts w:hint="default" w:ascii="Times New Roman" w:hAnsi="Times New Roman" w:cs="Times New Roman"/>
                <w:color w:val="000000" w:themeColor="text1"/>
                <w:sz w:val="18"/>
                <w:szCs w:val="18"/>
                <w:lang w:eastAsia="en-US"/>
              </w:rPr>
              <w:t xml:space="preserve">hyper-LDLémie. </w:t>
            </w:r>
            <w:r>
              <w:rPr>
                <w:rFonts w:hint="default" w:ascii="Times New Roman" w:hAnsi="Times New Roman" w:cs="Times New Roman"/>
                <w:sz w:val="18"/>
                <w:szCs w:val="18"/>
              </w:rPr>
              <w:t xml:space="preserve">Au terme du suivi, 45.36% des patients avaient présenté un bon équilibre avec une </w:t>
            </w:r>
            <w:r>
              <w:rPr>
                <w:rFonts w:hint="default" w:cs="Times New Roman"/>
                <w:sz w:val="18"/>
                <w:szCs w:val="18"/>
                <w:lang w:val="fr-FR"/>
              </w:rPr>
              <w:t>diminution</w:t>
            </w:r>
            <w:r>
              <w:rPr>
                <w:rFonts w:hint="default" w:ascii="Times New Roman" w:hAnsi="Times New Roman" w:cs="Times New Roman"/>
                <w:sz w:val="18"/>
                <w:szCs w:val="18"/>
              </w:rPr>
              <w:t xml:space="preserve"> significative d</w:t>
            </w:r>
            <w:r>
              <w:rPr>
                <w:rFonts w:hint="default" w:cs="Times New Roman"/>
                <w:sz w:val="18"/>
                <w:szCs w:val="18"/>
                <w:lang w:val="fr-FR"/>
              </w:rPr>
              <w:t>e l’</w:t>
            </w:r>
            <w:r>
              <w:rPr>
                <w:rFonts w:hint="default" w:ascii="Times New Roman" w:hAnsi="Times New Roman" w:cs="Times New Roman"/>
                <w:sz w:val="18"/>
                <w:szCs w:val="18"/>
              </w:rPr>
              <w:t xml:space="preserve">HbA1c de </w:t>
            </w:r>
            <w:r>
              <w:rPr>
                <w:rFonts w:hint="default" w:ascii="Times New Roman" w:hAnsi="Times New Roman" w:cs="Times New Roman"/>
                <w:sz w:val="18"/>
                <w:szCs w:val="18"/>
                <w:lang w:eastAsia="en-US"/>
              </w:rPr>
              <w:t xml:space="preserve">1,67% </w:t>
            </w:r>
            <w:r>
              <w:rPr>
                <w:rFonts w:hint="default" w:ascii="Times New Roman" w:hAnsi="Times New Roman" w:cs="Times New Roman"/>
                <w:sz w:val="18"/>
                <w:szCs w:val="18"/>
              </w:rPr>
              <w:t>(</w:t>
            </w:r>
            <w:r>
              <w:rPr>
                <w:rFonts w:hint="default" w:ascii="Times New Roman" w:hAnsi="Times New Roman" w:cs="Times New Roman"/>
                <w:color w:val="000000" w:themeColor="text1"/>
                <w:sz w:val="18"/>
                <w:szCs w:val="18"/>
              </w:rPr>
              <w:t>p</w:t>
            </w:r>
            <w:r>
              <w:rPr>
                <w:rFonts w:hint="default" w:ascii="Times New Roman" w:hAnsi="Times New Roman" w:cs="Times New Roman"/>
                <w:sz w:val="18"/>
                <w:szCs w:val="18"/>
              </w:rPr>
              <w:t xml:space="preserve"> = 0.0155) et </w:t>
            </w:r>
            <w:r>
              <w:rPr>
                <w:rFonts w:hint="default" w:ascii="Times New Roman" w:hAnsi="Times New Roman" w:cs="Times New Roman"/>
                <w:color w:val="000000" w:themeColor="text1"/>
                <w:sz w:val="18"/>
                <w:szCs w:val="18"/>
              </w:rPr>
              <w:t xml:space="preserve">60% avaient </w:t>
            </w:r>
            <w:r>
              <w:rPr>
                <w:rFonts w:hint="default" w:ascii="Times New Roman" w:hAnsi="Times New Roman" w:cs="Times New Roman"/>
                <w:sz w:val="18"/>
                <w:szCs w:val="18"/>
              </w:rPr>
              <w:t>une réduction pondérale</w:t>
            </w:r>
            <w:r>
              <w:rPr>
                <w:rFonts w:hint="default" w:ascii="Times New Roman" w:hAnsi="Times New Roman" w:cs="Times New Roman"/>
                <w:color w:val="000000" w:themeColor="text1"/>
                <w:sz w:val="18"/>
                <w:szCs w:val="18"/>
              </w:rPr>
              <w:t xml:space="preserve"> avec</w:t>
            </w:r>
            <w:r>
              <w:rPr>
                <w:rFonts w:hint="default" w:ascii="Times New Roman" w:hAnsi="Times New Roman" w:cs="Times New Roman"/>
                <w:color w:val="000000" w:themeColor="text1"/>
                <w:sz w:val="18"/>
                <w:szCs w:val="18"/>
                <w:lang w:eastAsia="en-US"/>
              </w:rPr>
              <w:t xml:space="preserve"> une </w:t>
            </w:r>
            <w:r>
              <w:rPr>
                <w:rFonts w:hint="default" w:cs="Times New Roman"/>
                <w:color w:val="000000" w:themeColor="text1"/>
                <w:sz w:val="18"/>
                <w:szCs w:val="18"/>
                <w:lang w:val="fr-FR" w:eastAsia="en-US"/>
              </w:rPr>
              <w:t xml:space="preserve">diminution </w:t>
            </w:r>
            <w:r>
              <w:rPr>
                <w:rFonts w:hint="default" w:ascii="Times New Roman" w:hAnsi="Times New Roman" w:cs="Times New Roman"/>
                <w:sz w:val="18"/>
                <w:szCs w:val="18"/>
                <w:lang w:eastAsia="en-US"/>
              </w:rPr>
              <w:t>significative</w:t>
            </w:r>
            <w:r>
              <w:rPr>
                <w:rFonts w:hint="default" w:cs="Times New Roman"/>
                <w:sz w:val="18"/>
                <w:szCs w:val="18"/>
                <w:lang w:val="fr-FR" w:eastAsia="en-US"/>
              </w:rPr>
              <w:t xml:space="preserve"> </w:t>
            </w:r>
            <w:r>
              <w:rPr>
                <w:rFonts w:hint="default" w:ascii="Times New Roman" w:hAnsi="Times New Roman" w:cs="Times New Roman"/>
                <w:color w:val="000000" w:themeColor="text1"/>
                <w:sz w:val="18"/>
                <w:szCs w:val="18"/>
                <w:lang w:eastAsia="en-US"/>
              </w:rPr>
              <w:t>d</w:t>
            </w:r>
            <w:r>
              <w:rPr>
                <w:rFonts w:hint="default" w:cs="Times New Roman"/>
                <w:color w:val="000000" w:themeColor="text1"/>
                <w:sz w:val="18"/>
                <w:szCs w:val="18"/>
                <w:lang w:val="fr-FR" w:eastAsia="en-US"/>
              </w:rPr>
              <w:t>e l’</w:t>
            </w:r>
            <w:r>
              <w:rPr>
                <w:rFonts w:hint="default" w:ascii="Times New Roman" w:hAnsi="Times New Roman" w:cs="Times New Roman"/>
                <w:color w:val="000000" w:themeColor="text1"/>
                <w:sz w:val="18"/>
                <w:szCs w:val="18"/>
                <w:lang w:eastAsia="en-US"/>
              </w:rPr>
              <w:t>IMC de 0,75%</w:t>
            </w:r>
            <w:r>
              <w:rPr>
                <w:rFonts w:hint="default" w:ascii="Times New Roman" w:hAnsi="Times New Roman" w:cs="Times New Roman"/>
                <w:sz w:val="18"/>
                <w:szCs w:val="18"/>
                <w:lang w:eastAsia="en-US"/>
              </w:rPr>
              <w:t xml:space="preserve"> </w:t>
            </w:r>
            <w:r>
              <w:rPr>
                <w:rFonts w:hint="default" w:ascii="Times New Roman" w:hAnsi="Times New Roman" w:cs="Times New Roman"/>
                <w:sz w:val="18"/>
                <w:szCs w:val="18"/>
              </w:rPr>
              <w:t>(</w:t>
            </w:r>
            <w:r>
              <w:rPr>
                <w:rFonts w:hint="default" w:ascii="Times New Roman" w:hAnsi="Times New Roman" w:cs="Times New Roman"/>
                <w:color w:val="000000" w:themeColor="text1"/>
                <w:sz w:val="18"/>
                <w:szCs w:val="18"/>
              </w:rPr>
              <w:t>p</w:t>
            </w:r>
            <w:r>
              <w:rPr>
                <w:rFonts w:hint="default" w:ascii="Times New Roman" w:hAnsi="Times New Roman" w:cs="Times New Roman"/>
                <w:sz w:val="18"/>
                <w:szCs w:val="18"/>
              </w:rPr>
              <w:t xml:space="preserve"> = 0,001). Les ADO ont été utilisés dans 44.32%</w:t>
            </w:r>
            <w:r>
              <w:rPr>
                <w:rFonts w:hint="default" w:cs="Times New Roman"/>
                <w:sz w:val="18"/>
                <w:szCs w:val="18"/>
                <w:lang w:val="fr-FR"/>
              </w:rPr>
              <w:t xml:space="preserve"> des cas</w:t>
            </w:r>
            <w:r>
              <w:rPr>
                <w:rFonts w:hint="default" w:ascii="Times New Roman" w:hAnsi="Times New Roman" w:cs="Times New Roman"/>
                <w:sz w:val="18"/>
                <w:szCs w:val="18"/>
              </w:rPr>
              <w:t xml:space="preserve">. </w:t>
            </w:r>
            <w:r>
              <w:rPr>
                <w:rFonts w:hint="default" w:ascii="Times New Roman" w:hAnsi="Times New Roman" w:cs="Times New Roman"/>
                <w:b/>
                <w:sz w:val="18"/>
                <w:szCs w:val="18"/>
              </w:rPr>
              <w:t>Conclusion</w:t>
            </w:r>
            <w:r>
              <w:rPr>
                <w:rFonts w:hint="default" w:cs="Times New Roman"/>
                <w:b/>
                <w:sz w:val="18"/>
                <w:szCs w:val="18"/>
                <w:lang w:val="fr-FR"/>
              </w:rPr>
              <w:t>.</w:t>
            </w:r>
            <w:r>
              <w:rPr>
                <w:rFonts w:hint="default" w:ascii="Times New Roman" w:hAnsi="Times New Roman" w:cs="Times New Roman"/>
                <w:sz w:val="18"/>
                <w:szCs w:val="18"/>
              </w:rPr>
              <w:t xml:space="preserve"> </w:t>
            </w:r>
            <w:r>
              <w:rPr>
                <w:rFonts w:hint="default" w:ascii="Times New Roman" w:hAnsi="Times New Roman" w:cs="Times New Roman"/>
                <w:color w:val="000000"/>
                <w:sz w:val="18"/>
                <w:szCs w:val="18"/>
              </w:rPr>
              <w:t xml:space="preserve">Cette </w:t>
            </w:r>
            <w:r>
              <w:rPr>
                <w:rFonts w:hint="default" w:ascii="Times New Roman" w:hAnsi="Times New Roman" w:cs="Times New Roman"/>
                <w:sz w:val="18"/>
                <w:szCs w:val="18"/>
              </w:rPr>
              <w:t>première</w:t>
            </w:r>
            <w:r>
              <w:rPr>
                <w:rFonts w:hint="default" w:ascii="Times New Roman" w:hAnsi="Times New Roman" w:cs="Times New Roman"/>
                <w:color w:val="000000"/>
                <w:sz w:val="18"/>
                <w:szCs w:val="18"/>
              </w:rPr>
              <w:t xml:space="preserve"> étude a permis de constater une prévalence non négligeable </w:t>
            </w:r>
            <w:r>
              <w:rPr>
                <w:rFonts w:hint="default" w:ascii="Times New Roman" w:hAnsi="Times New Roman" w:cs="Times New Roman"/>
                <w:color w:val="000000" w:themeColor="text1"/>
                <w:sz w:val="18"/>
                <w:szCs w:val="18"/>
              </w:rPr>
              <w:t xml:space="preserve">du diabète </w:t>
            </w:r>
            <w:r>
              <w:rPr>
                <w:rFonts w:hint="default" w:ascii="Times New Roman" w:hAnsi="Times New Roman" w:cs="Times New Roman"/>
                <w:color w:val="000000"/>
                <w:sz w:val="18"/>
                <w:szCs w:val="18"/>
              </w:rPr>
              <w:t>à l’hôpital de Sikasso et concernait majoritairement le diabétique de type 2 avec une prédominance féminine. Par ailleurs nos résultats viennent appuyer l’intérêt d’un suivi régulier dans la prise en charge du diabète et des facteurs des facteurs de risque cardiovasculaire.</w:t>
            </w:r>
          </w:p>
        </w:tc>
      </w:tr>
      <w:tr>
        <w:tblPrEx>
          <w:tblLayout w:type="fixed"/>
          <w:tblCellMar>
            <w:top w:w="0" w:type="dxa"/>
            <w:left w:w="108" w:type="dxa"/>
            <w:bottom w:w="0" w:type="dxa"/>
            <w:right w:w="108" w:type="dxa"/>
          </w:tblCellMar>
        </w:tblPrEx>
        <w:trPr>
          <w:trHeight w:val="184" w:hRule="atLeast"/>
        </w:trPr>
        <w:tc>
          <w:tcPr>
            <w:tcW w:w="2984" w:type="dxa"/>
            <w:vMerge w:val="restart"/>
            <w:shd w:val="clear" w:color="auto" w:fill="D3DFEE"/>
          </w:tcPr>
          <w:p>
            <w:pPr>
              <w:rPr>
                <w:b/>
                <w:bCs/>
                <w:color w:val="365F91"/>
                <w:sz w:val="20"/>
                <w:szCs w:val="18"/>
                <w:vertAlign w:val="superscript"/>
                <w:lang w:val="en-US"/>
              </w:rPr>
            </w:pPr>
          </w:p>
        </w:tc>
        <w:tc>
          <w:tcPr>
            <w:tcW w:w="7189"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2649" w:hRule="atLeast"/>
        </w:trPr>
        <w:tc>
          <w:tcPr>
            <w:tcW w:w="2984" w:type="dxa"/>
            <w:vMerge w:val="continue"/>
          </w:tcPr>
          <w:p>
            <w:pPr>
              <w:rPr>
                <w:b/>
                <w:bCs/>
                <w:color w:val="365F91"/>
                <w:sz w:val="20"/>
                <w:szCs w:val="18"/>
                <w:vertAlign w:val="superscript"/>
              </w:rPr>
            </w:pPr>
          </w:p>
        </w:tc>
        <w:tc>
          <w:tcPr>
            <w:tcW w:w="7189" w:type="dxa"/>
          </w:tcPr>
          <w:p>
            <w:pPr>
              <w:pStyle w:val="2"/>
              <w:keepNext w:val="0"/>
              <w:keepLines w:val="0"/>
              <w:pageBreakBefore w:val="0"/>
              <w:kinsoku/>
              <w:wordWrap/>
              <w:overflowPunct/>
              <w:topLinePunct w:val="0"/>
              <w:bidi w:val="0"/>
              <w:snapToGrid/>
              <w:spacing w:line="240" w:lineRule="auto"/>
              <w:jc w:val="both"/>
              <w:textAlignment w:val="auto"/>
              <w:rPr>
                <w:rFonts w:ascii="Times New Roman" w:hAnsi="Times New Roman"/>
                <w:strike/>
                <w:sz w:val="20"/>
                <w:szCs w:val="18"/>
              </w:rPr>
            </w:pPr>
            <w:r>
              <w:rPr>
                <w:rFonts w:hint="default" w:ascii="Times New Roman" w:hAnsi="Times New Roman" w:cs="Times New Roman"/>
                <w:color w:val="222222"/>
                <w:sz w:val="18"/>
                <w:szCs w:val="18"/>
              </w:rPr>
              <w:t xml:space="preserve">Formerly little known in Africa, diabetes is </w:t>
            </w:r>
            <w:r>
              <w:rPr>
                <w:rFonts w:hint="default" w:ascii="Times New Roman" w:hAnsi="Times New Roman" w:cs="Times New Roman"/>
                <w:color w:val="000000" w:themeColor="text1"/>
                <w:sz w:val="18"/>
                <w:szCs w:val="18"/>
              </w:rPr>
              <w:t>expanding</w:t>
            </w:r>
            <w:r>
              <w:rPr>
                <w:rFonts w:hint="default" w:ascii="Times New Roman" w:hAnsi="Times New Roman" w:cs="Times New Roman"/>
                <w:color w:val="222222"/>
                <w:sz w:val="18"/>
                <w:szCs w:val="18"/>
              </w:rPr>
              <w:t xml:space="preserve"> on the continent, due to </w:t>
            </w:r>
            <w:r>
              <w:rPr>
                <w:rFonts w:hint="default" w:ascii="Times New Roman" w:hAnsi="Times New Roman" w:cs="Times New Roman"/>
                <w:color w:val="000000" w:themeColor="text1"/>
                <w:sz w:val="18"/>
                <w:szCs w:val="18"/>
              </w:rPr>
              <w:t>the</w:t>
            </w:r>
            <w:r>
              <w:rPr>
                <w:rFonts w:hint="default" w:ascii="Times New Roman" w:hAnsi="Times New Roman" w:cs="Times New Roman"/>
                <w:color w:val="222222"/>
                <w:sz w:val="18"/>
                <w:szCs w:val="18"/>
              </w:rPr>
              <w:t xml:space="preserve"> changes in eating habits, sedentary lifestyle and increased obesity.</w:t>
            </w:r>
            <w:r>
              <w:rPr>
                <w:rFonts w:hint="default" w:ascii="Times New Roman" w:hAnsi="Times New Roman" w:cs="Times New Roman"/>
                <w:color w:val="222222"/>
                <w:sz w:val="18"/>
                <w:szCs w:val="18"/>
                <w:lang w:val="fr-FR"/>
              </w:rPr>
              <w:t xml:space="preserve"> </w:t>
            </w:r>
            <w:r>
              <w:rPr>
                <w:rFonts w:hint="default" w:ascii="Times New Roman" w:hAnsi="Times New Roman" w:cs="Times New Roman"/>
                <w:b/>
                <w:color w:val="222222"/>
                <w:sz w:val="18"/>
                <w:szCs w:val="18"/>
              </w:rPr>
              <w:t>Goal</w:t>
            </w:r>
            <w:r>
              <w:rPr>
                <w:rFonts w:hint="default" w:ascii="Times New Roman" w:hAnsi="Times New Roman" w:cs="Times New Roman"/>
                <w:b/>
                <w:color w:val="222222"/>
                <w:sz w:val="18"/>
                <w:szCs w:val="18"/>
                <w:lang w:val="fr-FR"/>
              </w:rPr>
              <w:t>.</w:t>
            </w:r>
            <w:r>
              <w:rPr>
                <w:rFonts w:hint="default" w:ascii="Times New Roman" w:hAnsi="Times New Roman" w:cs="Times New Roman"/>
                <w:color w:val="222222"/>
                <w:sz w:val="18"/>
                <w:szCs w:val="18"/>
              </w:rPr>
              <w:t xml:space="preserve"> Describe the epidemiological-clinical and therapeutic aspects of diabetes at Sikasso</w:t>
            </w:r>
            <w:r>
              <w:rPr>
                <w:rFonts w:hint="default" w:ascii="Times New Roman" w:hAnsi="Times New Roman" w:cs="Times New Roman"/>
                <w:color w:val="FF0000"/>
                <w:sz w:val="18"/>
                <w:szCs w:val="18"/>
              </w:rPr>
              <w:t xml:space="preserve"> </w:t>
            </w:r>
            <w:r>
              <w:rPr>
                <w:rFonts w:hint="default" w:ascii="Times New Roman" w:hAnsi="Times New Roman" w:cs="Times New Roman"/>
                <w:color w:val="222222"/>
                <w:sz w:val="18"/>
                <w:szCs w:val="18"/>
              </w:rPr>
              <w:t>hospital.</w:t>
            </w:r>
            <w:r>
              <w:rPr>
                <w:rFonts w:hint="default" w:ascii="Times New Roman" w:hAnsi="Times New Roman" w:cs="Times New Roman"/>
                <w:color w:val="222222"/>
                <w:sz w:val="18"/>
                <w:szCs w:val="18"/>
                <w:lang w:val="fr-FR"/>
              </w:rPr>
              <w:t xml:space="preserve"> </w:t>
            </w:r>
            <w:r>
              <w:rPr>
                <w:rFonts w:hint="default" w:ascii="Times New Roman" w:hAnsi="Times New Roman" w:cs="Times New Roman"/>
                <w:b/>
                <w:color w:val="222222"/>
                <w:sz w:val="18"/>
                <w:szCs w:val="18"/>
              </w:rPr>
              <w:t>Materials and Methods</w:t>
            </w:r>
            <w:r>
              <w:rPr>
                <w:rFonts w:hint="default" w:ascii="Times New Roman" w:hAnsi="Times New Roman" w:cs="Times New Roman"/>
                <w:b/>
                <w:color w:val="222222"/>
                <w:sz w:val="18"/>
                <w:szCs w:val="18"/>
                <w:lang w:val="fr-FR"/>
              </w:rPr>
              <w:t>.</w:t>
            </w:r>
            <w:r>
              <w:rPr>
                <w:rFonts w:hint="default" w:ascii="Times New Roman" w:hAnsi="Times New Roman" w:cs="Times New Roman"/>
                <w:color w:val="000000" w:themeColor="text1"/>
                <w:sz w:val="18"/>
                <w:szCs w:val="18"/>
              </w:rPr>
              <w:t xml:space="preserve"> It </w:t>
            </w:r>
            <w:r>
              <w:rPr>
                <w:rFonts w:hint="default" w:ascii="Times New Roman" w:hAnsi="Times New Roman" w:cs="Times New Roman"/>
                <w:color w:val="222222"/>
                <w:sz w:val="18"/>
                <w:szCs w:val="18"/>
              </w:rPr>
              <w:t xml:space="preserve">was a descriptive and prospective study, </w:t>
            </w:r>
            <w:r>
              <w:rPr>
                <w:rFonts w:hint="default" w:ascii="Times New Roman" w:hAnsi="Times New Roman" w:cs="Times New Roman"/>
                <w:color w:val="000000" w:themeColor="text1"/>
                <w:sz w:val="18"/>
                <w:szCs w:val="18"/>
              </w:rPr>
              <w:t xml:space="preserve">conducted </w:t>
            </w:r>
            <w:r>
              <w:rPr>
                <w:rFonts w:hint="default" w:ascii="Times New Roman" w:hAnsi="Times New Roman" w:cs="Times New Roman"/>
                <w:color w:val="222222"/>
                <w:sz w:val="18"/>
                <w:szCs w:val="18"/>
              </w:rPr>
              <w:t xml:space="preserve">from May 04, 2018 to September 30, 2019 at Sikasso hospital. </w:t>
            </w:r>
            <w:r>
              <w:rPr>
                <w:rStyle w:val="22"/>
                <w:rFonts w:hint="default" w:ascii="Times New Roman" w:hAnsi="Times New Roman" w:cs="Times New Roman"/>
                <w:sz w:val="18"/>
                <w:szCs w:val="18"/>
              </w:rPr>
              <w:t xml:space="preserve">The follow-up of diabetic patients was assessed </w:t>
            </w:r>
            <w:r>
              <w:rPr>
                <w:rFonts w:hint="default" w:ascii="Times New Roman" w:hAnsi="Times New Roman" w:cs="Times New Roman"/>
                <w:color w:val="222222"/>
                <w:sz w:val="18"/>
                <w:szCs w:val="18"/>
              </w:rPr>
              <w:t xml:space="preserve">on the evolution of the body mass index (BMI), glycated hemoglobin (HbA1c), the lipid balance, the fundus (FO) and cardiac disorders on the electrocardiogram. </w:t>
            </w:r>
            <w:r>
              <w:rPr>
                <w:rFonts w:hint="default" w:ascii="Times New Roman" w:hAnsi="Times New Roman" w:cs="Times New Roman"/>
                <w:b/>
                <w:color w:val="222222"/>
                <w:sz w:val="18"/>
                <w:szCs w:val="18"/>
              </w:rPr>
              <w:t>Results</w:t>
            </w:r>
            <w:r>
              <w:rPr>
                <w:rFonts w:hint="default" w:ascii="Times New Roman" w:hAnsi="Times New Roman" w:cs="Times New Roman"/>
                <w:b/>
                <w:color w:val="222222"/>
                <w:sz w:val="18"/>
                <w:szCs w:val="18"/>
                <w:lang w:val="fr-FR"/>
              </w:rPr>
              <w:t>.</w:t>
            </w:r>
            <w:r>
              <w:rPr>
                <w:rFonts w:hint="default" w:ascii="Times New Roman" w:hAnsi="Times New Roman" w:cs="Times New Roman"/>
                <w:color w:val="222222"/>
                <w:sz w:val="18"/>
                <w:szCs w:val="18"/>
              </w:rPr>
              <w:t xml:space="preserve"> Among the 5963 patients who consulted in medicine, 145 were diabetic, about a hospital rate of 2.43%. </w:t>
            </w:r>
            <w:r>
              <w:rPr>
                <w:rStyle w:val="22"/>
                <w:rFonts w:hint="default" w:ascii="Times New Roman" w:hAnsi="Times New Roman" w:cs="Times New Roman"/>
                <w:sz w:val="18"/>
                <w:szCs w:val="18"/>
              </w:rPr>
              <w:t>Only 97 diabetic patients were followed during this study. The sex ratio was 0.62. The average age of our patients was 50 ± 13 years.</w:t>
            </w:r>
            <w:r>
              <w:rPr>
                <w:rStyle w:val="22"/>
                <w:rFonts w:hint="default" w:ascii="Times New Roman" w:hAnsi="Times New Roman" w:cs="Times New Roman"/>
                <w:color w:val="222222"/>
                <w:sz w:val="18"/>
                <w:szCs w:val="18"/>
              </w:rPr>
              <w:t xml:space="preserve"> </w:t>
            </w:r>
            <w:r>
              <w:rPr>
                <w:rFonts w:hint="default" w:ascii="Times New Roman" w:hAnsi="Times New Roman" w:cs="Times New Roman"/>
                <w:color w:val="222222"/>
                <w:sz w:val="18"/>
                <w:szCs w:val="18"/>
              </w:rPr>
              <w:t>T2D was the most common with 84.5%. At the start of the study, only 14.43% of patients had a good balance, more than 50% of patients were overweight, 43.30% of hypertension and the majority of our patients had follow-up hypertriglyceridemia (76.30%), associated with hyper-LDLemia (69.1%). At the end of the follow-up, 45.36% of the patients had presented a good balance with a significant decrease in HbA1c of 1.67% (P = 0.0155) and sixty percent (60%) had a weight reduction with a decrease in BMI of 0.75% statistically significant (</w:t>
            </w:r>
            <w:r>
              <w:rPr>
                <w:rFonts w:hint="default" w:ascii="Times New Roman" w:hAnsi="Times New Roman" w:cs="Times New Roman"/>
                <w:color w:val="000000" w:themeColor="text1"/>
                <w:sz w:val="18"/>
                <w:szCs w:val="18"/>
              </w:rPr>
              <w:t>p</w:t>
            </w:r>
            <w:r>
              <w:rPr>
                <w:rFonts w:hint="default" w:ascii="Times New Roman" w:hAnsi="Times New Roman" w:cs="Times New Roman"/>
                <w:color w:val="222222"/>
                <w:sz w:val="18"/>
                <w:szCs w:val="18"/>
              </w:rPr>
              <w:t xml:space="preserve"> = 0.001). ADOs were used in 44.32%. </w:t>
            </w:r>
            <w:r>
              <w:rPr>
                <w:rFonts w:hint="default" w:ascii="Times New Roman" w:hAnsi="Times New Roman" w:cs="Times New Roman"/>
                <w:b/>
                <w:color w:val="222222"/>
                <w:sz w:val="18"/>
                <w:szCs w:val="18"/>
              </w:rPr>
              <w:t>Conclusion</w:t>
            </w:r>
            <w:r>
              <w:rPr>
                <w:rFonts w:hint="default" w:ascii="Times New Roman" w:hAnsi="Times New Roman" w:cs="Times New Roman"/>
                <w:b/>
                <w:color w:val="222222"/>
                <w:sz w:val="18"/>
                <w:szCs w:val="18"/>
                <w:lang w:val="fr-FR"/>
              </w:rPr>
              <w:t>.</w:t>
            </w:r>
            <w:r>
              <w:rPr>
                <w:rFonts w:hint="default" w:ascii="Times New Roman" w:hAnsi="Times New Roman" w:cs="Times New Roman"/>
                <w:color w:val="222222"/>
                <w:sz w:val="18"/>
                <w:szCs w:val="18"/>
              </w:rPr>
              <w:t xml:space="preserve"> This first study revealed a significant prevalence of diabetes at Sikasso hospital and mainly concerned type 2 diabetics with a predominantly female. In addition, our results support the interest of regular monitoring in the management of diabetes and cardiovascular risk factor factors.</w:t>
            </w:r>
          </w:p>
        </w:tc>
      </w:tr>
    </w:tbl>
    <w:p>
      <w:pPr>
        <w:spacing w:after="0" w:line="240" w:lineRule="auto"/>
        <w:jc w:val="both"/>
        <w:rPr>
          <w:rFonts w:ascii="Times New Roman" w:hAnsi="Times New Roman"/>
          <w:b/>
          <w:sz w:val="20"/>
          <w:szCs w:val="20"/>
          <w:u w:val="single"/>
        </w:rPr>
      </w:pPr>
    </w:p>
    <w:p>
      <w:pPr>
        <w:spacing w:after="0" w:line="240" w:lineRule="auto"/>
        <w:jc w:val="both"/>
        <w:rPr>
          <w:rFonts w:ascii="Times New Roman" w:hAnsi="Times New Roman"/>
          <w:b/>
          <w:sz w:val="20"/>
          <w:szCs w:val="20"/>
          <w:u w:val="single"/>
        </w:rPr>
        <w:sectPr>
          <w:headerReference r:id="rId3" w:type="default"/>
          <w:footerReference r:id="rId4" w:type="default"/>
          <w:pgSz w:w="11850" w:h="16783"/>
          <w:pgMar w:top="1134" w:right="850" w:bottom="1417" w:left="1134" w:header="708" w:footer="708" w:gutter="0"/>
          <w:cols w:space="708" w:num="1"/>
          <w:docGrid w:linePitch="360" w:charSpace="0"/>
        </w:sectPr>
      </w:pPr>
    </w:p>
    <w:p>
      <w:pPr>
        <w:spacing w:before="120" w:after="40" w:line="240" w:lineRule="auto"/>
        <w:jc w:val="both"/>
        <w:rPr>
          <w:rFonts w:ascii="Times New Roman" w:hAnsi="Times New Roman"/>
          <w:b/>
          <w:sz w:val="20"/>
          <w:szCs w:val="20"/>
        </w:rPr>
      </w:pPr>
      <w:r>
        <w:rPr>
          <w:rFonts w:ascii="Times New Roman" w:hAnsi="Times New Roman"/>
          <w:b/>
          <w:sz w:val="20"/>
          <w:szCs w:val="20"/>
        </w:rPr>
        <w:t>INTRODUCTION</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Le diabète est une maladie chronique grave qui se déclare lorsque le pancréas ne produit pas suffisamment d’insuline (hormone qui régule la concentration de sucre dans le sang, ou glycémie), ou lorsque l’organisme n’est pas capable d’utiliser correctement l’insuline qu’il produit</w:t>
      </w:r>
      <w:r>
        <w:rPr>
          <w:rFonts w:hint="default" w:ascii="Times New Roman" w:hAnsi="Times New Roman" w:cs="Times New Roman"/>
          <w:color w:val="000000" w:themeColor="text1"/>
          <w:sz w:val="20"/>
          <w:szCs w:val="20"/>
        </w:rPr>
        <w:t xml:space="preserve"> [1].</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 xml:space="preserve">La fréquence du diabète est en forte augmentation dans le monde. D’après les projections de la fédération internationale de diabète (IDF), le nombre de diabétiques passera de 463 millions en 2019 à 700 millions de diabétiques en 2045 si les mesures préventives ne sont pas adoptées, soit une augmentation de 51% [2]. Selon les mêmes projections, c’est le continent Africain qui observera la plus grande augmentation, passant de 19 millions en 2019 à 47 millions de diabétiques en 2045 [2, 3]. Ce fléau, autrefois peu connu en Afrique, est en pleine expansion, due aux changements des habitudes alimentaires, à la sédentarité et l’accroissement de l’obésité. </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 xml:space="preserve">Une mauvaise prise en charge de cette maladie entraine à court terme des complications aigues et à long terme des complications dégénératives chroniques responsables des morbi-mortalités qui s’inscrivent comme les futurs freins au développement du continent. Les résultats de l’étude UKPDS sur l’équilibre glycémique ont montré qu’une réduction de 1% d’HbA1c permettait de réduire le risque global des complications du diabète de 34%, de l’infarctus du myocarde de 14%, des complications microvasculaires de 37%, des atteintes vasculaires périphériques de 43% et la mortalité liée au diabète de 21% [4]. </w:t>
      </w:r>
    </w:p>
    <w:p>
      <w:pPr>
        <w:spacing w:after="0" w:line="240" w:lineRule="auto"/>
        <w:jc w:val="both"/>
        <w:rPr>
          <w:rFonts w:ascii="Times New Roman" w:hAnsi="Times New Roman"/>
          <w:sz w:val="20"/>
          <w:szCs w:val="20"/>
        </w:rPr>
      </w:pPr>
      <w:r>
        <w:rPr>
          <w:rFonts w:hint="default" w:ascii="Times New Roman" w:hAnsi="Times New Roman" w:cs="Times New Roman"/>
          <w:color w:val="000000" w:themeColor="text1"/>
          <w:sz w:val="20"/>
          <w:szCs w:val="20"/>
        </w:rPr>
        <w:t xml:space="preserve">En dehors de Bamako, très peu études ont été réalisées sur le diabète prenant en compte les aspects épidémiologiques et cliniques du diabète </w:t>
      </w:r>
      <w:r>
        <w:rPr>
          <w:rFonts w:hint="default" w:ascii="Times New Roman" w:hAnsi="Times New Roman" w:eastAsia="Calibri" w:cs="Times New Roman"/>
          <w:color w:val="000000" w:themeColor="text1"/>
          <w:sz w:val="20"/>
          <w:szCs w:val="20"/>
        </w:rPr>
        <w:t>à</w:t>
      </w:r>
      <w:r>
        <w:rPr>
          <w:rFonts w:hint="default" w:ascii="Times New Roman" w:hAnsi="Times New Roman" w:cs="Times New Roman"/>
          <w:color w:val="000000" w:themeColor="text1"/>
          <w:sz w:val="20"/>
          <w:szCs w:val="20"/>
        </w:rPr>
        <w:t xml:space="preserve"> l’intérieure du pays, d’où l’intérêt de notre étude à fin de décrire les aspects épidémiologiques, cliniques et thérapeutiques du diabète au cours d’un suivi sur 18 mois à l’hôpital de Sikasso.</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r>
        <w:rPr>
          <w:rFonts w:hint="default" w:ascii="Times New Roman" w:hAnsi="Times New Roman" w:cs="Times New Roman"/>
          <w:b/>
          <w:sz w:val="20"/>
          <w:szCs w:val="20"/>
        </w:rPr>
        <w:t>MATÉRIELS ET MÉTHODES</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Il s’agissait d’une étude</w:t>
      </w:r>
      <w:r>
        <w:rPr>
          <w:rFonts w:hint="default" w:ascii="Times New Roman" w:hAnsi="Times New Roman" w:cs="Times New Roman"/>
          <w:color w:val="FF0000"/>
          <w:sz w:val="20"/>
          <w:szCs w:val="20"/>
        </w:rPr>
        <w:t xml:space="preserve"> </w:t>
      </w:r>
      <w:r>
        <w:rPr>
          <w:rFonts w:hint="default" w:ascii="Times New Roman" w:hAnsi="Times New Roman" w:cs="Times New Roman"/>
          <w:color w:val="000000" w:themeColor="text1"/>
          <w:sz w:val="20"/>
          <w:szCs w:val="20"/>
        </w:rPr>
        <w:t xml:space="preserve">descriptive et prospective qui s’est déroulé du </w:t>
      </w:r>
      <w:r>
        <w:rPr>
          <w:rFonts w:hint="default" w:ascii="Times New Roman" w:hAnsi="Times New Roman" w:cs="Times New Roman"/>
          <w:sz w:val="20"/>
          <w:szCs w:val="20"/>
        </w:rPr>
        <w:t>04 mai 2018 au 30 Août 2019</w:t>
      </w:r>
      <w:r>
        <w:rPr>
          <w:rFonts w:hint="default" w:ascii="Times New Roman" w:hAnsi="Times New Roman" w:cs="Times New Roman"/>
          <w:color w:val="000000" w:themeColor="text1"/>
          <w:sz w:val="20"/>
          <w:szCs w:val="20"/>
        </w:rPr>
        <w:t xml:space="preserve"> à l’hôpital de Sikasso</w:t>
      </w:r>
      <w:r>
        <w:rPr>
          <w:rFonts w:hint="default" w:ascii="Times New Roman" w:hAnsi="Times New Roman" w:cs="Times New Roman"/>
          <w:sz w:val="20"/>
          <w:szCs w:val="20"/>
        </w:rPr>
        <w:t>.</w:t>
      </w:r>
      <w:r>
        <w:rPr>
          <w:rFonts w:hint="default" w:ascii="Times New Roman" w:hAnsi="Times New Roman" w:cs="Times New Roman"/>
          <w:color w:val="FF0000"/>
          <w:sz w:val="20"/>
          <w:szCs w:val="20"/>
        </w:rPr>
        <w:t xml:space="preserve"> </w:t>
      </w:r>
      <w:r>
        <w:rPr>
          <w:rFonts w:hint="default" w:ascii="Times New Roman" w:hAnsi="Times New Roman" w:cs="Times New Roman"/>
          <w:color w:val="000000" w:themeColor="text1"/>
          <w:sz w:val="20"/>
          <w:szCs w:val="20"/>
        </w:rPr>
        <w:t xml:space="preserve">L’échantillonnage était de type exhaustif et a concerné les patients diabétiques reçus en consultation. Tous les patients diabétiques </w:t>
      </w:r>
      <w:r>
        <w:rPr>
          <w:rFonts w:hint="default" w:ascii="Times New Roman" w:hAnsi="Times New Roman" w:cs="Times New Roman"/>
          <w:sz w:val="20"/>
          <w:szCs w:val="20"/>
        </w:rPr>
        <w:t>ayant honorés le rythme de suivi trimestriel</w:t>
      </w:r>
      <w:r>
        <w:rPr>
          <w:rFonts w:hint="default" w:ascii="Times New Roman" w:hAnsi="Times New Roman" w:cs="Times New Roman"/>
          <w:b/>
          <w:sz w:val="20"/>
          <w:szCs w:val="20"/>
        </w:rPr>
        <w:t xml:space="preserve"> </w:t>
      </w:r>
      <w:r>
        <w:rPr>
          <w:rFonts w:hint="default" w:ascii="Times New Roman" w:hAnsi="Times New Roman" w:cs="Times New Roman"/>
          <w:sz w:val="20"/>
          <w:szCs w:val="20"/>
        </w:rPr>
        <w:t>durant toute la période de l’étude ont été inclus dans cette étude. Les patients dont les résultats des examens paracliniques étaient incomplets ont été exclus de l’étude. Les donnes des patients n’ayant pas donné leur consentement de participer à l’étude ont été exclues de l’analyse des données.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ascii="Times New Roman" w:hAnsi="Times New Roman"/>
          <w:b/>
          <w:sz w:val="20"/>
          <w:szCs w:val="20"/>
        </w:rPr>
      </w:pPr>
      <w:r>
        <w:rPr>
          <w:rFonts w:hint="default" w:ascii="Times New Roman" w:hAnsi="Times New Roman" w:cs="Times New Roman"/>
          <w:b/>
          <w:color w:val="000000" w:themeColor="text1"/>
          <w:sz w:val="20"/>
          <w:szCs w:val="20"/>
        </w:rPr>
        <w:t>Déroulement de l’enquête</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Le recrutement des patients</w:t>
      </w:r>
      <w:r>
        <w:rPr>
          <w:rFonts w:hint="default" w:ascii="Times New Roman" w:hAnsi="Times New Roman" w:cs="Times New Roman"/>
          <w:b/>
          <w:color w:val="000000" w:themeColor="text1"/>
          <w:sz w:val="20"/>
          <w:szCs w:val="20"/>
        </w:rPr>
        <w:t xml:space="preserve"> </w:t>
      </w:r>
      <w:r>
        <w:rPr>
          <w:rFonts w:hint="default" w:ascii="Times New Roman" w:hAnsi="Times New Roman" w:cs="Times New Roman"/>
          <w:color w:val="000000" w:themeColor="text1"/>
          <w:sz w:val="20"/>
          <w:szCs w:val="20"/>
        </w:rPr>
        <w:t xml:space="preserve">a été effectué au cours des consultations diabétologiques après </w:t>
      </w:r>
      <w:r>
        <w:rPr>
          <w:rFonts w:hint="default" w:ascii="Times New Roman" w:hAnsi="Times New Roman" w:cs="Times New Roman"/>
          <w:sz w:val="20"/>
          <w:szCs w:val="20"/>
        </w:rPr>
        <w:t xml:space="preserve">un interrogatoire initial précisant le type de diabète, la durée d’évolution, les traitements antidiabétiques (AD) en cours et les signes fonctionnels. </w:t>
      </w:r>
      <w:r>
        <w:rPr>
          <w:rFonts w:hint="default" w:ascii="Times New Roman" w:hAnsi="Times New Roman" w:cs="Times New Roman"/>
          <w:color w:val="000000" w:themeColor="text1"/>
          <w:sz w:val="20"/>
          <w:szCs w:val="20"/>
        </w:rPr>
        <w:t xml:space="preserve"> Après la visite initiale de l’étude, les patients ont été vus tous les six</w:t>
      </w:r>
      <w:r>
        <w:rPr>
          <w:rFonts w:hint="default" w:ascii="Times New Roman" w:hAnsi="Times New Roman" w:cs="Times New Roman"/>
          <w:color w:val="FF0000"/>
          <w:sz w:val="20"/>
          <w:szCs w:val="20"/>
        </w:rPr>
        <w:t xml:space="preserve"> </w:t>
      </w:r>
      <w:r>
        <w:rPr>
          <w:rFonts w:hint="default" w:ascii="Times New Roman" w:hAnsi="Times New Roman" w:cs="Times New Roman"/>
          <w:color w:val="000000" w:themeColor="text1"/>
          <w:sz w:val="20"/>
          <w:szCs w:val="20"/>
        </w:rPr>
        <w:t>(6) mois sur une période de 18 mois. Les visites consistaient à faire une évaluation des paramètres cliniques et paracliniques et un renforcement de l’éducation thérapeutique.</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 xml:space="preserve">Les paramètres cliniques étaient le </w:t>
      </w:r>
      <w:r>
        <w:rPr>
          <w:rFonts w:hint="default" w:ascii="Times New Roman" w:hAnsi="Times New Roman" w:cs="Times New Roman"/>
          <w:sz w:val="20"/>
          <w:szCs w:val="20"/>
        </w:rPr>
        <w:t>poids, la taille, la pression artérielle couché/debout, et</w:t>
      </w:r>
      <w:r>
        <w:rPr>
          <w:rFonts w:hint="default" w:ascii="Times New Roman" w:hAnsi="Times New Roman" w:cs="Times New Roman"/>
          <w:bCs/>
          <w:color w:val="000000" w:themeColor="text1"/>
          <w:sz w:val="20"/>
          <w:szCs w:val="20"/>
        </w:rPr>
        <w:t xml:space="preserve"> l’analyse du carnet de surveillance glycémique</w:t>
      </w:r>
      <w:r>
        <w:rPr>
          <w:rFonts w:hint="default" w:ascii="Times New Roman" w:hAnsi="Times New Roman" w:cs="Times New Roman"/>
          <w:sz w:val="20"/>
          <w:szCs w:val="20"/>
        </w:rPr>
        <w:t xml:space="preserve">, l’examen cardio vasculaire et neurologique compléter par l’examen des pieds et </w:t>
      </w:r>
      <w:r>
        <w:rPr>
          <w:rFonts w:hint="default" w:ascii="Times New Roman" w:hAnsi="Times New Roman" w:cs="Times New Roman"/>
          <w:color w:val="000000" w:themeColor="text1"/>
          <w:sz w:val="20"/>
          <w:szCs w:val="20"/>
        </w:rPr>
        <w:t>l’indice de masse corporelle (IMC)</w:t>
      </w:r>
      <w:r>
        <w:rPr>
          <w:rFonts w:hint="default" w:ascii="Times New Roman" w:hAnsi="Times New Roman" w:cs="Times New Roman"/>
          <w:sz w:val="20"/>
          <w:szCs w:val="20"/>
        </w:rPr>
        <w:t>.</w:t>
      </w:r>
      <w:r>
        <w:rPr>
          <w:rFonts w:hint="default" w:ascii="Times New Roman" w:hAnsi="Times New Roman" w:cs="Times New Roman"/>
          <w:color w:val="000000" w:themeColor="text1"/>
          <w:sz w:val="20"/>
          <w:szCs w:val="20"/>
        </w:rPr>
        <w:t xml:space="preserve"> Un </w:t>
      </w:r>
      <w:r>
        <w:rPr>
          <w:rFonts w:hint="default" w:ascii="Times New Roman" w:hAnsi="Times New Roman" w:cs="Times New Roman"/>
          <w:sz w:val="20"/>
          <w:szCs w:val="20"/>
        </w:rPr>
        <w:t xml:space="preserve">IMC </w:t>
      </w:r>
      <w:r>
        <w:rPr>
          <w:rFonts w:hint="default" w:ascii="Times New Roman" w:hAnsi="Times New Roman" w:cs="Times New Roman"/>
          <w:sz w:val="20"/>
          <w:szCs w:val="20"/>
        </w:rPr>
        <w:sym w:font="Symbol" w:char="003C"/>
      </w:r>
      <w:r>
        <w:rPr>
          <w:rFonts w:hint="default" w:ascii="Times New Roman" w:hAnsi="Times New Roman" w:cs="Times New Roman"/>
          <w:sz w:val="20"/>
          <w:szCs w:val="20"/>
        </w:rPr>
        <w:t xml:space="preserve"> 18 kg/m</w:t>
      </w:r>
      <w:r>
        <w:rPr>
          <w:rFonts w:hint="default" w:ascii="Times New Roman" w:hAnsi="Times New Roman" w:cs="Times New Roman"/>
          <w:sz w:val="20"/>
          <w:szCs w:val="20"/>
          <w:vertAlign w:val="superscript"/>
        </w:rPr>
        <w:t xml:space="preserve">2 </w:t>
      </w:r>
      <w:r>
        <w:rPr>
          <w:rFonts w:hint="default" w:ascii="Times New Roman" w:hAnsi="Times New Roman" w:cs="Times New Roman"/>
          <w:color w:val="000000" w:themeColor="text1"/>
          <w:sz w:val="20"/>
          <w:szCs w:val="20"/>
        </w:rPr>
        <w:t>était considéré comme un é</w:t>
      </w:r>
      <w:r>
        <w:rPr>
          <w:rFonts w:hint="default" w:ascii="Times New Roman" w:hAnsi="Times New Roman" w:cs="Times New Roman"/>
          <w:sz w:val="20"/>
          <w:szCs w:val="20"/>
        </w:rPr>
        <w:t>tat de maigreur, un IMC entre 18 et 24, 99 kg/m</w:t>
      </w:r>
      <w:r>
        <w:rPr>
          <w:rFonts w:hint="default" w:ascii="Times New Roman" w:hAnsi="Times New Roman" w:cs="Times New Roman"/>
          <w:sz w:val="20"/>
          <w:szCs w:val="20"/>
          <w:vertAlign w:val="superscript"/>
        </w:rPr>
        <w:t>2</w:t>
      </w:r>
      <w:r>
        <w:rPr>
          <w:rFonts w:hint="default" w:ascii="Times New Roman" w:hAnsi="Times New Roman" w:cs="Times New Roman"/>
          <w:sz w:val="20"/>
          <w:szCs w:val="20"/>
        </w:rPr>
        <w:t xml:space="preserve"> (poids normal) et un IMC </w:t>
      </w:r>
      <w:r>
        <w:rPr>
          <w:rFonts w:hint="default" w:ascii="Times New Roman" w:hAnsi="Times New Roman" w:cs="Times New Roman"/>
          <w:sz w:val="20"/>
          <w:szCs w:val="20"/>
        </w:rPr>
        <w:sym w:font="Symbol" w:char="00B3"/>
      </w:r>
      <w:r>
        <w:rPr>
          <w:rFonts w:hint="default" w:ascii="Times New Roman" w:hAnsi="Times New Roman" w:cs="Times New Roman"/>
          <w:sz w:val="20"/>
          <w:szCs w:val="20"/>
        </w:rPr>
        <w:t xml:space="preserve"> 25 kg/m</w:t>
      </w:r>
      <w:r>
        <w:rPr>
          <w:rFonts w:hint="default" w:ascii="Times New Roman" w:hAnsi="Times New Roman" w:cs="Times New Roman"/>
          <w:sz w:val="20"/>
          <w:szCs w:val="20"/>
          <w:vertAlign w:val="superscript"/>
        </w:rPr>
        <w:t xml:space="preserve">2 </w:t>
      </w:r>
      <w:r>
        <w:rPr>
          <w:rFonts w:hint="default" w:ascii="Times New Roman" w:hAnsi="Times New Roman" w:cs="Times New Roman"/>
          <w:color w:val="000000" w:themeColor="text1"/>
          <w:sz w:val="20"/>
          <w:szCs w:val="20"/>
        </w:rPr>
        <w:t>(</w:t>
      </w:r>
      <w:r>
        <w:rPr>
          <w:rFonts w:hint="default" w:ascii="Times New Roman" w:hAnsi="Times New Roman" w:cs="Times New Roman"/>
          <w:sz w:val="20"/>
          <w:szCs w:val="20"/>
        </w:rPr>
        <w:t>surpoids</w:t>
      </w:r>
      <w:r>
        <w:rPr>
          <w:rFonts w:hint="default" w:ascii="Times New Roman" w:hAnsi="Times New Roman" w:cs="Times New Roman"/>
          <w:color w:val="000000" w:themeColor="text1"/>
          <w:sz w:val="20"/>
          <w:szCs w:val="20"/>
        </w:rPr>
        <w:t xml:space="preserve">) et obèse si </w:t>
      </w:r>
      <w:r>
        <w:rPr>
          <w:rFonts w:hint="default" w:ascii="Times New Roman" w:hAnsi="Times New Roman" w:cs="Times New Roman"/>
          <w:sz w:val="20"/>
          <w:szCs w:val="20"/>
        </w:rPr>
        <w:t xml:space="preserve">IMC </w:t>
      </w:r>
      <w:r>
        <w:rPr>
          <w:rFonts w:hint="default" w:ascii="Times New Roman" w:hAnsi="Times New Roman" w:cs="Times New Roman"/>
          <w:sz w:val="20"/>
          <w:szCs w:val="20"/>
        </w:rPr>
        <w:sym w:font="Symbol" w:char="00B3"/>
      </w:r>
      <w:r>
        <w:rPr>
          <w:rFonts w:hint="default" w:ascii="Times New Roman" w:hAnsi="Times New Roman" w:cs="Times New Roman"/>
          <w:sz w:val="20"/>
          <w:szCs w:val="20"/>
        </w:rPr>
        <w:t xml:space="preserve"> 29 kg/m</w:t>
      </w:r>
      <w:r>
        <w:rPr>
          <w:rFonts w:hint="default" w:ascii="Times New Roman" w:hAnsi="Times New Roman" w:cs="Times New Roman"/>
          <w:sz w:val="20"/>
          <w:szCs w:val="20"/>
          <w:vertAlign w:val="superscript"/>
        </w:rPr>
        <w:t>2</w:t>
      </w:r>
      <w:r>
        <w:rPr>
          <w:rFonts w:hint="default" w:ascii="Times New Roman" w:hAnsi="Times New Roman" w:cs="Times New Roman"/>
          <w:color w:val="000000" w:themeColor="text1"/>
          <w:sz w:val="20"/>
          <w:szCs w:val="20"/>
        </w:rPr>
        <w:t>.</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paramètres paracliniques de suivi étaient :</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ind w:left="0" w:leftChars="0" w:firstLine="240" w:firstLineChars="120"/>
        <w:jc w:val="both"/>
        <w:textAlignment w:val="auto"/>
        <w:rPr>
          <w:rFonts w:hint="default" w:ascii="Times New Roman" w:hAnsi="Times New Roman" w:cs="Times New Roman"/>
          <w:sz w:val="20"/>
          <w:szCs w:val="20"/>
        </w:rPr>
      </w:pPr>
      <w:r>
        <w:rPr>
          <w:rFonts w:hint="default" w:ascii="Times New Roman" w:hAnsi="Times New Roman" w:cs="Times New Roman"/>
          <w:b/>
          <w:color w:val="000000" w:themeColor="text1"/>
          <w:sz w:val="20"/>
          <w:szCs w:val="20"/>
        </w:rPr>
        <w:t>-</w:t>
      </w:r>
      <w:r>
        <w:rPr>
          <w:rFonts w:hint="default" w:ascii="Times New Roman" w:hAnsi="Times New Roman" w:cs="Times New Roman"/>
          <w:b w:val="0"/>
          <w:bCs/>
          <w:color w:val="000000" w:themeColor="text1"/>
          <w:sz w:val="20"/>
          <w:szCs w:val="20"/>
        </w:rPr>
        <w:t>L’hémoglobine glyquée</w:t>
      </w:r>
      <w:r>
        <w:rPr>
          <w:rFonts w:hint="default" w:ascii="Times New Roman" w:hAnsi="Times New Roman" w:cs="Times New Roman"/>
          <w:b/>
          <w:color w:val="000000" w:themeColor="text1"/>
          <w:sz w:val="20"/>
          <w:szCs w:val="20"/>
        </w:rPr>
        <w:t xml:space="preserve"> </w:t>
      </w:r>
      <w:r>
        <w:rPr>
          <w:rFonts w:hint="default" w:ascii="Times New Roman" w:hAnsi="Times New Roman" w:cs="Times New Roman"/>
          <w:color w:val="000000" w:themeColor="text1"/>
          <w:sz w:val="20"/>
          <w:szCs w:val="20"/>
        </w:rPr>
        <w:t>(HbA1c) a été demandé tous les 3 mois.</w:t>
      </w:r>
      <w:r>
        <w:rPr>
          <w:rFonts w:hint="default" w:ascii="Times New Roman" w:hAnsi="Times New Roman" w:cs="Times New Roman"/>
          <w:color w:val="231F20"/>
          <w:sz w:val="20"/>
          <w:szCs w:val="20"/>
        </w:rPr>
        <w:t xml:space="preserve"> </w:t>
      </w:r>
      <w:r>
        <w:rPr>
          <w:rFonts w:hint="default" w:ascii="Times New Roman" w:hAnsi="Times New Roman" w:cs="Times New Roman"/>
          <w:sz w:val="20"/>
          <w:szCs w:val="20"/>
        </w:rPr>
        <w:t xml:space="preserve">Les objectifs glycémiques ont été définis selon les recommandations de la HAS (2013): qui définissaient comme diabète équilibré,  le taux d’HbA1c </w:t>
      </w:r>
      <w:r>
        <w:rPr>
          <w:rFonts w:hint="default" w:ascii="Times New Roman" w:hAnsi="Times New Roman" w:cs="Times New Roman"/>
          <w:sz w:val="20"/>
          <w:szCs w:val="20"/>
        </w:rPr>
        <w:sym w:font="Symbol" w:char="F03C"/>
      </w:r>
      <w:r>
        <w:rPr>
          <w:rFonts w:hint="default" w:ascii="Times New Roman" w:hAnsi="Times New Roman" w:cs="Times New Roman"/>
          <w:sz w:val="20"/>
          <w:szCs w:val="20"/>
        </w:rPr>
        <w:t xml:space="preserve"> 6,5 % pour le diabète de type 1 (DT1) et ≤ 7 % pour les diabétiques de type 2 (DT2). Le diabète mal équilibré a été défini sur le taux d’HbA1c  </w:t>
      </w:r>
      <w:r>
        <w:rPr>
          <w:rFonts w:hint="default" w:ascii="Times New Roman" w:hAnsi="Times New Roman" w:cs="Times New Roman"/>
          <w:sz w:val="20"/>
          <w:szCs w:val="20"/>
        </w:rPr>
        <w:sym w:font="Symbol" w:char="F03E"/>
      </w:r>
      <w:r>
        <w:rPr>
          <w:rFonts w:hint="default" w:ascii="Times New Roman" w:hAnsi="Times New Roman" w:cs="Times New Roman"/>
          <w:sz w:val="20"/>
          <w:szCs w:val="20"/>
        </w:rPr>
        <w:t xml:space="preserve"> 7% et l’équilibre médiocre si le taux d’HbA1c </w:t>
      </w:r>
      <w:r>
        <w:rPr>
          <w:rFonts w:hint="default" w:ascii="Times New Roman" w:hAnsi="Times New Roman" w:cs="Times New Roman"/>
          <w:sz w:val="20"/>
          <w:szCs w:val="20"/>
        </w:rPr>
        <w:sym w:font="Symbol" w:char="F0B3"/>
      </w:r>
      <w:r>
        <w:rPr>
          <w:rFonts w:hint="default" w:ascii="Times New Roman" w:hAnsi="Times New Roman" w:cs="Times New Roman"/>
          <w:sz w:val="20"/>
          <w:szCs w:val="20"/>
        </w:rPr>
        <w:t xml:space="preserve"> 10 %. Dans un certain nombre de cas particulier l’objectif glycémique était moins exigeant avec l’HbA1c cible entre 7% et 8% chez les patients : âgé &gt; 75 ans; antécédent de complication macro-vasculaire; insuffisance rénale chronique; comorbidité grave avérée ; évolution du diabète supérieure à 10 ans </w:t>
      </w:r>
      <w:r>
        <w:rPr>
          <w:rFonts w:hint="default" w:ascii="Times New Roman" w:hAnsi="Times New Roman" w:cs="Times New Roman"/>
          <w:bCs/>
          <w:color w:val="000000" w:themeColor="text1"/>
          <w:sz w:val="20"/>
          <w:szCs w:val="20"/>
        </w:rPr>
        <w:t>[5].</w:t>
      </w:r>
      <w:r>
        <w:rPr>
          <w:rFonts w:hint="default" w:ascii="Times New Roman" w:hAnsi="Times New Roman" w:cs="Times New Roman"/>
          <w:sz w:val="20"/>
          <w:szCs w:val="20"/>
        </w:rPr>
        <w:t xml:space="preserve"> </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ind w:left="0" w:leftChars="0" w:firstLine="240" w:firstLineChars="120"/>
        <w:jc w:val="both"/>
        <w:textAlignment w:val="auto"/>
        <w:rPr>
          <w:rFonts w:hint="default" w:ascii="Times New Roman" w:hAnsi="Times New Roman" w:cs="Times New Roman"/>
          <w:color w:val="000000" w:themeColor="text1"/>
          <w:sz w:val="20"/>
          <w:szCs w:val="20"/>
        </w:rPr>
      </w:pPr>
      <w:r>
        <w:rPr>
          <w:rFonts w:hint="default" w:ascii="Times New Roman" w:hAnsi="Times New Roman" w:cs="Times New Roman"/>
          <w:sz w:val="20"/>
          <w:szCs w:val="20"/>
        </w:rPr>
        <w:t>-</w:t>
      </w:r>
      <w:r>
        <w:rPr>
          <w:rFonts w:hint="default" w:ascii="Times New Roman" w:hAnsi="Times New Roman" w:cs="Times New Roman"/>
          <w:b w:val="0"/>
          <w:bCs/>
          <w:sz w:val="20"/>
          <w:szCs w:val="20"/>
        </w:rPr>
        <w:t>L’exploration des anomalies lipidiques</w:t>
      </w:r>
      <w:r>
        <w:rPr>
          <w:rFonts w:hint="default" w:ascii="Times New Roman" w:hAnsi="Times New Roman" w:cs="Times New Roman"/>
          <w:b/>
          <w:sz w:val="20"/>
          <w:szCs w:val="20"/>
        </w:rPr>
        <w:t> </w:t>
      </w:r>
      <w:r>
        <w:rPr>
          <w:rFonts w:hint="default" w:ascii="Times New Roman" w:hAnsi="Times New Roman" w:cs="Times New Roman"/>
          <w:sz w:val="20"/>
          <w:szCs w:val="20"/>
        </w:rPr>
        <w:t xml:space="preserve">(HDL, LDL, Cholestérol Total, Triglycérides) : dont les objectifs ont été définis selon les recommandations ESC 2018 </w:t>
      </w:r>
      <w:r>
        <w:rPr>
          <w:rFonts w:hint="default" w:ascii="Times New Roman" w:hAnsi="Times New Roman" w:cs="Times New Roman"/>
          <w:bCs/>
          <w:color w:val="000000" w:themeColor="text1"/>
          <w:sz w:val="20"/>
          <w:szCs w:val="20"/>
        </w:rPr>
        <w:t>[6]</w:t>
      </w:r>
      <w:r>
        <w:rPr>
          <w:rFonts w:hint="default" w:ascii="Times New Roman" w:hAnsi="Times New Roman" w:cs="Times New Roman"/>
          <w:color w:val="000000" w:themeColor="text1"/>
          <w:sz w:val="20"/>
          <w:szCs w:val="20"/>
        </w:rPr>
        <w:t xml:space="preserve">; </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ind w:left="0" w:leftChars="0" w:firstLine="240" w:firstLineChars="120"/>
        <w:jc w:val="both"/>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w:t>
      </w:r>
      <w:r>
        <w:rPr>
          <w:rFonts w:hint="default" w:ascii="Times New Roman" w:hAnsi="Times New Roman" w:cs="Times New Roman"/>
          <w:b w:val="0"/>
          <w:bCs/>
          <w:sz w:val="20"/>
          <w:szCs w:val="20"/>
        </w:rPr>
        <w:t>L</w:t>
      </w:r>
      <w:r>
        <w:rPr>
          <w:rFonts w:hint="default" w:ascii="Times New Roman" w:hAnsi="Times New Roman" w:cs="Times New Roman"/>
          <w:b w:val="0"/>
          <w:bCs/>
          <w:color w:val="000000" w:themeColor="text1"/>
          <w:sz w:val="20"/>
          <w:szCs w:val="20"/>
        </w:rPr>
        <w:t>e bilan rénal,</w:t>
      </w:r>
      <w:r>
        <w:rPr>
          <w:rFonts w:hint="default" w:ascii="Times New Roman" w:hAnsi="Times New Roman" w:cs="Times New Roman"/>
          <w:color w:val="000000" w:themeColor="text1"/>
          <w:sz w:val="20"/>
          <w:szCs w:val="20"/>
        </w:rPr>
        <w:t xml:space="preserve"> constitué de l’urée, de la créatinine (estimation du DFG selon Cockcroft) et le rapport micro-Albuminurie /cétonurie sur 24 heures, l’ionogramme sanguin complet. </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ind w:left="0" w:leftChars="0" w:firstLine="240" w:firstLineChars="120"/>
        <w:jc w:val="both"/>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w:t>
      </w:r>
      <w:r>
        <w:rPr>
          <w:rFonts w:hint="default" w:ascii="Times New Roman" w:hAnsi="Times New Roman" w:cs="Times New Roman"/>
          <w:b w:val="0"/>
          <w:bCs/>
          <w:color w:val="000000" w:themeColor="text1"/>
          <w:sz w:val="20"/>
          <w:szCs w:val="20"/>
        </w:rPr>
        <w:t>L’électrocardiogramme</w:t>
      </w:r>
      <w:r>
        <w:rPr>
          <w:rFonts w:hint="default" w:ascii="Times New Roman" w:hAnsi="Times New Roman" w:cs="Times New Roman"/>
          <w:color w:val="000000" w:themeColor="text1"/>
          <w:sz w:val="20"/>
          <w:szCs w:val="20"/>
        </w:rPr>
        <w:t xml:space="preserve"> (ECG) pour le dépistage des coronaropathies à priori silencieuses. Le diagnostic de coronaropathie probable a été évoqué devant les anomalies suivantes : une onde Q large ou moyenne et le diagnostic de coronaropathie possible devant : Une onde Q petite, un sous décalage du segment ST, une onde T négative et ou un bloc de branche gauche complet. </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ind w:left="0" w:leftChars="0" w:firstLine="240" w:firstLineChars="120"/>
        <w:jc w:val="both"/>
        <w:textAlignment w:val="auto"/>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w:t>
      </w:r>
      <w:r>
        <w:rPr>
          <w:rFonts w:hint="default" w:ascii="Times New Roman" w:hAnsi="Times New Roman" w:cs="Times New Roman"/>
          <w:b w:val="0"/>
          <w:bCs/>
          <w:color w:val="000000" w:themeColor="text1"/>
          <w:sz w:val="20"/>
          <w:szCs w:val="20"/>
        </w:rPr>
        <w:t>Le fond d’œil</w:t>
      </w:r>
      <w:r>
        <w:rPr>
          <w:rFonts w:hint="default" w:ascii="Times New Roman" w:hAnsi="Times New Roman" w:cs="Times New Roman"/>
          <w:color w:val="000000" w:themeColor="text1"/>
          <w:sz w:val="20"/>
          <w:szCs w:val="20"/>
        </w:rPr>
        <w:t xml:space="preserve"> (FO) était systématique au début et à la fin de l’étude.</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textAlignment w:val="auto"/>
        <w:rPr>
          <w:rFonts w:hint="default" w:ascii="Times New Roman" w:hAnsi="Times New Roman" w:cs="Times New Roman"/>
          <w:color w:val="000000" w:themeColor="text1"/>
          <w:sz w:val="20"/>
          <w:szCs w:val="20"/>
        </w:rPr>
      </w:pPr>
      <w:r>
        <w:rPr>
          <w:rFonts w:hint="default" w:ascii="Times New Roman" w:hAnsi="Times New Roman" w:cs="Times New Roman"/>
          <w:sz w:val="20"/>
          <w:szCs w:val="20"/>
        </w:rPr>
        <w:t>Un consentement libre et éclairé verbal des patients a été obtenu après l’explication du but de l’étude.</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color w:val="FF0000"/>
          <w:sz w:val="20"/>
          <w:szCs w:val="20"/>
        </w:rPr>
      </w:pPr>
      <w:r>
        <w:rPr>
          <w:rFonts w:hint="default" w:ascii="Times New Roman" w:hAnsi="Times New Roman" w:cs="Times New Roman"/>
          <w:sz w:val="20"/>
          <w:szCs w:val="20"/>
        </w:rPr>
        <w:t>Les données ont été colligées sur une fiche d’enquête préétablie</w:t>
      </w:r>
      <w:r>
        <w:rPr>
          <w:rFonts w:hint="default" w:ascii="Times New Roman" w:hAnsi="Times New Roman" w:cs="Times New Roman"/>
          <w:color w:val="231F20"/>
          <w:sz w:val="20"/>
          <w:szCs w:val="20"/>
        </w:rPr>
        <w:t>.</w:t>
      </w:r>
      <w:r>
        <w:rPr>
          <w:rFonts w:hint="default" w:ascii="Times New Roman" w:hAnsi="Times New Roman" w:cs="Times New Roman"/>
          <w:color w:val="FF0000"/>
          <w:sz w:val="20"/>
          <w:szCs w:val="20"/>
        </w:rPr>
        <w:t xml:space="preserve"> </w:t>
      </w:r>
      <w:r>
        <w:rPr>
          <w:rFonts w:hint="default" w:ascii="Times New Roman" w:hAnsi="Times New Roman" w:cs="Times New Roman"/>
          <w:sz w:val="20"/>
          <w:szCs w:val="20"/>
        </w:rPr>
        <w:t>La saisie et l'analyse des données ont été faites sur le logiciel SPSS 22.0 et Excel world. Le test statistique utilisé a été le test de Fischer avec un seuil de signification statistique p &lt; 0,05.</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120" w:after="4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RÉSULTATS</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Sur 5963 patients ayant consultés en médecine, 145 étaient diabétiques soit une fréquence de 2,43%. Parmi les 145 patients diabétiques, 97 patients ont été inclus dans cette étude.</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sexe féminin était prédominant (sex ratio = 0,62).</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L’âge moyen de nos patients était de 50 ± 13 ans.</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Au début de l’étude seulement 14% des patients avaient un bon équilibre </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Au premier passage, 45,36% de nos patients avaient un équilibre médiocre contre 14,23% des patients qui avaient un bon équilibre avec une moyenne de 8,92 ± 1,06%.(Figure 1).</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rPr>
      </w:pPr>
      <w:r>
        <w:rPr>
          <w:sz w:val="20"/>
        </w:rPr>
        <w:pict>
          <v:shape id="_x0000_s1027" o:spid="_x0000_s1027" o:spt="202" type="#_x0000_t202" style="height:216.55pt;width:239pt;" fillcolor="#FFFFFF" filled="t" stroked="f" coordsize="21600,21600">
            <v:path/>
            <v:fill on="t" color2="#FFFFFF" focussize="0,0"/>
            <v:stroke on="f"/>
            <v:imagedata o:title=""/>
            <o:lock v:ext="edit" aspectratio="f"/>
            <v:textbox>
              <w:txbxContent>
                <w:p>
                  <w:r>
                    <w:rPr>
                      <w:rFonts w:hint="default" w:ascii="Times New Roman" w:hAnsi="Times New Roman" w:cs="Times New Roman"/>
                      <w:sz w:val="20"/>
                      <w:szCs w:val="20"/>
                    </w:rPr>
                    <w:drawing>
                      <wp:inline distT="0" distB="0" distL="0" distR="0">
                        <wp:extent cx="2886710" cy="2164715"/>
                        <wp:effectExtent l="4445" t="4445" r="23495" b="2159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center"/>
                    <w:textAlignment w:val="auto"/>
                    <w:rPr>
                      <w:sz w:val="18"/>
                      <w:szCs w:val="18"/>
                    </w:rPr>
                  </w:pPr>
                  <w:r>
                    <w:rPr>
                      <w:rFonts w:hint="default" w:ascii="Times New Roman" w:hAnsi="Times New Roman" w:cs="Times New Roman"/>
                      <w:b/>
                      <w:sz w:val="18"/>
                      <w:szCs w:val="18"/>
                      <w:u w:val="single"/>
                    </w:rPr>
                    <w:t>Figure 1:</w:t>
                  </w:r>
                  <w:r>
                    <w:rPr>
                      <w:rFonts w:hint="default" w:ascii="Times New Roman" w:hAnsi="Times New Roman" w:cs="Times New Roman"/>
                      <w:sz w:val="18"/>
                      <w:szCs w:val="18"/>
                    </w:rPr>
                    <w:t xml:space="preserve"> Répartition des patients selon l’hémoglobine glyquée au début de l’étude</w:t>
                  </w:r>
                </w:p>
              </w:txbxContent>
            </v:textbox>
            <w10:wrap type="none"/>
            <w10:anchorlock/>
          </v:shape>
        </w:pic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rPr>
      </w:pP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Chaque patient a présenté au moins un facteur de risque cardiovasculaire en plus de son diabète, 60 % de nos patients avaient un surpoids (Figure 2)</w:t>
      </w:r>
      <w:r>
        <w:rPr>
          <w:rFonts w:hint="default" w:ascii="Times New Roman" w:hAnsi="Times New Roman" w:cs="Times New Roman"/>
          <w:sz w:val="20"/>
          <w:szCs w:val="20"/>
          <w:lang w:val="fr-FR"/>
        </w:rPr>
        <w:t>.</w:t>
      </w:r>
      <w:r>
        <w:rPr>
          <w:rFonts w:hint="default" w:cs="Times New Roman"/>
          <w:sz w:val="20"/>
          <w:szCs w:val="20"/>
          <w:lang w:val="fr-FR"/>
        </w:rPr>
        <w:t xml:space="preserve"> </w:t>
      </w:r>
      <w:r>
        <w:rPr>
          <w:rFonts w:hint="default" w:ascii="Times New Roman" w:hAnsi="Times New Roman" w:cs="Times New Roman"/>
          <w:sz w:val="20"/>
          <w:szCs w:val="20"/>
        </w:rPr>
        <w:t>Les patients en surpoids étaient les plus représentés avec 49,</w:t>
      </w:r>
      <w:r>
        <w:rPr>
          <w:rFonts w:hint="default" w:cs="Times New Roman"/>
          <w:sz w:val="20"/>
          <w:szCs w:val="20"/>
          <w:lang w:val="fr-FR"/>
        </w:rPr>
        <w:t>48</w:t>
      </w:r>
      <w:r>
        <w:rPr>
          <w:rFonts w:hint="default" w:ascii="Times New Roman" w:hAnsi="Times New Roman" w:cs="Times New Roman"/>
          <w:sz w:val="20"/>
          <w:szCs w:val="20"/>
        </w:rPr>
        <w:t>% contre 10,30% pour les patients en obésité et en insuffisance pondérale et 29,90% avaient un poids normal avec une moyenne de 25,48 ± 3,62 kgm</w:t>
      </w:r>
      <w:r>
        <w:rPr>
          <w:rFonts w:hint="default" w:ascii="Times New Roman" w:hAnsi="Times New Roman" w:cs="Times New Roman"/>
          <w:sz w:val="20"/>
          <w:szCs w:val="20"/>
          <w:vertAlign w:val="superscript"/>
        </w:rPr>
        <w:t>2</w:t>
      </w:r>
      <w:r>
        <w:rPr>
          <w:rFonts w:hint="default" w:ascii="Times New Roman" w:hAnsi="Times New Roman" w:cs="Times New Roman"/>
          <w:sz w:val="20"/>
          <w:szCs w:val="20"/>
        </w:rPr>
        <w:t>.</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rPr>
      </w:pPr>
      <w:r>
        <w:rPr>
          <w:sz w:val="20"/>
        </w:rPr>
        <w:pict>
          <v:shape id="_x0000_s1028" o:spid="_x0000_s1028" o:spt="202" type="#_x0000_t202" style="height:198.95pt;width:231.5pt;" fillcolor="#FFFFFF" filled="t" stroked="f" coordsize="21600,21600">
            <v:path/>
            <v:fill on="t" color2="#FFFFFF" focussize="0,0"/>
            <v:stroke on="f"/>
            <v:imagedata o:title=""/>
            <o:lock v:ext="edit" aspectratio="f"/>
            <v:textbox>
              <w:txbxContent>
                <w:p>
                  <w:pPr>
                    <w:rPr>
                      <w:rFonts w:hint="default" w:ascii="Times New Roman" w:hAnsi="Times New Roman" w:cs="Times New Roman"/>
                      <w:b/>
                      <w:bCs w:val="0"/>
                      <w:sz w:val="18"/>
                      <w:szCs w:val="18"/>
                      <w:u w:val="single"/>
                    </w:rPr>
                  </w:pPr>
                  <w:r>
                    <w:rPr>
                      <w:rFonts w:hint="default" w:ascii="Times New Roman" w:hAnsi="Times New Roman" w:cs="Times New Roman"/>
                      <w:b/>
                      <w:sz w:val="20"/>
                      <w:szCs w:val="20"/>
                    </w:rPr>
                    <w:drawing>
                      <wp:inline distT="0" distB="0" distL="0" distR="0">
                        <wp:extent cx="2816225" cy="2062480"/>
                        <wp:effectExtent l="5080" t="4445" r="55245" b="952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sz w:val="22"/>
                      <w:szCs w:val="22"/>
                    </w:rPr>
                  </w:pPr>
                  <w:r>
                    <w:rPr>
                      <w:rFonts w:hint="default" w:ascii="Times New Roman" w:hAnsi="Times New Roman" w:cs="Times New Roman"/>
                      <w:b/>
                      <w:bCs w:val="0"/>
                      <w:sz w:val="18"/>
                      <w:szCs w:val="18"/>
                      <w:u w:val="single"/>
                    </w:rPr>
                    <w:t>Figure 2 :</w:t>
                  </w:r>
                  <w:r>
                    <w:rPr>
                      <w:rFonts w:hint="default" w:ascii="Times New Roman" w:hAnsi="Times New Roman" w:cs="Times New Roman"/>
                      <w:sz w:val="18"/>
                      <w:szCs w:val="18"/>
                    </w:rPr>
                    <w:t xml:space="preserve"> Répartition des patients selon </w:t>
                  </w:r>
                  <w:r>
                    <w:rPr>
                      <w:rFonts w:hint="default" w:cs="Times New Roman"/>
                      <w:sz w:val="18"/>
                      <w:szCs w:val="18"/>
                      <w:lang w:val="fr-FR"/>
                    </w:rPr>
                    <w:t>la charge pondérale</w:t>
                  </w:r>
                  <w:r>
                    <w:rPr>
                      <w:rFonts w:hint="default" w:ascii="Times New Roman" w:hAnsi="Times New Roman" w:cs="Times New Roman"/>
                      <w:sz w:val="18"/>
                      <w:szCs w:val="18"/>
                    </w:rPr>
                    <w:t xml:space="preserve"> au début de l’étude.</w:t>
                  </w:r>
                </w:p>
              </w:txbxContent>
            </v:textbox>
            <w10:wrap type="none"/>
            <w10:anchorlock/>
          </v:shape>
        </w:pic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L’hypertension artérielle était présente chez 43,30% de nos patients. Les troubles lipidiques constatés étaient l’hypertriglycéridémie (76,30%), </w:t>
      </w:r>
      <w:r>
        <w:rPr>
          <w:rFonts w:hint="default" w:ascii="Times New Roman" w:hAnsi="Times New Roman" w:cs="Times New Roman"/>
          <w:color w:val="000000" w:themeColor="text1"/>
          <w:sz w:val="20"/>
          <w:szCs w:val="20"/>
          <w:lang w:eastAsia="en-US"/>
        </w:rPr>
        <w:t xml:space="preserve">l’hyper-LDLémie (69,1%), </w:t>
      </w:r>
      <w:r>
        <w:rPr>
          <w:rFonts w:hint="default" w:ascii="Times New Roman" w:hAnsi="Times New Roman" w:cs="Times New Roman"/>
          <w:sz w:val="20"/>
          <w:szCs w:val="20"/>
        </w:rPr>
        <w:t>et l’hypo-HDLémie (33%) (Figure 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76,30% de nos patients avaient une hypertriglycéridémie associée à une hypoHDLémie.</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lang w:val="fr-FR"/>
        </w:rPr>
      </w:pP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rPr>
      </w:pPr>
      <w:r>
        <w:rPr>
          <w:sz w:val="20"/>
        </w:rPr>
        <w:pict>
          <v:shape id="_x0000_s1029" o:spid="_x0000_s1029" o:spt="202" type="#_x0000_t202" style="height:204.55pt;width:234.5pt;" fillcolor="#FFFFFF" filled="t" stroked="f" coordsize="21600,21600">
            <v:path/>
            <v:fill on="t" color2="#FFFFFF" focussize="0,0"/>
            <v:stroke on="f"/>
            <v:imagedata o:title=""/>
            <o:lock v:ext="edit" aspectratio="f"/>
            <v:textbox>
              <w:txbxContent>
                <w:p>
                  <w:pPr>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0" distR="0">
                        <wp:extent cx="2905125" cy="2146300"/>
                        <wp:effectExtent l="4445" t="4445" r="5080" b="2095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b/>
                      <w:sz w:val="18"/>
                      <w:szCs w:val="18"/>
                      <w:u w:val="single"/>
                    </w:rPr>
                    <w:t>Figure 3:</w:t>
                  </w:r>
                  <w:r>
                    <w:rPr>
                      <w:rFonts w:hint="default" w:ascii="Times New Roman" w:hAnsi="Times New Roman" w:cs="Times New Roman"/>
                      <w:sz w:val="20"/>
                      <w:szCs w:val="20"/>
                    </w:rPr>
                    <w:t xml:space="preserve"> Relation des patients selon le bilan lipidique au début de l’étude</w:t>
                  </w:r>
                </w:p>
              </w:txbxContent>
            </v:textbox>
            <w10:wrap type="none"/>
            <w10:anchorlock/>
          </v:shape>
        </w:pic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Sur le plan thérapeutique, les antidiabétiques oraux (ADO) associés ou non à l’insuline ont été les plus utilisés avec 44,32%. Soixante-douze pourcent (72,84%) des patients étaient observant aux traitements.</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L’hypoglycémie a été la complication aigue la plus fréquente avec 37,30%.</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 xml:space="preserve">La neuropathie sensitive a été la micro-angiopathique la plus fréquente avec 62,89% suivie de la rétinopathie avec 17,53% et </w:t>
      </w:r>
      <w:r>
        <w:rPr>
          <w:rFonts w:hint="default" w:ascii="Times New Roman" w:hAnsi="Times New Roman" w:cs="Times New Roman"/>
          <w:color w:val="000000" w:themeColor="text1"/>
          <w:sz w:val="20"/>
          <w:szCs w:val="20"/>
        </w:rPr>
        <w:t>d’ischémie myocardique silencieuse avec 15%</w:t>
      </w:r>
      <w:r>
        <w:rPr>
          <w:rFonts w:hint="default" w:ascii="Times New Roman" w:hAnsi="Times New Roman" w:cs="Times New Roman"/>
          <w:sz w:val="20"/>
          <w:szCs w:val="20"/>
        </w:rPr>
        <w:t>. (Figure 6)</w:t>
      </w:r>
      <w:r>
        <w:rPr>
          <w:rFonts w:hint="default" w:ascii="Times New Roman" w:hAnsi="Times New Roman" w:cs="Times New Roman"/>
          <w:sz w:val="20"/>
          <w:szCs w:val="20"/>
          <w:lang w:val="fr-FR"/>
        </w:rPr>
        <w:t>.</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 xml:space="preserve">Au terme du suivi, 45,36% des patients avaient obtenu un bon équilibre avec une baisse significative d’HbA1c de </w:t>
      </w:r>
      <w:r>
        <w:rPr>
          <w:rFonts w:hint="default" w:ascii="Times New Roman" w:hAnsi="Times New Roman" w:cs="Times New Roman"/>
          <w:sz w:val="20"/>
          <w:szCs w:val="20"/>
          <w:lang w:eastAsia="en-US"/>
        </w:rPr>
        <w:t xml:space="preserve">1,67% </w:t>
      </w:r>
      <w:r>
        <w:rPr>
          <w:rFonts w:hint="default" w:ascii="Times New Roman" w:hAnsi="Times New Roman" w:cs="Times New Roman"/>
          <w:sz w:val="20"/>
          <w:szCs w:val="20"/>
        </w:rPr>
        <w:t>(</w:t>
      </w:r>
      <w:r>
        <w:rPr>
          <w:rFonts w:hint="default" w:ascii="Times New Roman" w:hAnsi="Times New Roman" w:cs="Times New Roman"/>
          <w:color w:val="000000" w:themeColor="text1"/>
          <w:sz w:val="20"/>
          <w:szCs w:val="20"/>
        </w:rPr>
        <w:t>p</w:t>
      </w:r>
      <w:r>
        <w:rPr>
          <w:rFonts w:hint="default" w:ascii="Times New Roman" w:hAnsi="Times New Roman" w:cs="Times New Roman"/>
          <w:sz w:val="20"/>
          <w:szCs w:val="20"/>
        </w:rPr>
        <w:t xml:space="preserve"> = 0,0155) (Figure 4) et une réduction pondérale avaient été observée chez </w:t>
      </w:r>
      <w:r>
        <w:rPr>
          <w:rFonts w:hint="default" w:ascii="Times New Roman" w:hAnsi="Times New Roman" w:cs="Times New Roman"/>
          <w:color w:val="000000" w:themeColor="text1"/>
          <w:sz w:val="20"/>
          <w:szCs w:val="20"/>
        </w:rPr>
        <w:t>60% avec</w:t>
      </w:r>
      <w:r>
        <w:rPr>
          <w:rFonts w:hint="default" w:ascii="Times New Roman" w:hAnsi="Times New Roman" w:cs="Times New Roman"/>
          <w:color w:val="000000" w:themeColor="text1"/>
          <w:sz w:val="20"/>
          <w:szCs w:val="20"/>
          <w:lang w:eastAsia="en-US"/>
        </w:rPr>
        <w:t xml:space="preserve"> une baisse d’IMC de 0,75% </w:t>
      </w:r>
      <w:r>
        <w:rPr>
          <w:rFonts w:hint="default" w:ascii="Times New Roman" w:hAnsi="Times New Roman" w:cs="Times New Roman"/>
          <w:sz w:val="20"/>
          <w:szCs w:val="20"/>
          <w:lang w:eastAsia="en-US"/>
        </w:rPr>
        <w:t xml:space="preserve">statistiquement significative </w:t>
      </w:r>
      <w:r>
        <w:rPr>
          <w:rFonts w:hint="default" w:ascii="Times New Roman" w:hAnsi="Times New Roman" w:cs="Times New Roman"/>
          <w:sz w:val="20"/>
          <w:szCs w:val="20"/>
        </w:rPr>
        <w:t>(</w:t>
      </w:r>
      <w:r>
        <w:rPr>
          <w:rFonts w:hint="default" w:ascii="Times New Roman" w:hAnsi="Times New Roman" w:cs="Times New Roman"/>
          <w:color w:val="000000" w:themeColor="text1"/>
          <w:sz w:val="20"/>
          <w:szCs w:val="20"/>
        </w:rPr>
        <w:t>p</w:t>
      </w:r>
      <w:r>
        <w:rPr>
          <w:rFonts w:hint="default" w:ascii="Times New Roman" w:hAnsi="Times New Roman" w:cs="Times New Roman"/>
          <w:sz w:val="20"/>
          <w:szCs w:val="20"/>
        </w:rPr>
        <w:t xml:space="preserve"> = 0,001). (Figure 5)</w:t>
      </w:r>
      <w:r>
        <w:rPr>
          <w:rFonts w:hint="default" w:ascii="Times New Roman" w:hAnsi="Times New Roman" w:cs="Times New Roman"/>
          <w:sz w:val="20"/>
          <w:szCs w:val="20"/>
          <w:lang w:val="fr-FR"/>
        </w:rPr>
        <w:t>.</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lang w:val="fr-FR"/>
        </w:rPr>
      </w:pP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lang w:val="fr-FR"/>
        </w:rPr>
      </w:pPr>
      <w:r>
        <w:rPr>
          <w:sz w:val="20"/>
        </w:rPr>
        <w:pict>
          <v:shape id="_x0000_s1030" o:spid="_x0000_s1030" o:spt="202" type="#_x0000_t202" style="height:204.95pt;width:244.45pt;" fillcolor="#FFFFFF" filled="t" stroked="f" coordsize="21600,21600">
            <v:path/>
            <v:fill on="t" color2="#FFFFFF" focussize="0,0"/>
            <v:stroke on="f"/>
            <v:imagedata o:title=""/>
            <o:lock v:ext="edit" aspectratio="f"/>
            <v:textbox>
              <w:txbxContent>
                <w:p>
                  <w:pPr>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0" distR="0">
                        <wp:extent cx="2955290" cy="2044065"/>
                        <wp:effectExtent l="4445" t="4445" r="12065" b="889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60" w:line="240" w:lineRule="auto"/>
                    <w:jc w:val="center"/>
                    <w:textAlignment w:val="auto"/>
                    <w:rPr>
                      <w:rFonts w:hint="default" w:ascii="Times New Roman" w:hAnsi="Times New Roman" w:cs="Times New Roman"/>
                      <w:sz w:val="20"/>
                      <w:szCs w:val="20"/>
                    </w:rPr>
                  </w:pPr>
                  <w:r>
                    <w:rPr>
                      <w:rFonts w:hint="default" w:cs="Times New Roman"/>
                      <w:b/>
                      <w:sz w:val="20"/>
                      <w:szCs w:val="20"/>
                      <w:u w:val="single"/>
                      <w:lang w:val="fr-FR"/>
                    </w:rPr>
                    <w:t>Figure 4</w:t>
                  </w:r>
                  <w:r>
                    <w:rPr>
                      <w:rFonts w:hint="default" w:ascii="Times New Roman" w:hAnsi="Times New Roman" w:cs="Times New Roman"/>
                      <w:b/>
                      <w:sz w:val="20"/>
                      <w:szCs w:val="20"/>
                      <w:u w:val="single"/>
                    </w:rPr>
                    <w:t>:</w:t>
                  </w:r>
                  <w:r>
                    <w:rPr>
                      <w:rFonts w:hint="default" w:ascii="Times New Roman" w:hAnsi="Times New Roman" w:cs="Times New Roman"/>
                      <w:sz w:val="20"/>
                      <w:szCs w:val="20"/>
                    </w:rPr>
                    <w:t xml:space="preserve"> Répartition globale des patients selon les moyennes de l’hémoglobine glyquée au cours de la période d’étude</w:t>
                  </w:r>
                </w:p>
              </w:txbxContent>
            </v:textbox>
            <w10:wrap type="none"/>
            <w10:anchorlock/>
          </v:shape>
        </w:pic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120" w:after="4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DISCUSSION</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bCs/>
          <w:color w:val="000000" w:themeColor="text1"/>
          <w:sz w:val="20"/>
          <w:szCs w:val="20"/>
          <w:lang w:eastAsia="en-US"/>
        </w:rPr>
      </w:pPr>
      <w:r>
        <w:rPr>
          <w:rFonts w:hint="default" w:ascii="Times New Roman" w:hAnsi="Times New Roman" w:cs="Times New Roman"/>
          <w:sz w:val="20"/>
          <w:szCs w:val="20"/>
        </w:rPr>
        <w:t xml:space="preserve">Notre fréquence hospitalière de 2,43% </w:t>
      </w:r>
      <w:r>
        <w:rPr>
          <w:rFonts w:hint="default" w:ascii="Times New Roman" w:hAnsi="Times New Roman" w:cs="Times New Roman"/>
          <w:color w:val="000000" w:themeColor="text1"/>
          <w:sz w:val="20"/>
          <w:szCs w:val="20"/>
        </w:rPr>
        <w:t xml:space="preserve">était inférieure à celle de Drago. AA </w:t>
      </w:r>
      <w:r>
        <w:rPr>
          <w:rFonts w:hint="default" w:ascii="Times New Roman" w:hAnsi="Times New Roman" w:cs="Times New Roman"/>
          <w:sz w:val="20"/>
          <w:szCs w:val="20"/>
        </w:rPr>
        <w:t>[7] qui avait rapporté 5,51% et de la fréquence nationale de 4% rapportée par l’IDF en 2019 [2]. Cette différence s’expliquait par notre méthodologie et le limites de recrutement.</w:t>
      </w:r>
      <w:r>
        <w:rPr>
          <w:rFonts w:hint="default" w:ascii="Times New Roman" w:hAnsi="Times New Roman" w:cs="Times New Roman"/>
          <w:color w:val="000000" w:themeColor="text1"/>
          <w:sz w:val="20"/>
          <w:szCs w:val="20"/>
        </w:rPr>
        <w:t xml:space="preserve"> </w:t>
      </w:r>
      <w:r>
        <w:rPr>
          <w:rFonts w:hint="default" w:ascii="Times New Roman" w:hAnsi="Times New Roman" w:cs="Times New Roman"/>
          <w:sz w:val="20"/>
          <w:szCs w:val="20"/>
          <w:lang w:eastAsia="en-US"/>
        </w:rPr>
        <w:t xml:space="preserve">La prédominance féminine </w:t>
      </w:r>
      <w:r>
        <w:rPr>
          <w:rFonts w:hint="default" w:ascii="Times New Roman" w:hAnsi="Times New Roman" w:cs="Times New Roman"/>
          <w:sz w:val="20"/>
          <w:szCs w:val="20"/>
        </w:rPr>
        <w:t>(sex ratio = 0,62)</w:t>
      </w:r>
      <w:r>
        <w:rPr>
          <w:rFonts w:hint="default" w:ascii="Times New Roman" w:hAnsi="Times New Roman" w:cs="Times New Roman"/>
          <w:sz w:val="20"/>
          <w:szCs w:val="20"/>
          <w:lang w:eastAsia="en-US"/>
        </w:rPr>
        <w:t xml:space="preserve"> a été rapportée par </w:t>
      </w:r>
      <w:r>
        <w:rPr>
          <w:rFonts w:hint="default" w:ascii="Times New Roman" w:hAnsi="Times New Roman" w:cs="Times New Roman"/>
          <w:color w:val="000000" w:themeColor="text1"/>
          <w:sz w:val="20"/>
          <w:szCs w:val="20"/>
        </w:rPr>
        <w:t xml:space="preserve">Dembélé. M </w:t>
      </w:r>
      <w:r>
        <w:rPr>
          <w:rFonts w:hint="default" w:ascii="Times New Roman" w:hAnsi="Times New Roman" w:cs="Times New Roman"/>
          <w:sz w:val="20"/>
          <w:szCs w:val="20"/>
          <w:lang w:eastAsia="en-US"/>
        </w:rPr>
        <w:t>[8</w:t>
      </w:r>
      <w:r>
        <w:rPr>
          <w:rFonts w:hint="default" w:ascii="Times New Roman" w:hAnsi="Times New Roman" w:cs="Times New Roman"/>
          <w:color w:val="000000" w:themeColor="text1"/>
          <w:sz w:val="20"/>
          <w:szCs w:val="20"/>
          <w:lang w:eastAsia="en-US"/>
        </w:rPr>
        <w:t xml:space="preserve">] et différente de celle de Drago. AA </w:t>
      </w:r>
      <w:r>
        <w:rPr>
          <w:rFonts w:hint="default" w:ascii="Times New Roman" w:hAnsi="Times New Roman" w:cs="Times New Roman"/>
          <w:bCs/>
          <w:sz w:val="20"/>
          <w:szCs w:val="20"/>
        </w:rPr>
        <w:t>[7]</w:t>
      </w:r>
      <w:r>
        <w:rPr>
          <w:rFonts w:hint="default" w:ascii="Times New Roman" w:hAnsi="Times New Roman" w:cs="Times New Roman"/>
          <w:color w:val="000000" w:themeColor="text1"/>
          <w:sz w:val="20"/>
          <w:szCs w:val="20"/>
          <w:lang w:eastAsia="en-US"/>
        </w:rPr>
        <w:t xml:space="preserve">. </w:t>
      </w:r>
      <w:r>
        <w:rPr>
          <w:rFonts w:hint="default" w:ascii="Times New Roman" w:hAnsi="Times New Roman" w:cs="Times New Roman"/>
          <w:sz w:val="20"/>
          <w:szCs w:val="20"/>
          <w:lang w:eastAsia="en-US"/>
        </w:rPr>
        <w:t xml:space="preserve">82,48% des patients avaient plus de 40 ans, ce résultat concorde avec </w:t>
      </w:r>
      <w:r>
        <w:rPr>
          <w:rFonts w:hint="default" w:ascii="Times New Roman" w:hAnsi="Times New Roman" w:cs="Times New Roman"/>
          <w:color w:val="000000" w:themeColor="text1"/>
          <w:sz w:val="20"/>
          <w:szCs w:val="20"/>
          <w:lang w:eastAsia="en-US"/>
        </w:rPr>
        <w:t xml:space="preserve">celui de Drago. AA </w:t>
      </w:r>
      <w:r>
        <w:rPr>
          <w:rFonts w:hint="default" w:ascii="Times New Roman" w:hAnsi="Times New Roman" w:cs="Times New Roman"/>
          <w:bCs/>
          <w:sz w:val="20"/>
          <w:szCs w:val="20"/>
        </w:rPr>
        <w:t xml:space="preserve">[7] et corrèle avec </w:t>
      </w:r>
      <w:r>
        <w:rPr>
          <w:rFonts w:hint="default" w:ascii="Times New Roman" w:hAnsi="Times New Roman" w:cs="Times New Roman"/>
          <w:sz w:val="20"/>
          <w:szCs w:val="20"/>
          <w:lang w:eastAsia="en-US"/>
        </w:rPr>
        <w:t xml:space="preserve">l’âge de survenu du diabète du type 2 [1, 2]. </w:t>
      </w:r>
      <w:r>
        <w:rPr>
          <w:rFonts w:hint="default" w:ascii="Times New Roman" w:hAnsi="Times New Roman" w:cs="Times New Roman"/>
          <w:sz w:val="20"/>
          <w:szCs w:val="20"/>
        </w:rPr>
        <w:t xml:space="preserve">40,79% des patients étaient en surpoids </w:t>
      </w:r>
      <w:r>
        <w:rPr>
          <w:rFonts w:hint="default" w:ascii="Times New Roman" w:hAnsi="Times New Roman" w:cs="Times New Roman"/>
          <w:bCs/>
          <w:color w:val="000000" w:themeColor="text1"/>
          <w:sz w:val="20"/>
          <w:szCs w:val="20"/>
          <w:lang w:eastAsia="en-US"/>
        </w:rPr>
        <w:t xml:space="preserve">contre </w:t>
      </w:r>
      <w:r>
        <w:rPr>
          <w:rFonts w:hint="default" w:ascii="Times New Roman" w:hAnsi="Times New Roman" w:cs="Times New Roman"/>
          <w:sz w:val="20"/>
          <w:szCs w:val="20"/>
        </w:rPr>
        <w:t>10,31% d</w:t>
      </w:r>
      <w:r>
        <w:rPr>
          <w:rFonts w:hint="default" w:ascii="Times New Roman" w:hAnsi="Times New Roman" w:cs="Times New Roman"/>
          <w:bCs/>
          <w:color w:val="000000" w:themeColor="text1"/>
          <w:sz w:val="20"/>
          <w:szCs w:val="20"/>
          <w:lang w:eastAsia="en-US"/>
        </w:rPr>
        <w:t>’obésité</w:t>
      </w:r>
      <w:r>
        <w:rPr>
          <w:rFonts w:hint="default" w:ascii="Times New Roman" w:hAnsi="Times New Roman" w:cs="Times New Roman"/>
          <w:sz w:val="20"/>
          <w:szCs w:val="20"/>
        </w:rPr>
        <w:t>, ces tau étaient différents de ceux de Oga. AS [9] qui avait rapporté   30,4% d’obésité   et 16,2% de surpoids.</w:t>
      </w:r>
      <w:r>
        <w:rPr>
          <w:rFonts w:hint="default" w:ascii="Times New Roman" w:hAnsi="Times New Roman" w:cs="Times New Roman"/>
          <w:color w:val="000000" w:themeColor="text1"/>
          <w:sz w:val="20"/>
          <w:szCs w:val="20"/>
          <w:lang w:eastAsia="en-US"/>
        </w:rPr>
        <w:t xml:space="preserve"> La dyslipidémie a été fréquente avec en tête une hypertriglycéridémie  avec 76,3%, suivie de l’hyperLDLémie avec 69,1% associée une hypoHDLémie dans 46,4%. Nos résultats étaient supérieurs </w:t>
      </w:r>
      <w:r>
        <w:rPr>
          <w:rFonts w:hint="default" w:ascii="Times New Roman" w:hAnsi="Times New Roman" w:cs="Times New Roman"/>
          <w:color w:val="231F20"/>
          <w:sz w:val="20"/>
          <w:szCs w:val="20"/>
        </w:rPr>
        <w:t xml:space="preserve">à </w:t>
      </w:r>
      <w:r>
        <w:rPr>
          <w:rFonts w:hint="default" w:ascii="Times New Roman" w:hAnsi="Times New Roman" w:cs="Times New Roman"/>
          <w:sz w:val="20"/>
          <w:szCs w:val="20"/>
          <w:lang w:eastAsia="en-US"/>
        </w:rPr>
        <w:t xml:space="preserve">ceux de Mbaye. MN </w:t>
      </w:r>
      <w:r>
        <w:rPr>
          <w:rFonts w:hint="default" w:ascii="Times New Roman" w:hAnsi="Times New Roman" w:cs="Times New Roman"/>
          <w:bCs/>
          <w:sz w:val="20"/>
          <w:szCs w:val="20"/>
        </w:rPr>
        <w:t>[10]</w:t>
      </w:r>
      <w:r>
        <w:rPr>
          <w:rFonts w:hint="default" w:ascii="Times New Roman" w:hAnsi="Times New Roman" w:cs="Times New Roman"/>
          <w:sz w:val="20"/>
          <w:szCs w:val="20"/>
          <w:lang w:eastAsia="en-US"/>
        </w:rPr>
        <w:t xml:space="preserve"> qui avait rapporté 20,6% d’hyper-LDLémie,</w:t>
      </w:r>
      <w:r>
        <w:rPr>
          <w:rFonts w:hint="default" w:ascii="Times New Roman" w:hAnsi="Times New Roman" w:cs="Times New Roman"/>
          <w:color w:val="231F20"/>
          <w:sz w:val="20"/>
          <w:szCs w:val="20"/>
        </w:rPr>
        <w:t xml:space="preserve"> 2% d’hypertriglycéridémie et de 37,8% d’hypo-HDLémie.</w:t>
      </w:r>
      <w:r>
        <w:rPr>
          <w:rFonts w:hint="default" w:ascii="Times New Roman" w:hAnsi="Times New Roman" w:cs="Times New Roman"/>
          <w:color w:val="000000" w:themeColor="text1"/>
          <w:sz w:val="20"/>
          <w:szCs w:val="20"/>
        </w:rPr>
        <w:t xml:space="preserve"> </w:t>
      </w:r>
      <w:r>
        <w:rPr>
          <w:rFonts w:hint="default" w:ascii="Times New Roman" w:hAnsi="Times New Roman" w:cs="Times New Roman"/>
          <w:sz w:val="20"/>
          <w:szCs w:val="20"/>
          <w:lang w:eastAsia="en-US"/>
        </w:rPr>
        <w:t xml:space="preserve">Ces résultats étaient conformes avec ceux de </w:t>
      </w:r>
      <w:r>
        <w:rPr>
          <w:rFonts w:hint="default" w:ascii="Times New Roman" w:hAnsi="Times New Roman" w:cs="Times New Roman"/>
          <w:color w:val="231F20"/>
          <w:sz w:val="20"/>
          <w:szCs w:val="20"/>
        </w:rPr>
        <w:t>l’étude Framingham [11], qui avait montré une prédominance de l’hypertriglycéridémie associées à une hypoHDLémie chez les diabétiques.</w:t>
      </w:r>
      <w:r>
        <w:rPr>
          <w:rFonts w:hint="default" w:ascii="Times New Roman" w:hAnsi="Times New Roman" w:cs="Times New Roman"/>
          <w:color w:val="000000" w:themeColor="text1"/>
          <w:sz w:val="20"/>
          <w:szCs w:val="20"/>
        </w:rPr>
        <w:t xml:space="preserve"> L’</w:t>
      </w:r>
      <w:r>
        <w:rPr>
          <w:rFonts w:hint="default" w:ascii="Times New Roman" w:hAnsi="Times New Roman" w:cs="Times New Roman"/>
          <w:sz w:val="20"/>
          <w:szCs w:val="20"/>
          <w:lang w:eastAsia="en-US"/>
        </w:rPr>
        <w:t xml:space="preserve">HTA a été retrouvée dans 55,67%, ce taux était </w:t>
      </w:r>
      <w:r>
        <w:rPr>
          <w:rFonts w:hint="default" w:ascii="Times New Roman" w:hAnsi="Times New Roman" w:cs="Times New Roman"/>
          <w:sz w:val="20"/>
          <w:szCs w:val="20"/>
        </w:rPr>
        <w:t xml:space="preserve">supérieur à celui de </w:t>
      </w:r>
      <w:r>
        <w:rPr>
          <w:rFonts w:hint="default" w:ascii="Times New Roman" w:hAnsi="Times New Roman" w:cs="Times New Roman"/>
          <w:color w:val="000000" w:themeColor="text1"/>
          <w:sz w:val="20"/>
          <w:szCs w:val="20"/>
        </w:rPr>
        <w:t xml:space="preserve">Drago. AA </w:t>
      </w:r>
      <w:r>
        <w:rPr>
          <w:rFonts w:hint="default" w:ascii="Times New Roman" w:hAnsi="Times New Roman" w:cs="Times New Roman"/>
          <w:sz w:val="20"/>
          <w:szCs w:val="20"/>
          <w:lang w:eastAsia="en-US"/>
        </w:rPr>
        <w:t xml:space="preserve">[7] et de </w:t>
      </w:r>
      <w:r>
        <w:rPr>
          <w:rFonts w:hint="default" w:ascii="Times New Roman" w:hAnsi="Times New Roman" w:cs="Times New Roman"/>
          <w:bCs/>
          <w:sz w:val="20"/>
          <w:szCs w:val="20"/>
        </w:rPr>
        <w:t xml:space="preserve">Mbaye. MN </w:t>
      </w:r>
      <w:r>
        <w:rPr>
          <w:rFonts w:hint="default" w:ascii="Times New Roman" w:hAnsi="Times New Roman" w:cs="Times New Roman"/>
          <w:sz w:val="20"/>
          <w:szCs w:val="20"/>
        </w:rPr>
        <w:t xml:space="preserve">[10] </w:t>
      </w:r>
      <w:r>
        <w:rPr>
          <w:rFonts w:hint="default" w:ascii="Times New Roman" w:hAnsi="Times New Roman" w:cs="Times New Roman"/>
          <w:sz w:val="20"/>
          <w:szCs w:val="20"/>
          <w:lang w:eastAsia="en-US"/>
        </w:rPr>
        <w:t xml:space="preserve">qui avaient rapporté respectivement 30,95% </w:t>
      </w:r>
      <w:r>
        <w:rPr>
          <w:rFonts w:hint="default" w:ascii="Times New Roman" w:hAnsi="Times New Roman" w:cs="Times New Roman"/>
          <w:sz w:val="20"/>
          <w:szCs w:val="20"/>
        </w:rPr>
        <w:t>et 23%</w:t>
      </w:r>
      <w:r>
        <w:rPr>
          <w:rFonts w:hint="default" w:ascii="Times New Roman" w:hAnsi="Times New Roman" w:cs="Times New Roman"/>
          <w:sz w:val="20"/>
          <w:szCs w:val="20"/>
          <w:lang w:eastAsia="en-US"/>
        </w:rPr>
        <w:t>.</w:t>
      </w:r>
      <w:r>
        <w:rPr>
          <w:rFonts w:hint="default" w:ascii="Times New Roman" w:hAnsi="Times New Roman" w:cs="Times New Roman"/>
          <w:sz w:val="20"/>
          <w:szCs w:val="20"/>
        </w:rPr>
        <w:t xml:space="preserve"> L’association HTA et diabète est fréquente, de même que sa fréquence accrue avec l’ancienneté du diabète, sont des données classiques décrites dans la littérature </w:t>
      </w:r>
      <w:r>
        <w:rPr>
          <w:rFonts w:hint="default" w:ascii="Times New Roman" w:hAnsi="Times New Roman" w:cs="Times New Roman"/>
          <w:color w:val="000000" w:themeColor="text1"/>
          <w:sz w:val="20"/>
          <w:szCs w:val="20"/>
        </w:rPr>
        <w:t>[6, 8, 11].</w:t>
      </w:r>
      <w:r>
        <w:rPr>
          <w:rFonts w:hint="default" w:ascii="Times New Roman" w:hAnsi="Times New Roman" w:cs="Times New Roman"/>
          <w:color w:val="000000" w:themeColor="text1"/>
          <w:sz w:val="20"/>
          <w:szCs w:val="20"/>
          <w:lang w:eastAsia="en-US"/>
        </w:rPr>
        <w:t xml:space="preserve"> </w:t>
      </w:r>
      <w:r>
        <w:rPr>
          <w:rFonts w:hint="default" w:ascii="Times New Roman" w:hAnsi="Times New Roman" w:cs="Times New Roman"/>
          <w:sz w:val="20"/>
          <w:szCs w:val="20"/>
        </w:rPr>
        <w:t>71,2% des patients étaient traités par l</w:t>
      </w:r>
      <w:r>
        <w:rPr>
          <w:rFonts w:hint="default" w:ascii="Times New Roman" w:hAnsi="Times New Roman" w:cs="Times New Roman"/>
          <w:sz w:val="20"/>
          <w:szCs w:val="20"/>
          <w:lang w:eastAsia="en-US"/>
        </w:rPr>
        <w:t>es ADO associés ou pas à l’insuline,</w:t>
      </w:r>
      <w:r>
        <w:rPr>
          <w:rFonts w:hint="default" w:ascii="Times New Roman" w:hAnsi="Times New Roman" w:cs="Times New Roman"/>
          <w:sz w:val="20"/>
          <w:szCs w:val="20"/>
        </w:rPr>
        <w:t xml:space="preserve"> ce résultat est supérieur à celui de </w:t>
      </w:r>
      <w:r>
        <w:rPr>
          <w:rFonts w:hint="default" w:ascii="Times New Roman" w:hAnsi="Times New Roman" w:cs="Times New Roman"/>
          <w:color w:val="000000" w:themeColor="text1"/>
          <w:sz w:val="20"/>
          <w:szCs w:val="20"/>
        </w:rPr>
        <w:t xml:space="preserve">Drago. AA </w:t>
      </w:r>
      <w:r>
        <w:rPr>
          <w:rFonts w:hint="default" w:ascii="Times New Roman" w:hAnsi="Times New Roman" w:cs="Times New Roman"/>
          <w:sz w:val="20"/>
          <w:szCs w:val="20"/>
        </w:rPr>
        <w:t xml:space="preserve">[7] avec 64% </w:t>
      </w:r>
      <w:r>
        <w:rPr>
          <w:rFonts w:hint="default" w:ascii="Times New Roman" w:hAnsi="Times New Roman" w:cs="Times New Roman"/>
          <w:color w:val="000000" w:themeColor="text1"/>
          <w:sz w:val="20"/>
          <w:szCs w:val="20"/>
        </w:rPr>
        <w:t xml:space="preserve">et conforme à l’utilisation des ADO en première ligne dans la prise en charge du diabète de type 2 </w:t>
      </w:r>
      <w:r>
        <w:rPr>
          <w:rFonts w:hint="default" w:ascii="Times New Roman" w:hAnsi="Times New Roman" w:cs="Times New Roman"/>
          <w:bCs/>
          <w:color w:val="000000" w:themeColor="text1"/>
          <w:sz w:val="20"/>
          <w:szCs w:val="20"/>
        </w:rPr>
        <w:t>[5]</w:t>
      </w:r>
      <w:r>
        <w:rPr>
          <w:rFonts w:hint="default" w:ascii="Times New Roman" w:hAnsi="Times New Roman" w:cs="Times New Roman"/>
          <w:bCs/>
          <w:color w:val="000000" w:themeColor="text1"/>
          <w:sz w:val="20"/>
          <w:szCs w:val="20"/>
          <w:lang w:eastAsia="en-US"/>
        </w:rPr>
        <w:t>.</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eastAsia="en-US"/>
        </w:rPr>
        <w:t>L’hypoglycémie a été retrouvé dans</w:t>
      </w:r>
      <w:r>
        <w:rPr>
          <w:rFonts w:hint="default" w:ascii="Times New Roman" w:hAnsi="Times New Roman" w:cs="Times New Roman"/>
          <w:bCs/>
          <w:sz w:val="20"/>
          <w:szCs w:val="20"/>
          <w:lang w:eastAsia="en-US"/>
        </w:rPr>
        <w:t xml:space="preserve"> </w:t>
      </w:r>
      <w:r>
        <w:rPr>
          <w:rFonts w:hint="default" w:ascii="Times New Roman" w:hAnsi="Times New Roman" w:cs="Times New Roman"/>
          <w:sz w:val="20"/>
          <w:szCs w:val="20"/>
          <w:lang w:eastAsia="en-US"/>
        </w:rPr>
        <w:t xml:space="preserve">37,11%, ce taux est inférieur à celui de </w:t>
      </w:r>
      <w:r>
        <w:rPr>
          <w:rFonts w:hint="default" w:ascii="Times New Roman" w:hAnsi="Times New Roman" w:cs="Times New Roman"/>
          <w:bCs/>
          <w:sz w:val="20"/>
          <w:szCs w:val="20"/>
          <w:lang w:eastAsia="en-US"/>
        </w:rPr>
        <w:t xml:space="preserve">Sidibe. AT et al </w:t>
      </w:r>
      <w:r>
        <w:rPr>
          <w:rFonts w:hint="default" w:ascii="Times New Roman" w:hAnsi="Times New Roman" w:cs="Times New Roman"/>
          <w:sz w:val="20"/>
          <w:szCs w:val="20"/>
          <w:lang w:eastAsia="en-US"/>
        </w:rPr>
        <w:t>[12] qui rapportait 54,54% et était expliquée à l’utilisation des ADO insulino-sécréteurs et à l’insuline.</w:t>
      </w:r>
      <w:r>
        <w:rPr>
          <w:rFonts w:hint="default" w:ascii="Times New Roman" w:hAnsi="Times New Roman" w:cs="Times New Roman"/>
          <w:color w:val="000000" w:themeColor="text1"/>
          <w:sz w:val="20"/>
          <w:szCs w:val="20"/>
        </w:rPr>
        <w:t xml:space="preserve"> </w:t>
      </w:r>
      <w:r>
        <w:rPr>
          <w:rFonts w:hint="default" w:ascii="Times New Roman" w:hAnsi="Times New Roman" w:cs="Times New Roman"/>
          <w:sz w:val="20"/>
          <w:szCs w:val="20"/>
        </w:rPr>
        <w:t xml:space="preserve">37% des patients avaient une neuropathie ce taux est inférieur à celui de </w:t>
      </w:r>
      <w:r>
        <w:rPr>
          <w:rFonts w:hint="default" w:ascii="Times New Roman" w:hAnsi="Times New Roman" w:cs="Times New Roman"/>
          <w:color w:val="000000" w:themeColor="text1"/>
          <w:sz w:val="20"/>
          <w:szCs w:val="20"/>
        </w:rPr>
        <w:t xml:space="preserve">Drago. AA </w:t>
      </w:r>
      <w:r>
        <w:rPr>
          <w:rFonts w:hint="default" w:ascii="Times New Roman" w:hAnsi="Times New Roman" w:cs="Times New Roman"/>
          <w:sz w:val="20"/>
          <w:szCs w:val="20"/>
          <w:lang w:eastAsia="en-US"/>
        </w:rPr>
        <w:t>[7] avec 69%</w:t>
      </w:r>
      <w:r>
        <w:rPr>
          <w:rFonts w:hint="default" w:ascii="Times New Roman" w:hAnsi="Times New Roman" w:cs="Times New Roman"/>
          <w:sz w:val="20"/>
          <w:szCs w:val="20"/>
        </w:rPr>
        <w:t xml:space="preserve"> et conforme à celui de </w:t>
      </w:r>
      <w:r>
        <w:rPr>
          <w:rFonts w:hint="default" w:ascii="Times New Roman" w:hAnsi="Times New Roman" w:cs="Times New Roman"/>
          <w:bCs/>
          <w:sz w:val="20"/>
          <w:szCs w:val="20"/>
        </w:rPr>
        <w:t xml:space="preserve">Mahamane Sani MA </w:t>
      </w:r>
      <w:r>
        <w:rPr>
          <w:rFonts w:hint="default" w:ascii="Times New Roman" w:hAnsi="Times New Roman" w:cs="Times New Roman"/>
          <w:sz w:val="20"/>
          <w:szCs w:val="20"/>
        </w:rPr>
        <w:t>[13], qui avait rapporté 47,6%</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color w:val="000000" w:themeColor="text1"/>
          <w:sz w:val="20"/>
          <w:szCs w:val="20"/>
        </w:rPr>
      </w:pPr>
      <w:r>
        <w:rPr>
          <w:rFonts w:hint="default" w:ascii="Times New Roman" w:hAnsi="Times New Roman" w:cs="Times New Roman"/>
          <w:sz w:val="20"/>
          <w:szCs w:val="20"/>
        </w:rPr>
        <w:t xml:space="preserve">A la fin de l’étude, une réduction significative </w:t>
      </w:r>
      <w:r>
        <w:rPr>
          <w:rFonts w:hint="default" w:ascii="Times New Roman" w:hAnsi="Times New Roman" w:cs="Times New Roman"/>
          <w:sz w:val="20"/>
          <w:szCs w:val="20"/>
          <w:lang w:eastAsia="en-US"/>
        </w:rPr>
        <w:t xml:space="preserve">de l’HbA1c de 1,67% </w:t>
      </w:r>
      <w:r>
        <w:rPr>
          <w:rFonts w:hint="default" w:ascii="Times New Roman" w:hAnsi="Times New Roman" w:cs="Times New Roman"/>
          <w:sz w:val="20"/>
          <w:szCs w:val="20"/>
        </w:rPr>
        <w:t xml:space="preserve">(P=0,0155) </w:t>
      </w:r>
      <w:r>
        <w:rPr>
          <w:rFonts w:hint="default" w:ascii="Times New Roman" w:hAnsi="Times New Roman" w:cs="Times New Roman"/>
          <w:color w:val="000000" w:themeColor="text1"/>
          <w:sz w:val="20"/>
          <w:szCs w:val="20"/>
          <w:lang w:eastAsia="en-US"/>
        </w:rPr>
        <w:t>et d’IMC</w:t>
      </w:r>
      <w:r>
        <w:rPr>
          <w:rFonts w:hint="default" w:ascii="Times New Roman" w:hAnsi="Times New Roman" w:cs="Times New Roman"/>
          <w:color w:val="000000" w:themeColor="text1"/>
          <w:sz w:val="20"/>
          <w:szCs w:val="20"/>
        </w:rPr>
        <w:t xml:space="preserve"> </w:t>
      </w:r>
      <w:r>
        <w:rPr>
          <w:rFonts w:hint="default" w:ascii="Times New Roman" w:hAnsi="Times New Roman" w:cs="Times New Roman"/>
          <w:color w:val="000000" w:themeColor="text1"/>
          <w:sz w:val="20"/>
          <w:szCs w:val="20"/>
          <w:lang w:eastAsia="en-US"/>
        </w:rPr>
        <w:t xml:space="preserve">de 0,75% </w:t>
      </w:r>
      <w:r>
        <w:rPr>
          <w:rFonts w:hint="default" w:ascii="Times New Roman" w:hAnsi="Times New Roman" w:cs="Times New Roman"/>
          <w:sz w:val="20"/>
          <w:szCs w:val="20"/>
        </w:rPr>
        <w:t>(</w:t>
      </w:r>
      <w:r>
        <w:rPr>
          <w:rFonts w:hint="default" w:ascii="Times New Roman" w:hAnsi="Times New Roman" w:cs="Times New Roman"/>
          <w:color w:val="000000" w:themeColor="text1"/>
          <w:sz w:val="20"/>
          <w:szCs w:val="20"/>
        </w:rPr>
        <w:t>p</w:t>
      </w:r>
      <w:r>
        <w:rPr>
          <w:rFonts w:hint="default" w:ascii="Times New Roman" w:hAnsi="Times New Roman" w:cs="Times New Roman"/>
          <w:sz w:val="20"/>
          <w:szCs w:val="20"/>
        </w:rPr>
        <w:t xml:space="preserve">  = 0,001) avaient été observées respectivement chez 45,36% </w:t>
      </w:r>
      <w:r>
        <w:rPr>
          <w:rFonts w:hint="default" w:ascii="Times New Roman" w:hAnsi="Times New Roman" w:cs="Times New Roman"/>
          <w:color w:val="000000" w:themeColor="text1"/>
          <w:sz w:val="20"/>
          <w:szCs w:val="20"/>
        </w:rPr>
        <w:t>et 60% de nos patients</w:t>
      </w:r>
      <w:r>
        <w:rPr>
          <w:rFonts w:hint="default" w:ascii="Times New Roman" w:hAnsi="Times New Roman" w:cs="Times New Roman"/>
          <w:color w:val="000000" w:themeColor="text1"/>
          <w:sz w:val="20"/>
          <w:szCs w:val="20"/>
          <w:lang w:eastAsia="en-US"/>
        </w:rPr>
        <w:t xml:space="preserve">. </w:t>
      </w:r>
      <w:r>
        <w:rPr>
          <w:rFonts w:hint="default" w:ascii="Times New Roman" w:hAnsi="Times New Roman" w:cs="Times New Roman"/>
          <w:color w:val="000000" w:themeColor="text1"/>
          <w:sz w:val="20"/>
          <w:szCs w:val="20"/>
        </w:rPr>
        <w:t xml:space="preserve">Ce résultat était meilleur à celui rapporté par </w:t>
      </w:r>
      <w:r>
        <w:rPr>
          <w:rFonts w:hint="default" w:ascii="Times New Roman" w:hAnsi="Times New Roman" w:cs="Times New Roman"/>
          <w:bCs/>
          <w:color w:val="000000" w:themeColor="text1"/>
          <w:sz w:val="20"/>
          <w:szCs w:val="20"/>
        </w:rPr>
        <w:t>Mahamane Sani MA [13]</w:t>
      </w:r>
      <w:r>
        <w:rPr>
          <w:rFonts w:hint="default" w:ascii="Times New Roman" w:hAnsi="Times New Roman" w:cs="Times New Roman"/>
          <w:color w:val="000000" w:themeColor="text1"/>
          <w:sz w:val="20"/>
          <w:szCs w:val="20"/>
        </w:rPr>
        <w:t xml:space="preserve"> qui avait obtenu une baisse d’HbA1c dans 30% au cours de leur étude.</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120" w:after="40" w:line="240" w:lineRule="auto"/>
        <w:textAlignment w:val="auto"/>
        <w:rPr>
          <w:rFonts w:hint="default" w:ascii="Times New Roman" w:hAnsi="Times New Roman" w:cs="Times New Roman"/>
          <w:b/>
          <w:color w:val="000000" w:themeColor="text1"/>
          <w:sz w:val="20"/>
          <w:szCs w:val="20"/>
          <w:lang w:eastAsia="en-US"/>
        </w:rPr>
      </w:pPr>
      <w:r>
        <w:rPr>
          <w:rFonts w:hint="default" w:ascii="Times New Roman" w:hAnsi="Times New Roman" w:cs="Times New Roman"/>
          <w:b/>
          <w:color w:val="000000"/>
          <w:sz w:val="20"/>
          <w:szCs w:val="20"/>
          <w:lang w:eastAsia="en-US"/>
        </w:rPr>
        <w:t>CONCLUSION</w:t>
      </w:r>
    </w:p>
    <w:p>
      <w:pPr>
        <w:pStyle w:val="1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Cette </w:t>
      </w:r>
      <w:r>
        <w:rPr>
          <w:rFonts w:hint="default" w:ascii="Times New Roman" w:hAnsi="Times New Roman" w:cs="Times New Roman"/>
          <w:sz w:val="20"/>
          <w:szCs w:val="20"/>
        </w:rPr>
        <w:t>première</w:t>
      </w:r>
      <w:r>
        <w:rPr>
          <w:rFonts w:hint="default" w:ascii="Times New Roman" w:hAnsi="Times New Roman" w:cs="Times New Roman"/>
          <w:color w:val="000000"/>
          <w:sz w:val="20"/>
          <w:szCs w:val="20"/>
        </w:rPr>
        <w:t xml:space="preserve"> étude a permis de constater une prévalence non négligeable</w:t>
      </w:r>
      <w:r>
        <w:rPr>
          <w:rFonts w:hint="default" w:ascii="Times New Roman" w:hAnsi="Times New Roman" w:cs="Times New Roman"/>
          <w:color w:val="000000" w:themeColor="text1"/>
          <w:sz w:val="20"/>
          <w:szCs w:val="20"/>
        </w:rPr>
        <w:t xml:space="preserve"> du diabète </w:t>
      </w:r>
      <w:r>
        <w:rPr>
          <w:rFonts w:hint="default" w:ascii="Times New Roman" w:hAnsi="Times New Roman" w:cs="Times New Roman"/>
          <w:color w:val="000000"/>
          <w:sz w:val="20"/>
          <w:szCs w:val="20"/>
        </w:rPr>
        <w:t>à l’hôpital de Sikasso et concernait majoritairement le diabétique de type 2 avec une prédominance féminine. Par ailleurs nos résultats viennent appuyer l’intérêt d’un suivi régulier dans la prise en charge du diabète et des facteurs des facteurs de risque cardiovasculaire.</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before="120" w:after="40" w:line="240" w:lineRule="auto"/>
        <w:ind w:right="-765"/>
        <w:textAlignment w:val="auto"/>
        <w:rPr>
          <w:rFonts w:hint="default" w:ascii="Times New Roman" w:hAnsi="Times New Roman" w:cs="Times New Roman"/>
          <w:b/>
          <w:bCs/>
          <w:color w:val="000000"/>
          <w:sz w:val="20"/>
          <w:szCs w:val="20"/>
          <w:lang w:eastAsia="en-US"/>
        </w:rPr>
      </w:pPr>
      <w:r>
        <w:rPr>
          <w:rFonts w:hint="default" w:ascii="Times New Roman" w:hAnsi="Times New Roman" w:cs="Times New Roman"/>
          <w:b/>
          <w:bCs/>
          <w:color w:val="000000"/>
          <w:sz w:val="20"/>
          <w:szCs w:val="20"/>
          <w:lang w:eastAsia="en-US"/>
        </w:rPr>
        <w:t>REFERENCES</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77" w:leftChars="0" w:right="24" w:rightChars="10" w:hanging="477" w:hangingChars="265"/>
        <w:textAlignment w:val="auto"/>
        <w:rPr>
          <w:rFonts w:hint="default" w:ascii="Times New Roman" w:hAnsi="Times New Roman" w:cs="Times New Roman"/>
          <w:color w:val="000000" w:themeColor="text1"/>
          <w:sz w:val="18"/>
          <w:szCs w:val="18"/>
          <w:lang w:eastAsia="en-US"/>
        </w:rPr>
      </w:pPr>
      <w:r>
        <w:rPr>
          <w:rFonts w:hint="default" w:ascii="Times New Roman" w:hAnsi="Times New Roman" w:cs="Times New Roman"/>
          <w:color w:val="000000" w:themeColor="text1"/>
          <w:sz w:val="18"/>
          <w:szCs w:val="18"/>
          <w:lang w:val="en-US" w:eastAsia="en-US"/>
        </w:rPr>
        <w:t>World Health Organization and International Diabetes Federation. Definition and diagnosis of diabetes mellitus and intermediate hyperglycemia. Report of a WHO/IDF Consultation. World Health Organization; 2006. [Internet]. Available</w:t>
      </w:r>
      <w:r>
        <w:rPr>
          <w:rFonts w:hint="default" w:cs="Times New Roman"/>
          <w:color w:val="000000" w:themeColor="text1"/>
          <w:sz w:val="18"/>
          <w:szCs w:val="18"/>
          <w:lang w:val="fr-FR" w:eastAsia="en-US"/>
        </w:rPr>
        <w:t xml:space="preserve">. </w:t>
      </w:r>
      <w:r>
        <w:rPr>
          <w:rFonts w:hint="default" w:ascii="Times New Roman" w:hAnsi="Times New Roman" w:cs="Times New Roman"/>
          <w:color w:val="000000" w:themeColor="text1"/>
          <w:sz w:val="18"/>
          <w:szCs w:val="18"/>
          <w:lang w:val="en-US" w:eastAsia="en-US"/>
        </w:rPr>
        <w:t>from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"https://www.who.int/diabetes/publications/" </w:instrText>
      </w:r>
      <w:r>
        <w:rPr>
          <w:rFonts w:hint="default" w:ascii="Times New Roman" w:hAnsi="Times New Roman" w:cs="Times New Roman"/>
          <w:sz w:val="18"/>
          <w:szCs w:val="18"/>
        </w:rPr>
        <w:fldChar w:fldCharType="separate"/>
      </w:r>
      <w:r>
        <w:rPr>
          <w:rStyle w:val="10"/>
          <w:rFonts w:hint="default" w:ascii="Times New Roman" w:hAnsi="Times New Roman" w:cs="Times New Roman"/>
          <w:color w:val="000000" w:themeColor="text1"/>
          <w:sz w:val="18"/>
          <w:szCs w:val="18"/>
          <w:u w:val="none"/>
          <w:lang w:val="en-US" w:eastAsia="en-US"/>
        </w:rPr>
        <w:t>https://www.who.int/diabetes/publications/</w:t>
      </w:r>
      <w:r>
        <w:rPr>
          <w:rStyle w:val="10"/>
          <w:rFonts w:hint="default" w:ascii="Times New Roman" w:hAnsi="Times New Roman" w:cs="Times New Roman"/>
          <w:color w:val="000000" w:themeColor="text1"/>
          <w:sz w:val="18"/>
          <w:szCs w:val="18"/>
          <w:u w:val="none"/>
          <w:lang w:val="en-US" w:eastAsia="en-US"/>
        </w:rPr>
        <w:fldChar w:fldCharType="end"/>
      </w:r>
      <w:r>
        <w:rPr>
          <w:rFonts w:hint="default" w:ascii="Times New Roman" w:hAnsi="Times New Roman" w:cs="Times New Roman"/>
          <w:color w:val="000000" w:themeColor="text1"/>
          <w:sz w:val="18"/>
          <w:szCs w:val="18"/>
          <w:lang w:val="en-US" w:eastAsia="en-US"/>
        </w:rPr>
        <w:t xml:space="preserve"> </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77" w:leftChars="0" w:right="24" w:rightChars="10" w:hanging="477" w:hangingChars="265"/>
        <w:textAlignment w:val="auto"/>
        <w:rPr>
          <w:rFonts w:hint="default" w:ascii="Times New Roman" w:hAnsi="Times New Roman" w:cs="Times New Roman"/>
          <w:color w:val="000000" w:themeColor="text1"/>
          <w:sz w:val="18"/>
          <w:szCs w:val="18"/>
          <w:lang w:eastAsia="en-US"/>
        </w:rPr>
      </w:pPr>
      <w:r>
        <w:rPr>
          <w:rFonts w:hint="default" w:ascii="Times New Roman" w:hAnsi="Times New Roman" w:cs="Times New Roman"/>
          <w:color w:val="000000" w:themeColor="text1"/>
          <w:sz w:val="18"/>
          <w:szCs w:val="18"/>
          <w:lang w:eastAsia="en-US"/>
        </w:rPr>
        <w:t>Fédération internationale du diabète. Atlas du diabète. 9</w:t>
      </w:r>
      <w:r>
        <w:rPr>
          <w:rFonts w:hint="default" w:ascii="Times New Roman" w:hAnsi="Times New Roman" w:cs="Times New Roman"/>
          <w:color w:val="000000" w:themeColor="text1"/>
          <w:sz w:val="18"/>
          <w:szCs w:val="18"/>
          <w:vertAlign w:val="superscript"/>
          <w:lang w:eastAsia="en-US"/>
        </w:rPr>
        <w:t>ème</w:t>
      </w:r>
      <w:r>
        <w:rPr>
          <w:rFonts w:hint="default" w:ascii="Times New Roman" w:hAnsi="Times New Roman" w:cs="Times New Roman"/>
          <w:color w:val="000000" w:themeColor="text1"/>
          <w:sz w:val="18"/>
          <w:szCs w:val="18"/>
          <w:lang w:eastAsia="en-US"/>
        </w:rPr>
        <w:t xml:space="preserve"> édition. Brussel: Fédération internationale du diabète; 2019:33-68</w:t>
      </w:r>
      <w:r>
        <w:rPr>
          <w:rFonts w:hint="default" w:cs="Times New Roman"/>
          <w:color w:val="000000" w:themeColor="text1"/>
          <w:sz w:val="18"/>
          <w:szCs w:val="18"/>
          <w:lang w:val="fr-FR" w:eastAsia="en-US"/>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78" w:leftChars="0" w:right="24" w:rightChars="10" w:hanging="478" w:hangingChars="266"/>
        <w:jc w:val="both"/>
        <w:textAlignment w:val="auto"/>
        <w:rPr>
          <w:rFonts w:hint="default" w:ascii="Times New Roman" w:hAnsi="Times New Roman" w:cs="Times New Roman"/>
          <w:color w:val="000000" w:themeColor="text1"/>
          <w:sz w:val="18"/>
          <w:szCs w:val="18"/>
          <w:lang w:val="en-US" w:eastAsia="en-US"/>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"https://www.ncbi.nlm.nih.gov/pubmed/?term=Yuen%20L%5BAuthor%5D&amp;cauthor=true&amp;cauthor_uid=31518656" </w:instrText>
      </w:r>
      <w:r>
        <w:rPr>
          <w:rFonts w:hint="default" w:ascii="Times New Roman" w:hAnsi="Times New Roman" w:cs="Times New Roman"/>
          <w:sz w:val="18"/>
          <w:szCs w:val="18"/>
        </w:rPr>
        <w:fldChar w:fldCharType="separate"/>
      </w:r>
      <w:r>
        <w:rPr>
          <w:rStyle w:val="10"/>
          <w:rFonts w:hint="default" w:ascii="Times New Roman" w:hAnsi="Times New Roman" w:cs="Times New Roman"/>
          <w:color w:val="000000" w:themeColor="text1"/>
          <w:sz w:val="18"/>
          <w:szCs w:val="18"/>
          <w:u w:val="none"/>
          <w:lang w:val="en-US"/>
        </w:rPr>
        <w:t>Yuen L</w:t>
      </w:r>
      <w:r>
        <w:rPr>
          <w:rStyle w:val="10"/>
          <w:rFonts w:hint="default" w:ascii="Times New Roman" w:hAnsi="Times New Roman" w:cs="Times New Roman"/>
          <w:color w:val="000000" w:themeColor="text1"/>
          <w:sz w:val="18"/>
          <w:szCs w:val="18"/>
          <w:u w:val="none"/>
          <w:lang w:val="en-US"/>
        </w:rPr>
        <w:fldChar w:fldCharType="end"/>
      </w:r>
      <w:r>
        <w:rPr>
          <w:rFonts w:hint="default" w:ascii="Times New Roman" w:hAnsi="Times New Roman" w:cs="Times New Roman"/>
          <w:color w:val="000000" w:themeColor="text1"/>
          <w:sz w:val="18"/>
          <w:szCs w:val="18"/>
          <w:lang w:val="en-US"/>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"https://www.ncbi.nlm.nih.gov/pubmed/?term=Saeedi%20P%5BAuthor%5D&amp;cauthor=true&amp;cauthor_uid=31518656" </w:instrText>
      </w:r>
      <w:r>
        <w:rPr>
          <w:rFonts w:hint="default" w:ascii="Times New Roman" w:hAnsi="Times New Roman" w:cs="Times New Roman"/>
          <w:sz w:val="18"/>
          <w:szCs w:val="18"/>
        </w:rPr>
        <w:fldChar w:fldCharType="separate"/>
      </w:r>
      <w:r>
        <w:rPr>
          <w:rStyle w:val="10"/>
          <w:rFonts w:hint="default" w:ascii="Times New Roman" w:hAnsi="Times New Roman" w:cs="Times New Roman"/>
          <w:color w:val="000000" w:themeColor="text1"/>
          <w:sz w:val="18"/>
          <w:szCs w:val="18"/>
          <w:u w:val="none"/>
          <w:lang w:val="en-US"/>
        </w:rPr>
        <w:t>Saeedi P</w:t>
      </w:r>
      <w:r>
        <w:rPr>
          <w:rStyle w:val="10"/>
          <w:rFonts w:hint="default" w:ascii="Times New Roman" w:hAnsi="Times New Roman" w:cs="Times New Roman"/>
          <w:color w:val="000000" w:themeColor="text1"/>
          <w:sz w:val="18"/>
          <w:szCs w:val="18"/>
          <w:u w:val="none"/>
          <w:lang w:val="en-US"/>
        </w:rPr>
        <w:fldChar w:fldCharType="end"/>
      </w:r>
      <w:r>
        <w:rPr>
          <w:rFonts w:hint="default" w:ascii="Times New Roman" w:hAnsi="Times New Roman" w:cs="Times New Roman"/>
          <w:color w:val="000000" w:themeColor="text1"/>
          <w:sz w:val="18"/>
          <w:szCs w:val="18"/>
          <w:lang w:val="en-US"/>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"https://www.ncbi.nlm.nih.gov/pubmed/?term=Riaz%20M%5BAuthor%5D&amp;cauthor=true&amp;cauthor_uid=31518656" </w:instrText>
      </w:r>
      <w:r>
        <w:rPr>
          <w:rFonts w:hint="default" w:ascii="Times New Roman" w:hAnsi="Times New Roman" w:cs="Times New Roman"/>
          <w:sz w:val="18"/>
          <w:szCs w:val="18"/>
        </w:rPr>
        <w:fldChar w:fldCharType="separate"/>
      </w:r>
      <w:r>
        <w:rPr>
          <w:rStyle w:val="10"/>
          <w:rFonts w:hint="default" w:ascii="Times New Roman" w:hAnsi="Times New Roman" w:cs="Times New Roman"/>
          <w:color w:val="000000" w:themeColor="text1"/>
          <w:sz w:val="18"/>
          <w:szCs w:val="18"/>
          <w:u w:val="none"/>
          <w:lang w:val="en-US"/>
        </w:rPr>
        <w:t>Riaz M</w:t>
      </w:r>
      <w:r>
        <w:rPr>
          <w:rStyle w:val="10"/>
          <w:rFonts w:hint="default" w:ascii="Times New Roman" w:hAnsi="Times New Roman" w:cs="Times New Roman"/>
          <w:color w:val="000000" w:themeColor="text1"/>
          <w:sz w:val="18"/>
          <w:szCs w:val="18"/>
          <w:u w:val="none"/>
          <w:lang w:val="en-US"/>
        </w:rPr>
        <w:fldChar w:fldCharType="end"/>
      </w:r>
      <w:r>
        <w:rPr>
          <w:rFonts w:hint="default" w:ascii="Times New Roman" w:hAnsi="Times New Roman" w:cs="Times New Roman"/>
          <w:color w:val="000000" w:themeColor="text1"/>
          <w:sz w:val="18"/>
          <w:szCs w:val="18"/>
          <w:lang w:val="en-US"/>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"https://www.ncbi.nlm.nih.gov/pubmed/?term=Karuranga%20S%5BAuthor%5D&amp;cauthor=true&amp;cauthor_uid=31518656" </w:instrText>
      </w:r>
      <w:r>
        <w:rPr>
          <w:rFonts w:hint="default" w:ascii="Times New Roman" w:hAnsi="Times New Roman" w:cs="Times New Roman"/>
          <w:sz w:val="18"/>
          <w:szCs w:val="18"/>
        </w:rPr>
        <w:fldChar w:fldCharType="separate"/>
      </w:r>
      <w:r>
        <w:rPr>
          <w:rStyle w:val="10"/>
          <w:rFonts w:hint="default" w:ascii="Times New Roman" w:hAnsi="Times New Roman" w:cs="Times New Roman"/>
          <w:color w:val="000000" w:themeColor="text1"/>
          <w:sz w:val="18"/>
          <w:szCs w:val="18"/>
          <w:u w:val="none"/>
          <w:lang w:val="en-US"/>
        </w:rPr>
        <w:t>Karuranga S</w:t>
      </w:r>
      <w:r>
        <w:rPr>
          <w:rStyle w:val="10"/>
          <w:rFonts w:hint="default" w:ascii="Times New Roman" w:hAnsi="Times New Roman" w:cs="Times New Roman"/>
          <w:color w:val="000000" w:themeColor="text1"/>
          <w:sz w:val="18"/>
          <w:szCs w:val="18"/>
          <w:u w:val="none"/>
          <w:lang w:val="en-US"/>
        </w:rPr>
        <w:fldChar w:fldCharType="end"/>
      </w:r>
      <w:r>
        <w:rPr>
          <w:rFonts w:hint="default" w:ascii="Times New Roman" w:hAnsi="Times New Roman" w:cs="Times New Roman"/>
          <w:color w:val="000000" w:themeColor="text1"/>
          <w:sz w:val="18"/>
          <w:szCs w:val="18"/>
          <w:lang w:val="en-US"/>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"https://www.ncbi.nlm.nih.gov/pubmed/?term=Divakar%20H%5BAuthor%5D&amp;cauthor=true&amp;cauthor_uid=31518656" </w:instrText>
      </w:r>
      <w:r>
        <w:rPr>
          <w:rFonts w:hint="default" w:ascii="Times New Roman" w:hAnsi="Times New Roman" w:cs="Times New Roman"/>
          <w:sz w:val="18"/>
          <w:szCs w:val="18"/>
        </w:rPr>
        <w:fldChar w:fldCharType="separate"/>
      </w:r>
      <w:r>
        <w:rPr>
          <w:rStyle w:val="10"/>
          <w:rFonts w:hint="default" w:ascii="Times New Roman" w:hAnsi="Times New Roman" w:cs="Times New Roman"/>
          <w:color w:val="000000" w:themeColor="text1"/>
          <w:sz w:val="18"/>
          <w:szCs w:val="18"/>
          <w:u w:val="none"/>
          <w:lang w:val="en-US"/>
        </w:rPr>
        <w:t>Divakar H</w:t>
      </w:r>
      <w:r>
        <w:rPr>
          <w:rStyle w:val="10"/>
          <w:rFonts w:hint="default" w:ascii="Times New Roman" w:hAnsi="Times New Roman" w:cs="Times New Roman"/>
          <w:color w:val="000000" w:themeColor="text1"/>
          <w:sz w:val="18"/>
          <w:szCs w:val="18"/>
          <w:u w:val="none"/>
          <w:lang w:val="en-US"/>
        </w:rPr>
        <w:fldChar w:fldCharType="end"/>
      </w:r>
      <w:r>
        <w:rPr>
          <w:rFonts w:hint="default" w:ascii="Times New Roman" w:hAnsi="Times New Roman" w:cs="Times New Roman"/>
          <w:color w:val="000000" w:themeColor="text1"/>
          <w:sz w:val="18"/>
          <w:szCs w:val="18"/>
          <w:lang w:val="en-US"/>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"https://www.ncbi.nlm.nih.gov/pubmed/?term=Levitt%20N%5BAuthor%5D&amp;cauthor=true&amp;cauthor_uid=31518656" </w:instrText>
      </w:r>
      <w:r>
        <w:rPr>
          <w:rFonts w:hint="default" w:ascii="Times New Roman" w:hAnsi="Times New Roman" w:cs="Times New Roman"/>
          <w:sz w:val="18"/>
          <w:szCs w:val="18"/>
        </w:rPr>
        <w:fldChar w:fldCharType="separate"/>
      </w:r>
      <w:r>
        <w:rPr>
          <w:rStyle w:val="10"/>
          <w:rFonts w:hint="default" w:ascii="Times New Roman" w:hAnsi="Times New Roman" w:cs="Times New Roman"/>
          <w:color w:val="000000" w:themeColor="text1"/>
          <w:sz w:val="18"/>
          <w:szCs w:val="18"/>
          <w:u w:val="none"/>
          <w:lang w:val="en-US"/>
        </w:rPr>
        <w:t>Levitt N</w:t>
      </w:r>
      <w:r>
        <w:rPr>
          <w:rStyle w:val="10"/>
          <w:rFonts w:hint="default" w:ascii="Times New Roman" w:hAnsi="Times New Roman" w:cs="Times New Roman"/>
          <w:color w:val="000000" w:themeColor="text1"/>
          <w:sz w:val="18"/>
          <w:szCs w:val="18"/>
          <w:u w:val="none"/>
          <w:lang w:val="en-US"/>
        </w:rPr>
        <w:fldChar w:fldCharType="end"/>
      </w:r>
      <w:r>
        <w:rPr>
          <w:rFonts w:hint="default" w:ascii="Times New Roman" w:hAnsi="Times New Roman" w:cs="Times New Roman"/>
          <w:color w:val="000000" w:themeColor="text1"/>
          <w:sz w:val="18"/>
          <w:szCs w:val="18"/>
          <w:lang w:val="en-US"/>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"https://www.ncbi.nlm.nih.gov/pubmed/?term=Yang%20X%5BAuthor%5D&amp;cauthor=true&amp;cauthor_uid=31518656" </w:instrText>
      </w:r>
      <w:r>
        <w:rPr>
          <w:rFonts w:hint="default" w:ascii="Times New Roman" w:hAnsi="Times New Roman" w:cs="Times New Roman"/>
          <w:sz w:val="18"/>
          <w:szCs w:val="18"/>
        </w:rPr>
        <w:fldChar w:fldCharType="separate"/>
      </w:r>
      <w:r>
        <w:rPr>
          <w:rStyle w:val="10"/>
          <w:rFonts w:hint="default" w:ascii="Times New Roman" w:hAnsi="Times New Roman" w:cs="Times New Roman"/>
          <w:color w:val="000000" w:themeColor="text1"/>
          <w:sz w:val="18"/>
          <w:szCs w:val="18"/>
          <w:u w:val="none"/>
          <w:lang w:val="en-US"/>
        </w:rPr>
        <w:t>Yang X</w:t>
      </w:r>
      <w:r>
        <w:rPr>
          <w:rStyle w:val="10"/>
          <w:rFonts w:hint="default" w:ascii="Times New Roman" w:hAnsi="Times New Roman" w:cs="Times New Roman"/>
          <w:color w:val="000000" w:themeColor="text1"/>
          <w:sz w:val="18"/>
          <w:szCs w:val="18"/>
          <w:u w:val="none"/>
          <w:lang w:val="en-US"/>
        </w:rPr>
        <w:fldChar w:fldCharType="end"/>
      </w:r>
      <w:r>
        <w:rPr>
          <w:rFonts w:hint="default" w:ascii="Times New Roman" w:hAnsi="Times New Roman" w:cs="Times New Roman"/>
          <w:color w:val="000000" w:themeColor="text1"/>
          <w:sz w:val="18"/>
          <w:szCs w:val="18"/>
          <w:lang w:val="en-US"/>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"https://www.ncbi.nlm.nih.gov/pubmed/?term=Simmons%20D%5BAuthor%5D&amp;cauthor=true&amp;cauthor_uid=31518656" </w:instrText>
      </w:r>
      <w:r>
        <w:rPr>
          <w:rFonts w:hint="default" w:ascii="Times New Roman" w:hAnsi="Times New Roman" w:cs="Times New Roman"/>
          <w:sz w:val="18"/>
          <w:szCs w:val="18"/>
        </w:rPr>
        <w:fldChar w:fldCharType="separate"/>
      </w:r>
      <w:r>
        <w:rPr>
          <w:rStyle w:val="10"/>
          <w:rFonts w:hint="default" w:ascii="Times New Roman" w:hAnsi="Times New Roman" w:cs="Times New Roman"/>
          <w:color w:val="000000" w:themeColor="text1"/>
          <w:sz w:val="18"/>
          <w:szCs w:val="18"/>
          <w:u w:val="none"/>
          <w:lang w:val="en-US"/>
        </w:rPr>
        <w:t>Simmons D</w:t>
      </w:r>
      <w:r>
        <w:rPr>
          <w:rStyle w:val="10"/>
          <w:rFonts w:hint="default" w:ascii="Times New Roman" w:hAnsi="Times New Roman" w:cs="Times New Roman"/>
          <w:color w:val="000000" w:themeColor="text1"/>
          <w:sz w:val="18"/>
          <w:szCs w:val="18"/>
          <w:u w:val="none"/>
          <w:lang w:val="en-US"/>
        </w:rPr>
        <w:fldChar w:fldCharType="end"/>
      </w:r>
      <w:r>
        <w:rPr>
          <w:rFonts w:hint="default" w:ascii="Times New Roman" w:hAnsi="Times New Roman" w:cs="Times New Roman"/>
          <w:color w:val="000000" w:themeColor="text1"/>
          <w:sz w:val="18"/>
          <w:szCs w:val="18"/>
          <w:lang w:val="en-US" w:eastAsia="en-US"/>
        </w:rPr>
        <w:t xml:space="preserve">. Projections of the prevalence of hyperglycaemia in pregnancy in 2019 and beyond: Results from the International Diabetes Federation Diabetes Atlas, 9th edition. Diabetes Research and Clinical practice 157, 2019: 107841.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"https://doi.org/10.1016/j.diabres.2019.107841" \t "_blank" \o "Persistent link using digital object identifier" </w:instrText>
      </w:r>
      <w:r>
        <w:rPr>
          <w:rFonts w:hint="default" w:ascii="Times New Roman" w:hAnsi="Times New Roman" w:cs="Times New Roman"/>
          <w:sz w:val="18"/>
          <w:szCs w:val="18"/>
        </w:rPr>
        <w:fldChar w:fldCharType="separate"/>
      </w:r>
      <w:r>
        <w:rPr>
          <w:rStyle w:val="10"/>
          <w:rFonts w:hint="default" w:ascii="Times New Roman" w:hAnsi="Times New Roman" w:cs="Times New Roman"/>
          <w:color w:val="000000" w:themeColor="text1"/>
          <w:sz w:val="18"/>
          <w:szCs w:val="18"/>
          <w:u w:val="none"/>
          <w:lang w:val="en-US"/>
        </w:rPr>
        <w:t>https://doi.org/10.1016/j.diabres.2019.107841</w:t>
      </w:r>
      <w:r>
        <w:rPr>
          <w:rStyle w:val="10"/>
          <w:rFonts w:hint="default" w:ascii="Times New Roman" w:hAnsi="Times New Roman" w:cs="Times New Roman"/>
          <w:color w:val="000000" w:themeColor="text1"/>
          <w:sz w:val="18"/>
          <w:szCs w:val="18"/>
          <w:u w:val="none"/>
          <w:lang w:val="en-US"/>
        </w:rPr>
        <w:fldChar w:fldCharType="end"/>
      </w:r>
      <w:r>
        <w:rPr>
          <w:rStyle w:val="10"/>
          <w:rFonts w:hint="default" w:cs="Times New Roman"/>
          <w:color w:val="000000" w:themeColor="text1"/>
          <w:sz w:val="18"/>
          <w:szCs w:val="18"/>
          <w:u w:val="none"/>
          <w:lang w:val="fr-FR"/>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78" w:leftChars="0" w:right="24" w:rightChars="10" w:hanging="478" w:hangingChars="266"/>
        <w:jc w:val="both"/>
        <w:textAlignment w:val="auto"/>
        <w:rPr>
          <w:rFonts w:hint="default" w:ascii="Times New Roman" w:hAnsi="Times New Roman" w:cs="Times New Roman"/>
          <w:color w:val="000000" w:themeColor="text1"/>
          <w:sz w:val="18"/>
          <w:szCs w:val="18"/>
          <w:lang w:eastAsia="en-US"/>
        </w:rPr>
      </w:pPr>
      <w:r>
        <w:rPr>
          <w:rFonts w:hint="default" w:ascii="Times New Roman" w:hAnsi="Times New Roman" w:cs="Times New Roman"/>
          <w:color w:val="000000" w:themeColor="text1"/>
          <w:sz w:val="18"/>
          <w:szCs w:val="18"/>
          <w:lang w:val="en-US" w:eastAsia="en-US"/>
        </w:rPr>
        <w:t xml:space="preserve">UK Prospective Diabetes Study (UKPDS) Group. Intensive blood-glucose control with sulphonylureas or insulin compared with conventional treatment and risk of complications in patients with type 2 diabetes (UKPDS 33). </w:t>
      </w:r>
      <w:r>
        <w:rPr>
          <w:rFonts w:hint="default" w:ascii="Times New Roman" w:hAnsi="Times New Roman" w:cs="Times New Roman"/>
          <w:color w:val="000000" w:themeColor="text1"/>
          <w:sz w:val="18"/>
          <w:szCs w:val="18"/>
          <w:lang w:eastAsia="en-US"/>
        </w:rPr>
        <w:t>Lancet 1998;(352):837-853</w:t>
      </w:r>
      <w:r>
        <w:rPr>
          <w:rFonts w:hint="default" w:cs="Times New Roman"/>
          <w:color w:val="000000" w:themeColor="text1"/>
          <w:sz w:val="18"/>
          <w:szCs w:val="18"/>
          <w:lang w:val="fr-FR" w:eastAsia="en-US"/>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78" w:leftChars="0" w:right="24" w:rightChars="10" w:hanging="478" w:hangingChars="266"/>
        <w:jc w:val="both"/>
        <w:textAlignment w:val="auto"/>
        <w:rPr>
          <w:rFonts w:hint="default" w:ascii="Times New Roman" w:hAnsi="Times New Roman" w:cs="Times New Roman"/>
          <w:color w:val="000000" w:themeColor="text1"/>
          <w:sz w:val="18"/>
          <w:szCs w:val="18"/>
          <w:lang w:eastAsia="en-US"/>
        </w:rPr>
      </w:pPr>
      <w:r>
        <w:rPr>
          <w:rFonts w:hint="default" w:ascii="Times New Roman" w:hAnsi="Times New Roman" w:cs="Times New Roman"/>
          <w:color w:val="000000" w:themeColor="text1"/>
          <w:sz w:val="18"/>
          <w:szCs w:val="18"/>
          <w:lang w:eastAsia="en-US"/>
        </w:rPr>
        <w:t xml:space="preserve">Haute Autorité de santé (HAS). Diabète de type 2 : stratégie médicamenteuse du contrôle glycémique du diabète de type 2. Rapport. Janvier 2013.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"https://www.has-sante.fr/jcms/c_1022476/fr/strategie-medicamenteuse-du-controle-glycemique-du-diabete-de-type-2" </w:instrText>
      </w:r>
      <w:r>
        <w:rPr>
          <w:rFonts w:hint="default" w:ascii="Times New Roman" w:hAnsi="Times New Roman" w:cs="Times New Roman"/>
          <w:sz w:val="18"/>
          <w:szCs w:val="18"/>
        </w:rPr>
        <w:fldChar w:fldCharType="separate"/>
      </w:r>
      <w:r>
        <w:rPr>
          <w:rStyle w:val="10"/>
          <w:rFonts w:hint="default" w:ascii="Times New Roman" w:hAnsi="Times New Roman" w:cs="Times New Roman"/>
          <w:color w:val="000000" w:themeColor="text1"/>
          <w:sz w:val="18"/>
          <w:szCs w:val="18"/>
          <w:u w:val="none"/>
          <w:lang w:eastAsia="en-US"/>
        </w:rPr>
        <w:t>https://www.has-sante.fr/jcms/c_1022476/fr/strategie-medicamenteuse-du-controle-glycemique-du-diabete-de-type-2</w:t>
      </w:r>
      <w:r>
        <w:rPr>
          <w:rStyle w:val="10"/>
          <w:rFonts w:hint="default" w:ascii="Times New Roman" w:hAnsi="Times New Roman" w:cs="Times New Roman"/>
          <w:color w:val="000000" w:themeColor="text1"/>
          <w:sz w:val="18"/>
          <w:szCs w:val="18"/>
          <w:u w:val="none"/>
          <w:lang w:eastAsia="en-US"/>
        </w:rPr>
        <w:fldChar w:fldCharType="end"/>
      </w:r>
      <w:r>
        <w:rPr>
          <w:rFonts w:hint="default" w:ascii="Times New Roman" w:hAnsi="Times New Roman" w:cs="Times New Roman"/>
          <w:color w:val="000000" w:themeColor="text1"/>
          <w:sz w:val="18"/>
          <w:szCs w:val="18"/>
          <w:lang w:eastAsia="en-US"/>
        </w:rPr>
        <w:t xml:space="preserve"> le 14/02/2020</w:t>
      </w:r>
      <w:r>
        <w:rPr>
          <w:rFonts w:hint="default" w:cs="Times New Roman"/>
          <w:color w:val="000000" w:themeColor="text1"/>
          <w:sz w:val="18"/>
          <w:szCs w:val="18"/>
          <w:lang w:val="fr-FR" w:eastAsia="en-US"/>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78" w:leftChars="0" w:right="24" w:rightChars="10" w:hanging="478" w:hangingChars="266"/>
        <w:jc w:val="both"/>
        <w:textAlignment w:val="auto"/>
        <w:rPr>
          <w:rFonts w:hint="default" w:ascii="Times New Roman" w:hAnsi="Times New Roman" w:cs="Times New Roman"/>
          <w:color w:val="000000" w:themeColor="text1"/>
          <w:sz w:val="18"/>
          <w:szCs w:val="18"/>
          <w:lang w:eastAsia="en-US"/>
        </w:rPr>
      </w:pPr>
      <w:r>
        <w:rPr>
          <w:rFonts w:hint="default" w:ascii="Times New Roman" w:hAnsi="Times New Roman" w:cs="Times New Roman"/>
          <w:color w:val="000000" w:themeColor="text1"/>
          <w:sz w:val="18"/>
          <w:szCs w:val="18"/>
          <w:lang w:eastAsia="en-US"/>
        </w:rPr>
        <w:t>Pillon F. Prise en charge des dyslipidémies, nouvelles recommandations. Actualités pharmaceutiques. 2018,57(577), pp.36-40</w:t>
      </w:r>
      <w:r>
        <w:rPr>
          <w:rFonts w:hint="default" w:cs="Times New Roman"/>
          <w:color w:val="000000" w:themeColor="text1"/>
          <w:sz w:val="18"/>
          <w:szCs w:val="18"/>
          <w:lang w:val="fr-FR" w:eastAsia="en-US"/>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78" w:leftChars="0" w:right="24" w:rightChars="10" w:hanging="478" w:hangingChars="266"/>
        <w:jc w:val="both"/>
        <w:textAlignment w:val="auto"/>
        <w:rPr>
          <w:rFonts w:hint="default" w:ascii="Times New Roman" w:hAnsi="Times New Roman" w:cs="Times New Roman"/>
          <w:color w:val="000000" w:themeColor="text1"/>
          <w:sz w:val="18"/>
          <w:szCs w:val="18"/>
          <w:lang w:eastAsia="en-US"/>
        </w:rPr>
      </w:pPr>
      <w:r>
        <w:rPr>
          <w:rFonts w:hint="default" w:ascii="Times New Roman" w:hAnsi="Times New Roman" w:cs="Times New Roman"/>
          <w:color w:val="000000" w:themeColor="text1"/>
          <w:sz w:val="18"/>
          <w:szCs w:val="18"/>
          <w:lang w:val="en-US" w:eastAsia="en-US"/>
        </w:rPr>
        <w:t xml:space="preserve">Drago. AA, Nientao. IA, Guindo. </w:t>
      </w:r>
      <w:r>
        <w:rPr>
          <w:rFonts w:hint="default" w:ascii="Times New Roman" w:hAnsi="Times New Roman" w:cs="Times New Roman"/>
          <w:color w:val="000000" w:themeColor="text1"/>
          <w:sz w:val="18"/>
          <w:szCs w:val="18"/>
          <w:lang w:eastAsia="en-US"/>
        </w:rPr>
        <w:t>AM et al. Etude épidémiologique et clinique du diabète sucré dans un centre de santé de référence de Sikasso. Mali médical 2019 ; Tome XXXIV (1) : 1-6.</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78" w:leftChars="0" w:right="24" w:rightChars="10" w:hanging="478" w:hangingChars="266"/>
        <w:jc w:val="both"/>
        <w:textAlignment w:val="auto"/>
        <w:rPr>
          <w:rFonts w:hint="default" w:ascii="Times New Roman" w:hAnsi="Times New Roman" w:cs="Times New Roman"/>
          <w:color w:val="000000" w:themeColor="text1"/>
          <w:sz w:val="18"/>
          <w:szCs w:val="18"/>
          <w:lang w:eastAsia="en-US"/>
        </w:rPr>
      </w:pPr>
      <w:r>
        <w:rPr>
          <w:rFonts w:hint="default" w:ascii="Times New Roman" w:hAnsi="Times New Roman" w:cs="Times New Roman"/>
          <w:color w:val="000000" w:themeColor="text1"/>
          <w:sz w:val="18"/>
          <w:szCs w:val="18"/>
          <w:lang w:eastAsia="en-US"/>
        </w:rPr>
        <w:t>Dembélé M, Sidibe A.T et al. Association HTA-Diabète dans le service de médecine interne de l’hôpital du point G. Médecine d’Afrique noire 2000 ; 47 (6) : 270 - 280.</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78" w:leftChars="0" w:right="24" w:rightChars="10" w:hanging="478" w:hangingChars="266"/>
        <w:jc w:val="both"/>
        <w:textAlignment w:val="auto"/>
        <w:rPr>
          <w:rFonts w:hint="default" w:ascii="Times New Roman" w:hAnsi="Times New Roman" w:cs="Times New Roman"/>
          <w:color w:val="000000" w:themeColor="text1"/>
          <w:sz w:val="18"/>
          <w:szCs w:val="18"/>
          <w:lang w:eastAsia="en-US"/>
        </w:rPr>
      </w:pPr>
      <w:r>
        <w:rPr>
          <w:rFonts w:hint="default" w:ascii="Times New Roman" w:hAnsi="Times New Roman" w:cs="Times New Roman"/>
          <w:color w:val="000000" w:themeColor="text1"/>
          <w:sz w:val="18"/>
          <w:szCs w:val="18"/>
          <w:lang w:eastAsia="en-US"/>
        </w:rPr>
        <w:t>Oga AS, Tebi A, Aka J, et al. Le diabète sucré diagnostiqué en Côte d’Ivoire : des particularités épidémiologiques. Med Trop 2006 ;(66) : 241-6.</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78" w:leftChars="0" w:right="24" w:rightChars="10" w:hanging="478" w:hangingChars="266"/>
        <w:jc w:val="both"/>
        <w:textAlignment w:val="auto"/>
        <w:rPr>
          <w:rFonts w:hint="default" w:ascii="Times New Roman" w:hAnsi="Times New Roman" w:cs="Times New Roman"/>
          <w:color w:val="000000" w:themeColor="text1"/>
          <w:sz w:val="18"/>
          <w:szCs w:val="18"/>
          <w:lang w:eastAsia="en-US"/>
        </w:rPr>
      </w:pPr>
      <w:r>
        <w:rPr>
          <w:rFonts w:hint="default" w:ascii="Times New Roman" w:hAnsi="Times New Roman" w:cs="Times New Roman"/>
          <w:color w:val="000000" w:themeColor="text1"/>
          <w:sz w:val="18"/>
          <w:szCs w:val="18"/>
          <w:lang w:eastAsia="en-US"/>
        </w:rPr>
        <w:t>Mbaye M.-N, Niang K, Sarr A, Mbaye A, Dieudhiou D et al. Aspects épidémiologiques du diabète au Sénégal. Médecine des maladies Métaboliques 2011; 5 (6) : 659-666.</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78" w:leftChars="0" w:right="24" w:rightChars="10" w:hanging="478" w:hangingChars="266"/>
        <w:jc w:val="both"/>
        <w:textAlignment w:val="auto"/>
        <w:rPr>
          <w:rFonts w:hint="default" w:ascii="Times New Roman" w:hAnsi="Times New Roman" w:cs="Times New Roman"/>
          <w:color w:val="000000" w:themeColor="text1"/>
          <w:sz w:val="18"/>
          <w:szCs w:val="18"/>
          <w:lang w:eastAsia="en-US"/>
        </w:rPr>
      </w:pPr>
      <w:r>
        <w:rPr>
          <w:rFonts w:hint="default" w:ascii="Times New Roman" w:hAnsi="Times New Roman" w:cs="Times New Roman"/>
          <w:color w:val="000000" w:themeColor="text1"/>
          <w:sz w:val="18"/>
          <w:szCs w:val="18"/>
          <w:lang w:val="en-US" w:eastAsia="en-US"/>
        </w:rPr>
        <w:t xml:space="preserve">Mahmood S.S, Levy D, Vasan R.S </w:t>
      </w:r>
      <w:r>
        <w:rPr>
          <w:rFonts w:hint="default" w:ascii="Times New Roman" w:hAnsi="Times New Roman" w:cs="Times New Roman"/>
          <w:i/>
          <w:iCs/>
          <w:color w:val="000000" w:themeColor="text1"/>
          <w:sz w:val="18"/>
          <w:szCs w:val="18"/>
          <w:lang w:val="en-US" w:eastAsia="en-US"/>
        </w:rPr>
        <w:t xml:space="preserve">et al. </w:t>
      </w:r>
      <w:r>
        <w:rPr>
          <w:rFonts w:hint="default" w:ascii="Times New Roman" w:hAnsi="Times New Roman" w:cs="Times New Roman"/>
          <w:color w:val="000000" w:themeColor="text1"/>
          <w:sz w:val="18"/>
          <w:szCs w:val="18"/>
          <w:lang w:val="en-US" w:eastAsia="en-US"/>
        </w:rPr>
        <w:t>The</w:t>
      </w:r>
      <w:r>
        <w:rPr>
          <w:rFonts w:hint="default" w:cs="Times New Roman"/>
          <w:color w:val="000000" w:themeColor="text1"/>
          <w:sz w:val="18"/>
          <w:szCs w:val="18"/>
          <w:lang w:val="fr-FR" w:eastAsia="en-US"/>
        </w:rPr>
        <w:t xml:space="preserve"> </w:t>
      </w:r>
      <w:r>
        <w:rPr>
          <w:rFonts w:hint="default" w:ascii="Times New Roman" w:hAnsi="Times New Roman" w:cs="Times New Roman"/>
          <w:color w:val="000000" w:themeColor="text1"/>
          <w:sz w:val="18"/>
          <w:szCs w:val="18"/>
          <w:lang w:val="en-US" w:eastAsia="en-US"/>
        </w:rPr>
        <w:t>Framingham Heart Study and the epidemiology of cardiovascular disease: a historical perspective</w:t>
      </w:r>
      <w:r>
        <w:rPr>
          <w:rFonts w:hint="default" w:ascii="Times New Roman" w:hAnsi="Times New Roman" w:cs="Times New Roman"/>
          <w:b/>
          <w:bCs/>
          <w:color w:val="000000" w:themeColor="text1"/>
          <w:sz w:val="18"/>
          <w:szCs w:val="18"/>
          <w:lang w:val="en-US" w:eastAsia="en-US"/>
        </w:rPr>
        <w:t>.</w:t>
      </w:r>
      <w:r>
        <w:rPr>
          <w:rFonts w:hint="default" w:ascii="Times New Roman" w:hAnsi="Times New Roman" w:cs="Times New Roman"/>
          <w:color w:val="000000" w:themeColor="text1"/>
          <w:sz w:val="18"/>
          <w:szCs w:val="18"/>
          <w:lang w:val="en-US" w:eastAsia="en-US"/>
        </w:rPr>
        <w:t xml:space="preserve"> </w:t>
      </w:r>
      <w:r>
        <w:rPr>
          <w:rFonts w:hint="default" w:ascii="Times New Roman" w:hAnsi="Times New Roman" w:cs="Times New Roman"/>
          <w:color w:val="000000" w:themeColor="text1"/>
          <w:sz w:val="18"/>
          <w:szCs w:val="18"/>
          <w:lang w:eastAsia="en-US"/>
        </w:rPr>
        <w:t>Lancet, 383 (2014),  999-1008</w:t>
      </w:r>
      <w:r>
        <w:rPr>
          <w:rFonts w:hint="default" w:cs="Times New Roman"/>
          <w:color w:val="000000" w:themeColor="text1"/>
          <w:sz w:val="18"/>
          <w:szCs w:val="18"/>
          <w:lang w:val="fr-FR" w:eastAsia="en-US"/>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78" w:leftChars="0" w:right="24" w:rightChars="10" w:hanging="478" w:hangingChars="266"/>
        <w:jc w:val="both"/>
        <w:textAlignment w:val="auto"/>
        <w:rPr>
          <w:rFonts w:hint="default" w:ascii="Times New Roman" w:hAnsi="Times New Roman" w:cs="Times New Roman"/>
          <w:color w:val="000000" w:themeColor="text1"/>
          <w:sz w:val="18"/>
          <w:szCs w:val="18"/>
          <w:lang w:eastAsia="en-US"/>
        </w:rPr>
      </w:pPr>
      <w:r>
        <w:rPr>
          <w:rFonts w:hint="default" w:ascii="Times New Roman" w:hAnsi="Times New Roman" w:cs="Times New Roman"/>
          <w:color w:val="000000" w:themeColor="text1"/>
          <w:sz w:val="18"/>
          <w:szCs w:val="18"/>
          <w:lang w:val="en-US" w:eastAsia="en-US"/>
        </w:rPr>
        <w:t xml:space="preserve">Sidibé. AT, Bésançon. S, Beran. </w:t>
      </w:r>
      <w:r>
        <w:rPr>
          <w:rFonts w:hint="default" w:ascii="Times New Roman" w:hAnsi="Times New Roman" w:cs="Times New Roman"/>
          <w:color w:val="000000" w:themeColor="text1"/>
          <w:sz w:val="18"/>
          <w:szCs w:val="18"/>
          <w:lang w:eastAsia="en-US"/>
        </w:rPr>
        <w:t>D. Le diabète : un nouvel enjeu de santé publique pour les pays en voie de développement : l’exemple du Mali. Médecine des maladies Métaboliques 2007;1:93-8</w:t>
      </w:r>
      <w:r>
        <w:rPr>
          <w:rFonts w:hint="default" w:cs="Times New Roman"/>
          <w:color w:val="000000" w:themeColor="text1"/>
          <w:sz w:val="18"/>
          <w:szCs w:val="18"/>
          <w:lang w:val="fr-FR" w:eastAsia="en-US"/>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78" w:leftChars="0" w:right="24" w:rightChars="10" w:hanging="478" w:hangingChars="266"/>
        <w:jc w:val="both"/>
        <w:textAlignment w:val="auto"/>
        <w:rPr>
          <w:rFonts w:hint="default" w:ascii="Times New Roman" w:hAnsi="Times New Roman" w:cs="Times New Roman"/>
          <w:color w:val="000000" w:themeColor="text1"/>
          <w:sz w:val="18"/>
          <w:szCs w:val="18"/>
          <w:lang w:eastAsia="en-US"/>
        </w:rPr>
      </w:pPr>
      <w:r>
        <w:rPr>
          <w:rFonts w:hint="default" w:ascii="Times New Roman" w:hAnsi="Times New Roman" w:cs="Times New Roman"/>
          <w:color w:val="000000" w:themeColor="text1"/>
          <w:sz w:val="18"/>
          <w:szCs w:val="18"/>
          <w:lang w:eastAsia="en-US"/>
        </w:rPr>
        <w:t>Mahamane Sani MA et al. Les facteurs associés à la neuropathie chez les patients diabétiques suivis à l’Hôpital National de Lamordé. Health Sci. Dis 2017 ;(16) :1-4.</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textAlignment w:val="auto"/>
        <w:rPr>
          <w:rFonts w:hint="default" w:ascii="Times New Roman" w:hAnsi="Times New Roman" w:cs="Times New Roman"/>
          <w:color w:val="000000" w:themeColor="text1"/>
          <w:sz w:val="20"/>
          <w:szCs w:val="20"/>
        </w:rPr>
        <w:sectPr>
          <w:type w:val="continuous"/>
          <w:pgSz w:w="11850" w:h="16783"/>
          <w:pgMar w:top="1134" w:right="850" w:bottom="1417" w:left="1134" w:header="708" w:footer="708" w:gutter="0"/>
          <w:cols w:equalWidth="0" w:num="2">
            <w:col w:w="4720" w:space="425"/>
            <w:col w:w="4720"/>
          </w:cols>
          <w:docGrid w:linePitch="360" w:charSpace="0"/>
        </w:sectPr>
      </w:pP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textAlignment w:val="auto"/>
        <w:rPr>
          <w:rFonts w:hint="default" w:ascii="Times New Roman" w:hAnsi="Times New Roman" w:cs="Times New Roman"/>
          <w:color w:val="000000" w:themeColor="text1"/>
          <w:sz w:val="20"/>
          <w:szCs w:val="20"/>
        </w:rPr>
        <w:sectPr>
          <w:type w:val="continuous"/>
          <w:pgSz w:w="11850" w:h="16783"/>
          <w:pgMar w:top="1134" w:right="850" w:bottom="1417" w:left="1134" w:header="708" w:footer="708" w:gutter="0"/>
          <w:cols w:space="708" w:num="1"/>
          <w:docGrid w:linePitch="360" w:charSpace="0"/>
        </w:sectPr>
      </w:pPr>
    </w:p>
    <w:p/>
    <w:sectPr>
      <w:type w:val="continuous"/>
      <w:pgSz w:w="11850" w:h="16783"/>
      <w:pgMar w:top="1134" w:right="850" w:bottom="1417"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1"/>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0188313"/>
      <w:docPartObj>
        <w:docPartGallery w:val="autotext"/>
      </w:docPartObj>
    </w:sdtPr>
    <w:sdtContent>
      <w:p>
        <w:pPr>
          <w:pStyle w:val="7"/>
          <w:jc w:val="right"/>
        </w:pPr>
        <w:r>
          <w:rPr>
            <w:rFonts w:ascii="Times New Roman"/>
            <w:sz w:val="18"/>
            <w:lang w:val="en-US"/>
          </w:rPr>
          <w:pict>
            <v:group id="Grouper 30" o:spid="_x0000_s2062" o:spt="203" style="position:absolute;left:0pt;margin-left:514.65pt;margin-top:776.7pt;height:29.4pt;width:37.5pt;mso-position-horizontal-relative:page;mso-position-vertical-relative:page;mso-wrap-distance-left:9pt;mso-wrap-distance-right:9pt;z-index:-251652096;mso-width-relative:page;mso-height-relative:page;" coordorigin="1731,14550" coordsize="660,507" o:allowincell="f" o:gfxdata="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">
              <o:lock v:ext="edit" aspectratio="f"/>
              <v:shape id="Losange 24" o:spid="_x0000_s2056" o:spt="4" type="#_x0000_t4" style="position:absolute;left:1793;top:14550;height:507;width:536;" filled="f" stroked="t" coordsize="21600,21600" o:gfxdata="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9h7mvQAA&#10;ANsAAAAPAAAAAAAAAAEAIAAAACIAAABkcnMvZG93bnJldi54bWxQSwECFAAUAAAACACHTuJAMy8F&#10;njsAAAA5AAAAEAAAAAAAAAABACAAAAAMAQAAZHJzL3NoYXBleG1sLnhtbFBLBQYAAAAABgAGAFsB&#10;AAC2AwAAAAA=&#10;">
                <v:path/>
                <v:fill on="f" focussize="0,0"/>
                <v:stroke color="#A5A5A5" joinstyle="miter"/>
                <v:imagedata o:title=""/>
                <o:lock v:ext="edit" aspectratio="f"/>
              </v:shape>
              <v:rect id="Rectangle 25" o:spid="_x0000_s2057" o:spt="1" style="position:absolute;left:1848;top:14616;height:375;width:427;" filled="f" stroked="t" coordsize="21600,21600" o:gfxdata="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iwBL4A&#10;AADbAAAADwAAAAAAAAABACAAAAAiAAAAZHJzL2Rvd25yZXYueG1sUEsBAhQAFAAAAAgAh07iQDMv&#10;BZ47AAAAOQAAABAAAAAAAAAAAQAgAAAADQEAAGRycy9zaGFwZXhtbC54bWxQSwUGAAAAAAYABgBb&#10;AQAAtwMAAAAA&#10;">
                <v:path/>
                <v:fill on="f" focussize="0,0"/>
                <v:stroke color="#A5A5A5" joinstyle="miter"/>
                <v:imagedata o:title=""/>
                <o:lock v:ext="edit" aspectratio="f"/>
              </v:rect>
              <v:shape id="Zone de texte 26" o:spid="_x0000_s2058" o:spt="202" type="#_x0000_t202" style="position:absolute;left:1731;top:14639;height:330;width:660;" filled="f" stroked="f" coordsize="21600,21600" o:gfxdata="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DCoi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er 29" o:spid="_x0000_s2061" o:spt="203" style="position:absolute;left:1775;top:14647;height:314;width:571;" coordorigin="1705,14935" coordsize="682,375"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Forme libre 27" o:spid="_x0000_s2059" style="position:absolute;left:1782;top:14858;height:530;width:375;rotation:-5898240f;" filled="f" stroked="t" coordsize="21600,21600" o:gfxdata="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AZovQAA&#10;ANsAAAAPAAAAAAAAAAEAIAAAACIAAABkcnMvZG93bnJldi54bWxQSwECFAAUAAAACACHTuJAMy8F&#10;njsAAAA5AAAAEAAAAAAAAAABACAAAAAMAQAAZHJzL3NoYXBleG1sLnhtbFBLBQYAAAAABgAGAFsB&#10;AAC2AwAAAAA=&#10;" path="m0,0l5400,21600,16200,21600,21600,0,0,0xe">
                  <v:path o:connectlocs="328,265;188,530;47,265;188,0" o:connectangles="0,0,0,0"/>
                  <v:fill on="f" focussize="0,0"/>
                  <v:stroke color="#A5A5A5" joinstyle="miter"/>
                  <v:imagedata o:title=""/>
                  <o:lock v:ext="edit" aspectratio="f"/>
                </v:shape>
                <v:shape id="Forme libre 28" o:spid="_x0000_s2060" style="position:absolute;left:1934;top:14858;flip:x;height:530;width:375;rotation:-5898240f;" filled="f" stroked="t" coordsize="21600,21600" o:gfxdata="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4JfYQtwAAANsAAAAP&#10;AAAAAAAAAAEAIAAAACIAAABkcnMvZG93bnJldi54bWxQSwECFAAUAAAACACHTuJAMy8FnjsAAAA5&#10;AAAAEAAAAAAAAAABACAAAAAGAQAAZHJzL3NoYXBleG1sLnhtbFBLBQYAAAAABgAGAFsBAACwAwAA&#10;AAA=&#10;" path="m0,0l5400,21600,16200,21600,21600,0,0,0xe">
                  <v:path o:connectlocs="328,265;188,530;47,265;188,0" o:connectangles="0,0,0,0"/>
                  <v:fill on="f" focussize="0,0"/>
                  <v:stroke color="#A5A5A5" joinstyle="miter"/>
                  <v:imagedata o:title=""/>
                  <o:lock v:ext="edit" aspectratio="f"/>
                </v:shape>
              </v:group>
              <w10:wrap type="tight"/>
            </v:group>
          </w:pict>
        </w:r>
      </w:p>
    </w:sdtContent>
  </w:sdt>
  <w:p>
    <w:pPr>
      <w:pStyle w:val="7"/>
      <w:tabs>
        <w:tab w:val="left" w:pos="4140"/>
        <w:tab w:val="center" w:pos="4536"/>
        <w:tab w:val="right" w:pos="9072"/>
        <w:tab w:val="clear" w:pos="4513"/>
        <w:tab w:val="clear" w:pos="9026"/>
      </w:tabs>
      <w:rPr>
        <w:rFonts w:ascii="Times New Roman"/>
        <w:sz w:val="18"/>
        <w:lang w:val="en-US"/>
      </w:rPr>
    </w:pPr>
    <w:r>
      <w:rPr>
        <w:rFonts w:ascii="Times New Roman"/>
        <w:sz w:val="18"/>
        <w:lang w:val="en-US"/>
      </w:rPr>
      <w:t>Health Sci. Dis: Vol 21 (</w:t>
    </w:r>
    <w:r>
      <w:rPr>
        <w:rFonts w:hint="default"/>
        <w:sz w:val="18"/>
        <w:lang w:val="fr-FR"/>
      </w:rPr>
      <w:t>6</w:t>
    </w:r>
    <w:r>
      <w:rPr>
        <w:rFonts w:ascii="Times New Roman"/>
        <w:sz w:val="18"/>
        <w:lang w:val="en-US"/>
      </w:rPr>
      <w:t xml:space="preserve">) </w:t>
    </w:r>
    <w:r>
      <w:rPr>
        <w:rFonts w:hint="default"/>
        <w:sz w:val="18"/>
        <w:lang w:val="fr-FR"/>
      </w:rPr>
      <w:t>June</w:t>
    </w:r>
    <w:r>
      <w:rPr>
        <w:rFonts w:ascii="Times New Roman"/>
        <w:sz w:val="18"/>
        <w:lang w:val="en-US"/>
      </w:rPr>
      <w:t xml:space="preserve"> 2020</w:t>
    </w:r>
  </w:p>
  <w:p>
    <w:pPr>
      <w:pStyle w:val="7"/>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10"/>
        <w:rFonts w:ascii="Times New Roman"/>
        <w:sz w:val="18"/>
        <w:lang w:val="en-US"/>
      </w:rPr>
      <w:t>www.hsd-fmsb.org</w:t>
    </w:r>
    <w:r>
      <w:rPr>
        <w:rStyle w:val="10"/>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rPr>
      <w:t xml:space="preserve">Bilan </w:t>
    </w:r>
    <w:r>
      <w:rPr>
        <w:rFonts w:hint="default"/>
        <w:sz w:val="20"/>
        <w:lang w:val="fr-FR"/>
      </w:rPr>
      <w:t>du s</w:t>
    </w:r>
    <w:r>
      <w:rPr>
        <w:rFonts w:hint="default" w:ascii="Times New Roman" w:hAnsi="Times New Roman"/>
        <w:sz w:val="20"/>
      </w:rPr>
      <w:t xml:space="preserve">uivi sur 18 mois du </w:t>
    </w:r>
    <w:r>
      <w:rPr>
        <w:rFonts w:hint="default" w:ascii="Times New Roman" w:hAnsi="Times New Roman"/>
        <w:sz w:val="20"/>
        <w:lang w:val="fr-FR"/>
      </w:rPr>
      <w:t>D</w:t>
    </w:r>
    <w:r>
      <w:rPr>
        <w:rFonts w:hint="default" w:ascii="Times New Roman" w:hAnsi="Times New Roman"/>
        <w:sz w:val="20"/>
      </w:rPr>
      <w:t>iabète à l’</w:t>
    </w:r>
    <w:r>
      <w:rPr>
        <w:rFonts w:hint="default" w:ascii="Times New Roman" w:hAnsi="Times New Roman"/>
        <w:sz w:val="20"/>
        <w:lang w:val="fr-FR"/>
      </w:rPr>
      <w:t>H</w:t>
    </w:r>
    <w:r>
      <w:rPr>
        <w:rFonts w:hint="default" w:ascii="Times New Roman" w:hAnsi="Times New Roman"/>
        <w:sz w:val="20"/>
      </w:rPr>
      <w:t xml:space="preserve">ôpital de Sikasso </w:t>
    </w:r>
    <w:r>
      <w:rPr>
        <w:rFonts w:hint="default"/>
        <w:sz w:val="20"/>
        <w:lang w:val="fr-FR"/>
      </w:rPr>
      <w:tab/>
    </w:r>
    <w:r>
      <w:rPr>
        <w:rFonts w:hint="default"/>
        <w:sz w:val="20"/>
        <w:lang w:val="fr-FR"/>
      </w:rPr>
      <w:tab/>
    </w:r>
    <w:r>
      <w:rPr>
        <w:rFonts w:hint="default"/>
        <w:sz w:val="20"/>
        <w:lang w:val="fr-FR"/>
      </w:rPr>
      <w:tab/>
    </w:r>
    <w:r>
      <w:rPr>
        <w:rFonts w:hint="default"/>
        <w:sz w:val="20"/>
        <w:lang w:val="fr-FR"/>
      </w:rPr>
      <w:tab/>
    </w:r>
    <w:r>
      <w:rPr>
        <w:rFonts w:hint="default"/>
        <w:sz w:val="20"/>
        <w:lang w:val="fr-FR"/>
      </w:rPr>
      <w:tab/>
    </w:r>
    <w:r>
      <w:rPr>
        <w:rFonts w:hint="default"/>
        <w:sz w:val="20"/>
        <w:lang w:val="fr-FR"/>
      </w:rPr>
      <w:tab/>
    </w:r>
    <w:r>
      <w:rPr>
        <w:rFonts w:hint="default"/>
        <w:sz w:val="20"/>
        <w:lang w:val="fr-FR"/>
      </w:rPr>
      <w:t xml:space="preserve">       </w:t>
    </w:r>
    <w:r>
      <w:rPr>
        <w:rFonts w:ascii="Times New Roman" w:hAnsi="Times New Roman"/>
        <w:i/>
        <w:sz w:val="20"/>
      </w:rPr>
      <w:t>M</w:t>
    </w:r>
    <w:r>
      <w:rPr>
        <w:rFonts w:hint="default"/>
        <w:i/>
        <w:sz w:val="20"/>
        <w:lang w:val="fr-FR"/>
      </w:rPr>
      <w:t>ariko</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720" w:hanging="36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2"/>
  </w:compat>
  <w:rsids>
    <w:rsidRoot w:val="00D50FE8"/>
    <w:rsid w:val="000028D3"/>
    <w:rsid w:val="000102C8"/>
    <w:rsid w:val="000149F4"/>
    <w:rsid w:val="000421AD"/>
    <w:rsid w:val="000455EE"/>
    <w:rsid w:val="00055EA4"/>
    <w:rsid w:val="000868B5"/>
    <w:rsid w:val="0008710D"/>
    <w:rsid w:val="000F022C"/>
    <w:rsid w:val="00122005"/>
    <w:rsid w:val="00152526"/>
    <w:rsid w:val="00154777"/>
    <w:rsid w:val="00167A77"/>
    <w:rsid w:val="001C6183"/>
    <w:rsid w:val="00200395"/>
    <w:rsid w:val="00200C15"/>
    <w:rsid w:val="00215627"/>
    <w:rsid w:val="002628B8"/>
    <w:rsid w:val="00294609"/>
    <w:rsid w:val="002A698E"/>
    <w:rsid w:val="002C015C"/>
    <w:rsid w:val="002C77DE"/>
    <w:rsid w:val="002D5F0C"/>
    <w:rsid w:val="002F1DB5"/>
    <w:rsid w:val="002F7856"/>
    <w:rsid w:val="00305365"/>
    <w:rsid w:val="00317EE7"/>
    <w:rsid w:val="003315BE"/>
    <w:rsid w:val="00352A09"/>
    <w:rsid w:val="00356096"/>
    <w:rsid w:val="003621E0"/>
    <w:rsid w:val="003816A0"/>
    <w:rsid w:val="00392774"/>
    <w:rsid w:val="003A0454"/>
    <w:rsid w:val="00400E37"/>
    <w:rsid w:val="00471AF0"/>
    <w:rsid w:val="00476D1F"/>
    <w:rsid w:val="004B248B"/>
    <w:rsid w:val="004B47E3"/>
    <w:rsid w:val="004D1CAE"/>
    <w:rsid w:val="00515B51"/>
    <w:rsid w:val="0055166B"/>
    <w:rsid w:val="00551C22"/>
    <w:rsid w:val="005C720F"/>
    <w:rsid w:val="005D0076"/>
    <w:rsid w:val="005D23A4"/>
    <w:rsid w:val="005F6835"/>
    <w:rsid w:val="00601321"/>
    <w:rsid w:val="00616B28"/>
    <w:rsid w:val="00617C39"/>
    <w:rsid w:val="00625573"/>
    <w:rsid w:val="00626480"/>
    <w:rsid w:val="00653B90"/>
    <w:rsid w:val="00697D29"/>
    <w:rsid w:val="006B2DF2"/>
    <w:rsid w:val="006E75A6"/>
    <w:rsid w:val="00701F14"/>
    <w:rsid w:val="0072075A"/>
    <w:rsid w:val="0074726F"/>
    <w:rsid w:val="00773943"/>
    <w:rsid w:val="00784919"/>
    <w:rsid w:val="0085494E"/>
    <w:rsid w:val="0089219C"/>
    <w:rsid w:val="008934B6"/>
    <w:rsid w:val="008E744E"/>
    <w:rsid w:val="00904966"/>
    <w:rsid w:val="00945D89"/>
    <w:rsid w:val="00961676"/>
    <w:rsid w:val="00982A32"/>
    <w:rsid w:val="009C3BFA"/>
    <w:rsid w:val="00A01BAD"/>
    <w:rsid w:val="00A02782"/>
    <w:rsid w:val="00A139C6"/>
    <w:rsid w:val="00A1660E"/>
    <w:rsid w:val="00A25766"/>
    <w:rsid w:val="00A32001"/>
    <w:rsid w:val="00A455E2"/>
    <w:rsid w:val="00A95C11"/>
    <w:rsid w:val="00AA720E"/>
    <w:rsid w:val="00AB6F85"/>
    <w:rsid w:val="00AE1FB0"/>
    <w:rsid w:val="00B105AC"/>
    <w:rsid w:val="00B26005"/>
    <w:rsid w:val="00B929E5"/>
    <w:rsid w:val="00BC2264"/>
    <w:rsid w:val="00BC5CE6"/>
    <w:rsid w:val="00BE04FB"/>
    <w:rsid w:val="00C0326F"/>
    <w:rsid w:val="00C40CDA"/>
    <w:rsid w:val="00C465C4"/>
    <w:rsid w:val="00C640FA"/>
    <w:rsid w:val="00C8380E"/>
    <w:rsid w:val="00CA4E33"/>
    <w:rsid w:val="00CA6768"/>
    <w:rsid w:val="00CE021D"/>
    <w:rsid w:val="00CF7EC1"/>
    <w:rsid w:val="00D50FE8"/>
    <w:rsid w:val="00D633E6"/>
    <w:rsid w:val="00D634F5"/>
    <w:rsid w:val="00D94234"/>
    <w:rsid w:val="00DC6232"/>
    <w:rsid w:val="00E058E5"/>
    <w:rsid w:val="00E11777"/>
    <w:rsid w:val="00E20B92"/>
    <w:rsid w:val="00E916B9"/>
    <w:rsid w:val="00EC467C"/>
    <w:rsid w:val="00EF408B"/>
    <w:rsid w:val="00F12099"/>
    <w:rsid w:val="00F23855"/>
    <w:rsid w:val="00F32EE2"/>
    <w:rsid w:val="00F332B4"/>
    <w:rsid w:val="00F44193"/>
    <w:rsid w:val="00F44F61"/>
    <w:rsid w:val="00F73745"/>
    <w:rsid w:val="00F750D5"/>
    <w:rsid w:val="00F90466"/>
    <w:rsid w:val="00F94CC5"/>
    <w:rsid w:val="00FA249D"/>
    <w:rsid w:val="00FB564A"/>
    <w:rsid w:val="00FE1AC2"/>
    <w:rsid w:val="153106CE"/>
    <w:rsid w:val="2D231A51"/>
    <w:rsid w:val="3EE24CB6"/>
    <w:rsid w:val="416F0B64"/>
    <w:rsid w:val="5CCA4025"/>
    <w:rsid w:val="661770D0"/>
    <w:rsid w:val="670B5C8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rPr>
      <w:rFonts w:ascii="Times New Roman" w:hAnsi="Times New Roman" w:cs="Times New Roman" w:eastAsiaTheme="minorHAnsi"/>
      <w:sz w:val="24"/>
      <w:szCs w:val="24"/>
      <w:lang w:val="fr-FR" w:eastAsia="fr-FR" w:bidi="ar-SA"/>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HTML Preformatted"/>
    <w:basedOn w:val="1"/>
    <w:link w:val="14"/>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
    <w:name w:val="annotation subject"/>
    <w:basedOn w:val="4"/>
    <w:next w:val="4"/>
    <w:link w:val="21"/>
    <w:semiHidden/>
    <w:unhideWhenUsed/>
    <w:uiPriority w:val="99"/>
    <w:rPr>
      <w:b/>
      <w:bCs/>
    </w:rPr>
  </w:style>
  <w:style w:type="paragraph" w:styleId="4">
    <w:name w:val="annotation text"/>
    <w:basedOn w:val="1"/>
    <w:link w:val="20"/>
    <w:semiHidden/>
    <w:unhideWhenUsed/>
    <w:uiPriority w:val="99"/>
    <w:rPr>
      <w:sz w:val="20"/>
      <w:szCs w:val="20"/>
    </w:rPr>
  </w:style>
  <w:style w:type="paragraph" w:styleId="5">
    <w:name w:val="Balloon Text"/>
    <w:basedOn w:val="1"/>
    <w:link w:val="17"/>
    <w:semiHidden/>
    <w:unhideWhenUsed/>
    <w:uiPriority w:val="99"/>
    <w:rPr>
      <w:rFonts w:ascii="Segoe UI" w:hAnsi="Segoe UI" w:cs="Segoe UI"/>
      <w:sz w:val="18"/>
      <w:szCs w:val="18"/>
    </w:rPr>
  </w:style>
  <w:style w:type="paragraph" w:styleId="6">
    <w:name w:val="Normal (Web)"/>
    <w:basedOn w:val="1"/>
    <w:unhideWhenUsed/>
    <w:qFormat/>
    <w:uiPriority w:val="99"/>
    <w:pPr>
      <w:spacing w:before="100" w:beforeAutospacing="1" w:after="100" w:afterAutospacing="1"/>
    </w:pPr>
  </w:style>
  <w:style w:type="paragraph" w:styleId="7">
    <w:name w:val="footer"/>
    <w:basedOn w:val="1"/>
    <w:link w:val="24"/>
    <w:unhideWhenUsed/>
    <w:qFormat/>
    <w:uiPriority w:val="99"/>
    <w:pPr>
      <w:tabs>
        <w:tab w:val="center" w:pos="4513"/>
        <w:tab w:val="right" w:pos="9026"/>
      </w:tabs>
    </w:pPr>
  </w:style>
  <w:style w:type="paragraph" w:styleId="8">
    <w:name w:val="header"/>
    <w:basedOn w:val="1"/>
    <w:link w:val="23"/>
    <w:unhideWhenUsed/>
    <w:qFormat/>
    <w:uiPriority w:val="99"/>
    <w:pPr>
      <w:tabs>
        <w:tab w:val="center" w:pos="4513"/>
        <w:tab w:val="right" w:pos="9026"/>
      </w:tabs>
    </w:pPr>
  </w:style>
  <w:style w:type="character" w:styleId="10">
    <w:name w:val="Hyperlink"/>
    <w:basedOn w:val="9"/>
    <w:semiHidden/>
    <w:unhideWhenUsed/>
    <w:uiPriority w:val="99"/>
    <w:rPr>
      <w:color w:val="0000FF"/>
      <w:u w:val="single"/>
    </w:rPr>
  </w:style>
  <w:style w:type="character" w:styleId="11">
    <w:name w:val="annotation reference"/>
    <w:basedOn w:val="9"/>
    <w:semiHidden/>
    <w:unhideWhenUsed/>
    <w:qFormat/>
    <w:uiPriority w:val="99"/>
    <w:rPr>
      <w:sz w:val="16"/>
      <w:szCs w:val="16"/>
    </w:rPr>
  </w:style>
  <w:style w:type="character" w:styleId="12">
    <w:name w:val="FollowedHyperlink"/>
    <w:basedOn w:val="9"/>
    <w:semiHidden/>
    <w:unhideWhenUsed/>
    <w:qFormat/>
    <w:uiPriority w:val="99"/>
    <w:rPr>
      <w:color w:val="954F72" w:themeColor="followedHyperlink"/>
      <w:u w:val="single"/>
    </w:rPr>
  </w:style>
  <w:style w:type="character" w:customStyle="1" w:styleId="14">
    <w:name w:val="Préformaté HTML Car"/>
    <w:basedOn w:val="9"/>
    <w:link w:val="2"/>
    <w:qFormat/>
    <w:uiPriority w:val="99"/>
    <w:rPr>
      <w:rFonts w:ascii="Courier New" w:hAnsi="Courier New" w:cs="Courier New"/>
      <w:sz w:val="20"/>
      <w:szCs w:val="20"/>
      <w:lang w:eastAsia="fr-FR"/>
    </w:rPr>
  </w:style>
  <w:style w:type="paragraph" w:customStyle="1" w:styleId="15">
    <w:name w:val="p1"/>
    <w:basedOn w:val="1"/>
    <w:qFormat/>
    <w:uiPriority w:val="99"/>
    <w:rPr>
      <w:rFonts w:ascii="Helvetica" w:hAnsi="Helvetica" w:cstheme="minorBidi"/>
      <w:sz w:val="16"/>
      <w:szCs w:val="16"/>
    </w:rPr>
  </w:style>
  <w:style w:type="table" w:customStyle="1" w:styleId="16">
    <w:name w:val="Ombrage clair2"/>
    <w:basedOn w:val="13"/>
    <w:qFormat/>
    <w:uiPriority w:val="60"/>
    <w:rPr>
      <w:color w:val="000000" w:themeColor="text1" w:themeShade="BF"/>
      <w:sz w:val="22"/>
      <w:szCs w:val="22"/>
      <w:lang w:val="en-US"/>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Lines="0" w:beforeAutospacing="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Lines="0" w:beforeAutospacing="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17">
    <w:name w:val="Texte de bulles Car"/>
    <w:basedOn w:val="9"/>
    <w:link w:val="5"/>
    <w:semiHidden/>
    <w:uiPriority w:val="99"/>
    <w:rPr>
      <w:rFonts w:ascii="Segoe UI" w:hAnsi="Segoe UI" w:cs="Segoe UI"/>
      <w:sz w:val="18"/>
      <w:szCs w:val="18"/>
      <w:lang w:eastAsia="fr-FR"/>
    </w:rPr>
  </w:style>
  <w:style w:type="paragraph" w:customStyle="1" w:styleId="18">
    <w:name w:val="Revision"/>
    <w:hidden/>
    <w:semiHidden/>
    <w:qFormat/>
    <w:uiPriority w:val="99"/>
    <w:rPr>
      <w:rFonts w:ascii="Times New Roman" w:hAnsi="Times New Roman" w:cs="Times New Roman" w:eastAsiaTheme="minorHAnsi"/>
      <w:sz w:val="24"/>
      <w:szCs w:val="24"/>
      <w:lang w:val="fr-FR" w:eastAsia="fr-FR" w:bidi="ar-SA"/>
    </w:rPr>
  </w:style>
  <w:style w:type="paragraph" w:styleId="19">
    <w:name w:val="List Paragraph"/>
    <w:basedOn w:val="1"/>
    <w:qFormat/>
    <w:uiPriority w:val="34"/>
    <w:pPr>
      <w:ind w:left="720"/>
      <w:contextualSpacing/>
    </w:pPr>
  </w:style>
  <w:style w:type="character" w:customStyle="1" w:styleId="20">
    <w:name w:val="Commentaire Car"/>
    <w:basedOn w:val="9"/>
    <w:link w:val="4"/>
    <w:semiHidden/>
    <w:qFormat/>
    <w:uiPriority w:val="99"/>
    <w:rPr>
      <w:rFonts w:ascii="Times New Roman" w:hAnsi="Times New Roman" w:cs="Times New Roman"/>
      <w:sz w:val="20"/>
      <w:szCs w:val="20"/>
      <w:lang w:eastAsia="fr-FR"/>
    </w:rPr>
  </w:style>
  <w:style w:type="character" w:customStyle="1" w:styleId="21">
    <w:name w:val="Objet du commentaire Car"/>
    <w:basedOn w:val="20"/>
    <w:link w:val="3"/>
    <w:semiHidden/>
    <w:qFormat/>
    <w:uiPriority w:val="99"/>
    <w:rPr>
      <w:rFonts w:ascii="Times New Roman" w:hAnsi="Times New Roman" w:cs="Times New Roman"/>
      <w:b/>
      <w:bCs/>
      <w:sz w:val="20"/>
      <w:szCs w:val="20"/>
      <w:lang w:eastAsia="fr-FR"/>
    </w:rPr>
  </w:style>
  <w:style w:type="character" w:customStyle="1" w:styleId="22">
    <w:name w:val="tlid-translation"/>
    <w:basedOn w:val="9"/>
    <w:qFormat/>
    <w:uiPriority w:val="0"/>
  </w:style>
  <w:style w:type="character" w:customStyle="1" w:styleId="23">
    <w:name w:val="En-tête Car"/>
    <w:basedOn w:val="9"/>
    <w:link w:val="8"/>
    <w:qFormat/>
    <w:uiPriority w:val="99"/>
    <w:rPr>
      <w:rFonts w:ascii="Times New Roman" w:hAnsi="Times New Roman" w:cs="Times New Roman"/>
      <w:lang w:eastAsia="fr-FR"/>
    </w:rPr>
  </w:style>
  <w:style w:type="character" w:customStyle="1" w:styleId="24">
    <w:name w:val="Pied de page Car"/>
    <w:basedOn w:val="9"/>
    <w:link w:val="7"/>
    <w:qFormat/>
    <w:uiPriority w:val="99"/>
    <w:rPr>
      <w:rFonts w:ascii="Times New Roman" w:hAnsi="Times New Roman" w:cs="Times New Roman"/>
      <w:lang w:eastAsia="fr-FR"/>
    </w:rPr>
  </w:style>
  <w:style w:type="paragraph" w:customStyle="1" w:styleId="25">
    <w:name w:val="Corps"/>
    <w:qFormat/>
    <w:uiPriority w:val="0"/>
    <w:rPr>
      <w:rFonts w:ascii="Helvetica" w:hAnsi="Helvetica" w:eastAsia="Arial Unicode MS" w:cs="Arial Unicode MS"/>
      <w:color w:val="000000"/>
      <w:sz w:val="22"/>
      <w:szCs w:val="22"/>
      <w:lang w:val="fr-FR" w:eastAsia="fr-FR"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chartUserShapes" Target="../drawings/drawing1.xml"/><Relationship Id="rId1" Type="http://schemas.openxmlformats.org/officeDocument/2006/relationships/oleObject" Target="file:///C:\Users\Docteur%20Mariko\Desktop\Mes%20fichers%20EXcel.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Docteur%20Mariko\Desktop\Fiches%20excels\Mes%20fichers%20EXcel.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Volumes\Untitled\Users\W8\Documents\Documents%20the&#768;se\Fiches%20excels\Mes%20fichers%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776529068511"/>
          <c:y val="0.113225963884822"/>
          <c:w val="0.837475686189756"/>
          <c:h val="0.582576866764275"/>
        </c:manualLayout>
      </c:layout>
      <c:barChart>
        <c:barDir val="col"/>
        <c:grouping val="standard"/>
        <c:varyColors val="0"/>
        <c:ser>
          <c:idx val="0"/>
          <c:order val="0"/>
          <c:tx>
            <c:strRef>
              <c:f>Feuil1!$K$30</c:f>
              <c:strCache>
                <c:ptCount val="1"/>
                <c:pt idx="0">
                  <c:v>Pourcenage</c:v>
                </c:pt>
              </c:strCache>
            </c:strRef>
          </c:tx>
          <c:spPr>
            <a:solidFill>
              <a:schemeClr val="accent5"/>
            </a:solidFill>
            <a:ln>
              <a:noFill/>
            </a:ln>
            <a:effectLst/>
          </c:spPr>
          <c:invertIfNegative val="0"/>
          <c:dPt>
            <c:idx val="0"/>
            <c:invertIfNegative val="0"/>
            <c:bubble3D val="0"/>
          </c:dPt>
          <c:dPt>
            <c:idx val="2"/>
            <c:invertIfNegative val="0"/>
            <c:bubble3D val="0"/>
          </c:dPt>
          <c:dLbls>
            <c:dLbl>
              <c:idx val="0"/>
              <c:layout>
                <c:manualLayout>
                  <c:x val="0.00350399094426"/>
                  <c:y val="-0.0134173436603157"/>
                </c:manualLayout>
              </c:layout>
              <c:tx>
                <c:rich>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r>
                      <a:t>14,43%</a:t>
                    </a:r>
                  </a:p>
                </c:rich>
              </c:tx>
              <c:numFmt formatCode="General" sourceLinked="1"/>
              <c:spPr>
                <a:noFill/>
                <a:ln>
                  <a:noFill/>
                </a:ln>
                <a:effectLst/>
              </c:spPr>
              <c:txPr>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17509516041327"/>
                  <c:y val="0.000643172024792209"/>
                </c:manualLayout>
              </c:layout>
              <c:tx>
                <c:rich>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r>
                      <a:t>40,21%</a:t>
                    </a:r>
                  </a:p>
                </c:rich>
              </c:tx>
              <c:numFmt formatCode="General" sourceLinked="1"/>
              <c:spPr>
                <a:noFill/>
                <a:ln>
                  <a:noFill/>
                </a:ln>
                <a:effectLst/>
              </c:spPr>
              <c:txPr>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07926892060362"/>
                  <c:y val="0"/>
                </c:manualLayout>
              </c:layout>
              <c:tx>
                <c:rich>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r>
                      <a:t>45,36%</a:t>
                    </a:r>
                  </a:p>
                </c:rich>
              </c:tx>
              <c:numFmt formatCode="General" sourceLinked="1"/>
              <c:spPr>
                <a:noFill/>
                <a:ln>
                  <a:noFill/>
                </a:ln>
                <a:effectLst/>
              </c:spPr>
              <c:txPr>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Feuil1!$F$31:$F$33</c:f>
              <c:strCache>
                <c:ptCount val="3"/>
                <c:pt idx="0">
                  <c:v>Bon équilibre</c:v>
                </c:pt>
                <c:pt idx="1">
                  <c:v>Mauvais équilibre</c:v>
                </c:pt>
                <c:pt idx="2">
                  <c:v>Médiocre</c:v>
                </c:pt>
              </c:strCache>
            </c:strRef>
          </c:cat>
          <c:val>
            <c:numRef>
              <c:f>Feuil1!$K$31:$K$33</c:f>
              <c:numCache>
                <c:formatCode>General</c:formatCode>
                <c:ptCount val="3"/>
                <c:pt idx="0">
                  <c:v>14.43</c:v>
                </c:pt>
                <c:pt idx="1">
                  <c:v>40.21</c:v>
                </c:pt>
                <c:pt idx="2">
                  <c:v>45.36</c:v>
                </c:pt>
              </c:numCache>
            </c:numRef>
          </c:val>
        </c:ser>
        <c:dLbls>
          <c:showLegendKey val="0"/>
          <c:showVal val="1"/>
          <c:showCatName val="0"/>
          <c:showSerName val="0"/>
          <c:showPercent val="0"/>
          <c:showBubbleSize val="0"/>
        </c:dLbls>
        <c:gapWidth val="219"/>
        <c:overlap val="-27"/>
        <c:axId val="206737792"/>
        <c:axId val="206739328"/>
      </c:barChart>
      <c:catAx>
        <c:axId val="206737792"/>
        <c:scaling>
          <c:orientation val="minMax"/>
        </c:scaling>
        <c:delete val="0"/>
        <c:axPos val="b"/>
        <c:title>
          <c:tx>
            <c:rich>
              <a:bodyPr rot="0" spcFirstLastPara="0" vertOverflow="ellipsis" vert="horz" wrap="square" anchor="ctr" anchorCtr="1"/>
              <a:lstStyle/>
              <a:p>
                <a:pPr defTabSz="914400">
                  <a:defRPr lang="fr-FR" sz="1000" b="0" i="0" u="none" strike="noStrike" kern="1200" baseline="0">
                    <a:solidFill>
                      <a:schemeClr val="tx1">
                        <a:lumMod val="65000"/>
                        <a:lumOff val="35000"/>
                      </a:schemeClr>
                    </a:solidFill>
                    <a:latin typeface="+mn-lt"/>
                    <a:ea typeface="+mn-ea"/>
                    <a:cs typeface="+mn-cs"/>
                  </a:defRPr>
                </a:pPr>
                <a:r>
                  <a:t>Type d'équilibre</a:t>
                </a:r>
              </a:p>
            </c:rich>
          </c:tx>
          <c:layout/>
          <c:overlay val="0"/>
          <c:spPr>
            <a:noFill/>
            <a:ln>
              <a:noFill/>
            </a:ln>
            <a:effectLst/>
          </c:sp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fr-FR" sz="800" b="0" i="0" u="none" strike="noStrike" kern="1200" baseline="0">
                <a:solidFill>
                  <a:schemeClr val="tx1">
                    <a:lumMod val="65000"/>
                    <a:lumOff val="35000"/>
                  </a:schemeClr>
                </a:solidFill>
                <a:latin typeface="+mn-lt"/>
                <a:ea typeface="+mn-ea"/>
                <a:cs typeface="+mn-cs"/>
              </a:defRPr>
            </a:pPr>
          </a:p>
        </c:txPr>
        <c:crossAx val="206739328"/>
        <c:crosses val="autoZero"/>
        <c:auto val="1"/>
        <c:lblAlgn val="ctr"/>
        <c:lblOffset val="100"/>
        <c:noMultiLvlLbl val="0"/>
      </c:catAx>
      <c:valAx>
        <c:axId val="206739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fr-FR" sz="1000" b="0" i="0" u="none" strike="noStrike" kern="1200" baseline="0">
                    <a:solidFill>
                      <a:schemeClr val="tx1">
                        <a:lumMod val="65000"/>
                        <a:lumOff val="35000"/>
                      </a:schemeClr>
                    </a:solidFill>
                    <a:latin typeface="+mn-lt"/>
                    <a:ea typeface="+mn-ea"/>
                    <a:cs typeface="+mn-cs"/>
                  </a:defRPr>
                </a:pPr>
                <a:r>
                  <a:t>Proportion de patients</a:t>
                </a:r>
              </a:p>
            </c:rich>
          </c:tx>
          <c:layout>
            <c:manualLayout>
              <c:xMode val="edge"/>
              <c:yMode val="edge"/>
              <c:x val="0.00648368273179166"/>
              <c:y val="0.21137140068326"/>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p>
        </c:txPr>
        <c:crossAx val="206737792"/>
        <c:crosses val="autoZero"/>
        <c:crossBetween val="between"/>
      </c:valAx>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49731471536"/>
          <c:y val="0.0691378592253228"/>
          <c:w val="0.635402792696026"/>
          <c:h val="0.728196584756352"/>
        </c:manualLayout>
      </c:layout>
      <c:barChart>
        <c:barDir val="bar"/>
        <c:grouping val="clustered"/>
        <c:varyColors val="0"/>
        <c:ser>
          <c:idx val="0"/>
          <c:order val="0"/>
          <c:tx>
            <c:strRef>
              <c:f>Feuil1!$O$61</c:f>
              <c:strCache>
                <c:ptCount val="1"/>
                <c:pt idx="0">
                  <c:v>Pourcentage</c:v>
                </c:pt>
              </c:strCache>
            </c:strRef>
          </c:tx>
          <c:spPr>
            <a:solidFill>
              <a:schemeClr val="accent1"/>
            </a:solidFill>
            <a:ln>
              <a:noFill/>
            </a:ln>
            <a:effectLst/>
          </c:spPr>
          <c:invertIfNegative val="0"/>
          <c:dPt>
            <c:idx val="1"/>
            <c:invertIfNegative val="0"/>
            <c:bubble3D val="0"/>
          </c:dPt>
          <c:dPt>
            <c:idx val="2"/>
            <c:invertIfNegative val="0"/>
            <c:bubble3D val="0"/>
          </c:dPt>
          <c:dPt>
            <c:idx val="3"/>
            <c:invertIfNegative val="0"/>
            <c:bubble3D val="0"/>
          </c:dPt>
          <c:dLbls>
            <c:dLbl>
              <c:idx val="0"/>
              <c:layout>
                <c:manualLayout>
                  <c:x val="0.0250783657791562"/>
                  <c:y val="-0.0119403022494785"/>
                </c:manualLayout>
              </c:layout>
              <c:tx>
                <c:rich>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r>
                      <a:t>10,31%</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92580934090139"/>
                  <c:y val="0.0119403022494785"/>
                </c:manualLayout>
              </c:layout>
              <c:tx>
                <c:rich>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r>
                      <a:t>29,9%</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87116895345995"/>
                  <c:y val="-0.0931267665372612"/>
                </c:manualLayout>
              </c:layout>
              <c:tx>
                <c:rich>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r>
                      <a:t>49,48%</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90381125226872"/>
                  <c:y val="-0.0118694362017806"/>
                </c:manualLayout>
              </c:layout>
              <c:tx>
                <c:rich>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r>
                      <a:t>10,31%</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Feuil1!$K$62:$K$65</c:f>
              <c:strCache>
                <c:ptCount val="4"/>
                <c:pt idx="0">
                  <c:v>Poids insuffisant</c:v>
                </c:pt>
                <c:pt idx="1">
                  <c:v>Poids normal</c:v>
                </c:pt>
                <c:pt idx="2">
                  <c:v>Surpoids</c:v>
                </c:pt>
                <c:pt idx="3">
                  <c:v>Obèsité</c:v>
                </c:pt>
              </c:strCache>
            </c:strRef>
          </c:cat>
          <c:val>
            <c:numRef>
              <c:f>Feuil1!$O$62:$O$65</c:f>
              <c:numCache>
                <c:formatCode>General</c:formatCode>
                <c:ptCount val="4"/>
                <c:pt idx="0">
                  <c:v>10.31</c:v>
                </c:pt>
                <c:pt idx="1">
                  <c:v>29.9</c:v>
                </c:pt>
                <c:pt idx="2">
                  <c:v>49.48</c:v>
                </c:pt>
                <c:pt idx="3">
                  <c:v>10.31</c:v>
                </c:pt>
              </c:numCache>
            </c:numRef>
          </c:val>
        </c:ser>
        <c:dLbls>
          <c:showLegendKey val="0"/>
          <c:showVal val="1"/>
          <c:showCatName val="0"/>
          <c:showSerName val="0"/>
          <c:showPercent val="0"/>
          <c:showBubbleSize val="0"/>
        </c:dLbls>
        <c:gapWidth val="182"/>
        <c:overlap val="0"/>
        <c:axId val="210255872"/>
        <c:axId val="210257408"/>
      </c:barChart>
      <c:catAx>
        <c:axId val="210255872"/>
        <c:scaling>
          <c:orientation val="minMax"/>
        </c:scaling>
        <c:delete val="0"/>
        <c:axPos val="l"/>
        <c:title>
          <c:tx>
            <c:rich>
              <a:bodyPr rot="-5400000" spcFirstLastPara="0" vertOverflow="ellipsis" vert="horz" wrap="square" anchor="ctr" anchorCtr="1"/>
              <a:lstStyle/>
              <a:p>
                <a:pPr defTabSz="914400">
                  <a:defRPr lang="fr-FR" sz="1000" b="0" i="0" u="none" strike="noStrike" kern="1200" baseline="0">
                    <a:solidFill>
                      <a:schemeClr val="tx1">
                        <a:lumMod val="65000"/>
                        <a:lumOff val="35000"/>
                      </a:schemeClr>
                    </a:solidFill>
                    <a:latin typeface="+mn-lt"/>
                    <a:ea typeface="+mn-ea"/>
                    <a:cs typeface="+mn-cs"/>
                  </a:defRPr>
                </a:pPr>
                <a:r>
                  <a:t>Charge pondérale</a:t>
                </a:r>
              </a:p>
            </c:rich>
          </c:tx>
          <c:layout>
            <c:manualLayout>
              <c:xMode val="edge"/>
              <c:yMode val="edge"/>
              <c:x val="0.0107665805340224"/>
              <c:y val="0.012"/>
            </c:manualLayout>
          </c:layout>
          <c:overlay val="0"/>
          <c:spPr>
            <a:noFill/>
            <a:ln>
              <a:noFill/>
            </a:ln>
            <a:effectLst/>
          </c:sp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p>
        </c:txPr>
        <c:crossAx val="210257408"/>
        <c:crosses val="autoZero"/>
        <c:auto val="1"/>
        <c:lblAlgn val="ctr"/>
        <c:lblOffset val="100"/>
        <c:noMultiLvlLbl val="0"/>
      </c:catAx>
      <c:valAx>
        <c:axId val="2102574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fr-FR" sz="1000" b="0" i="0" u="none" strike="noStrike" kern="1200" baseline="0">
                    <a:solidFill>
                      <a:schemeClr val="tx1">
                        <a:lumMod val="65000"/>
                        <a:lumOff val="35000"/>
                      </a:schemeClr>
                    </a:solidFill>
                    <a:latin typeface="+mn-lt"/>
                    <a:ea typeface="+mn-ea"/>
                    <a:cs typeface="+mn-cs"/>
                  </a:defRPr>
                </a:pPr>
                <a:r>
                  <a:t>Proportion de patients</a:t>
                </a:r>
              </a:p>
            </c:rich>
          </c:tx>
          <c:layout>
            <c:manualLayout>
              <c:xMode val="edge"/>
              <c:yMode val="edge"/>
              <c:x val="0.341889006384548"/>
              <c:y val="0.895175286358903"/>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p>
        </c:txPr>
        <c:crossAx val="210255872"/>
        <c:crosses val="autoZero"/>
        <c:crossBetween val="between"/>
      </c:valAx>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550380653829"/>
          <c:y val="0.0625177607274794"/>
          <c:w val="0.73654276757725"/>
          <c:h val="0.648025007104291"/>
        </c:manualLayout>
      </c:layout>
      <c:barChart>
        <c:barDir val="col"/>
        <c:grouping val="clustered"/>
        <c:varyColors val="0"/>
        <c:ser>
          <c:idx val="0"/>
          <c:order val="0"/>
          <c:spPr>
            <a:solidFill>
              <a:schemeClr val="accent1"/>
            </a:solidFill>
            <a:ln>
              <a:noFill/>
            </a:ln>
            <a:effectLst/>
          </c:spPr>
          <c:invertIfNegative val="0"/>
          <c:dPt>
            <c:idx val="0"/>
            <c:invertIfNegative val="0"/>
            <c:bubble3D val="0"/>
          </c:dPt>
          <c:dPt>
            <c:idx val="1"/>
            <c:invertIfNegative val="0"/>
            <c:bubble3D val="0"/>
          </c:dPt>
          <c:dPt>
            <c:idx val="2"/>
            <c:invertIfNegative val="0"/>
            <c:bubble3D val="0"/>
          </c:dPt>
          <c:dLbls>
            <c:dLbl>
              <c:idx val="0"/>
              <c:layout>
                <c:manualLayout>
                  <c:x val="0"/>
                  <c:y val="-0.02484472049689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28157349896476"/>
                  <c:y val="-0.041407867494824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28157349896481"/>
                  <c:y val="-0.049689440993788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Feuil2!$I$58:$I$60</c:f>
              <c:strCache>
                <c:ptCount val="3"/>
                <c:pt idx="0">
                  <c:v>↑LDLc </c:v>
                </c:pt>
                <c:pt idx="1">
                  <c:v>↓ HDLc </c:v>
                </c:pt>
                <c:pt idx="2">
                  <c:v>↑Triglycerides </c:v>
                </c:pt>
              </c:strCache>
            </c:strRef>
          </c:cat>
          <c:val>
            <c:numRef>
              <c:f>Feuil2!$L$58:$L$60</c:f>
              <c:numCache>
                <c:formatCode>General</c:formatCode>
                <c:ptCount val="3"/>
                <c:pt idx="0">
                  <c:v>30.9</c:v>
                </c:pt>
                <c:pt idx="1">
                  <c:v>46.4</c:v>
                </c:pt>
                <c:pt idx="2">
                  <c:v>76.3</c:v>
                </c:pt>
              </c:numCache>
            </c:numRef>
          </c:val>
        </c:ser>
        <c:dLbls>
          <c:showLegendKey val="0"/>
          <c:showVal val="1"/>
          <c:showCatName val="0"/>
          <c:showSerName val="0"/>
          <c:showPercent val="0"/>
          <c:showBubbleSize val="0"/>
        </c:dLbls>
        <c:gapWidth val="219"/>
        <c:overlap val="-27"/>
        <c:axId val="206706944"/>
        <c:axId val="210284544"/>
      </c:barChart>
      <c:catAx>
        <c:axId val="206706944"/>
        <c:scaling>
          <c:orientation val="minMax"/>
        </c:scaling>
        <c:delete val="0"/>
        <c:axPos val="b"/>
        <c:title>
          <c:tx>
            <c:rich>
              <a:bodyPr rot="0" spcFirstLastPara="0" vertOverflow="ellipsis" vert="horz" wrap="square" anchor="ctr" anchorCtr="1"/>
              <a:lstStyle/>
              <a:p>
                <a:pPr defTabSz="914400">
                  <a:defRPr lang="fr-FR" sz="1000" b="0" i="0" u="none" strike="noStrike" kern="1200" baseline="0">
                    <a:solidFill>
                      <a:schemeClr val="tx1">
                        <a:lumMod val="65000"/>
                        <a:lumOff val="35000"/>
                      </a:schemeClr>
                    </a:solidFill>
                    <a:latin typeface="+mn-lt"/>
                    <a:ea typeface="+mn-ea"/>
                    <a:cs typeface="+mn-cs"/>
                  </a:defRPr>
                </a:pPr>
                <a:r>
                  <a:t>Bilan lipidique</a:t>
                </a:r>
              </a:p>
            </c:rich>
          </c:tx>
          <c:layout>
            <c:manualLayout>
              <c:xMode val="edge"/>
              <c:yMode val="edge"/>
              <c:x val="0.442409314823108"/>
              <c:y val="0.857345836885479"/>
            </c:manualLayout>
          </c:layout>
          <c:overlay val="0"/>
          <c:spPr>
            <a:noFill/>
            <a:ln>
              <a:noFill/>
            </a:ln>
            <a:effectLst/>
          </c:sp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p>
        </c:txPr>
        <c:crossAx val="210284544"/>
        <c:crosses val="autoZero"/>
        <c:auto val="1"/>
        <c:lblAlgn val="ctr"/>
        <c:lblOffset val="100"/>
        <c:noMultiLvlLbl val="0"/>
      </c:catAx>
      <c:valAx>
        <c:axId val="210284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fr-FR" sz="1000" b="0" i="0" u="none" strike="noStrike" kern="1200" baseline="0">
                    <a:solidFill>
                      <a:schemeClr val="tx1">
                        <a:lumMod val="65000"/>
                        <a:lumOff val="35000"/>
                      </a:schemeClr>
                    </a:solidFill>
                    <a:latin typeface="+mn-lt"/>
                    <a:ea typeface="+mn-ea"/>
                    <a:cs typeface="+mn-cs"/>
                  </a:defRPr>
                </a:pPr>
                <a:r>
                  <a:t>Proportion de patients</a:t>
                </a:r>
              </a:p>
            </c:rich>
          </c:tx>
          <c:layout>
            <c:manualLayout>
              <c:xMode val="edge"/>
              <c:yMode val="edge"/>
              <c:x val="0.0245238462310255"/>
              <c:y val="0.111325585032058"/>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p>
        </c:txPr>
        <c:crossAx val="206706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71248906386703"/>
          <c:y val="0.208727034120735"/>
          <c:w val="0.90287510936133"/>
          <c:h val="0.61145815106445"/>
        </c:manualLayout>
      </c:layout>
      <c:lineChart>
        <c:grouping val="standard"/>
        <c:varyColors val="0"/>
        <c:ser>
          <c:idx val="0"/>
          <c:order val="0"/>
          <c:tx>
            <c:strRef>
              <c:f>'[Mes fichers EXcel.xlsx]Feuil1'!$Z$46</c:f>
              <c:strCache>
                <c:ptCount val="1"/>
                <c:pt idx="0">
                  <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0" vertOverflow="ellipsis" vert="horz" wrap="square" lIns="38100" tIns="19050" rIns="38100" bIns="19050" anchor="ctr" anchorCtr="1"/>
              <a:lstStyle/>
              <a:p>
                <a:pPr>
                  <a:defRPr lang="fr-FR" sz="9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'[Mes fichers EXcel.xlsx]Feuil1'!$Y$47:$Y$50</c:f>
              <c:strCache>
                <c:ptCount val="4"/>
                <c:pt idx="0">
                  <c:v>S0</c:v>
                </c:pt>
                <c:pt idx="1">
                  <c:v>S1</c:v>
                </c:pt>
                <c:pt idx="2">
                  <c:v>S2</c:v>
                </c:pt>
                <c:pt idx="3">
                  <c:v>S3</c:v>
                </c:pt>
              </c:strCache>
            </c:strRef>
          </c:cat>
          <c:val>
            <c:numRef>
              <c:f>'[Mes fichers EXcel.xlsx]Feuil1'!$Z$47:$Z$50</c:f>
              <c:numCache>
                <c:formatCode>General</c:formatCode>
                <c:ptCount val="4"/>
                <c:pt idx="0">
                  <c:v>9.5</c:v>
                </c:pt>
                <c:pt idx="1">
                  <c:v>8.92</c:v>
                </c:pt>
                <c:pt idx="2">
                  <c:v>7.5</c:v>
                </c:pt>
                <c:pt idx="3">
                  <c:v>7.15</c:v>
                </c:pt>
              </c:numCache>
            </c:numRef>
          </c:val>
          <c:smooth val="0"/>
        </c:ser>
        <c:dLbls>
          <c:showLegendKey val="0"/>
          <c:showVal val="1"/>
          <c:showCatName val="0"/>
          <c:showSerName val="0"/>
          <c:showPercent val="0"/>
          <c:showBubbleSize val="0"/>
        </c:dLbls>
        <c:marker val="1"/>
        <c:smooth val="0"/>
        <c:axId val="210320768"/>
        <c:axId val="210175488"/>
      </c:lineChart>
      <c:catAx>
        <c:axId val="210320768"/>
        <c:scaling>
          <c:orientation val="minMax"/>
        </c:scaling>
        <c:delete val="0"/>
        <c:axPos val="b"/>
        <c:title>
          <c:tx>
            <c:rich>
              <a:bodyPr rot="0" spcFirstLastPara="0" vertOverflow="ellipsis" vert="horz" wrap="square" anchor="ctr" anchorCtr="1"/>
              <a:lstStyle/>
              <a:p>
                <a:pPr>
                  <a:defRPr lang="fr-FR" sz="900" b="1" i="0" u="none" strike="noStrike" kern="1200" baseline="0">
                    <a:solidFill>
                      <a:schemeClr val="dk1">
                        <a:lumMod val="75000"/>
                        <a:lumOff val="25000"/>
                      </a:schemeClr>
                    </a:solidFill>
                    <a:latin typeface="+mn-lt"/>
                    <a:ea typeface="+mn-ea"/>
                    <a:cs typeface="+mn-cs"/>
                  </a:defRPr>
                </a:pPr>
                <a:r>
                  <a:t> Nombre de semestre </a:t>
                </a:r>
              </a:p>
            </c:rich>
          </c:tx>
          <c:layout>
            <c:manualLayout>
              <c:xMode val="edge"/>
              <c:yMode val="edge"/>
              <c:x val="0.360359144494129"/>
              <c:y val="0.892564923514763"/>
            </c:manualLayout>
          </c:layout>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fr-FR" sz="900" b="0" i="0" u="none" strike="noStrike" kern="1200" cap="all" baseline="0">
                <a:solidFill>
                  <a:schemeClr val="dk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10175488"/>
        <c:crosses val="autoZero"/>
        <c:auto val="1"/>
        <c:lblAlgn val="ctr"/>
        <c:lblOffset val="100"/>
        <c:noMultiLvlLbl val="0"/>
      </c:catAx>
      <c:valAx>
        <c:axId val="2101754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0" vertOverflow="ellipsis" vert="horz" wrap="square" anchor="ctr" anchorCtr="1"/>
              <a:lstStyle/>
              <a:p>
                <a:pPr>
                  <a:defRPr lang="fr-FR" sz="900" b="1" i="0" u="none" strike="noStrike" kern="1200" baseline="0">
                    <a:solidFill>
                      <a:schemeClr val="dk1">
                        <a:lumMod val="75000"/>
                        <a:lumOff val="25000"/>
                      </a:schemeClr>
                    </a:solidFill>
                    <a:latin typeface="+mn-lt"/>
                    <a:ea typeface="+mn-ea"/>
                    <a:cs typeface="+mn-cs"/>
                  </a:defRPr>
                </a:pPr>
                <a:r>
                  <a:t>HbA1c  %</a:t>
                </a:r>
              </a:p>
            </c:rich>
          </c:tx>
          <c:layout>
            <c:manualLayout>
              <c:xMode val="edge"/>
              <c:yMode val="edge"/>
              <c:x val="0.00776377952755903"/>
              <c:y val="0.311475932869759"/>
            </c:manualLayout>
          </c:layout>
          <c:overlay val="0"/>
          <c:spPr>
            <a:noFill/>
            <a:ln>
              <a:noFill/>
            </a:ln>
            <a:effectLst/>
          </c:spPr>
        </c:title>
        <c:numFmt formatCode="General" sourceLinked="1"/>
        <c:majorTickMark val="none"/>
        <c:minorTickMark val="none"/>
        <c:tickLblPos val="nextTo"/>
        <c:txPr>
          <a:bodyPr rot="-60000000" spcFirstLastPara="0" vertOverflow="ellipsis" vert="horz" wrap="square" anchor="ctr" anchorCtr="1"/>
          <a:lstStyle/>
          <a:p>
            <a:pPr>
              <a:defRPr lang="fr-FR" sz="900" b="0" i="0" u="none" strike="noStrike" kern="1200" baseline="0">
                <a:solidFill>
                  <a:schemeClr val="dk1">
                    <a:lumMod val="75000"/>
                    <a:lumOff val="25000"/>
                  </a:schemeClr>
                </a:solidFill>
                <a:latin typeface="+mn-lt"/>
                <a:ea typeface="+mn-ea"/>
                <a:cs typeface="+mn-cs"/>
              </a:defRPr>
            </a:pPr>
          </a:p>
        </c:txPr>
        <c:crossAx val="2103207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fr-FR"/>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withinLinear" id="7">
  <a:schemeClr val="accent5"/>
  <a:schemeClr val="accent5"/>
  <a:schemeClr val="accent5"/>
  <a:schemeClr val="accent5"/>
  <a:schemeClr val="accent5"/>
  <a:schemeClr val="accent5"/>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0.79157</cdr:x>
      <cdr:y>0.78195</cdr:y>
    </cdr:from>
    <cdr:to>
      <cdr:x>0.92856</cdr:x>
      <cdr:y>0.85994</cdr:y>
    </cdr:to>
    <cdr:sp>
      <cdr:nvSpPr>
        <cdr:cNvPr id="2" name="Rectangle 1"/>
        <cdr:cNvSpPr/>
      </cdr:nvSpPr>
      <cdr:spPr xmlns:a="http://schemas.openxmlformats.org/drawingml/2006/main">
        <a:xfrm xmlns:a="http://schemas.openxmlformats.org/drawingml/2006/main">
          <a:off x="5028955" y="2495115"/>
          <a:ext cx="870366" cy="248851"/>
        </a:xfrm>
        <a:prstGeom xmlns:a="http://schemas.openxmlformats.org/drawingml/2006/main" prst="rect">
          <a:avLst/>
        </a:prstGeom>
      </cdr:spPr>
      <cdr:txBody xmlns:a="http://schemas.openxmlformats.org/drawingml/2006/main">
        <a:bodyPr vert="horz" wrap="none" lIns="45720" tIns="45720" rIns="45720" bIns="45720" anchor="t" anchorCtr="0">
          <a:sp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r>
            <a:rPr lang="fr-FR" sz="1000" b="1" dirty="0" smtClean="0">
              <a:latin typeface="Calibri" panose="020F0502020204030204" pitchFamily="2" charset="-122"/>
              <a:cs typeface="Calibri" panose="020F0502020204030204" pitchFamily="2" charset="-122"/>
            </a:rPr>
            <a:t>IMC ( Kg/m</a:t>
          </a:r>
          <a:r>
            <a:rPr lang="fr-FR" sz="1000" b="1" dirty="0" smtClean="0">
              <a:latin typeface="Calibri" panose="020F0502020204030204"/>
              <a:cs typeface="Calibri" panose="020F0502020204030204"/>
            </a:rPr>
            <a:t>²)</a:t>
          </a:r>
          <a:endParaRPr lang="fr-FR" sz="1000" b="1" dirty="0"/>
        </a:p>
      </cdr:txBody>
    </cdr:sp>
  </cdr:relSizeAnchor>
</c:userShape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2057"/>
    <customShpInfo spid="_x0000_s2058"/>
    <customShpInfo spid="_x0000_s2059"/>
    <customShpInfo spid="_x0000_s2060"/>
    <customShpInfo spid="_x0000_s2061"/>
    <customShpInfo spid="_x0000_s2062"/>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3149</Words>
  <Characters>17321</Characters>
  <Lines>144</Lines>
  <Paragraphs>40</Paragraphs>
  <TotalTime>39</TotalTime>
  <ScaleCrop>false</ScaleCrop>
  <LinksUpToDate>false</LinksUpToDate>
  <CharactersWithSpaces>20430</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2020-04-13T11:14:00Z</dcterms:created>
  <dc:creator>Dr Mariko Mohamed Lamine</dc:creator>
  <cp:lastModifiedBy>user</cp:lastModifiedBy>
  <dcterms:modified xsi:type="dcterms:W3CDTF">2020-05-10T14:19:50Z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