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20" w:after="120" w:line="240" w:lineRule="auto"/>
        <w:textAlignment w:val="auto"/>
        <w:rPr>
          <w:rFonts w:ascii="Times New Roman" w:hAnsi="Times New Roman"/>
          <w:b/>
          <w:sz w:val="24"/>
          <w:lang w:val="en-US"/>
        </w:rPr>
      </w:pPr>
      <w:bookmarkStart w:id="0" w:name="_GoBack"/>
      <w:bookmarkEnd w:id="0"/>
      <w:r>
        <w:rPr>
          <w:rFonts w:ascii="Times New Roman" w:hAnsi="Times New Roman"/>
          <w:sz w:val="24"/>
          <w:lang w:eastAsia="fr-FR"/>
        </w:rPr>
        <w:drawing>
          <wp:anchor distT="0" distB="0" distL="114300" distR="114300" simplePos="0" relativeHeight="251660288" behindDoc="1" locked="0" layoutInCell="1" allowOverlap="1">
            <wp:simplePos x="0" y="0"/>
            <wp:positionH relativeFrom="column">
              <wp:posOffset>-110490</wp:posOffset>
            </wp:positionH>
            <wp:positionV relativeFrom="paragraph">
              <wp:posOffset>-46990</wp:posOffset>
            </wp:positionV>
            <wp:extent cx="6438900" cy="562610"/>
            <wp:effectExtent l="0" t="0" r="0" b="8890"/>
            <wp:wrapTight wrapText="bothSides">
              <wp:wrapPolygon>
                <wp:start x="0" y="0"/>
                <wp:lineTo x="0" y="21210"/>
                <wp:lineTo x="21536" y="21210"/>
                <wp:lineTo x="21536" y="0"/>
                <wp:lineTo x="0" y="0"/>
              </wp:wrapPolygon>
            </wp:wrapTight>
            <wp:docPr id="3"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23767\Pictures\bannerhsd56jpg.png"/>
                    <pic:cNvPicPr>
                      <a:picLocks noChangeAspect="1" noChangeArrowheads="1"/>
                    </pic:cNvPicPr>
                  </pic:nvPicPr>
                  <pic:blipFill>
                    <a:blip r:embed="rId6" cstate="print"/>
                    <a:srcRect t="10641" b="4082"/>
                    <a:stretch>
                      <a:fillRect/>
                    </a:stretch>
                  </pic:blipFill>
                  <pic:spPr>
                    <a:xfrm>
                      <a:off x="0" y="0"/>
                      <a:ext cx="6438900" cy="562610"/>
                    </a:xfrm>
                    <a:prstGeom prst="rect">
                      <a:avLst/>
                    </a:prstGeom>
                    <a:noFill/>
                    <a:ln w="9525">
                      <a:noFill/>
                      <a:miter lim="800000"/>
                      <a:headEnd/>
                      <a:tailEnd/>
                    </a:ln>
                  </pic:spPr>
                </pic:pic>
              </a:graphicData>
            </a:graphic>
          </wp:anchor>
        </w:drawing>
      </w:r>
      <w:r>
        <w:rPr>
          <w:rFonts w:ascii="Times New Roman" w:hAnsi="Times New Roman"/>
          <w:b/>
          <w:sz w:val="24"/>
          <w:lang w:val="en-US"/>
        </w:rPr>
        <w:t>Article Original</w:t>
      </w:r>
    </w:p>
    <w:p>
      <w:pPr>
        <w:spacing w:after="0" w:line="240" w:lineRule="auto"/>
        <w:jc w:val="center"/>
        <w:rPr>
          <w:rFonts w:ascii="Times New Roman" w:hAnsi="Times New Roman" w:eastAsia="Times New Roman"/>
          <w:b/>
          <w:bCs/>
          <w:color w:val="17365D"/>
          <w:spacing w:val="5"/>
          <w:sz w:val="32"/>
          <w:szCs w:val="72"/>
        </w:rPr>
      </w:pPr>
      <w:r>
        <w:rPr>
          <w:rFonts w:hint="default" w:ascii="Times New Roman" w:hAnsi="Times New Roman" w:eastAsia="Times New Roman"/>
          <w:b/>
          <w:bCs/>
          <w:color w:val="17365D"/>
          <w:spacing w:val="5"/>
          <w:sz w:val="32"/>
          <w:szCs w:val="72"/>
          <w:lang w:val="en-US" w:eastAsia="fr-FR"/>
        </w:rPr>
        <w:t>R</w:t>
      </w:r>
      <w:r>
        <w:rPr>
          <w:rFonts w:hint="default" w:ascii="Times New Roman" w:hAnsi="Times New Roman" w:eastAsia="Times New Roman"/>
          <w:b/>
          <w:bCs/>
          <w:color w:val="17365D"/>
          <w:spacing w:val="5"/>
          <w:sz w:val="32"/>
          <w:szCs w:val="72"/>
          <w:lang w:eastAsia="fr-FR"/>
        </w:rPr>
        <w:t xml:space="preserve">ésultats du </w:t>
      </w:r>
      <w:r>
        <w:rPr>
          <w:rFonts w:hint="default" w:ascii="Times New Roman" w:hAnsi="Times New Roman" w:eastAsia="Times New Roman"/>
          <w:b/>
          <w:bCs/>
          <w:color w:val="17365D"/>
          <w:spacing w:val="5"/>
          <w:sz w:val="32"/>
          <w:szCs w:val="72"/>
          <w:lang w:val="en-US" w:eastAsia="fr-FR"/>
        </w:rPr>
        <w:t>T</w:t>
      </w:r>
      <w:r>
        <w:rPr>
          <w:rFonts w:hint="default" w:ascii="Times New Roman" w:hAnsi="Times New Roman" w:eastAsia="Times New Roman"/>
          <w:b/>
          <w:bCs/>
          <w:color w:val="17365D"/>
          <w:spacing w:val="5"/>
          <w:sz w:val="32"/>
          <w:szCs w:val="72"/>
          <w:lang w:eastAsia="fr-FR"/>
        </w:rPr>
        <w:t xml:space="preserve">raitement des </w:t>
      </w:r>
      <w:r>
        <w:rPr>
          <w:rFonts w:hint="default" w:ascii="Times New Roman" w:hAnsi="Times New Roman" w:eastAsia="Times New Roman"/>
          <w:b/>
          <w:bCs/>
          <w:color w:val="17365D"/>
          <w:spacing w:val="5"/>
          <w:sz w:val="32"/>
          <w:szCs w:val="72"/>
          <w:lang w:val="en-US" w:eastAsia="fr-FR"/>
        </w:rPr>
        <w:t>F</w:t>
      </w:r>
      <w:r>
        <w:rPr>
          <w:rFonts w:hint="default" w:ascii="Times New Roman" w:hAnsi="Times New Roman" w:eastAsia="Times New Roman"/>
          <w:b/>
          <w:bCs/>
          <w:color w:val="17365D"/>
          <w:spacing w:val="5"/>
          <w:sz w:val="32"/>
          <w:szCs w:val="72"/>
          <w:lang w:eastAsia="fr-FR"/>
        </w:rPr>
        <w:t xml:space="preserve">ractures de la </w:t>
      </w:r>
      <w:r>
        <w:rPr>
          <w:rFonts w:hint="default" w:ascii="Times New Roman" w:hAnsi="Times New Roman" w:eastAsia="Times New Roman"/>
          <w:b/>
          <w:bCs/>
          <w:color w:val="17365D"/>
          <w:spacing w:val="5"/>
          <w:sz w:val="32"/>
          <w:szCs w:val="72"/>
          <w:lang w:val="en-US" w:eastAsia="fr-FR"/>
        </w:rPr>
        <w:t>P</w:t>
      </w:r>
      <w:r>
        <w:rPr>
          <w:rFonts w:hint="default" w:ascii="Times New Roman" w:hAnsi="Times New Roman" w:eastAsia="Times New Roman"/>
          <w:b/>
          <w:bCs/>
          <w:color w:val="17365D"/>
          <w:spacing w:val="5"/>
          <w:sz w:val="32"/>
          <w:szCs w:val="72"/>
          <w:lang w:eastAsia="fr-FR"/>
        </w:rPr>
        <w:t>atella chez l’</w:t>
      </w:r>
      <w:r>
        <w:rPr>
          <w:rFonts w:hint="default" w:ascii="Times New Roman" w:hAnsi="Times New Roman" w:eastAsia="Times New Roman"/>
          <w:b/>
          <w:bCs/>
          <w:color w:val="17365D"/>
          <w:spacing w:val="5"/>
          <w:sz w:val="32"/>
          <w:szCs w:val="72"/>
          <w:lang w:val="en-US" w:eastAsia="fr-FR"/>
        </w:rPr>
        <w:t>A</w:t>
      </w:r>
      <w:r>
        <w:rPr>
          <w:rFonts w:hint="default" w:ascii="Times New Roman" w:hAnsi="Times New Roman" w:eastAsia="Times New Roman"/>
          <w:b/>
          <w:bCs/>
          <w:color w:val="17365D"/>
          <w:spacing w:val="5"/>
          <w:sz w:val="32"/>
          <w:szCs w:val="72"/>
          <w:lang w:eastAsia="fr-FR"/>
        </w:rPr>
        <w:t>dulte au Centre Hospitalier Universitaire d’Owendo</w:t>
      </w:r>
    </w:p>
    <w:p>
      <w:pPr>
        <w:spacing w:line="240" w:lineRule="auto"/>
        <w:jc w:val="center"/>
        <w:rPr>
          <w:rFonts w:hint="default" w:ascii="Times New Roman" w:hAnsi="Times New Roman" w:eastAsia="Times New Roman"/>
          <w:b/>
          <w:bCs/>
          <w:i/>
          <w:iCs/>
          <w:color w:val="4F81BD"/>
          <w:spacing w:val="15"/>
          <w:lang w:val="en-US" w:eastAsia="fr-FR" w:bidi="en-US"/>
        </w:rPr>
      </w:pPr>
      <w:r>
        <w:rPr>
          <w:rFonts w:hint="default" w:ascii="Times New Roman" w:hAnsi="Times New Roman" w:eastAsia="Times New Roman"/>
          <w:b/>
          <w:bCs/>
          <w:i/>
          <w:iCs/>
          <w:color w:val="4F81BD"/>
          <w:spacing w:val="15"/>
          <w:lang w:val="en-US" w:eastAsia="fr-FR" w:bidi="en-US"/>
        </w:rPr>
        <w:t>Results of the treatment of patella fractures in adults at Owendo University Teaching Hospital</w:t>
      </w:r>
    </w:p>
    <w:p>
      <w:pPr>
        <w:spacing w:after="0" w:line="240" w:lineRule="auto"/>
        <w:jc w:val="center"/>
        <w:rPr>
          <w:rFonts w:hint="default" w:ascii="Times New Roman" w:hAnsi="Times New Roman"/>
          <w:sz w:val="24"/>
          <w:szCs w:val="20"/>
          <w:vertAlign w:val="superscript"/>
          <w:lang w:val="fr-FR"/>
        </w:rPr>
      </w:pPr>
      <w:r>
        <w:rPr>
          <w:rFonts w:hint="default" w:ascii="Times New Roman" w:hAnsi="Times New Roman"/>
          <w:sz w:val="24"/>
          <w:szCs w:val="20"/>
          <w:lang w:val="en-US"/>
        </w:rPr>
        <w:t>Mba Mba C</w:t>
      </w:r>
      <w:r>
        <w:rPr>
          <w:rFonts w:hint="default" w:ascii="Times New Roman" w:hAnsi="Times New Roman"/>
          <w:sz w:val="24"/>
          <w:szCs w:val="20"/>
          <w:vertAlign w:val="superscript"/>
          <w:lang w:val="fr-FR"/>
        </w:rPr>
        <w:t>1</w:t>
      </w:r>
      <w:r>
        <w:rPr>
          <w:rFonts w:hint="default" w:ascii="Times New Roman" w:hAnsi="Times New Roman"/>
          <w:sz w:val="24"/>
          <w:szCs w:val="20"/>
          <w:lang w:val="en-US"/>
        </w:rPr>
        <w:t>, Mezene C</w:t>
      </w:r>
      <w:r>
        <w:rPr>
          <w:rFonts w:hint="default" w:ascii="Times New Roman" w:hAnsi="Times New Roman"/>
          <w:sz w:val="24"/>
          <w:szCs w:val="20"/>
          <w:vertAlign w:val="superscript"/>
          <w:lang w:val="fr-FR"/>
        </w:rPr>
        <w:t>1</w:t>
      </w:r>
      <w:r>
        <w:rPr>
          <w:rFonts w:hint="default" w:ascii="Times New Roman" w:hAnsi="Times New Roman"/>
          <w:sz w:val="24"/>
          <w:szCs w:val="20"/>
          <w:lang w:val="en-US"/>
        </w:rPr>
        <w:t>, Obame R</w:t>
      </w:r>
      <w:r>
        <w:rPr>
          <w:rFonts w:hint="default" w:ascii="Times New Roman" w:hAnsi="Times New Roman"/>
          <w:sz w:val="24"/>
          <w:szCs w:val="20"/>
          <w:vertAlign w:val="superscript"/>
          <w:lang w:val="fr-FR"/>
        </w:rPr>
        <w:t>2</w:t>
      </w:r>
      <w:r>
        <w:rPr>
          <w:rFonts w:hint="default" w:ascii="Times New Roman" w:hAnsi="Times New Roman"/>
          <w:sz w:val="24"/>
          <w:szCs w:val="20"/>
          <w:lang w:val="en-US"/>
        </w:rPr>
        <w:t>, Ondo Edzang SP</w:t>
      </w:r>
      <w:r>
        <w:rPr>
          <w:rFonts w:hint="default" w:ascii="Times New Roman" w:hAnsi="Times New Roman"/>
          <w:sz w:val="24"/>
          <w:szCs w:val="20"/>
          <w:vertAlign w:val="superscript"/>
          <w:lang w:val="fr-FR"/>
        </w:rPr>
        <w:t>1</w:t>
      </w:r>
      <w:r>
        <w:rPr>
          <w:rFonts w:hint="default" w:ascii="Times New Roman" w:hAnsi="Times New Roman"/>
          <w:sz w:val="24"/>
          <w:szCs w:val="20"/>
          <w:lang w:val="en-US"/>
        </w:rPr>
        <w:t>, Matsanga A</w:t>
      </w:r>
      <w:r>
        <w:rPr>
          <w:rFonts w:hint="default" w:ascii="Times New Roman" w:hAnsi="Times New Roman"/>
          <w:sz w:val="24"/>
          <w:szCs w:val="20"/>
          <w:vertAlign w:val="superscript"/>
          <w:lang w:val="fr-FR"/>
        </w:rPr>
        <w:t>2</w:t>
      </w:r>
      <w:r>
        <w:rPr>
          <w:rFonts w:hint="default" w:ascii="Times New Roman" w:hAnsi="Times New Roman"/>
          <w:sz w:val="24"/>
          <w:szCs w:val="20"/>
          <w:lang w:val="en-US"/>
        </w:rPr>
        <w:t>, Djembi YR</w:t>
      </w:r>
      <w:r>
        <w:rPr>
          <w:rFonts w:hint="default" w:ascii="Times New Roman" w:hAnsi="Times New Roman"/>
          <w:sz w:val="24"/>
          <w:szCs w:val="20"/>
          <w:vertAlign w:val="superscript"/>
          <w:lang w:val="fr-FR"/>
        </w:rPr>
        <w:t>1</w:t>
      </w:r>
      <w:r>
        <w:rPr>
          <w:rFonts w:hint="default" w:ascii="Times New Roman" w:hAnsi="Times New Roman"/>
          <w:sz w:val="24"/>
          <w:szCs w:val="20"/>
          <w:lang w:val="en-US"/>
        </w:rPr>
        <w:t xml:space="preserve">, Allogo Obiang </w:t>
      </w:r>
      <w:r>
        <w:rPr>
          <w:rFonts w:hint="default" w:ascii="Times New Roman" w:hAnsi="Times New Roman"/>
          <w:sz w:val="24"/>
          <w:szCs w:val="20"/>
          <w:lang w:val="fr-FR"/>
        </w:rPr>
        <w:t>JJ</w:t>
      </w:r>
      <w:r>
        <w:rPr>
          <w:rFonts w:hint="default" w:ascii="Times New Roman" w:hAnsi="Times New Roman"/>
          <w:sz w:val="24"/>
          <w:szCs w:val="20"/>
          <w:vertAlign w:val="superscript"/>
          <w:lang w:val="fr-FR"/>
        </w:rPr>
        <w:t>1</w:t>
      </w:r>
    </w:p>
    <w:tbl>
      <w:tblPr>
        <w:tblStyle w:val="8"/>
        <w:tblW w:w="10173" w:type="dxa"/>
        <w:tblInd w:w="0" w:type="dxa"/>
        <w:tblLayout w:type="fixed"/>
        <w:tblCellMar>
          <w:top w:w="0" w:type="dxa"/>
          <w:left w:w="108" w:type="dxa"/>
          <w:bottom w:w="0" w:type="dxa"/>
          <w:right w:w="108" w:type="dxa"/>
        </w:tblCellMar>
      </w:tblPr>
      <w:tblGrid>
        <w:gridCol w:w="3085"/>
        <w:gridCol w:w="7088"/>
      </w:tblGrid>
      <w:tr>
        <w:tblPrEx>
          <w:tblLayout w:type="fixed"/>
          <w:tblCellMar>
            <w:top w:w="0" w:type="dxa"/>
            <w:left w:w="108" w:type="dxa"/>
            <w:bottom w:w="0" w:type="dxa"/>
            <w:right w:w="108" w:type="dxa"/>
          </w:tblCellMar>
        </w:tblPrEx>
        <w:trPr>
          <w:trHeight w:val="158" w:hRule="atLeast"/>
        </w:trPr>
        <w:tc>
          <w:tcPr>
            <w:tcW w:w="3085" w:type="dxa"/>
          </w:tcPr>
          <w:p>
            <w:pPr>
              <w:spacing w:after="0" w:line="240" w:lineRule="auto"/>
              <w:rPr>
                <w:b/>
                <w:bCs/>
                <w:color w:val="365F91"/>
                <w:sz w:val="20"/>
                <w:szCs w:val="18"/>
              </w:rPr>
            </w:pPr>
          </w:p>
        </w:tc>
        <w:tc>
          <w:tcPr>
            <w:tcW w:w="7088" w:type="dxa"/>
          </w:tcPr>
          <w:p>
            <w:pPr>
              <w:spacing w:after="0" w:line="240" w:lineRule="auto"/>
              <w:jc w:val="both"/>
              <w:rPr>
                <w:rFonts w:ascii="Times New Roman" w:hAnsi="Times New Roman"/>
                <w:bCs/>
                <w:iCs/>
                <w:sz w:val="20"/>
                <w:szCs w:val="18"/>
              </w:rPr>
            </w:pPr>
          </w:p>
        </w:tc>
      </w:tr>
      <w:tr>
        <w:tblPrEx>
          <w:tblLayout w:type="fixed"/>
          <w:tblCellMar>
            <w:top w:w="0" w:type="dxa"/>
            <w:left w:w="108" w:type="dxa"/>
            <w:bottom w:w="0" w:type="dxa"/>
            <w:right w:w="108" w:type="dxa"/>
          </w:tblCellMar>
        </w:tblPrEx>
        <w:trPr>
          <w:trHeight w:val="98" w:hRule="atLeast"/>
        </w:trPr>
        <w:tc>
          <w:tcPr>
            <w:tcW w:w="3085" w:type="dxa"/>
            <w:vMerge w:val="restart"/>
            <w:shd w:val="clear" w:color="auto" w:fill="D3DFEE"/>
          </w:tcPr>
          <w:p>
            <w:pPr>
              <w:rPr>
                <w:b/>
                <w:bCs/>
                <w:color w:val="365F91"/>
                <w:sz w:val="20"/>
                <w:szCs w:val="18"/>
                <w:vertAlign w:val="superscript"/>
              </w:rPr>
            </w:pPr>
            <w:r>
              <w:rPr>
                <w:bCs/>
                <w:color w:val="5A5A5A"/>
                <w:sz w:val="20"/>
                <w:szCs w:val="20"/>
                <w:lang w:val="en-US"/>
              </w:rPr>
              <w:pict>
                <v:shape id="Zone de texte 10" o:spid="_x0000_s1026" o:spt="202" type="#_x0000_t202" style="position:absolute;left:0pt;margin-left:3.3pt;margin-top:11.35pt;height:310.65pt;width:135.9pt;z-index:251659264;mso-width-relative:page;mso-height-relative:page;" fillcolor="#FFFFFF" filled="t" stroked="f" coordsize="21600,21600" o:gfxdata="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&#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FnM41gAAAAgBAAAPAAAAAAAAAAEAIAAAACIAAABk&#10;cnMvZG93bnJldi54bWxQSwECFAAUAAAACACHTuJAyCGAOAgCAAAFBAAADgAAAAAAAAABACAAAAAl&#10;AQAAZHJzL2Uyb0RvYy54bWxQSwUGAAAAAAYABgBZAQAAnwUAAAAA&#10;">
                  <v:path/>
                  <v:fill on="t" color2="#FFFFFF" focussize="0,0"/>
                  <v:stroke on="f"/>
                  <v:imagedata o:title=""/>
                  <o:lock v:ext="edit" aspectratio="f"/>
                  <v:textbox>
                    <w:txbxContent>
                      <w:p>
                        <w:pPr>
                          <w:pStyle w:val="9"/>
                          <w:numPr>
                            <w:ilvl w:val="0"/>
                            <w:numId w:val="1"/>
                          </w:numPr>
                          <w:spacing w:after="0" w:line="240" w:lineRule="auto"/>
                          <w:ind w:left="426"/>
                          <w:contextualSpacing w:val="0"/>
                          <w:jc w:val="left"/>
                          <w:rPr>
                            <w:rFonts w:ascii="Times New Roman" w:hAnsi="Times New Roman"/>
                            <w:sz w:val="18"/>
                            <w:szCs w:val="20"/>
                          </w:rPr>
                        </w:pPr>
                        <w:r>
                          <w:rPr>
                            <w:rFonts w:hint="default" w:ascii="Times New Roman" w:hAnsi="Times New Roman"/>
                            <w:sz w:val="18"/>
                            <w:szCs w:val="20"/>
                          </w:rPr>
                          <w:t>Service d’orthopédie et de traumatologie - Centre Hospitalier Universitaire d’Owendo.</w:t>
                        </w:r>
                      </w:p>
                      <w:p>
                        <w:pPr>
                          <w:pStyle w:val="9"/>
                          <w:numPr>
                            <w:ilvl w:val="0"/>
                            <w:numId w:val="0"/>
                          </w:numPr>
                          <w:spacing w:after="0" w:line="240" w:lineRule="auto"/>
                          <w:ind w:left="66" w:leftChars="0"/>
                          <w:contextualSpacing w:val="0"/>
                          <w:jc w:val="left"/>
                          <w:rPr>
                            <w:rFonts w:ascii="Times New Roman" w:hAnsi="Times New Roman"/>
                            <w:sz w:val="18"/>
                            <w:szCs w:val="20"/>
                          </w:rPr>
                        </w:pPr>
                      </w:p>
                      <w:p>
                        <w:pPr>
                          <w:pStyle w:val="9"/>
                          <w:numPr>
                            <w:ilvl w:val="0"/>
                            <w:numId w:val="1"/>
                          </w:numPr>
                          <w:spacing w:after="0" w:line="240" w:lineRule="auto"/>
                          <w:ind w:left="426"/>
                          <w:contextualSpacing w:val="0"/>
                          <w:jc w:val="left"/>
                          <w:rPr>
                            <w:rFonts w:ascii="Times New Roman" w:hAnsi="Times New Roman"/>
                            <w:sz w:val="18"/>
                            <w:szCs w:val="20"/>
                          </w:rPr>
                        </w:pPr>
                        <w:r>
                          <w:rPr>
                            <w:rFonts w:hint="default" w:ascii="Times New Roman" w:hAnsi="Times New Roman"/>
                            <w:sz w:val="18"/>
                            <w:szCs w:val="20"/>
                          </w:rPr>
                          <w:t>Service d’anesthésie et réanimation - Centre Hospitalier Universitaire d’Owendo</w:t>
                        </w:r>
                        <w:r>
                          <w:rPr>
                            <w:rFonts w:hint="default" w:ascii="Times New Roman" w:hAnsi="Times New Roman"/>
                            <w:sz w:val="18"/>
                            <w:szCs w:val="20"/>
                            <w:lang w:val="fr-FR"/>
                          </w:rPr>
                          <w:t>.</w:t>
                        </w:r>
                      </w:p>
                      <w:p>
                        <w:pPr>
                          <w:spacing w:after="0" w:line="240" w:lineRule="auto"/>
                          <w:jc w:val="left"/>
                          <w:rPr>
                            <w:rFonts w:ascii="Times New Roman" w:hAnsi="Times New Roman"/>
                            <w:sz w:val="18"/>
                            <w:szCs w:val="20"/>
                          </w:rPr>
                        </w:pPr>
                      </w:p>
                      <w:p>
                        <w:pPr>
                          <w:spacing w:after="0" w:line="240" w:lineRule="auto"/>
                          <w:ind w:left="425" w:leftChars="0" w:hanging="425" w:hangingChars="236"/>
                          <w:jc w:val="left"/>
                          <w:rPr>
                            <w:rFonts w:ascii="Times New Roman" w:hAnsi="Times New Roman"/>
                            <w:sz w:val="18"/>
                            <w:szCs w:val="20"/>
                          </w:rPr>
                        </w:pPr>
                        <w:r>
                          <w:rPr>
                            <w:rFonts w:ascii="Times New Roman" w:hAnsi="Times New Roman"/>
                            <w:b/>
                            <w:sz w:val="18"/>
                            <w:szCs w:val="20"/>
                          </w:rPr>
                          <w:t>Auteur correspondan</w:t>
                        </w:r>
                        <w:r>
                          <w:rPr>
                            <w:rFonts w:ascii="Times New Roman" w:hAnsi="Times New Roman"/>
                            <w:sz w:val="18"/>
                            <w:szCs w:val="20"/>
                          </w:rPr>
                          <w:t>t :</w:t>
                        </w:r>
                      </w:p>
                      <w:p>
                        <w:pPr>
                          <w:spacing w:after="0" w:line="240" w:lineRule="auto"/>
                          <w:ind w:left="6" w:leftChars="0" w:hanging="6" w:firstLineChars="0"/>
                          <w:jc w:val="left"/>
                          <w:rPr>
                            <w:rFonts w:hint="default" w:ascii="Times New Roman" w:hAnsi="Times New Roman"/>
                            <w:sz w:val="18"/>
                            <w:szCs w:val="20"/>
                          </w:rPr>
                        </w:pPr>
                        <w:r>
                          <w:rPr>
                            <w:rFonts w:hint="default" w:ascii="Times New Roman" w:hAnsi="Times New Roman"/>
                            <w:sz w:val="18"/>
                            <w:szCs w:val="20"/>
                          </w:rPr>
                          <w:t>Dr Cyprien MBA MBA</w:t>
                        </w:r>
                      </w:p>
                      <w:p>
                        <w:pPr>
                          <w:spacing w:after="0" w:line="240" w:lineRule="auto"/>
                          <w:ind w:left="6" w:leftChars="0" w:hanging="6" w:firstLineChars="0"/>
                          <w:jc w:val="left"/>
                          <w:rPr>
                            <w:rFonts w:hint="default" w:ascii="Times New Roman" w:hAnsi="Times New Roman"/>
                            <w:sz w:val="18"/>
                            <w:szCs w:val="20"/>
                            <w:lang w:val="fr-FR"/>
                          </w:rPr>
                        </w:pPr>
                        <w:r>
                          <w:rPr>
                            <w:rFonts w:ascii="Times New Roman" w:hAnsi="Times New Roman"/>
                            <w:sz w:val="18"/>
                            <w:szCs w:val="20"/>
                          </w:rPr>
                          <w:t xml:space="preserve">Adresse e-mail : </w:t>
                        </w:r>
                        <w:r>
                          <w:rPr>
                            <w:rFonts w:hint="default" w:ascii="Times New Roman" w:hAnsi="Times New Roman"/>
                            <w:sz w:val="18"/>
                            <w:szCs w:val="20"/>
                          </w:rPr>
                          <w:fldChar w:fldCharType="begin"/>
                        </w:r>
                        <w:r>
                          <w:rPr>
                            <w:rFonts w:hint="default" w:ascii="Times New Roman" w:hAnsi="Times New Roman"/>
                            <w:sz w:val="18"/>
                            <w:szCs w:val="20"/>
                          </w:rPr>
                          <w:instrText xml:space="preserve"> HYPERLINK "mailto:cyprienmba@yahoo.com" </w:instrText>
                        </w:r>
                        <w:r>
                          <w:rPr>
                            <w:rFonts w:hint="default" w:ascii="Times New Roman" w:hAnsi="Times New Roman"/>
                            <w:sz w:val="18"/>
                            <w:szCs w:val="20"/>
                          </w:rPr>
                          <w:fldChar w:fldCharType="separate"/>
                        </w:r>
                        <w:r>
                          <w:rPr>
                            <w:rStyle w:val="6"/>
                            <w:rFonts w:hint="default" w:ascii="Times New Roman" w:hAnsi="Times New Roman"/>
                            <w:sz w:val="18"/>
                            <w:szCs w:val="20"/>
                          </w:rPr>
                          <w:t>cyprienmba@yahoo.com</w:t>
                        </w:r>
                        <w:r>
                          <w:rPr>
                            <w:rFonts w:hint="default" w:ascii="Times New Roman" w:hAnsi="Times New Roman"/>
                            <w:sz w:val="18"/>
                            <w:szCs w:val="20"/>
                          </w:rPr>
                          <w:fldChar w:fldCharType="end"/>
                        </w:r>
                        <w:r>
                          <w:rPr>
                            <w:rFonts w:hint="default" w:ascii="Times New Roman" w:hAnsi="Times New Roman"/>
                            <w:sz w:val="18"/>
                            <w:szCs w:val="20"/>
                            <w:lang w:val="fr-FR"/>
                          </w:rPr>
                          <w:t xml:space="preserve"> </w:t>
                        </w:r>
                      </w:p>
                      <w:p>
                        <w:pPr>
                          <w:spacing w:after="0" w:line="240" w:lineRule="auto"/>
                          <w:ind w:left="0" w:leftChars="0" w:hanging="4" w:firstLineChars="0"/>
                          <w:jc w:val="left"/>
                          <w:rPr>
                            <w:rFonts w:hint="default" w:ascii="Times New Roman" w:hAnsi="Times New Roman"/>
                            <w:sz w:val="18"/>
                            <w:szCs w:val="20"/>
                          </w:rPr>
                        </w:pPr>
                        <w:r>
                          <w:rPr>
                            <w:rFonts w:ascii="Times New Roman" w:hAnsi="Times New Roman"/>
                            <w:sz w:val="18"/>
                            <w:szCs w:val="20"/>
                          </w:rPr>
                          <w:t>Bo</w:t>
                        </w:r>
                        <w:r>
                          <w:rPr>
                            <w:rFonts w:hint="default" w:ascii="Times New Roman" w:hAnsi="Times New Roman"/>
                            <w:sz w:val="18"/>
                            <w:szCs w:val="20"/>
                            <w:lang w:val="fr-FR"/>
                          </w:rPr>
                          <w:t>î</w:t>
                        </w:r>
                        <w:r>
                          <w:rPr>
                            <w:rFonts w:ascii="Times New Roman" w:hAnsi="Times New Roman"/>
                            <w:sz w:val="18"/>
                            <w:szCs w:val="20"/>
                          </w:rPr>
                          <w:t xml:space="preserve">te postale : </w:t>
                        </w:r>
                        <w:r>
                          <w:rPr>
                            <w:rFonts w:hint="default" w:ascii="Times New Roman" w:hAnsi="Times New Roman"/>
                            <w:sz w:val="18"/>
                            <w:szCs w:val="20"/>
                          </w:rPr>
                          <w:t>46.644 Libreville / Gabon</w:t>
                        </w:r>
                      </w:p>
                      <w:p>
                        <w:pPr>
                          <w:spacing w:after="0" w:line="240" w:lineRule="auto"/>
                          <w:ind w:left="0" w:leftChars="0" w:hanging="4" w:firstLineChars="0"/>
                          <w:jc w:val="left"/>
                          <w:rPr>
                            <w:rFonts w:hint="default" w:ascii="Times New Roman" w:hAnsi="Times New Roman"/>
                            <w:sz w:val="18"/>
                            <w:szCs w:val="20"/>
                            <w:lang w:val="fr-FR"/>
                          </w:rPr>
                        </w:pPr>
                        <w:r>
                          <w:rPr>
                            <w:rFonts w:hint="default" w:ascii="Times New Roman" w:hAnsi="Times New Roman"/>
                            <w:sz w:val="18"/>
                            <w:szCs w:val="20"/>
                            <w:lang w:val="fr-FR"/>
                          </w:rPr>
                          <w:t>Tel : (</w:t>
                        </w:r>
                        <w:r>
                          <w:rPr>
                            <w:rFonts w:hint="default" w:ascii="Times New Roman" w:hAnsi="Times New Roman" w:cs="Times New Roman"/>
                            <w:sz w:val="20"/>
                            <w:szCs w:val="20"/>
                          </w:rPr>
                          <w:t>00241</w:t>
                        </w:r>
                        <w:r>
                          <w:rPr>
                            <w:rFonts w:hint="default" w:ascii="Times New Roman" w:hAnsi="Times New Roman" w:cs="Times New Roman"/>
                            <w:sz w:val="20"/>
                            <w:szCs w:val="20"/>
                            <w:lang w:val="fr-FR"/>
                          </w:rPr>
                          <w:t>)</w:t>
                        </w:r>
                        <w:r>
                          <w:rPr>
                            <w:rFonts w:hint="default" w:ascii="Times New Roman" w:hAnsi="Times New Roman" w:cs="Times New Roman"/>
                            <w:sz w:val="20"/>
                            <w:szCs w:val="20"/>
                          </w:rPr>
                          <w:t xml:space="preserve"> 66 51 29 41</w:t>
                        </w:r>
                      </w:p>
                      <w:p>
                        <w:pPr>
                          <w:spacing w:after="0" w:line="240" w:lineRule="auto"/>
                          <w:jc w:val="left"/>
                          <w:rPr>
                            <w:rFonts w:ascii="Times New Roman" w:hAnsi="Times New Roman"/>
                            <w:sz w:val="18"/>
                            <w:szCs w:val="20"/>
                          </w:rPr>
                        </w:pPr>
                      </w:p>
                      <w:p>
                        <w:pPr>
                          <w:spacing w:after="0" w:line="240" w:lineRule="auto"/>
                          <w:ind w:left="9" w:leftChars="0" w:hanging="9" w:hangingChars="5"/>
                          <w:jc w:val="left"/>
                          <w:rPr>
                            <w:rFonts w:hint="default" w:ascii="Times New Roman" w:hAnsi="Times New Roman"/>
                            <w:sz w:val="18"/>
                            <w:szCs w:val="20"/>
                            <w:lang w:val="fr-FR"/>
                          </w:rPr>
                        </w:pPr>
                        <w:r>
                          <w:rPr>
                            <w:rFonts w:ascii="Times New Roman" w:hAnsi="Times New Roman"/>
                            <w:b/>
                            <w:sz w:val="18"/>
                            <w:szCs w:val="20"/>
                          </w:rPr>
                          <w:t xml:space="preserve">Mots-clés </w:t>
                        </w:r>
                        <w:r>
                          <w:rPr>
                            <w:rFonts w:ascii="Times New Roman" w:hAnsi="Times New Roman"/>
                            <w:sz w:val="18"/>
                            <w:szCs w:val="20"/>
                          </w:rPr>
                          <w:t xml:space="preserve">: </w:t>
                        </w:r>
                        <w:r>
                          <w:rPr>
                            <w:rFonts w:hint="default" w:ascii="Times New Roman" w:hAnsi="Times New Roman"/>
                            <w:sz w:val="18"/>
                            <w:szCs w:val="20"/>
                          </w:rPr>
                          <w:t xml:space="preserve">Fracture </w:t>
                        </w:r>
                        <w:r>
                          <w:rPr>
                            <w:rFonts w:hint="default" w:ascii="Times New Roman" w:hAnsi="Times New Roman"/>
                            <w:sz w:val="18"/>
                            <w:szCs w:val="20"/>
                            <w:lang w:val="fr-FR"/>
                          </w:rPr>
                          <w:t>de la p</w:t>
                        </w:r>
                        <w:r>
                          <w:rPr>
                            <w:rFonts w:hint="default" w:ascii="Times New Roman" w:hAnsi="Times New Roman"/>
                            <w:sz w:val="18"/>
                            <w:szCs w:val="20"/>
                          </w:rPr>
                          <w:t xml:space="preserve">atella </w:t>
                        </w:r>
                        <w:r>
                          <w:rPr>
                            <w:rFonts w:hint="default" w:ascii="Times New Roman" w:hAnsi="Times New Roman"/>
                            <w:sz w:val="18"/>
                            <w:szCs w:val="20"/>
                            <w:lang w:val="fr-FR"/>
                          </w:rPr>
                          <w:t>-H</w:t>
                        </w:r>
                        <w:r>
                          <w:rPr>
                            <w:rFonts w:hint="default" w:ascii="Times New Roman" w:hAnsi="Times New Roman"/>
                            <w:sz w:val="18"/>
                            <w:szCs w:val="20"/>
                          </w:rPr>
                          <w:t>aubanage</w:t>
                        </w:r>
                        <w:r>
                          <w:rPr>
                            <w:rFonts w:hint="default" w:ascii="Times New Roman" w:hAnsi="Times New Roman"/>
                            <w:sz w:val="18"/>
                            <w:szCs w:val="20"/>
                            <w:lang w:val="fr-FR"/>
                          </w:rPr>
                          <w:t xml:space="preserve"> -</w:t>
                        </w:r>
                        <w:r>
                          <w:rPr>
                            <w:rFonts w:hint="default" w:ascii="Times New Roman" w:hAnsi="Times New Roman"/>
                            <w:sz w:val="18"/>
                            <w:szCs w:val="20"/>
                          </w:rPr>
                          <w:t xml:space="preserve"> </w:t>
                        </w:r>
                        <w:r>
                          <w:rPr>
                            <w:rFonts w:hint="default" w:ascii="Times New Roman" w:hAnsi="Times New Roman"/>
                            <w:sz w:val="18"/>
                            <w:szCs w:val="20"/>
                            <w:lang w:val="fr-FR"/>
                          </w:rPr>
                          <w:t>S</w:t>
                        </w:r>
                        <w:r>
                          <w:rPr>
                            <w:rFonts w:hint="default" w:ascii="Times New Roman" w:hAnsi="Times New Roman"/>
                            <w:sz w:val="18"/>
                            <w:szCs w:val="20"/>
                          </w:rPr>
                          <w:t>core de BOSMAN</w:t>
                        </w:r>
                        <w:r>
                          <w:rPr>
                            <w:rFonts w:hint="default" w:ascii="Times New Roman" w:hAnsi="Times New Roman"/>
                            <w:sz w:val="18"/>
                            <w:szCs w:val="20"/>
                            <w:lang w:val="fr-FR"/>
                          </w:rPr>
                          <w:t xml:space="preserve"> -</w:t>
                        </w:r>
                        <w:r>
                          <w:rPr>
                            <w:rFonts w:hint="default" w:ascii="Times New Roman" w:hAnsi="Times New Roman"/>
                            <w:sz w:val="18"/>
                            <w:szCs w:val="20"/>
                          </w:rPr>
                          <w:t xml:space="preserve"> </w:t>
                        </w:r>
                        <w:r>
                          <w:rPr>
                            <w:rFonts w:hint="default" w:ascii="Times New Roman" w:hAnsi="Times New Roman"/>
                            <w:sz w:val="18"/>
                            <w:szCs w:val="20"/>
                            <w:lang w:val="fr-FR"/>
                          </w:rPr>
                          <w:t>R</w:t>
                        </w:r>
                        <w:r>
                          <w:rPr>
                            <w:rFonts w:hint="default" w:ascii="Times New Roman" w:hAnsi="Times New Roman"/>
                            <w:sz w:val="18"/>
                            <w:szCs w:val="20"/>
                          </w:rPr>
                          <w:t>aideur</w:t>
                        </w:r>
                        <w:r>
                          <w:rPr>
                            <w:rFonts w:hint="default" w:ascii="Times New Roman" w:hAnsi="Times New Roman"/>
                            <w:sz w:val="18"/>
                            <w:szCs w:val="20"/>
                            <w:lang w:val="fr-FR"/>
                          </w:rPr>
                          <w:t>.</w:t>
                        </w:r>
                      </w:p>
                      <w:p>
                        <w:pPr>
                          <w:spacing w:after="0" w:line="240" w:lineRule="auto"/>
                          <w:jc w:val="left"/>
                          <w:rPr>
                            <w:rFonts w:hint="default" w:ascii="Times New Roman" w:hAnsi="Times New Roman"/>
                            <w:sz w:val="18"/>
                            <w:szCs w:val="20"/>
                          </w:rPr>
                        </w:pPr>
                      </w:p>
                      <w:p>
                        <w:pPr>
                          <w:spacing w:after="0" w:line="240" w:lineRule="auto"/>
                          <w:jc w:val="left"/>
                          <w:rPr>
                            <w:rFonts w:hint="default" w:ascii="Times New Roman" w:hAnsi="Times New Roman"/>
                            <w:sz w:val="20"/>
                            <w:szCs w:val="20"/>
                            <w:lang w:val="en-US"/>
                          </w:rPr>
                        </w:pPr>
                        <w:r>
                          <w:rPr>
                            <w:rFonts w:ascii="Times New Roman" w:hAnsi="Times New Roman"/>
                            <w:b/>
                            <w:sz w:val="18"/>
                            <w:szCs w:val="20"/>
                            <w:lang w:val="en-US"/>
                          </w:rPr>
                          <w:t>Keywords</w:t>
                        </w:r>
                        <w:r>
                          <w:rPr>
                            <w:rFonts w:ascii="Times New Roman" w:hAnsi="Times New Roman"/>
                            <w:sz w:val="18"/>
                            <w:szCs w:val="20"/>
                            <w:lang w:val="en-US"/>
                          </w:rPr>
                          <w:t xml:space="preserve">: </w:t>
                        </w:r>
                        <w:r>
                          <w:rPr>
                            <w:rFonts w:hint="default" w:ascii="Times New Roman" w:hAnsi="Times New Roman"/>
                            <w:sz w:val="18"/>
                            <w:szCs w:val="20"/>
                            <w:lang w:val="en-US" w:eastAsia="fr-FR"/>
                          </w:rPr>
                          <w:t>Patella fracture - Guying - Bosman Score - Stiffness.</w:t>
                        </w:r>
                      </w:p>
                    </w:txbxContent>
                  </v:textbox>
                </v:shape>
              </w:pict>
            </w:r>
          </w:p>
        </w:tc>
        <w:tc>
          <w:tcPr>
            <w:tcW w:w="7088" w:type="dxa"/>
            <w:shd w:val="clear" w:color="auto" w:fill="D3DFEE"/>
          </w:tcPr>
          <w:p>
            <w:pPr>
              <w:spacing w:after="0" w:line="240" w:lineRule="auto"/>
              <w:ind w:left="34"/>
              <w:jc w:val="both"/>
              <w:rPr>
                <w:rFonts w:hint="default" w:ascii="Times New Roman" w:hAnsi="Times New Roman"/>
                <w:b/>
                <w:bCs/>
                <w:iCs/>
                <w:sz w:val="20"/>
                <w:szCs w:val="18"/>
                <w:lang w:val="fr-FR"/>
              </w:rPr>
            </w:pPr>
            <w:r>
              <w:rPr>
                <w:rFonts w:ascii="Times New Roman" w:hAnsi="Times New Roman"/>
                <w:b/>
                <w:bCs/>
                <w:iCs/>
                <w:sz w:val="20"/>
                <w:szCs w:val="18"/>
              </w:rPr>
              <w:t>RÉSUMÉ</w:t>
            </w:r>
          </w:p>
        </w:tc>
      </w:tr>
      <w:tr>
        <w:tblPrEx>
          <w:tblLayout w:type="fixed"/>
          <w:tblCellMar>
            <w:top w:w="0" w:type="dxa"/>
            <w:left w:w="108" w:type="dxa"/>
            <w:bottom w:w="0" w:type="dxa"/>
            <w:right w:w="108" w:type="dxa"/>
          </w:tblCellMar>
        </w:tblPrEx>
        <w:trPr>
          <w:trHeight w:val="3352" w:hRule="atLeast"/>
        </w:trPr>
        <w:tc>
          <w:tcPr>
            <w:tcW w:w="3085" w:type="dxa"/>
            <w:vMerge w:val="continue"/>
          </w:tcPr>
          <w:p>
            <w:pPr>
              <w:rPr>
                <w:b/>
                <w:bCs/>
                <w:color w:val="365F91"/>
                <w:sz w:val="20"/>
                <w:szCs w:val="18"/>
                <w:vertAlign w:val="superscript"/>
              </w:rPr>
            </w:pPr>
          </w:p>
        </w:tc>
        <w:tc>
          <w:tcPr>
            <w:tcW w:w="7088" w:type="dxa"/>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sz w:val="18"/>
                <w:szCs w:val="18"/>
                <w:lang w:val="fr-FR" w:eastAsia="en-US"/>
              </w:rPr>
            </w:pPr>
            <w:r>
              <w:rPr>
                <w:rFonts w:hint="default" w:ascii="Times New Roman" w:hAnsi="Times New Roman" w:cs="Times New Roman" w:eastAsiaTheme="minorEastAsia"/>
                <w:b/>
                <w:sz w:val="18"/>
                <w:szCs w:val="18"/>
                <w:lang w:eastAsia="fr-FR"/>
              </w:rPr>
              <w:t>Buts</w:t>
            </w:r>
            <w:r>
              <w:rPr>
                <w:rFonts w:hint="default" w:ascii="Times New Roman" w:hAnsi="Times New Roman" w:cs="Times New Roman" w:eastAsiaTheme="minorEastAsia"/>
                <w:b/>
                <w:sz w:val="18"/>
                <w:szCs w:val="18"/>
                <w:lang w:val="en-US" w:eastAsia="fr-FR"/>
              </w:rPr>
              <w:t>.</w:t>
            </w:r>
            <w:r>
              <w:rPr>
                <w:rFonts w:hint="default" w:ascii="Times New Roman" w:hAnsi="Times New Roman" w:cs="Times New Roman" w:eastAsiaTheme="minorEastAsia"/>
                <w:sz w:val="18"/>
                <w:szCs w:val="18"/>
                <w:lang w:eastAsia="fr-FR"/>
              </w:rPr>
              <w:t xml:space="preserve"> Dé</w:t>
            </w:r>
            <w:r>
              <w:rPr>
                <w:rFonts w:hint="default" w:ascii="Times New Roman" w:hAnsi="Times New Roman" w:cs="Times New Roman"/>
                <w:color w:val="111111"/>
                <w:sz w:val="18"/>
                <w:szCs w:val="18"/>
              </w:rPr>
              <w:t>crire les aspects</w:t>
            </w:r>
            <w:r>
              <w:rPr>
                <w:rFonts w:hint="default" w:ascii="Times New Roman" w:hAnsi="Times New Roman" w:cs="Times New Roman"/>
                <w:color w:val="111111"/>
                <w:sz w:val="18"/>
                <w:szCs w:val="18"/>
                <w:lang w:val="fr-FR"/>
              </w:rPr>
              <w:t xml:space="preserve"> </w:t>
            </w:r>
            <w:r>
              <w:rPr>
                <w:rFonts w:hint="default" w:ascii="Times New Roman" w:hAnsi="Times New Roman" w:cs="Times New Roman"/>
                <w:color w:val="111111"/>
                <w:sz w:val="18"/>
                <w:szCs w:val="18"/>
              </w:rPr>
              <w:t>thérapeutiques et évolutifs des fractures de la patella chez l’adulte au Centre Hospitalier Universitaire d’Owendo (CHUO).</w:t>
            </w:r>
            <w:r>
              <w:rPr>
                <w:rFonts w:hint="default" w:ascii="Times New Roman" w:hAnsi="Times New Roman" w:cs="Times New Roman"/>
                <w:color w:val="111111"/>
                <w:sz w:val="18"/>
                <w:szCs w:val="18"/>
                <w:lang w:val="fr-FR"/>
              </w:rPr>
              <w:t xml:space="preserve"> </w:t>
            </w:r>
            <w:r>
              <w:rPr>
                <w:rStyle w:val="7"/>
                <w:rFonts w:hint="default" w:ascii="Times New Roman" w:hAnsi="Times New Roman" w:cs="Times New Roman"/>
                <w:color w:val="111111"/>
                <w:sz w:val="18"/>
                <w:szCs w:val="18"/>
              </w:rPr>
              <w:t>Patients et méthodes</w:t>
            </w:r>
            <w:r>
              <w:rPr>
                <w:rStyle w:val="7"/>
                <w:rFonts w:hint="default" w:ascii="Times New Roman" w:hAnsi="Times New Roman" w:cs="Times New Roman"/>
                <w:color w:val="111111"/>
                <w:sz w:val="18"/>
                <w:szCs w:val="18"/>
                <w:lang w:val="fr-FR"/>
              </w:rPr>
              <w:t>.</w:t>
            </w:r>
            <w:r>
              <w:rPr>
                <w:rFonts w:hint="default" w:ascii="Times New Roman" w:hAnsi="Times New Roman" w:cs="Times New Roman"/>
                <w:color w:val="111111"/>
                <w:sz w:val="18"/>
                <w:szCs w:val="18"/>
              </w:rPr>
              <w:t xml:space="preserve"> Il s’agissait d’une étude </w:t>
            </w:r>
            <w:r>
              <w:rPr>
                <w:rFonts w:hint="default" w:ascii="Times New Roman" w:hAnsi="Times New Roman" w:cs="Times New Roman"/>
                <w:color w:val="111111"/>
                <w:sz w:val="18"/>
                <w:szCs w:val="18"/>
                <w:lang w:val="fr-FR"/>
              </w:rPr>
              <w:t xml:space="preserve">transversale </w:t>
            </w:r>
            <w:r>
              <w:rPr>
                <w:rFonts w:hint="default" w:ascii="Times New Roman" w:hAnsi="Times New Roman" w:cs="Times New Roman"/>
                <w:color w:val="111111"/>
                <w:sz w:val="18"/>
                <w:szCs w:val="18"/>
              </w:rPr>
              <w:t>rétrospective allant du 1</w:t>
            </w:r>
            <w:r>
              <w:rPr>
                <w:rFonts w:hint="default" w:ascii="Times New Roman" w:hAnsi="Times New Roman" w:cs="Times New Roman"/>
                <w:color w:val="111111"/>
                <w:sz w:val="18"/>
                <w:szCs w:val="18"/>
                <w:vertAlign w:val="superscript"/>
              </w:rPr>
              <w:t>er</w:t>
            </w:r>
            <w:r>
              <w:rPr>
                <w:rFonts w:hint="default" w:ascii="Times New Roman" w:hAnsi="Times New Roman" w:cs="Times New Roman"/>
                <w:color w:val="111111"/>
                <w:sz w:val="18"/>
                <w:szCs w:val="18"/>
              </w:rPr>
              <w:t xml:space="preserve"> Janvier 2016 au 1</w:t>
            </w:r>
            <w:r>
              <w:rPr>
                <w:rFonts w:hint="default" w:ascii="Times New Roman" w:hAnsi="Times New Roman" w:cs="Times New Roman"/>
                <w:color w:val="111111"/>
                <w:sz w:val="18"/>
                <w:szCs w:val="18"/>
                <w:vertAlign w:val="superscript"/>
              </w:rPr>
              <w:t>er</w:t>
            </w:r>
            <w:r>
              <w:rPr>
                <w:rFonts w:hint="default" w:ascii="Times New Roman" w:hAnsi="Times New Roman" w:cs="Times New Roman"/>
                <w:color w:val="111111"/>
                <w:sz w:val="18"/>
                <w:szCs w:val="18"/>
              </w:rPr>
              <w:t xml:space="preserve"> Janvier 2018 au CHUO et portant sur les dossiers des patients âgés de 15 ans et plus traités pour une fracture de la patella dans le service et régulièrement suivis en consultation externe. Les variables étud</w:t>
            </w:r>
            <w:r>
              <w:rPr>
                <w:rFonts w:hint="default" w:ascii="Times New Roman" w:hAnsi="Times New Roman" w:cs="Times New Roman"/>
                <w:color w:val="111111"/>
                <w:sz w:val="18"/>
                <w:szCs w:val="18"/>
                <w:lang w:val="fr-FR"/>
              </w:rPr>
              <w:t>ié</w:t>
            </w:r>
            <w:r>
              <w:rPr>
                <w:rFonts w:hint="default" w:ascii="Times New Roman" w:hAnsi="Times New Roman" w:cs="Times New Roman"/>
                <w:color w:val="111111"/>
                <w:sz w:val="18"/>
                <w:szCs w:val="18"/>
              </w:rPr>
              <w:t xml:space="preserve">es étaient : les données épidémiologiques, les différentes techniques de fixation chirurgicale et les résultats obtenus. Les données ont été saisies et analysées avec le logiciel Excel version Microsoft 2010. </w:t>
            </w:r>
            <w:r>
              <w:rPr>
                <w:rFonts w:hint="default" w:ascii="Times New Roman" w:hAnsi="Times New Roman" w:cs="Times New Roman"/>
                <w:color w:val="111111"/>
                <w:sz w:val="18"/>
                <w:szCs w:val="18"/>
                <w:lang w:val="fr-FR"/>
              </w:rPr>
              <w:t xml:space="preserve"> </w:t>
            </w:r>
            <w:r>
              <w:rPr>
                <w:rStyle w:val="7"/>
                <w:rFonts w:hint="default" w:ascii="Times New Roman" w:hAnsi="Times New Roman" w:cs="Times New Roman"/>
                <w:color w:val="111111"/>
                <w:sz w:val="18"/>
                <w:szCs w:val="18"/>
              </w:rPr>
              <w:t>Résultats</w:t>
            </w:r>
            <w:r>
              <w:rPr>
                <w:rStyle w:val="7"/>
                <w:rFonts w:hint="default" w:ascii="Times New Roman" w:hAnsi="Times New Roman" w:cs="Times New Roman"/>
                <w:color w:val="111111"/>
                <w:sz w:val="18"/>
                <w:szCs w:val="18"/>
                <w:lang w:val="fr-FR"/>
              </w:rPr>
              <w:t>.</w:t>
            </w:r>
            <w:r>
              <w:rPr>
                <w:rFonts w:hint="default" w:ascii="Times New Roman" w:hAnsi="Times New Roman" w:cs="Times New Roman"/>
                <w:color w:val="111111"/>
                <w:sz w:val="18"/>
                <w:szCs w:val="18"/>
              </w:rPr>
              <w:t xml:space="preserve"> Nous avons colligé 31 patients dont 20 hommes (64,5%) et 11 femmes (35,5%). Le sexe ratio était de 1,81en faveur des hommes et l’âge moyen était de 38,30 ± 7,50 (extrêmes</w:t>
            </w:r>
            <w:r>
              <w:rPr>
                <w:rFonts w:hint="default" w:ascii="Times New Roman" w:hAnsi="Times New Roman" w:cs="Times New Roman"/>
                <w:color w:val="111111"/>
                <w:sz w:val="18"/>
                <w:szCs w:val="18"/>
                <w:lang w:val="fr-FR"/>
              </w:rPr>
              <w:t xml:space="preserve"> </w:t>
            </w:r>
            <w:r>
              <w:rPr>
                <w:rFonts w:hint="default" w:ascii="Times New Roman" w:hAnsi="Times New Roman" w:cs="Times New Roman"/>
                <w:color w:val="111111"/>
                <w:sz w:val="18"/>
                <w:szCs w:val="18"/>
              </w:rPr>
              <w:t xml:space="preserve">: 19 </w:t>
            </w:r>
            <w:r>
              <w:rPr>
                <w:rFonts w:hint="default" w:ascii="Times New Roman" w:hAnsi="Times New Roman" w:cs="Times New Roman"/>
                <w:color w:val="111111"/>
                <w:sz w:val="18"/>
                <w:szCs w:val="18"/>
                <w:lang w:val="fr-FR"/>
              </w:rPr>
              <w:t>-</w:t>
            </w:r>
            <w:r>
              <w:rPr>
                <w:rFonts w:hint="default" w:ascii="Times New Roman" w:hAnsi="Times New Roman" w:cs="Times New Roman"/>
                <w:color w:val="111111"/>
                <w:sz w:val="18"/>
                <w:szCs w:val="18"/>
              </w:rPr>
              <w:t xml:space="preserve"> 66 ans ). La fréquence était de 15 cas en moyenne par an. 51,6% des patients (n=16) ont été opérés par haubanage. Selon l’échelle de cotation de Bosman, 32,3% (n=10) des patients ont présenté d’excellents résultats, 54,9% (n=17) de bons résultats et 6,4% (n=3) de mauvais résultats soit 87,2% (n=27) de résultats satisfaisants.</w:t>
            </w:r>
            <w:r>
              <w:rPr>
                <w:rFonts w:hint="default" w:ascii="Times New Roman" w:hAnsi="Times New Roman" w:cs="Times New Roman"/>
                <w:color w:val="111111"/>
                <w:sz w:val="18"/>
                <w:szCs w:val="18"/>
                <w:lang w:val="fr-FR"/>
              </w:rPr>
              <w:t xml:space="preserve"> </w:t>
            </w:r>
            <w:r>
              <w:rPr>
                <w:rFonts w:hint="default" w:ascii="Times New Roman" w:hAnsi="Times New Roman" w:cs="Times New Roman"/>
                <w:b/>
                <w:color w:val="111111"/>
                <w:sz w:val="18"/>
                <w:szCs w:val="18"/>
              </w:rPr>
              <w:t>Conclusion</w:t>
            </w:r>
            <w:r>
              <w:rPr>
                <w:rFonts w:hint="default" w:ascii="Times New Roman" w:hAnsi="Times New Roman" w:cs="Times New Roman"/>
                <w:b/>
                <w:color w:val="111111"/>
                <w:sz w:val="18"/>
                <w:szCs w:val="18"/>
                <w:lang w:val="fr-FR"/>
              </w:rPr>
              <w:t xml:space="preserve">. </w:t>
            </w:r>
            <w:r>
              <w:rPr>
                <w:rFonts w:hint="default" w:ascii="Times New Roman" w:hAnsi="Times New Roman" w:cs="Times New Roman"/>
                <w:b w:val="0"/>
                <w:bCs/>
                <w:color w:val="111111"/>
                <w:sz w:val="18"/>
                <w:szCs w:val="18"/>
                <w:lang w:val="fr-FR"/>
              </w:rPr>
              <w:t>L</w:t>
            </w:r>
            <w:r>
              <w:rPr>
                <w:rFonts w:hint="default" w:ascii="Times New Roman" w:hAnsi="Times New Roman" w:cs="Times New Roman"/>
                <w:color w:val="111111"/>
                <w:sz w:val="18"/>
                <w:szCs w:val="18"/>
              </w:rPr>
              <w:t xml:space="preserve">es fractures de la patella sont rares au Gabon et sont l’apanage du sujet adulte jeune de sexe masculin. </w:t>
            </w:r>
            <w:r>
              <w:rPr>
                <w:rFonts w:hint="default" w:ascii="Times New Roman" w:hAnsi="Times New Roman" w:cs="Times New Roman" w:eastAsiaTheme="minorEastAsia"/>
                <w:sz w:val="18"/>
                <w:szCs w:val="18"/>
                <w:lang w:eastAsia="fr-FR"/>
              </w:rPr>
              <w:t>Le haubanage associé à la rééducation précoce a permis d’obtenir des résultats satisfaisants.</w:t>
            </w:r>
          </w:p>
        </w:tc>
      </w:tr>
      <w:tr>
        <w:tblPrEx>
          <w:tblLayout w:type="fixed"/>
          <w:tblCellMar>
            <w:top w:w="0" w:type="dxa"/>
            <w:left w:w="108" w:type="dxa"/>
            <w:bottom w:w="0" w:type="dxa"/>
            <w:right w:w="108" w:type="dxa"/>
          </w:tblCellMar>
        </w:tblPrEx>
        <w:trPr>
          <w:trHeight w:val="184" w:hRule="atLeast"/>
        </w:trPr>
        <w:tc>
          <w:tcPr>
            <w:tcW w:w="3085" w:type="dxa"/>
            <w:vMerge w:val="restart"/>
            <w:shd w:val="clear" w:color="auto" w:fill="D3DFEE"/>
          </w:tcPr>
          <w:p>
            <w:pPr>
              <w:rPr>
                <w:b/>
                <w:bCs/>
                <w:color w:val="365F91"/>
                <w:sz w:val="20"/>
                <w:szCs w:val="18"/>
                <w:vertAlign w:val="superscript"/>
                <w:lang w:val="en-US"/>
              </w:rPr>
            </w:pPr>
          </w:p>
        </w:tc>
        <w:tc>
          <w:tcPr>
            <w:tcW w:w="7088" w:type="dxa"/>
            <w:shd w:val="clear" w:color="auto" w:fill="D3DFEE"/>
          </w:tcPr>
          <w:p>
            <w:pPr>
              <w:spacing w:after="0" w:line="240" w:lineRule="auto"/>
              <w:ind w:left="34"/>
              <w:jc w:val="both"/>
              <w:rPr>
                <w:rFonts w:ascii="Times New Roman" w:hAnsi="Times New Roman"/>
                <w:b/>
                <w:bCs/>
                <w:iCs/>
                <w:sz w:val="20"/>
                <w:szCs w:val="18"/>
              </w:rPr>
            </w:pPr>
            <w:r>
              <w:rPr>
                <w:rFonts w:ascii="Times New Roman" w:hAnsi="Times New Roman"/>
                <w:b/>
                <w:bCs/>
                <w:iCs/>
                <w:sz w:val="20"/>
                <w:szCs w:val="18"/>
              </w:rPr>
              <w:t>ABSTRACT</w:t>
            </w:r>
          </w:p>
        </w:tc>
      </w:tr>
      <w:tr>
        <w:tblPrEx>
          <w:tblLayout w:type="fixed"/>
          <w:tblCellMar>
            <w:top w:w="0" w:type="dxa"/>
            <w:left w:w="108" w:type="dxa"/>
            <w:bottom w:w="0" w:type="dxa"/>
            <w:right w:w="108" w:type="dxa"/>
          </w:tblCellMar>
        </w:tblPrEx>
        <w:trPr>
          <w:trHeight w:val="3365" w:hRule="atLeast"/>
        </w:trPr>
        <w:tc>
          <w:tcPr>
            <w:tcW w:w="3085" w:type="dxa"/>
            <w:vMerge w:val="continue"/>
          </w:tcPr>
          <w:p>
            <w:pPr>
              <w:rPr>
                <w:b/>
                <w:bCs/>
                <w:color w:val="365F91"/>
                <w:sz w:val="20"/>
                <w:szCs w:val="18"/>
                <w:vertAlign w:val="superscript"/>
              </w:rPr>
            </w:pPr>
          </w:p>
        </w:tc>
        <w:tc>
          <w:tcPr>
            <w:tcW w:w="7088" w:type="dxa"/>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b w:val="0"/>
                <w:bCs/>
                <w:sz w:val="18"/>
                <w:szCs w:val="20"/>
              </w:rPr>
            </w:pPr>
            <w:r>
              <w:rPr>
                <w:rFonts w:hint="default" w:ascii="Times New Roman" w:hAnsi="Times New Roman" w:cs="Times New Roman" w:eastAsiaTheme="minorEastAsia"/>
                <w:b/>
                <w:sz w:val="18"/>
                <w:szCs w:val="18"/>
                <w:lang w:val="en-US" w:eastAsia="fr-FR"/>
              </w:rPr>
              <w:t xml:space="preserve">Aims. </w:t>
            </w:r>
            <w:r>
              <w:rPr>
                <w:rFonts w:hint="default" w:ascii="Times New Roman" w:hAnsi="Times New Roman" w:cs="Times New Roman" w:eastAsiaTheme="minorEastAsia"/>
                <w:sz w:val="18"/>
                <w:szCs w:val="18"/>
                <w:lang w:val="en-US" w:eastAsia="fr-FR"/>
              </w:rPr>
              <w:t xml:space="preserve">To describe the epidemiological, therapeutic and progressive aspects of patella fractures in adults at Owendo University Teaching Hospital. </w:t>
            </w:r>
            <w:r>
              <w:rPr>
                <w:rFonts w:hint="default" w:ascii="Times New Roman" w:hAnsi="Times New Roman" w:cs="Times New Roman" w:eastAsiaTheme="minorEastAsia"/>
                <w:b/>
                <w:sz w:val="18"/>
                <w:szCs w:val="18"/>
                <w:lang w:val="en-US" w:eastAsia="fr-FR"/>
              </w:rPr>
              <w:t>Patients and methods.</w:t>
            </w:r>
            <w:r>
              <w:rPr>
                <w:rFonts w:hint="default" w:ascii="Times New Roman" w:hAnsi="Times New Roman" w:cs="Times New Roman" w:eastAsiaTheme="minorEastAsia"/>
                <w:sz w:val="18"/>
                <w:szCs w:val="18"/>
                <w:lang w:val="en-US" w:eastAsia="fr-FR"/>
              </w:rPr>
              <w:t xml:space="preserve"> This was a retrospective analytical study from the 1</w:t>
            </w:r>
            <w:r>
              <w:rPr>
                <w:rFonts w:hint="default" w:ascii="Times New Roman" w:hAnsi="Times New Roman" w:cs="Times New Roman" w:eastAsiaTheme="minorEastAsia"/>
                <w:sz w:val="18"/>
                <w:szCs w:val="18"/>
                <w:vertAlign w:val="superscript"/>
                <w:lang w:val="en-US" w:eastAsia="fr-FR"/>
              </w:rPr>
              <w:t>st</w:t>
            </w:r>
            <w:r>
              <w:rPr>
                <w:rFonts w:hint="default" w:ascii="Times New Roman" w:hAnsi="Times New Roman" w:cs="Times New Roman" w:eastAsiaTheme="minorEastAsia"/>
                <w:sz w:val="18"/>
                <w:szCs w:val="18"/>
                <w:lang w:val="en-US" w:eastAsia="fr-FR"/>
              </w:rPr>
              <w:t xml:space="preserve"> of January 2016 to the 1</w:t>
            </w:r>
            <w:r>
              <w:rPr>
                <w:rFonts w:hint="default" w:ascii="Times New Roman" w:hAnsi="Times New Roman" w:cs="Times New Roman" w:eastAsiaTheme="minorEastAsia"/>
                <w:sz w:val="18"/>
                <w:szCs w:val="18"/>
                <w:vertAlign w:val="superscript"/>
                <w:lang w:val="en-US" w:eastAsia="fr-FR"/>
              </w:rPr>
              <w:t>st</w:t>
            </w:r>
            <w:r>
              <w:rPr>
                <w:rFonts w:hint="default" w:ascii="Times New Roman" w:hAnsi="Times New Roman" w:cs="Times New Roman" w:eastAsiaTheme="minorEastAsia"/>
                <w:sz w:val="18"/>
                <w:szCs w:val="18"/>
                <w:lang w:val="en-US" w:eastAsia="fr-FR"/>
              </w:rPr>
              <w:t xml:space="preserve"> of January 2018 at the Owendo University Teaching Hospital and relating to the records of patients aged 15 years and over treated for a patella fracture in the service and regularly followed up in external consultation. The study variables were : epidemiological data, the different surgical fixation techniques and the results obtained. The data were entered and analyzed with the excel software Microsoft version 2010. </w:t>
            </w:r>
            <w:r>
              <w:rPr>
                <w:rFonts w:hint="default" w:ascii="Times New Roman" w:hAnsi="Times New Roman" w:cs="Times New Roman" w:eastAsiaTheme="minorEastAsia"/>
                <w:b/>
                <w:sz w:val="18"/>
                <w:szCs w:val="18"/>
                <w:lang w:val="en-US" w:eastAsia="fr-FR"/>
              </w:rPr>
              <w:t>Results.</w:t>
            </w:r>
            <w:r>
              <w:rPr>
                <w:rFonts w:hint="default" w:ascii="Times New Roman" w:hAnsi="Times New Roman" w:cs="Times New Roman" w:eastAsiaTheme="minorEastAsia"/>
                <w:sz w:val="18"/>
                <w:szCs w:val="18"/>
                <w:lang w:val="en-US" w:eastAsia="fr-FR"/>
              </w:rPr>
              <w:t xml:space="preserve"> We collected 31 patients including 20 men (64,5%) and 11 women (35,5%). The sex ratio was 1,81 in favor of men and the average age was 38,30 </w:t>
            </w:r>
            <m:oMath>
              <m:r>
                <w:rPr>
                  <w:rFonts w:hint="default" w:ascii="Cambria Math" w:hAnsi="Cambria Math" w:cs="Times New Roman" w:eastAsiaTheme="minorEastAsia"/>
                  <w:sz w:val="18"/>
                  <w:szCs w:val="18"/>
                  <w:lang w:val="en-US" w:eastAsia="fr-FR"/>
                </w:rPr>
                <m:t>±</m:t>
              </m:r>
            </m:oMath>
            <w:r>
              <w:rPr>
                <w:rFonts w:hint="default" w:ascii="Times New Roman" w:hAnsi="Times New Roman" w:cs="Times New Roman" w:eastAsiaTheme="minorEastAsia"/>
                <w:sz w:val="18"/>
                <w:szCs w:val="18"/>
                <w:lang w:val="en-US" w:eastAsia="fr-FR"/>
              </w:rPr>
              <w:t xml:space="preserve"> 7,50 (range 19 – 66 years). The frequency was 15 cases on average per year. 51,6% of patients (n=16) were operated by guying. According to the Bosman Score, 32,3% (n=10) of patients presented excellent results, 54,9 % (n=17) good results and 6,4% (n=3) of bad results for a total of 87,2% (n=27) satisfactory results. </w:t>
            </w:r>
            <w:r>
              <w:rPr>
                <w:rFonts w:hint="default" w:ascii="Times New Roman" w:hAnsi="Times New Roman" w:cs="Times New Roman" w:eastAsiaTheme="minorEastAsia"/>
                <w:b/>
                <w:sz w:val="18"/>
                <w:szCs w:val="18"/>
                <w:lang w:val="en-US" w:eastAsia="fr-FR"/>
              </w:rPr>
              <w:t>Conclusion.</w:t>
            </w:r>
            <w:r>
              <w:rPr>
                <w:rFonts w:hint="default" w:ascii="Times New Roman" w:hAnsi="Times New Roman" w:cs="Times New Roman" w:eastAsiaTheme="minorEastAsia"/>
                <w:sz w:val="18"/>
                <w:szCs w:val="18"/>
                <w:lang w:val="en-US" w:eastAsia="fr-FR"/>
              </w:rPr>
              <w:t xml:space="preserve"> Patella fractures are rare in Gabon and are a prerogative of the young adult male subject. Guying combined with early rehabilitation has produced satisfactory results.</w:t>
            </w:r>
          </w:p>
        </w:tc>
      </w:tr>
    </w:tbl>
    <w:p>
      <w:pPr>
        <w:spacing w:after="0" w:line="240" w:lineRule="auto"/>
        <w:jc w:val="both"/>
        <w:rPr>
          <w:rFonts w:ascii="Times New Roman" w:hAnsi="Times New Roman"/>
          <w:b/>
          <w:sz w:val="20"/>
          <w:szCs w:val="20"/>
          <w:u w:val="single"/>
        </w:r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sectPr>
          <w:headerReference r:id="rId3" w:type="default"/>
          <w:footerReference r:id="rId4" w:type="default"/>
          <w:pgSz w:w="11850" w:h="16783"/>
          <w:pgMar w:top="1134" w:right="850" w:bottom="1417" w:left="1134" w:header="706" w:footer="706" w:gutter="0"/>
          <w:cols w:space="708" w:num="1"/>
          <w:docGrid w:linePitch="360" w:charSpace="0"/>
        </w:sectPr>
      </w:pP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ascii="Times New Roman" w:hAnsi="Times New Roman"/>
          <w:b/>
          <w:sz w:val="20"/>
          <w:szCs w:val="20"/>
        </w:rPr>
      </w:pPr>
      <w:r>
        <w:rPr>
          <w:rFonts w:ascii="Times New Roman" w:hAnsi="Times New Roman"/>
          <w:b/>
          <w:sz w:val="20"/>
          <w:szCs w:val="20"/>
        </w:rPr>
        <w:t>INTRODUCTION</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eastAsia="Arial Unicode MS" w:cs="Times New Roman"/>
          <w:sz w:val="20"/>
          <w:szCs w:val="20"/>
        </w:rPr>
      </w:pPr>
      <w:r>
        <w:rPr>
          <w:rFonts w:hint="default" w:ascii="Times New Roman" w:hAnsi="Times New Roman" w:eastAsia="Arial Unicode MS" w:cs="Times New Roman"/>
          <w:sz w:val="20"/>
          <w:szCs w:val="20"/>
        </w:rPr>
        <w:t>Les fractures de la patella se définissent comme une solution de continuité au niveau de la patella. Ce sont des fractures relativement rares représentant environ 1% des fractures du squelette [1]. Leur incidence globale serait de 10,7 pour 100 000 personnes par an [2].</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eastAsia="Arial Unicode MS" w:cs="Times New Roman"/>
          <w:sz w:val="20"/>
          <w:szCs w:val="20"/>
        </w:rPr>
      </w:pPr>
      <w:r>
        <w:rPr>
          <w:rFonts w:hint="default" w:ascii="Times New Roman" w:hAnsi="Times New Roman" w:eastAsia="Arial Unicode MS" w:cs="Times New Roman"/>
          <w:sz w:val="20"/>
          <w:szCs w:val="20"/>
        </w:rPr>
        <w:t>Les fractures de la patella sont des fractures articulaires qui interrompent le plus souvent l’appareil extenseur du genou et causent de lésions cartilagineuses graves qui, en l’absence de traitement, entraînent un déficit permanent et sévère de l’extension de la jambe sur la cuisse compromettant ainsi le pronostic fonctionnel du genou et par consequent l’avenir socioprofessionnel du patient [3]. Les fractures de la patella surviennent le plus fréquemment chez l’adulte jeune actif. Le diagnostic est facile à poser par la clinique et confirmer par la radiographie du genou. Le pronostic de ces fractures dépend de la lésion anatomique et de la qualité de la prise en charge [4].</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eastAsia="Arial Unicode MS" w:cs="Times New Roman"/>
          <w:b/>
          <w:sz w:val="20"/>
          <w:szCs w:val="20"/>
          <w:lang w:eastAsia="fr-FR"/>
        </w:rPr>
      </w:pPr>
      <w:r>
        <w:rPr>
          <w:rFonts w:hint="default" w:ascii="Times New Roman" w:hAnsi="Times New Roman" w:eastAsia="Arial Unicode MS" w:cs="Times New Roman"/>
          <w:sz w:val="20"/>
          <w:szCs w:val="20"/>
        </w:rPr>
        <w:t xml:space="preserve">Le but de notre étude était de décrire </w:t>
      </w:r>
      <w:r>
        <w:rPr>
          <w:rFonts w:hint="default" w:ascii="Times New Roman" w:hAnsi="Times New Roman" w:cs="Times New Roman"/>
          <w:color w:val="111111"/>
          <w:sz w:val="20"/>
          <w:szCs w:val="20"/>
        </w:rPr>
        <w:t>les aspects thérapeutiques et évolutifs des fractures de la patella chez l’adulte au CHUO.</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eastAsia="Arial Unicode MS" w:cs="Times New Roman"/>
          <w:b/>
          <w:sz w:val="20"/>
          <w:szCs w:val="20"/>
          <w:lang w:eastAsia="fr-FR"/>
        </w:rPr>
      </w:pPr>
      <w:r>
        <w:rPr>
          <w:rFonts w:hint="default" w:ascii="Times New Roman" w:hAnsi="Times New Roman" w:eastAsia="Arial Unicode MS" w:cs="Times New Roman"/>
          <w:b/>
          <w:sz w:val="20"/>
          <w:szCs w:val="20"/>
          <w:lang w:eastAsia="fr-FR"/>
        </w:rPr>
        <w:t>PATIENTS ET METHODES</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eastAsia="Arial Unicode MS" w:cs="Times New Roman"/>
          <w:sz w:val="20"/>
          <w:szCs w:val="20"/>
          <w:lang w:eastAsia="fr-FR"/>
        </w:rPr>
      </w:pPr>
      <w:r>
        <w:rPr>
          <w:rFonts w:hint="default" w:ascii="Times New Roman" w:hAnsi="Times New Roman" w:eastAsia="Arial Unicode MS" w:cs="Times New Roman"/>
          <w:sz w:val="20"/>
          <w:szCs w:val="20"/>
          <w:lang w:eastAsia="fr-FR"/>
        </w:rPr>
        <w:t xml:space="preserve">Il s’agissait d’une étude </w:t>
      </w:r>
      <w:r>
        <w:rPr>
          <w:rFonts w:hint="default" w:ascii="Times New Roman" w:hAnsi="Times New Roman" w:eastAsia="Arial Unicode MS" w:cs="Times New Roman"/>
          <w:sz w:val="20"/>
          <w:szCs w:val="20"/>
          <w:lang w:val="en-US" w:eastAsia="fr-FR"/>
        </w:rPr>
        <w:t xml:space="preserve">transversale </w:t>
      </w:r>
      <w:r>
        <w:rPr>
          <w:rFonts w:hint="default" w:ascii="Times New Roman" w:hAnsi="Times New Roman" w:eastAsia="Arial Unicode MS" w:cs="Times New Roman"/>
          <w:sz w:val="20"/>
          <w:szCs w:val="20"/>
          <w:lang w:eastAsia="fr-FR"/>
        </w:rPr>
        <w:t>rétrospective qui s’est déroulée du 1</w:t>
      </w:r>
      <w:r>
        <w:rPr>
          <w:rFonts w:hint="default" w:ascii="Times New Roman" w:hAnsi="Times New Roman" w:eastAsia="Arial Unicode MS" w:cs="Times New Roman"/>
          <w:sz w:val="20"/>
          <w:szCs w:val="20"/>
          <w:vertAlign w:val="superscript"/>
          <w:lang w:eastAsia="fr-FR"/>
        </w:rPr>
        <w:t>er</w:t>
      </w:r>
      <w:r>
        <w:rPr>
          <w:rFonts w:hint="default" w:ascii="Times New Roman" w:hAnsi="Times New Roman" w:eastAsia="Arial Unicode MS" w:cs="Times New Roman"/>
          <w:sz w:val="20"/>
          <w:szCs w:val="20"/>
          <w:lang w:eastAsia="fr-FR"/>
        </w:rPr>
        <w:t xml:space="preserve"> Janvier 2016 au 1</w:t>
      </w:r>
      <w:r>
        <w:rPr>
          <w:rFonts w:hint="default" w:ascii="Times New Roman" w:hAnsi="Times New Roman" w:eastAsia="Arial Unicode MS" w:cs="Times New Roman"/>
          <w:sz w:val="20"/>
          <w:szCs w:val="20"/>
          <w:vertAlign w:val="superscript"/>
          <w:lang w:eastAsia="fr-FR"/>
        </w:rPr>
        <w:t>er</w:t>
      </w:r>
      <w:r>
        <w:rPr>
          <w:rFonts w:hint="default" w:ascii="Times New Roman" w:hAnsi="Times New Roman" w:eastAsia="Arial Unicode MS" w:cs="Times New Roman"/>
          <w:sz w:val="20"/>
          <w:szCs w:val="20"/>
          <w:vertAlign w:val="superscript"/>
          <w:lang w:val="en-US" w:eastAsia="fr-FR"/>
        </w:rPr>
        <w:t xml:space="preserve"> </w:t>
      </w:r>
      <w:r>
        <w:rPr>
          <w:rFonts w:hint="default" w:ascii="Times New Roman" w:hAnsi="Times New Roman" w:eastAsia="Arial Unicode MS" w:cs="Times New Roman"/>
          <w:sz w:val="20"/>
          <w:szCs w:val="20"/>
          <w:lang w:eastAsia="fr-FR"/>
        </w:rPr>
        <w:t>Janvier 2018</w:t>
      </w:r>
      <w:r>
        <w:rPr>
          <w:rFonts w:hint="default" w:ascii="Times New Roman" w:hAnsi="Times New Roman" w:eastAsia="Arial Unicode MS" w:cs="Times New Roman"/>
          <w:sz w:val="20"/>
          <w:szCs w:val="20"/>
          <w:lang w:val="en-US" w:eastAsia="fr-FR"/>
        </w:rPr>
        <w:t>,</w:t>
      </w:r>
      <w:r>
        <w:rPr>
          <w:rFonts w:hint="default" w:ascii="Times New Roman" w:hAnsi="Times New Roman" w:eastAsia="Arial Unicode MS" w:cs="Times New Roman"/>
          <w:sz w:val="20"/>
          <w:szCs w:val="20"/>
          <w:lang w:eastAsia="fr-FR"/>
        </w:rPr>
        <w:t xml:space="preserve"> soit deux ans</w:t>
      </w:r>
      <w:r>
        <w:rPr>
          <w:rFonts w:hint="default" w:ascii="Times New Roman" w:hAnsi="Times New Roman" w:eastAsia="Arial Unicode MS" w:cs="Times New Roman"/>
          <w:sz w:val="20"/>
          <w:szCs w:val="20"/>
          <w:lang w:val="en-US" w:eastAsia="fr-FR"/>
        </w:rPr>
        <w:t>,</w:t>
      </w:r>
      <w:r>
        <w:rPr>
          <w:rFonts w:hint="default" w:ascii="Times New Roman" w:hAnsi="Times New Roman" w:eastAsia="Arial Unicode MS" w:cs="Times New Roman"/>
          <w:sz w:val="20"/>
          <w:szCs w:val="20"/>
          <w:lang w:eastAsia="fr-FR"/>
        </w:rPr>
        <w:t xml:space="preserve"> au service de traumatologie et d’orthopédie du CHU</w:t>
      </w:r>
      <w:r>
        <w:rPr>
          <w:rFonts w:hint="default" w:ascii="Times New Roman" w:hAnsi="Times New Roman" w:eastAsia="Arial Unicode MS" w:cs="Times New Roman"/>
          <w:sz w:val="20"/>
          <w:szCs w:val="20"/>
          <w:lang w:val="en-US" w:eastAsia="fr-FR"/>
        </w:rPr>
        <w:t xml:space="preserve"> d’</w:t>
      </w:r>
      <w:r>
        <w:rPr>
          <w:rFonts w:hint="default" w:ascii="Times New Roman" w:hAnsi="Times New Roman" w:eastAsia="Arial Unicode MS" w:cs="Times New Roman"/>
          <w:sz w:val="20"/>
          <w:szCs w:val="20"/>
          <w:lang w:eastAsia="fr-FR"/>
        </w:rPr>
        <w:t>O</w:t>
      </w:r>
      <w:r>
        <w:rPr>
          <w:rFonts w:hint="default" w:ascii="Times New Roman" w:hAnsi="Times New Roman" w:eastAsia="Arial Unicode MS" w:cs="Times New Roman"/>
          <w:sz w:val="20"/>
          <w:szCs w:val="20"/>
          <w:lang w:val="en-US" w:eastAsia="fr-FR"/>
        </w:rPr>
        <w:t>wendo</w:t>
      </w:r>
      <w:r>
        <w:rPr>
          <w:rFonts w:hint="default" w:ascii="Times New Roman" w:hAnsi="Times New Roman" w:eastAsia="Arial Unicode MS" w:cs="Times New Roman"/>
          <w:sz w:val="20"/>
          <w:szCs w:val="20"/>
          <w:lang w:eastAsia="fr-FR"/>
        </w:rPr>
        <w: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eastAsia="Arial Unicode MS" w:cs="Times New Roman"/>
          <w:sz w:val="20"/>
          <w:szCs w:val="20"/>
          <w:lang w:eastAsia="fr-FR"/>
        </w:rPr>
      </w:pPr>
      <w:r>
        <w:rPr>
          <w:rFonts w:hint="default" w:ascii="Times New Roman" w:hAnsi="Times New Roman" w:eastAsia="Arial Unicode MS" w:cs="Times New Roman"/>
          <w:sz w:val="20"/>
          <w:szCs w:val="20"/>
          <w:lang w:eastAsia="fr-FR"/>
        </w:rPr>
        <w:t>L’étude incluait tous les patients admis pour fracture de la patella</w:t>
      </w:r>
      <w:r>
        <w:rPr>
          <w:rFonts w:hint="default" w:ascii="Times New Roman" w:hAnsi="Times New Roman" w:eastAsia="Arial Unicode MS" w:cs="Times New Roman"/>
          <w:sz w:val="20"/>
          <w:szCs w:val="20"/>
          <w:lang w:val="en-US" w:eastAsia="fr-FR"/>
        </w:rPr>
        <w:t>,</w:t>
      </w:r>
      <w:r>
        <w:rPr>
          <w:rFonts w:hint="default" w:ascii="Times New Roman" w:hAnsi="Times New Roman" w:eastAsia="Arial Unicode MS" w:cs="Times New Roman"/>
          <w:sz w:val="20"/>
          <w:szCs w:val="20"/>
          <w:lang w:eastAsia="fr-FR"/>
        </w:rPr>
        <w:t xml:space="preserve"> possédant des radiographies initiales confirmant le diagnostic, traités dans le service et régulièrement suivis en consultation externe par un examen clinique et radiographique de contrôle. Les patients dont les dossiers étaient incomplets ou perdus de vue </w:t>
      </w:r>
      <w:r>
        <w:rPr>
          <w:rFonts w:hint="default" w:ascii="Times New Roman" w:hAnsi="Times New Roman" w:eastAsia="Arial Unicode MS" w:cs="Times New Roman"/>
          <w:sz w:val="20"/>
          <w:szCs w:val="20"/>
          <w:lang w:val="en-US" w:eastAsia="fr-FR"/>
        </w:rPr>
        <w:t>n’étaient pas</w:t>
      </w:r>
      <w:r>
        <w:rPr>
          <w:rFonts w:hint="default" w:ascii="Times New Roman" w:hAnsi="Times New Roman" w:eastAsia="Arial Unicode MS" w:cs="Times New Roman"/>
          <w:sz w:val="20"/>
          <w:szCs w:val="20"/>
          <w:lang w:eastAsia="fr-FR"/>
        </w:rPr>
        <w:t xml:space="preserve"> inclus</w:t>
      </w:r>
      <w:r>
        <w:rPr>
          <w:rFonts w:hint="default" w:ascii="Times New Roman" w:hAnsi="Times New Roman" w:eastAsia="Arial Unicode MS" w:cs="Times New Roman"/>
          <w:sz w:val="20"/>
          <w:szCs w:val="20"/>
          <w:lang w:val="en-US" w:eastAsia="fr-FR"/>
        </w:rPr>
        <w:t xml:space="preserve"> dans l’étude</w:t>
      </w:r>
      <w:r>
        <w:rPr>
          <w:rFonts w:hint="default" w:ascii="Times New Roman" w:hAnsi="Times New Roman" w:eastAsia="Arial Unicode MS" w:cs="Times New Roman"/>
          <w:sz w:val="20"/>
          <w:szCs w:val="20"/>
          <w:lang w:eastAsia="fr-FR"/>
        </w:rPr>
        <w: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eastAsia="Arial Unicode MS" w:cs="Times New Roman"/>
          <w:color w:val="000000" w:themeColor="text1"/>
          <w:sz w:val="20"/>
          <w:szCs w:val="20"/>
          <w:lang w:eastAsia="fr-FR"/>
        </w:rPr>
      </w:pPr>
      <w:r>
        <w:rPr>
          <w:rFonts w:hint="default" w:ascii="Times New Roman" w:hAnsi="Times New Roman" w:eastAsia="Arial Unicode MS" w:cs="Times New Roman"/>
          <w:color w:val="000000" w:themeColor="text1"/>
          <w:sz w:val="20"/>
          <w:szCs w:val="20"/>
          <w:lang w:eastAsia="fr-FR"/>
        </w:rPr>
        <w:t>Les paramètres d’étude étaient: la fréquence, l’âge et le sexe, l’étiologie, le mécanisme, le type anatomopathologique, les méthodes thérapeutiques utilisées et les résultats fonctionnels.</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eastAsia="Arial Unicode MS" w:cs="Times New Roman"/>
          <w:sz w:val="20"/>
          <w:szCs w:val="20"/>
          <w:lang w:eastAsia="fr-FR"/>
        </w:rPr>
      </w:pPr>
      <w:r>
        <w:rPr>
          <w:rFonts w:hint="default" w:ascii="Times New Roman" w:hAnsi="Times New Roman" w:eastAsia="Arial Unicode MS" w:cs="Times New Roman"/>
          <w:color w:val="000000" w:themeColor="text1"/>
          <w:sz w:val="20"/>
          <w:szCs w:val="20"/>
          <w:lang w:eastAsia="fr-FR"/>
        </w:rPr>
        <w:t xml:space="preserve">Les résultats ont été évalués </w:t>
      </w:r>
      <w:r>
        <w:rPr>
          <w:rFonts w:hint="default" w:ascii="Times New Roman" w:hAnsi="Times New Roman" w:eastAsia="Arial Unicode MS" w:cs="Times New Roman"/>
          <w:sz w:val="20"/>
          <w:szCs w:val="20"/>
          <w:lang w:eastAsia="fr-FR"/>
        </w:rPr>
        <w:t>avec un recul minimal de 8 mois selon le score de cotation de Bosman noté sur 30 points et évaluant huit items</w:t>
      </w:r>
      <w:r>
        <w:rPr>
          <w:rFonts w:hint="default" w:ascii="Times New Roman" w:hAnsi="Times New Roman" w:eastAsia="Arial Unicode MS" w:cs="Times New Roman"/>
          <w:sz w:val="20"/>
          <w:szCs w:val="20"/>
          <w:lang w:val="en-US" w:eastAsia="fr-FR"/>
        </w:rPr>
        <w:t xml:space="preserve"> </w:t>
      </w:r>
      <w:r>
        <w:rPr>
          <w:rFonts w:hint="default" w:ascii="Times New Roman" w:hAnsi="Times New Roman" w:eastAsia="Arial Unicode MS" w:cs="Times New Roman"/>
          <w:sz w:val="20"/>
          <w:szCs w:val="20"/>
          <w:lang w:eastAsia="fr-FR"/>
        </w:rPr>
        <w:t>: l’amplitude articulaire, la douleur, le travail, l’atrophie du quadriceps, l’aide à la déambulation, l’épanchement articulaire, le dérobement et la montée des escaliers. Le score est jugé excellent (28 - 30 points), bon (20 - 27 points) et mauvais (≤ 20 points).</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b/>
          <w:sz w:val="20"/>
          <w:szCs w:val="20"/>
          <w:lang w:eastAsia="fr-FR"/>
        </w:rPr>
      </w:pPr>
      <w:r>
        <w:rPr>
          <w:rFonts w:hint="default" w:ascii="Times New Roman" w:hAnsi="Times New Roman" w:eastAsia="Arial Unicode MS" w:cs="Times New Roman"/>
          <w:sz w:val="20"/>
          <w:szCs w:val="20"/>
          <w:lang w:eastAsia="fr-FR"/>
        </w:rPr>
        <w:t>Les données ont été recueillies à partir des dossiers médicaux, saisies et analysées avec le logiciel Excel version Microsoft 2010</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eastAsiaTheme="minorEastAsia"/>
          <w:b/>
          <w:sz w:val="20"/>
          <w:szCs w:val="20"/>
          <w:lang w:eastAsia="fr-FR"/>
        </w:rPr>
      </w:pPr>
      <w:r>
        <w:rPr>
          <w:rFonts w:hint="default" w:ascii="Times New Roman" w:hAnsi="Times New Roman" w:cs="Times New Roman" w:eastAsiaTheme="minorEastAsia"/>
          <w:b/>
          <w:sz w:val="20"/>
          <w:szCs w:val="20"/>
          <w:lang w:eastAsia="fr-FR"/>
        </w:rPr>
        <w:t>RESULTATS</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val="en-US" w:eastAsia="fr-FR"/>
        </w:rPr>
      </w:pPr>
      <w:r>
        <w:rPr>
          <w:rFonts w:hint="default" w:ascii="Times New Roman" w:hAnsi="Times New Roman" w:cs="Times New Roman" w:eastAsiaTheme="minorEastAsia"/>
          <w:sz w:val="20"/>
          <w:szCs w:val="20"/>
          <w:lang w:eastAsia="fr-FR"/>
        </w:rPr>
        <w:t>Duran</w:t>
      </w:r>
      <w:r>
        <w:rPr>
          <w:rFonts w:hint="default" w:ascii="Times New Roman" w:hAnsi="Times New Roman" w:cs="Times New Roman" w:eastAsiaTheme="minorEastAsia"/>
          <w:sz w:val="20"/>
          <w:szCs w:val="20"/>
          <w:lang w:val="en-US" w:eastAsia="fr-FR"/>
        </w:rPr>
        <w:t>t</w:t>
      </w:r>
      <w:r>
        <w:rPr>
          <w:rFonts w:hint="default" w:ascii="Times New Roman" w:hAnsi="Times New Roman" w:cs="Times New Roman" w:eastAsiaTheme="minorEastAsia"/>
          <w:sz w:val="20"/>
          <w:szCs w:val="20"/>
          <w:lang w:eastAsia="fr-FR"/>
        </w:rPr>
        <w:t xml:space="preserve"> la période d’étude, nous avons colligé 31 dossiers dont 20 hommes (64,5%) et 11 femmes (35,5%)</w:t>
      </w:r>
      <w:r>
        <w:rPr>
          <w:rFonts w:hint="default" w:ascii="Times New Roman" w:hAnsi="Times New Roman" w:cs="Times New Roman" w:eastAsiaTheme="minorEastAsia"/>
          <w:sz w:val="20"/>
          <w:szCs w:val="20"/>
          <w:lang w:val="en-US" w:eastAsia="fr-FR"/>
        </w:rPr>
        <w:t xml:space="preserve"> pour un sex ratio</w:t>
      </w:r>
      <w:r>
        <w:rPr>
          <w:rFonts w:hint="default" w:ascii="Times New Roman" w:hAnsi="Times New Roman" w:cs="Times New Roman" w:eastAsiaTheme="minorEastAsia"/>
          <w:color w:val="000000" w:themeColor="text1"/>
          <w:sz w:val="20"/>
          <w:szCs w:val="20"/>
          <w:lang w:eastAsia="fr-FR"/>
        </w:rPr>
        <w:t xml:space="preserve"> de 1,8</w:t>
      </w:r>
      <w:r>
        <w:rPr>
          <w:rFonts w:hint="default" w:ascii="Times New Roman" w:hAnsi="Times New Roman" w:cs="Times New Roman" w:eastAsiaTheme="minorEastAsia"/>
          <w:sz w:val="20"/>
          <w:szCs w:val="20"/>
          <w:lang w:val="en-US" w:eastAsia="fr-FR"/>
        </w:rPr>
        <w: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eastAsia="fr-FR"/>
        </w:rPr>
      </w:pPr>
      <w:r>
        <w:rPr>
          <w:rFonts w:hint="default" w:ascii="Times New Roman" w:hAnsi="Times New Roman" w:cs="Times New Roman" w:eastAsiaTheme="minorEastAsia"/>
          <w:sz w:val="20"/>
          <w:szCs w:val="20"/>
          <w:lang w:val="en-US" w:eastAsia="fr-FR"/>
        </w:rPr>
        <w:t>L’</w:t>
      </w:r>
      <w:r>
        <w:rPr>
          <w:rFonts w:hint="default" w:ascii="Times New Roman" w:hAnsi="Times New Roman" w:cs="Times New Roman" w:eastAsiaTheme="minorEastAsia"/>
          <w:sz w:val="20"/>
          <w:szCs w:val="20"/>
          <w:lang w:eastAsia="fr-FR"/>
        </w:rPr>
        <w:t xml:space="preserve">âge moyen était de </w:t>
      </w:r>
      <w:r>
        <w:rPr>
          <w:rFonts w:hint="default" w:ascii="Times New Roman" w:hAnsi="Times New Roman" w:cs="Times New Roman"/>
          <w:color w:val="111111"/>
          <w:sz w:val="20"/>
          <w:szCs w:val="20"/>
        </w:rPr>
        <w:t>38,30 ± 7,50 (extrêmes</w:t>
      </w:r>
      <w:r>
        <w:rPr>
          <w:rFonts w:hint="default" w:ascii="Times New Roman" w:hAnsi="Times New Roman" w:cs="Times New Roman"/>
          <w:color w:val="111111"/>
          <w:sz w:val="20"/>
          <w:szCs w:val="20"/>
          <w:lang w:val="fr-FR"/>
        </w:rPr>
        <w:t xml:space="preserve"> </w:t>
      </w:r>
      <w:r>
        <w:rPr>
          <w:rFonts w:hint="default" w:ascii="Times New Roman" w:hAnsi="Times New Roman" w:cs="Times New Roman"/>
          <w:color w:val="111111"/>
          <w:sz w:val="20"/>
          <w:szCs w:val="20"/>
        </w:rPr>
        <w:t xml:space="preserve">: 19 – 66 ans). </w:t>
      </w:r>
      <w:r>
        <w:rPr>
          <w:rFonts w:hint="default" w:ascii="Times New Roman" w:hAnsi="Times New Roman" w:cs="Times New Roman" w:eastAsiaTheme="minorEastAsia"/>
          <w:sz w:val="20"/>
          <w:szCs w:val="20"/>
          <w:lang w:eastAsia="fr-FR"/>
        </w:rPr>
        <w:t xml:space="preserve">La tranche d’âge la </w:t>
      </w:r>
      <w:r>
        <w:rPr>
          <w:rFonts w:hint="default" w:ascii="Times New Roman" w:hAnsi="Times New Roman" w:cs="Times New Roman" w:eastAsiaTheme="minorEastAsia"/>
          <w:sz w:val="20"/>
          <w:szCs w:val="20"/>
          <w:lang w:val="en-US" w:eastAsia="fr-FR"/>
        </w:rPr>
        <w:t xml:space="preserve">plus </w:t>
      </w:r>
      <w:r>
        <w:rPr>
          <w:rFonts w:hint="default" w:ascii="Times New Roman" w:hAnsi="Times New Roman" w:cs="Times New Roman" w:eastAsiaTheme="minorEastAsia"/>
          <w:sz w:val="20"/>
          <w:szCs w:val="20"/>
          <w:lang w:eastAsia="fr-FR"/>
        </w:rPr>
        <w:t xml:space="preserve">touchée était </w:t>
      </w:r>
      <w:r>
        <w:rPr>
          <w:rFonts w:hint="default" w:ascii="Times New Roman" w:hAnsi="Times New Roman" w:cs="Times New Roman" w:eastAsiaTheme="minorEastAsia"/>
          <w:sz w:val="20"/>
          <w:szCs w:val="20"/>
          <w:lang w:val="en-US" w:eastAsia="fr-FR"/>
        </w:rPr>
        <w:t>celle de</w:t>
      </w:r>
      <w:r>
        <w:rPr>
          <w:rFonts w:hint="default" w:ascii="Times New Roman" w:hAnsi="Times New Roman" w:cs="Times New Roman" w:eastAsiaTheme="minorEastAsia"/>
          <w:sz w:val="20"/>
          <w:szCs w:val="20"/>
          <w:lang w:eastAsia="fr-FR"/>
        </w:rPr>
        <w:t xml:space="preserve"> 31 </w:t>
      </w:r>
      <w:r>
        <w:rPr>
          <w:rFonts w:hint="default" w:ascii="Times New Roman" w:hAnsi="Times New Roman" w:cs="Times New Roman" w:eastAsiaTheme="minorEastAsia"/>
          <w:sz w:val="20"/>
          <w:szCs w:val="20"/>
          <w:lang w:val="en-US" w:eastAsia="fr-FR"/>
        </w:rPr>
        <w:t>à</w:t>
      </w:r>
      <w:r>
        <w:rPr>
          <w:rFonts w:hint="default" w:ascii="Times New Roman" w:hAnsi="Times New Roman" w:cs="Times New Roman" w:eastAsiaTheme="minorEastAsia"/>
          <w:sz w:val="20"/>
          <w:szCs w:val="20"/>
          <w:lang w:eastAsia="fr-FR"/>
        </w:rPr>
        <w:t xml:space="preserve"> 40 ans avec 41,9 %</w:t>
      </w:r>
      <w:r>
        <w:rPr>
          <w:rFonts w:hint="default" w:ascii="Times New Roman" w:hAnsi="Times New Roman" w:cs="Times New Roman" w:eastAsiaTheme="minorEastAsia"/>
          <w:sz w:val="20"/>
          <w:szCs w:val="20"/>
          <w:lang w:val="en-US" w:eastAsia="fr-FR"/>
        </w:rPr>
        <w:t xml:space="preserve"> de patients</w:t>
      </w:r>
      <w:r>
        <w:rPr>
          <w:rFonts w:hint="default" w:ascii="Times New Roman" w:hAnsi="Times New Roman" w:cs="Times New Roman" w:eastAsiaTheme="minorEastAsia"/>
          <w:sz w:val="20"/>
          <w:szCs w:val="20"/>
          <w:lang w:eastAsia="fr-FR"/>
        </w:rPr>
        <w:t xml:space="preserve"> (n=13).</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val="en-US" w:eastAsia="fr-FR"/>
        </w:rPr>
      </w:pPr>
      <w:r>
        <w:rPr>
          <w:rFonts w:hint="default" w:ascii="Times New Roman" w:hAnsi="Times New Roman" w:cs="Times New Roman" w:eastAsiaTheme="minorEastAsia"/>
          <w:sz w:val="20"/>
          <w:szCs w:val="20"/>
          <w:lang w:eastAsia="fr-FR"/>
        </w:rPr>
        <w:t>La patella gauche était atteinte dans 67.7% (n=21)</w:t>
      </w:r>
      <w:r>
        <w:rPr>
          <w:rFonts w:hint="default" w:ascii="Times New Roman" w:hAnsi="Times New Roman" w:cs="Times New Roman" w:eastAsiaTheme="minorEastAsia"/>
          <w:sz w:val="20"/>
          <w:szCs w:val="20"/>
          <w:lang w:val="en-US" w:eastAsia="fr-FR"/>
        </w:rPr>
        <w: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eastAsia="fr-FR"/>
        </w:rPr>
      </w:pPr>
      <w:r>
        <w:rPr>
          <w:rFonts w:hint="default" w:ascii="Times New Roman" w:hAnsi="Times New Roman" w:cs="Times New Roman" w:eastAsiaTheme="minorEastAsia"/>
          <w:sz w:val="20"/>
          <w:szCs w:val="20"/>
          <w:lang w:val="en-US" w:eastAsia="fr-FR"/>
        </w:rPr>
        <w:t>L</w:t>
      </w:r>
      <w:r>
        <w:rPr>
          <w:rFonts w:hint="default" w:ascii="Times New Roman" w:hAnsi="Times New Roman" w:cs="Times New Roman" w:eastAsiaTheme="minorEastAsia"/>
          <w:sz w:val="20"/>
          <w:szCs w:val="20"/>
          <w:lang w:eastAsia="fr-FR"/>
        </w:rPr>
        <w:t xml:space="preserve">es bureaucrates tout secteur confondu </w:t>
      </w:r>
      <w:r>
        <w:rPr>
          <w:rFonts w:hint="default" w:ascii="Times New Roman" w:hAnsi="Times New Roman" w:cs="Times New Roman" w:eastAsiaTheme="minorEastAsia"/>
          <w:sz w:val="20"/>
          <w:szCs w:val="20"/>
          <w:lang w:val="en-US" w:eastAsia="fr-FR"/>
        </w:rPr>
        <w:t>représentaient</w:t>
      </w:r>
      <w:r>
        <w:rPr>
          <w:rFonts w:hint="default" w:ascii="Times New Roman" w:hAnsi="Times New Roman" w:cs="Times New Roman" w:eastAsiaTheme="minorEastAsia"/>
          <w:sz w:val="20"/>
          <w:szCs w:val="20"/>
          <w:lang w:eastAsia="fr-FR"/>
        </w:rPr>
        <w:t xml:space="preserve"> 29.0% (n=9) ensuite venaient les ouvriers et les commerçants avec respectivement 19.3% (n=6) et 12.9% (n=4).</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eastAsia="fr-FR"/>
        </w:rPr>
      </w:pPr>
      <w:r>
        <w:rPr>
          <w:sz w:val="20"/>
        </w:rPr>
        <w:pict>
          <v:shape id="_x0000_s1029" o:spid="_x0000_s1029" o:spt="202" type="#_x0000_t202" style="position:absolute;left:0pt;margin-left:10.95pt;margin-top:116.25pt;height:180.45pt;width:460.05pt;z-index:251661312;mso-width-relative:page;mso-height-relative:page;" fillcolor="#FFFFFF" filled="t" stroked="f" coordsize="21600,21600">
            <v:path/>
            <v:fill on="t" color2="#FFFFFF" focussize="0,0"/>
            <v:stroke on="f"/>
            <v:imagedata o:title=""/>
            <o:lock v:ext="edit" aspectratio="f"/>
            <v:textbox>
              <w:txbxContent>
                <w:p>
                  <w:pPr>
                    <w:rPr>
                      <w:rFonts w:hint="default"/>
                      <w:lang w:val="fr-FR"/>
                    </w:rPr>
                  </w:pPr>
                  <w:r>
                    <w:rPr>
                      <w:rFonts w:hint="default" w:ascii="Times New Roman" w:hAnsi="Times New Roman" w:cs="Times New Roman"/>
                      <w:sz w:val="18"/>
                      <w:szCs w:val="18"/>
                      <w:lang w:val="fr-FR"/>
                    </w:rPr>
                    <w:t>A</w:t>
                  </w:r>
                  <w:r>
                    <w:drawing>
                      <wp:inline distT="0" distB="0" distL="114300" distR="114300">
                        <wp:extent cx="2708275" cy="1751330"/>
                        <wp:effectExtent l="0" t="0" r="15875" b="127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3"/>
                                <pic:cNvPicPr>
                                  <a:picLocks noChangeAspect="1"/>
                                </pic:cNvPicPr>
                              </pic:nvPicPr>
                              <pic:blipFill>
                                <a:blip r:embed="rId7"/>
                                <a:stretch>
                                  <a:fillRect/>
                                </a:stretch>
                              </pic:blipFill>
                              <pic:spPr>
                                <a:xfrm>
                                  <a:off x="0" y="0"/>
                                  <a:ext cx="2708275" cy="1751330"/>
                                </a:xfrm>
                                <a:prstGeom prst="rect">
                                  <a:avLst/>
                                </a:prstGeom>
                                <a:noFill/>
                                <a:ln>
                                  <a:noFill/>
                                </a:ln>
                              </pic:spPr>
                            </pic:pic>
                          </a:graphicData>
                        </a:graphic>
                      </wp:inline>
                    </w:drawing>
                  </w:r>
                  <w:r>
                    <w:rPr>
                      <w:rFonts w:hint="default" w:ascii="Times New Roman" w:hAnsi="Times New Roman" w:cs="Times New Roman"/>
                      <w:sz w:val="18"/>
                      <w:szCs w:val="18"/>
                      <w:lang w:val="fr-FR"/>
                    </w:rPr>
                    <w:t>B</w:t>
                  </w:r>
                  <w:r>
                    <w:drawing>
                      <wp:inline distT="0" distB="0" distL="114300" distR="114300">
                        <wp:extent cx="2455545" cy="1719580"/>
                        <wp:effectExtent l="0" t="0" r="1905" b="1397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
                                <pic:cNvPicPr>
                                  <a:picLocks noChangeAspect="1"/>
                                </pic:cNvPicPr>
                              </pic:nvPicPr>
                              <pic:blipFill>
                                <a:blip r:embed="rId8"/>
                                <a:stretch>
                                  <a:fillRect/>
                                </a:stretch>
                              </pic:blipFill>
                              <pic:spPr>
                                <a:xfrm>
                                  <a:off x="0" y="0"/>
                                  <a:ext cx="2455545" cy="1719580"/>
                                </a:xfrm>
                                <a:prstGeom prst="rect">
                                  <a:avLst/>
                                </a:prstGeom>
                                <a:noFill/>
                                <a:ln>
                                  <a:noFill/>
                                </a:ln>
                              </pic:spPr>
                            </pic:pic>
                          </a:graphicData>
                        </a:graphic>
                      </wp:inline>
                    </w:drawing>
                  </w:r>
                </w:p>
                <w:p>
                  <w:pPr>
                    <w:jc w:val="center"/>
                    <w:rPr>
                      <w:rFonts w:hint="default"/>
                      <w:lang w:val="fr-FR"/>
                    </w:rPr>
                  </w:pPr>
                  <w:r>
                    <w:rPr>
                      <w:rFonts w:hint="default" w:ascii="Times New Roman" w:hAnsi="Times New Roman" w:cs="Times New Roman"/>
                      <w:b/>
                      <w:bCs/>
                      <w:sz w:val="18"/>
                      <w:szCs w:val="18"/>
                      <w:u w:val="single"/>
                      <w:lang w:val="fr-FR"/>
                    </w:rPr>
                    <w:t>Figure 3:</w:t>
                  </w:r>
                  <w:r>
                    <w:rPr>
                      <w:rFonts w:hint="default" w:ascii="Times New Roman" w:hAnsi="Times New Roman" w:cs="Times New Roman"/>
                      <w:b w:val="0"/>
                      <w:bCs w:val="0"/>
                      <w:sz w:val="18"/>
                      <w:szCs w:val="18"/>
                      <w:u w:val="none"/>
                      <w:lang w:val="fr-FR"/>
                    </w:rPr>
                    <w:t xml:space="preserve"> Patient X de 45 ans présentant une fracture transversale déplacée stade 2 de la SOFCOT, radiographies avant (A) et après (B) l’ostéosynthèse par haubanage</w:t>
                  </w:r>
                </w:p>
              </w:txbxContent>
            </v:textbox>
          </v:shape>
        </w:pict>
      </w:r>
      <w:r>
        <w:rPr>
          <w:rFonts w:hint="default" w:ascii="Times New Roman" w:hAnsi="Times New Roman" w:cs="Times New Roman" w:eastAsiaTheme="minorEastAsia"/>
          <w:sz w:val="20"/>
          <w:szCs w:val="20"/>
          <w:lang w:eastAsia="fr-FR"/>
        </w:rPr>
        <w:t>Les accidents de la voie publique constituaient 54.9% (n=17)</w:t>
      </w:r>
      <w:r>
        <w:rPr>
          <w:rFonts w:hint="default" w:ascii="Times New Roman" w:hAnsi="Times New Roman" w:cs="Times New Roman" w:eastAsiaTheme="minorEastAsia"/>
          <w:sz w:val="20"/>
          <w:szCs w:val="20"/>
          <w:lang w:val="en-US" w:eastAsia="fr-FR"/>
        </w:rPr>
        <w:t xml:space="preserve"> des </w:t>
      </w:r>
      <w:r>
        <w:rPr>
          <w:rFonts w:hint="default" w:ascii="Times New Roman" w:hAnsi="Times New Roman" w:cs="Times New Roman" w:eastAsiaTheme="minorEastAsia"/>
          <w:sz w:val="20"/>
          <w:szCs w:val="20"/>
          <w:lang w:eastAsia="fr-FR"/>
        </w:rPr>
        <w:t>étiologie</w:t>
      </w:r>
      <w:r>
        <w:rPr>
          <w:rFonts w:hint="default" w:ascii="Times New Roman" w:hAnsi="Times New Roman" w:cs="Times New Roman" w:eastAsiaTheme="minorEastAsia"/>
          <w:sz w:val="20"/>
          <w:szCs w:val="20"/>
          <w:lang w:val="en-US" w:eastAsia="fr-FR"/>
        </w:rPr>
        <w:t xml:space="preserve">s, </w:t>
      </w:r>
      <w:r>
        <w:rPr>
          <w:rFonts w:hint="default" w:ascii="Times New Roman" w:hAnsi="Times New Roman" w:cs="Times New Roman" w:eastAsiaTheme="minorEastAsia"/>
          <w:sz w:val="20"/>
          <w:szCs w:val="20"/>
          <w:lang w:eastAsia="fr-FR"/>
        </w:rPr>
        <w:t xml:space="preserve">suivis des chutes avec réception sur le genou dans 22,6 % (n=7) </w:t>
      </w:r>
      <w:r>
        <w:rPr>
          <w:rFonts w:hint="default" w:ascii="Times New Roman" w:hAnsi="Times New Roman" w:cs="Times New Roman" w:eastAsiaTheme="minorEastAsia"/>
          <w:sz w:val="20"/>
          <w:szCs w:val="20"/>
          <w:lang w:val="en-US" w:eastAsia="fr-FR"/>
        </w:rPr>
        <w:t xml:space="preserve">de cas </w:t>
      </w:r>
      <w:r>
        <w:rPr>
          <w:rFonts w:hint="default" w:ascii="Times New Roman" w:hAnsi="Times New Roman" w:cs="Times New Roman" w:eastAsiaTheme="minorEastAsia"/>
          <w:sz w:val="20"/>
          <w:szCs w:val="20"/>
          <w:lang w:eastAsia="fr-FR"/>
        </w:rPr>
        <w:t>et les accidents de travail avec 12,9% (n=4) ( figure 1).</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eastAsia="fr-FR"/>
        </w:rPr>
      </w:pPr>
      <w:r>
        <w:rPr>
          <w:sz w:val="20"/>
        </w:rPr>
        <w:pict>
          <v:shape id="_x0000_s1027" o:spid="_x0000_s1027" o:spt="202" type="#_x0000_t202" style="height:203.4pt;width:237.5pt;" fillcolor="#FFFFFF" filled="t" stroked="f" coordsize="21600,21600">
            <v:path/>
            <v:fill on="t" color2="#FFFFFF" focussize="0,0"/>
            <v:stroke on="f"/>
            <v:imagedata o:title=""/>
            <o:lock v:ext="edit" aspectratio="f"/>
            <v:textbox>
              <w:txbxContent>
                <w:p>
                  <w:r>
                    <w:drawing>
                      <wp:inline distT="0" distB="0" distL="114300" distR="114300">
                        <wp:extent cx="2917825" cy="1949450"/>
                        <wp:effectExtent l="0" t="0" r="15875" b="1270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9"/>
                                <a:stretch>
                                  <a:fillRect/>
                                </a:stretch>
                              </pic:blipFill>
                              <pic:spPr>
                                <a:xfrm>
                                  <a:off x="0" y="0"/>
                                  <a:ext cx="2917825" cy="194945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18"/>
                      <w:szCs w:val="18"/>
                      <w:u w:val="none"/>
                      <w:lang w:val="fr-FR"/>
                    </w:rPr>
                  </w:pPr>
                  <w:r>
                    <w:rPr>
                      <w:rFonts w:hint="default" w:ascii="Times New Roman" w:hAnsi="Times New Roman" w:cs="Times New Roman"/>
                      <w:b/>
                      <w:bCs/>
                      <w:sz w:val="18"/>
                      <w:szCs w:val="18"/>
                      <w:u w:val="single"/>
                      <w:lang w:val="fr-FR"/>
                    </w:rPr>
                    <w:t>Figure 1:</w:t>
                  </w:r>
                  <w:r>
                    <w:rPr>
                      <w:rFonts w:hint="default" w:ascii="Times New Roman" w:hAnsi="Times New Roman" w:cs="Times New Roman"/>
                      <w:b w:val="0"/>
                      <w:bCs w:val="0"/>
                      <w:sz w:val="18"/>
                      <w:szCs w:val="18"/>
                      <w:u w:val="none"/>
                      <w:lang w:val="fr-FR"/>
                    </w:rPr>
                    <w:t xml:space="preserve"> Répartition selon l’étiologie</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18"/>
                      <w:szCs w:val="18"/>
                      <w:u w:val="none"/>
                      <w:lang w:val="fr-FR"/>
                    </w:rPr>
                  </w:pPr>
                  <w:r>
                    <w:rPr>
                      <w:rFonts w:hint="default" w:ascii="Times New Roman" w:hAnsi="Times New Roman" w:cs="Times New Roman"/>
                      <w:b w:val="0"/>
                      <w:bCs w:val="0"/>
                      <w:sz w:val="18"/>
                      <w:szCs w:val="18"/>
                      <w:u w:val="none"/>
                      <w:lang w:val="fr-FR"/>
                    </w:rPr>
                    <w:t>AVP:Accident de la voie publique</w:t>
                  </w:r>
                </w:p>
              </w:txbxContent>
            </v:textbox>
            <w10:wrap type="none"/>
            <w10:anchorlock/>
          </v:shape>
        </w:pict>
      </w:r>
    </w:p>
    <w:p>
      <w:pPr>
        <w:keepNext w:val="0"/>
        <w:keepLines w:val="0"/>
        <w:pageBreakBefore w:val="0"/>
        <w:widowControl/>
        <w:kinsoku/>
        <w:wordWrap/>
        <w:overflowPunct/>
        <w:topLinePunct w:val="0"/>
        <w:autoSpaceDE/>
        <w:autoSpaceDN/>
        <w:bidi w:val="0"/>
        <w:adjustRightInd/>
        <w:snapToGrid/>
        <w:spacing w:after="0" w:line="240" w:lineRule="auto"/>
        <w:jc w:val="both"/>
        <w:textAlignment w:val="baseline"/>
        <w:rPr>
          <w:rFonts w:hint="default" w:ascii="Times New Roman" w:hAnsi="Times New Roman" w:cs="Times New Roman" w:eastAsiaTheme="minorEastAsia"/>
          <w:sz w:val="20"/>
          <w:szCs w:val="20"/>
          <w:lang w:eastAsia="fr-FR"/>
        </w:rPr>
      </w:pPr>
      <w:r>
        <w:rPr>
          <w:rFonts w:hint="default" w:ascii="Times New Roman" w:hAnsi="Times New Roman" w:cs="Times New Roman" w:eastAsiaTheme="minorEastAsia"/>
          <w:sz w:val="20"/>
          <w:szCs w:val="20"/>
          <w:lang w:eastAsia="fr-FR"/>
        </w:rPr>
        <w:t>L’ouverture cutanée a été retrouvée chez 6 patients (19.3%) dont 4 (12.9%) au stade 1 de Cauchoix et Duparc et 2 (6,4%) au stade 2.</w:t>
      </w:r>
    </w:p>
    <w:p>
      <w:pPr>
        <w:keepNext w:val="0"/>
        <w:keepLines w:val="0"/>
        <w:pageBreakBefore w:val="0"/>
        <w:widowControl/>
        <w:kinsoku/>
        <w:wordWrap/>
        <w:overflowPunct/>
        <w:topLinePunct w:val="0"/>
        <w:autoSpaceDE/>
        <w:autoSpaceDN/>
        <w:bidi w:val="0"/>
        <w:adjustRightInd/>
        <w:snapToGrid/>
        <w:spacing w:after="0" w:line="240" w:lineRule="auto"/>
        <w:jc w:val="both"/>
        <w:textAlignment w:val="baseline"/>
        <w:rPr>
          <w:rFonts w:hint="default" w:ascii="Times New Roman" w:hAnsi="Times New Roman" w:cs="Times New Roman" w:eastAsiaTheme="minorEastAsia"/>
          <w:sz w:val="20"/>
          <w:szCs w:val="20"/>
          <w:lang w:eastAsia="fr-FR"/>
        </w:rPr>
      </w:pPr>
      <w:r>
        <w:rPr>
          <w:rFonts w:hint="default" w:ascii="Times New Roman" w:hAnsi="Times New Roman" w:cs="Times New Roman" w:eastAsiaTheme="minorEastAsia"/>
          <w:sz w:val="20"/>
          <w:szCs w:val="20"/>
          <w:lang w:eastAsia="fr-FR"/>
        </w:rPr>
        <w:t>Il s’agissait d’un mécanisme par choc direct chez tous nos patients soit 100% (n=31).</w:t>
      </w:r>
    </w:p>
    <w:p>
      <w:pPr>
        <w:keepNext w:val="0"/>
        <w:keepLines w:val="0"/>
        <w:pageBreakBefore w:val="0"/>
        <w:widowControl/>
        <w:kinsoku/>
        <w:wordWrap/>
        <w:overflowPunct/>
        <w:topLinePunct w:val="0"/>
        <w:autoSpaceDE/>
        <w:autoSpaceDN/>
        <w:bidi w:val="0"/>
        <w:adjustRightInd/>
        <w:snapToGrid/>
        <w:spacing w:after="0" w:line="240" w:lineRule="auto"/>
        <w:jc w:val="both"/>
        <w:textAlignment w:val="baseline"/>
        <w:rPr>
          <w:rFonts w:hint="default" w:ascii="Times New Roman" w:hAnsi="Times New Roman" w:cs="Times New Roman" w:eastAsiaTheme="minorEastAsia"/>
          <w:sz w:val="20"/>
          <w:szCs w:val="20"/>
          <w:lang w:eastAsia="fr-FR"/>
        </w:rPr>
      </w:pPr>
      <w:r>
        <w:rPr>
          <w:rFonts w:hint="default" w:ascii="Times New Roman" w:hAnsi="Times New Roman" w:cs="Times New Roman" w:eastAsiaTheme="minorEastAsia"/>
          <w:sz w:val="20"/>
          <w:szCs w:val="20"/>
          <w:lang w:eastAsia="fr-FR"/>
        </w:rPr>
        <w:t>La fracture était isolée</w:t>
      </w:r>
      <w:r>
        <w:rPr>
          <w:rFonts w:hint="default" w:ascii="Times New Roman" w:hAnsi="Times New Roman" w:cs="Times New Roman" w:eastAsiaTheme="minorEastAsia"/>
          <w:sz w:val="20"/>
          <w:szCs w:val="20"/>
          <w:lang w:val="en-US" w:eastAsia="fr-FR"/>
        </w:rPr>
        <w:t xml:space="preserve"> dans</w:t>
      </w:r>
      <w:r>
        <w:rPr>
          <w:rFonts w:hint="default" w:ascii="Times New Roman" w:hAnsi="Times New Roman" w:cs="Times New Roman" w:eastAsiaTheme="minorEastAsia"/>
          <w:sz w:val="20"/>
          <w:szCs w:val="20"/>
          <w:lang w:eastAsia="fr-FR"/>
        </w:rPr>
        <w:t xml:space="preserve"> 61% (n=19 )</w:t>
      </w:r>
      <w:r>
        <w:rPr>
          <w:rFonts w:hint="default" w:ascii="Times New Roman" w:hAnsi="Times New Roman" w:cs="Times New Roman" w:eastAsiaTheme="minorEastAsia"/>
          <w:sz w:val="20"/>
          <w:szCs w:val="20"/>
          <w:lang w:val="en-US" w:eastAsia="fr-FR"/>
        </w:rPr>
        <w:t xml:space="preserve"> des cas.</w:t>
      </w:r>
      <w:r>
        <w:rPr>
          <w:rFonts w:hint="default" w:ascii="Times New Roman" w:hAnsi="Times New Roman" w:cs="Times New Roman" w:eastAsiaTheme="minorEastAsia"/>
          <w:sz w:val="20"/>
          <w:szCs w:val="20"/>
          <w:lang w:eastAsia="fr-FR"/>
        </w:rPr>
        <w:t xml:space="preserve"> </w:t>
      </w:r>
      <w:r>
        <w:rPr>
          <w:rFonts w:hint="default" w:ascii="Times New Roman" w:hAnsi="Times New Roman" w:cs="Times New Roman" w:eastAsiaTheme="minorEastAsia"/>
          <w:sz w:val="20"/>
          <w:szCs w:val="20"/>
          <w:lang w:val="en-US" w:eastAsia="fr-FR"/>
        </w:rPr>
        <w:t>E</w:t>
      </w:r>
      <w:r>
        <w:rPr>
          <w:rFonts w:hint="default" w:ascii="Times New Roman" w:hAnsi="Times New Roman" w:cs="Times New Roman" w:eastAsiaTheme="minorEastAsia"/>
          <w:sz w:val="20"/>
          <w:szCs w:val="20"/>
          <w:lang w:eastAsia="fr-FR"/>
        </w:rPr>
        <w:t xml:space="preserve">lle était associée à un polytraumatisme (16%) </w:t>
      </w:r>
      <w:r>
        <w:rPr>
          <w:rFonts w:hint="default" w:ascii="Times New Roman" w:hAnsi="Times New Roman" w:cs="Times New Roman" w:eastAsiaTheme="minorEastAsia"/>
          <w:sz w:val="20"/>
          <w:szCs w:val="20"/>
          <w:lang w:val="en-US" w:eastAsia="fr-FR"/>
        </w:rPr>
        <w:t>ou</w:t>
      </w:r>
      <w:r>
        <w:rPr>
          <w:rFonts w:hint="default" w:ascii="Times New Roman" w:hAnsi="Times New Roman" w:cs="Times New Roman" w:eastAsiaTheme="minorEastAsia"/>
          <w:sz w:val="20"/>
          <w:szCs w:val="20"/>
          <w:lang w:eastAsia="fr-FR"/>
        </w:rPr>
        <w:t xml:space="preserve"> des fractures de la cheville homolatérale (10%</w:t>
      </w:r>
      <w:r>
        <w:rPr>
          <w:rFonts w:hint="default" w:ascii="Times New Roman" w:hAnsi="Times New Roman" w:cs="Times New Roman" w:eastAsiaTheme="minorEastAsia"/>
          <w:sz w:val="20"/>
          <w:szCs w:val="20"/>
          <w:lang w:val="en-US" w:eastAsia="fr-FR"/>
        </w:rPr>
        <w:t xml:space="preserve">). </w:t>
      </w:r>
      <w:r>
        <w:rPr>
          <w:rFonts w:hint="default" w:ascii="Times New Roman" w:hAnsi="Times New Roman" w:cs="Times New Roman" w:eastAsiaTheme="minorEastAsia"/>
          <w:sz w:val="20"/>
          <w:szCs w:val="20"/>
          <w:lang w:eastAsia="fr-FR"/>
        </w:rPr>
        <w:t>Les lésions vasculo-nerveuses et ligamentaires n’ont pas étaient trouvées dans cette étude. (</w:t>
      </w:r>
      <w:r>
        <w:rPr>
          <w:rFonts w:hint="default" w:ascii="Times New Roman" w:hAnsi="Times New Roman" w:cs="Times New Roman" w:eastAsiaTheme="minorEastAsia"/>
          <w:sz w:val="20"/>
          <w:szCs w:val="20"/>
          <w:lang w:val="en-US" w:eastAsia="fr-FR"/>
        </w:rPr>
        <w:t>F</w:t>
      </w:r>
      <w:r>
        <w:rPr>
          <w:rFonts w:hint="default" w:ascii="Times New Roman" w:hAnsi="Times New Roman" w:cs="Times New Roman" w:eastAsiaTheme="minorEastAsia"/>
          <w:sz w:val="20"/>
          <w:szCs w:val="20"/>
          <w:lang w:eastAsia="fr-FR"/>
        </w:rPr>
        <w:t>igure 2).</w:t>
      </w:r>
    </w:p>
    <w:p>
      <w:pPr>
        <w:keepNext w:val="0"/>
        <w:keepLines w:val="0"/>
        <w:pageBreakBefore w:val="0"/>
        <w:widowControl/>
        <w:kinsoku/>
        <w:wordWrap/>
        <w:overflowPunct/>
        <w:topLinePunct w:val="0"/>
        <w:autoSpaceDE/>
        <w:autoSpaceDN/>
        <w:bidi w:val="0"/>
        <w:adjustRightInd/>
        <w:snapToGrid/>
        <w:spacing w:after="0" w:line="240" w:lineRule="auto"/>
        <w:jc w:val="both"/>
        <w:textAlignment w:val="baseline"/>
        <w:rPr>
          <w:rFonts w:hint="default" w:ascii="Times New Roman" w:hAnsi="Times New Roman" w:cs="Times New Roman" w:eastAsiaTheme="minorEastAsia"/>
          <w:sz w:val="20"/>
          <w:szCs w:val="20"/>
          <w:lang w:eastAsia="fr-FR"/>
        </w:rPr>
      </w:pPr>
      <w:r>
        <w:rPr>
          <w:sz w:val="20"/>
        </w:rPr>
        <w:pict>
          <v:shape id="_x0000_s1028" o:spid="_x0000_s1028" o:spt="202" type="#_x0000_t202" style="height:172.55pt;width:237pt;" fillcolor="#FFFFFF" filled="t" stroked="f" coordsize="21600,21600">
            <v:path/>
            <v:fill on="t" color2="#FFFFFF" focussize="0,0"/>
            <v:stroke on="f"/>
            <v:imagedata o:title=""/>
            <o:lock v:ext="edit" aspectratio="f"/>
            <v:textbox>
              <w:txbxContent>
                <w:p>
                  <w:r>
                    <w:drawing>
                      <wp:inline distT="0" distB="0" distL="114300" distR="114300">
                        <wp:extent cx="2824480" cy="1743075"/>
                        <wp:effectExtent l="0" t="0" r="13970" b="9525"/>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pic:cNvPicPr>
                                  <a:picLocks noChangeAspect="1"/>
                                </pic:cNvPicPr>
                              </pic:nvPicPr>
                              <pic:blipFill>
                                <a:blip r:embed="rId10"/>
                                <a:stretch>
                                  <a:fillRect/>
                                </a:stretch>
                              </pic:blipFill>
                              <pic:spPr>
                                <a:xfrm>
                                  <a:off x="0" y="0"/>
                                  <a:ext cx="2824480" cy="1743075"/>
                                </a:xfrm>
                                <a:prstGeom prst="rect">
                                  <a:avLst/>
                                </a:prstGeom>
                                <a:noFill/>
                                <a:ln>
                                  <a:noFill/>
                                </a:ln>
                              </pic:spPr>
                            </pic:pic>
                          </a:graphicData>
                        </a:graphic>
                      </wp:inline>
                    </w:drawing>
                  </w:r>
                </w:p>
                <w:p>
                  <w:pPr>
                    <w:jc w:val="center"/>
                  </w:pPr>
                  <w:r>
                    <w:rPr>
                      <w:rFonts w:hint="default" w:ascii="Times New Roman" w:hAnsi="Times New Roman" w:cs="Times New Roman"/>
                      <w:b/>
                      <w:bCs/>
                      <w:sz w:val="18"/>
                      <w:szCs w:val="18"/>
                      <w:u w:val="single"/>
                      <w:lang w:val="fr-FR"/>
                    </w:rPr>
                    <w:t>Figure 2:</w:t>
                  </w:r>
                  <w:r>
                    <w:rPr>
                      <w:rFonts w:hint="default" w:ascii="Times New Roman" w:hAnsi="Times New Roman" w:cs="Times New Roman"/>
                      <w:b w:val="0"/>
                      <w:bCs w:val="0"/>
                      <w:sz w:val="18"/>
                      <w:szCs w:val="18"/>
                      <w:u w:val="none"/>
                      <w:lang w:val="fr-FR"/>
                    </w:rPr>
                    <w:t xml:space="preserve"> Répartition selon les lésions associées</w:t>
                  </w:r>
                </w:p>
              </w:txbxContent>
            </v:textbox>
            <w10:wrap type="none"/>
            <w10:anchorlock/>
          </v:shape>
        </w:pict>
      </w:r>
      <w:r>
        <w:rPr>
          <w:rFonts w:hint="default" w:ascii="Times New Roman" w:hAnsi="Times New Roman" w:cs="Times New Roman" w:eastAsiaTheme="minorEastAsia"/>
          <w:sz w:val="20"/>
          <w:szCs w:val="20"/>
          <w:lang w:eastAsia="fr-FR"/>
        </w:rPr>
        <w:t xml:space="preserve">Tous nos patients avaient réalisé une radiographie du genou (face et profil) avant et après l’ostéosynthèse </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eastAsia="fr-FR"/>
        </w:rPr>
      </w:pPr>
      <w:r>
        <w:rPr>
          <w:rFonts w:hint="default" w:ascii="Times New Roman" w:hAnsi="Times New Roman" w:cs="Times New Roman" w:eastAsiaTheme="minorEastAsia"/>
          <w:sz w:val="20"/>
          <w:szCs w:val="20"/>
          <w:lang w:eastAsia="fr-FR"/>
        </w:rPr>
        <w:t>(figure 3 ).</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eastAsia="fr-FR"/>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eastAsia="fr-FR"/>
        </w:rPr>
        <w:sectPr>
          <w:type w:val="continuous"/>
          <w:pgSz w:w="11850" w:h="16783"/>
          <w:pgMar w:top="1134" w:right="850" w:bottom="1417" w:left="1134" w:header="706" w:footer="706" w:gutter="0"/>
          <w:cols w:equalWidth="0" w:num="2">
            <w:col w:w="4720" w:space="425"/>
            <w:col w:w="4720"/>
          </w:cols>
          <w:docGrid w:linePitch="360" w:charSpace="0"/>
        </w:sect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eastAsia="fr-FR"/>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sz w:val="20"/>
          <w:szCs w:val="20"/>
          <w:lang w:eastAsia="fr-FR"/>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sz w:val="20"/>
          <w:szCs w:val="20"/>
          <w:lang w:eastAsia="fr-FR"/>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sz w:val="20"/>
          <w:szCs w:val="20"/>
          <w:lang w:eastAsia="fr-FR"/>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sz w:val="20"/>
          <w:szCs w:val="20"/>
          <w:lang w:eastAsia="fr-FR"/>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sz w:val="20"/>
          <w:szCs w:val="20"/>
          <w:lang w:eastAsia="fr-FR"/>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sz w:val="20"/>
          <w:szCs w:val="20"/>
          <w:lang w:eastAsia="fr-FR"/>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sz w:val="20"/>
          <w:szCs w:val="20"/>
          <w:lang w:eastAsia="fr-FR"/>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sz w:val="20"/>
          <w:szCs w:val="20"/>
          <w:lang w:eastAsia="fr-FR"/>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sz w:val="20"/>
          <w:szCs w:val="20"/>
          <w:lang w:eastAsia="fr-FR"/>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sz w:val="20"/>
          <w:szCs w:val="20"/>
          <w:lang w:eastAsia="fr-FR"/>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sz w:val="20"/>
          <w:szCs w:val="20"/>
          <w:lang w:eastAsia="fr-FR"/>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sz w:val="20"/>
          <w:szCs w:val="20"/>
          <w:lang w:eastAsia="fr-FR"/>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sz w:val="20"/>
          <w:szCs w:val="20"/>
          <w:lang w:eastAsia="fr-FR"/>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eastAsia="fr-FR"/>
        </w:rPr>
        <w:sectPr>
          <w:type w:val="continuous"/>
          <w:pgSz w:w="11850" w:h="16783"/>
          <w:pgMar w:top="1134" w:right="850" w:bottom="1417" w:left="1134" w:header="706" w:footer="706" w:gutter="0"/>
          <w:cols w:space="425" w:num="1"/>
          <w:docGrid w:linePitch="360" w:charSpace="0"/>
        </w:sect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eastAsia="fr-FR"/>
        </w:rPr>
      </w:pPr>
      <w:r>
        <w:rPr>
          <w:rFonts w:hint="default" w:ascii="Times New Roman" w:hAnsi="Times New Roman" w:cs="Times New Roman" w:eastAsiaTheme="minorEastAsia"/>
          <w:sz w:val="20"/>
          <w:szCs w:val="20"/>
          <w:lang w:eastAsia="fr-FR"/>
        </w:rPr>
        <w:t>La classification de la SOFCOT a été celle utilisée pour l’étude anatomopathologique des fractures reparties en 6,4% des fractures de type 1, 48,4% des fractures de type 2 et 32,2% des fractures de type 3, 6,4% des fractures de type 4, 3,3% respectivement pour des fractures de type 5 et de type 6 (</w:t>
      </w:r>
      <w:r>
        <w:rPr>
          <w:rFonts w:hint="default" w:ascii="Times New Roman" w:hAnsi="Times New Roman" w:cs="Times New Roman" w:eastAsiaTheme="minorEastAsia"/>
          <w:sz w:val="20"/>
          <w:szCs w:val="20"/>
          <w:lang w:val="en-US" w:eastAsia="fr-FR"/>
        </w:rPr>
        <w:t>F</w:t>
      </w:r>
      <w:r>
        <w:rPr>
          <w:rFonts w:hint="default" w:ascii="Times New Roman" w:hAnsi="Times New Roman" w:cs="Times New Roman" w:eastAsiaTheme="minorEastAsia"/>
          <w:sz w:val="20"/>
          <w:szCs w:val="20"/>
          <w:lang w:eastAsia="fr-FR"/>
        </w:rPr>
        <w:t>igure 4).</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eastAsia="fr-FR"/>
        </w:rPr>
      </w:pPr>
      <w:r>
        <w:rPr>
          <w:sz w:val="20"/>
        </w:rPr>
        <w:pict>
          <v:shape id="_x0000_s1030" o:spid="_x0000_s1030" o:spt="202" type="#_x0000_t202" style="height:177.55pt;width:243pt;" fillcolor="#FFFFFF" filled="t" stroked="f" coordsize="21600,21600">
            <v:path/>
            <v:fill on="t" color2="#FFFFFF" focussize="0,0"/>
            <v:stroke on="f"/>
            <v:imagedata o:title=""/>
            <o:lock v:ext="edit" aspectratio="f"/>
            <v:textbox>
              <w:txbxContent>
                <w:p>
                  <w:r>
                    <w:drawing>
                      <wp:inline distT="0" distB="0" distL="114300" distR="114300">
                        <wp:extent cx="2901315" cy="1823720"/>
                        <wp:effectExtent l="0" t="0" r="13335" b="5080"/>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5"/>
                                <pic:cNvPicPr>
                                  <a:picLocks noChangeAspect="1"/>
                                </pic:cNvPicPr>
                              </pic:nvPicPr>
                              <pic:blipFill>
                                <a:blip r:embed="rId11"/>
                                <a:stretch>
                                  <a:fillRect/>
                                </a:stretch>
                              </pic:blipFill>
                              <pic:spPr>
                                <a:xfrm>
                                  <a:off x="0" y="0"/>
                                  <a:ext cx="2901315" cy="1823720"/>
                                </a:xfrm>
                                <a:prstGeom prst="rect">
                                  <a:avLst/>
                                </a:prstGeom>
                                <a:noFill/>
                                <a:ln>
                                  <a:noFill/>
                                </a:ln>
                              </pic:spPr>
                            </pic:pic>
                          </a:graphicData>
                        </a:graphic>
                      </wp:inline>
                    </w:drawing>
                  </w:r>
                </w:p>
                <w:p>
                  <w:pPr>
                    <w:jc w:val="center"/>
                    <w:rPr>
                      <w:rFonts w:hint="default"/>
                      <w:lang w:val="fr-FR"/>
                    </w:rPr>
                  </w:pPr>
                  <w:r>
                    <w:rPr>
                      <w:rFonts w:hint="default" w:ascii="Times New Roman" w:hAnsi="Times New Roman" w:cs="Times New Roman"/>
                      <w:b/>
                      <w:bCs/>
                      <w:sz w:val="18"/>
                      <w:szCs w:val="18"/>
                      <w:u w:val="single"/>
                      <w:lang w:val="fr-FR"/>
                    </w:rPr>
                    <w:t>Figure 4:</w:t>
                  </w:r>
                  <w:r>
                    <w:rPr>
                      <w:rFonts w:hint="default" w:ascii="Times New Roman" w:hAnsi="Times New Roman" w:cs="Times New Roman"/>
                      <w:b w:val="0"/>
                      <w:bCs w:val="0"/>
                      <w:sz w:val="18"/>
                      <w:szCs w:val="18"/>
                      <w:u w:val="none"/>
                      <w:lang w:val="fr-FR"/>
                    </w:rPr>
                    <w:t xml:space="preserve"> Répartition selon la classification SOFCOT</w:t>
                  </w:r>
                </w:p>
              </w:txbxContent>
            </v:textbox>
            <w10:wrap type="none"/>
            <w10:anchorlock/>
          </v:shape>
        </w:pic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val="en-US" w:eastAsia="fr-FR"/>
        </w:rPr>
      </w:pPr>
      <w:r>
        <w:rPr>
          <w:rFonts w:hint="default" w:ascii="Times New Roman" w:hAnsi="Times New Roman" w:cs="Times New Roman" w:eastAsiaTheme="minorEastAsia"/>
          <w:sz w:val="20"/>
          <w:szCs w:val="20"/>
          <w:lang w:eastAsia="fr-FR"/>
        </w:rPr>
        <w:t>Les délais d’intervention dépendaient de la gravité des lésions associée</w:t>
      </w:r>
      <w:r>
        <w:rPr>
          <w:rFonts w:hint="default" w:ascii="Times New Roman" w:hAnsi="Times New Roman" w:cs="Times New Roman" w:eastAsiaTheme="minorEastAsia"/>
          <w:sz w:val="20"/>
          <w:szCs w:val="20"/>
          <w:lang w:val="en-US" w:eastAsia="fr-FR"/>
        </w:rPr>
        <w:t>s. L</w:t>
      </w:r>
      <w:r>
        <w:rPr>
          <w:rFonts w:hint="default" w:ascii="Times New Roman" w:hAnsi="Times New Roman" w:cs="Times New Roman" w:eastAsiaTheme="minorEastAsia"/>
          <w:sz w:val="20"/>
          <w:szCs w:val="20"/>
          <w:lang w:eastAsia="fr-FR"/>
        </w:rPr>
        <w:t>e délai moyen était de huit (8) jours. Le traitement orthopédique avait l’indication dans 6.4% (n=2)</w:t>
      </w:r>
      <w:r>
        <w:rPr>
          <w:rFonts w:hint="default" w:ascii="Times New Roman" w:hAnsi="Times New Roman" w:cs="Times New Roman" w:eastAsiaTheme="minorEastAsia"/>
          <w:sz w:val="20"/>
          <w:szCs w:val="20"/>
          <w:lang w:val="en-US" w:eastAsia="fr-FR"/>
        </w:rPr>
        <w: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eastAsia="fr-FR"/>
        </w:rPr>
      </w:pPr>
      <w:r>
        <w:rPr>
          <w:rFonts w:hint="default" w:ascii="Times New Roman" w:hAnsi="Times New Roman" w:cs="Times New Roman" w:eastAsiaTheme="minorEastAsia"/>
          <w:sz w:val="20"/>
          <w:szCs w:val="20"/>
          <w:lang w:eastAsia="fr-FR"/>
        </w:rPr>
        <w:t xml:space="preserve">83.9% (n=26) </w:t>
      </w:r>
      <w:r>
        <w:rPr>
          <w:rFonts w:hint="default" w:ascii="Times New Roman" w:hAnsi="Times New Roman" w:cs="Times New Roman" w:eastAsiaTheme="minorEastAsia"/>
          <w:sz w:val="20"/>
          <w:szCs w:val="20"/>
          <w:lang w:val="en-US" w:eastAsia="fr-FR"/>
        </w:rPr>
        <w:t>des patients avaient</w:t>
      </w:r>
      <w:r>
        <w:rPr>
          <w:rFonts w:hint="default" w:ascii="Times New Roman" w:hAnsi="Times New Roman" w:cs="Times New Roman" w:eastAsiaTheme="minorEastAsia"/>
          <w:sz w:val="20"/>
          <w:szCs w:val="20"/>
          <w:lang w:eastAsia="fr-FR"/>
        </w:rPr>
        <w:t xml:space="preserve"> bénéficié d’une anesthésie locorégionale. L’anesthésie générale a été réalisée dans 12.9% (n=4)</w:t>
      </w:r>
      <w:r>
        <w:rPr>
          <w:rFonts w:hint="default" w:ascii="Times New Roman" w:hAnsi="Times New Roman" w:cs="Times New Roman" w:eastAsiaTheme="minorEastAsia"/>
          <w:sz w:val="20"/>
          <w:szCs w:val="20"/>
          <w:lang w:val="en-US" w:eastAsia="fr-FR"/>
        </w:rPr>
        <w:t xml:space="preserve"> de cas,</w:t>
      </w:r>
      <w:r>
        <w:rPr>
          <w:rFonts w:hint="default" w:ascii="Times New Roman" w:hAnsi="Times New Roman" w:cs="Times New Roman" w:eastAsiaTheme="minorEastAsia"/>
          <w:sz w:val="20"/>
          <w:szCs w:val="20"/>
          <w:lang w:eastAsia="fr-FR"/>
        </w:rPr>
        <w:t xml:space="preserve"> dans le cadre d’un polytraumatisme.</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val="en-US" w:eastAsia="fr-FR"/>
        </w:rPr>
      </w:pPr>
      <w:r>
        <w:rPr>
          <w:rFonts w:hint="default" w:ascii="Times New Roman" w:hAnsi="Times New Roman" w:cs="Times New Roman" w:eastAsiaTheme="minorEastAsia"/>
          <w:sz w:val="20"/>
          <w:szCs w:val="20"/>
          <w:lang w:eastAsia="fr-FR"/>
        </w:rPr>
        <w:t xml:space="preserve">L’incision médiane </w:t>
      </w:r>
      <w:r>
        <w:rPr>
          <w:rFonts w:hint="default" w:ascii="Times New Roman" w:hAnsi="Times New Roman" w:cs="Times New Roman" w:eastAsiaTheme="minorEastAsia"/>
          <w:sz w:val="20"/>
          <w:szCs w:val="20"/>
          <w:lang w:val="en-US" w:eastAsia="fr-FR"/>
        </w:rPr>
        <w:t>était</w:t>
      </w:r>
      <w:r>
        <w:rPr>
          <w:rFonts w:hint="default" w:ascii="Times New Roman" w:hAnsi="Times New Roman" w:cs="Times New Roman" w:eastAsiaTheme="minorEastAsia"/>
          <w:sz w:val="20"/>
          <w:szCs w:val="20"/>
          <w:lang w:eastAsia="fr-FR"/>
        </w:rPr>
        <w:t xml:space="preserve"> prédominante </w:t>
      </w:r>
      <w:r>
        <w:rPr>
          <w:rFonts w:hint="default" w:ascii="Times New Roman" w:hAnsi="Times New Roman" w:cs="Times New Roman" w:eastAsiaTheme="minorEastAsia"/>
          <w:sz w:val="20"/>
          <w:szCs w:val="20"/>
          <w:lang w:val="en-US" w:eastAsia="fr-FR"/>
        </w:rPr>
        <w:t>à</w:t>
      </w:r>
      <w:r>
        <w:rPr>
          <w:rFonts w:hint="default" w:ascii="Times New Roman" w:hAnsi="Times New Roman" w:cs="Times New Roman" w:eastAsiaTheme="minorEastAsia"/>
          <w:sz w:val="20"/>
          <w:szCs w:val="20"/>
          <w:lang w:eastAsia="fr-FR"/>
        </w:rPr>
        <w:t xml:space="preserve"> 74.2% (n=23)</w:t>
      </w:r>
      <w:r>
        <w:rPr>
          <w:rFonts w:hint="default" w:ascii="Times New Roman" w:hAnsi="Times New Roman" w:cs="Times New Roman" w:eastAsiaTheme="minorEastAsia"/>
          <w:sz w:val="20"/>
          <w:szCs w:val="20"/>
          <w:lang w:val="en-US" w:eastAsia="fr-FR"/>
        </w:rPr>
        <w:t xml:space="preserve"> </w:t>
      </w:r>
      <w:r>
        <w:rPr>
          <w:rFonts w:hint="default" w:ascii="Times New Roman" w:hAnsi="Times New Roman" w:cs="Times New Roman" w:eastAsiaTheme="minorEastAsia"/>
          <w:sz w:val="20"/>
          <w:szCs w:val="20"/>
          <w:lang w:eastAsia="fr-FR"/>
        </w:rPr>
        <w:t>(</w:t>
      </w:r>
      <w:r>
        <w:rPr>
          <w:rFonts w:hint="default" w:ascii="Times New Roman" w:hAnsi="Times New Roman" w:cs="Times New Roman" w:eastAsiaTheme="minorEastAsia"/>
          <w:sz w:val="20"/>
          <w:szCs w:val="20"/>
          <w:lang w:val="en-US" w:eastAsia="fr-FR"/>
        </w:rPr>
        <w:t>F</w:t>
      </w:r>
      <w:r>
        <w:rPr>
          <w:rFonts w:hint="default" w:ascii="Times New Roman" w:hAnsi="Times New Roman" w:cs="Times New Roman" w:eastAsiaTheme="minorEastAsia"/>
          <w:sz w:val="20"/>
          <w:szCs w:val="20"/>
          <w:lang w:eastAsia="fr-FR"/>
        </w:rPr>
        <w:t>igure 5)</w:t>
      </w:r>
      <w:r>
        <w:rPr>
          <w:rFonts w:hint="default" w:ascii="Times New Roman" w:hAnsi="Times New Roman" w:cs="Times New Roman" w:eastAsiaTheme="minorEastAsia"/>
          <w:sz w:val="20"/>
          <w:szCs w:val="20"/>
          <w:lang w:val="en-US" w:eastAsia="fr-FR"/>
        </w:rPr>
        <w: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val="en-US" w:eastAsia="fr-FR"/>
        </w:rPr>
      </w:pPr>
      <w:r>
        <w:rPr>
          <w:sz w:val="20"/>
        </w:rPr>
        <w:pict>
          <v:shape id="_x0000_s1031" o:spid="_x0000_s1031" o:spt="202" type="#_x0000_t202" style="height:220pt;width:242pt;" fillcolor="#FFFFFF" filled="t" stroked="f" coordsize="21600,21600">
            <v:path/>
            <v:fill on="t" color2="#FFFFFF" focussize="0,0"/>
            <v:stroke on="f"/>
            <v:imagedata o:title=""/>
            <o:lock v:ext="edit" aspectratio="f"/>
            <v:textbox>
              <w:txbxContent>
                <w:p>
                  <w:r>
                    <w:drawing>
                      <wp:inline distT="0" distB="0" distL="114300" distR="114300">
                        <wp:extent cx="2887980" cy="2223770"/>
                        <wp:effectExtent l="0" t="0" r="7620" b="5080"/>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6"/>
                                <pic:cNvPicPr>
                                  <a:picLocks noChangeAspect="1"/>
                                </pic:cNvPicPr>
                              </pic:nvPicPr>
                              <pic:blipFill>
                                <a:blip r:embed="rId12"/>
                                <a:stretch>
                                  <a:fillRect/>
                                </a:stretch>
                              </pic:blipFill>
                              <pic:spPr>
                                <a:xfrm>
                                  <a:off x="0" y="0"/>
                                  <a:ext cx="2887980" cy="2223770"/>
                                </a:xfrm>
                                <a:prstGeom prst="rect">
                                  <a:avLst/>
                                </a:prstGeom>
                                <a:noFill/>
                                <a:ln>
                                  <a:noFill/>
                                </a:ln>
                              </pic:spPr>
                            </pic:pic>
                          </a:graphicData>
                        </a:graphic>
                      </wp:inline>
                    </w:drawing>
                  </w:r>
                </w:p>
                <w:p>
                  <w:pPr>
                    <w:jc w:val="center"/>
                    <w:rPr>
                      <w:rFonts w:hint="default"/>
                      <w:lang w:val="fr-FR"/>
                    </w:rPr>
                  </w:pPr>
                  <w:r>
                    <w:rPr>
                      <w:rFonts w:hint="default" w:ascii="Times New Roman" w:hAnsi="Times New Roman" w:cs="Times New Roman"/>
                      <w:b/>
                      <w:bCs/>
                      <w:sz w:val="18"/>
                      <w:szCs w:val="18"/>
                      <w:u w:val="single"/>
                      <w:lang w:val="fr-FR"/>
                    </w:rPr>
                    <w:t>Figure 5:</w:t>
                  </w:r>
                  <w:r>
                    <w:rPr>
                      <w:rFonts w:hint="default" w:ascii="Times New Roman" w:hAnsi="Times New Roman" w:cs="Times New Roman"/>
                      <w:b w:val="0"/>
                      <w:bCs w:val="0"/>
                      <w:sz w:val="18"/>
                      <w:szCs w:val="18"/>
                      <w:u w:val="none"/>
                      <w:lang w:val="fr-FR"/>
                    </w:rPr>
                    <w:t xml:space="preserve"> Incision médiane pré-rotulienne et réalisation du hauban sur broches</w:t>
                  </w:r>
                </w:p>
                <w:p>
                  <w:pPr>
                    <w:jc w:val="center"/>
                  </w:pPr>
                </w:p>
              </w:txbxContent>
            </v:textbox>
            <w10:wrap type="none"/>
            <w10:anchorlock/>
          </v:shape>
        </w:pic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eastAsia="fr-FR"/>
        </w:rPr>
      </w:pPr>
      <w:r>
        <w:rPr>
          <w:rFonts w:hint="default" w:ascii="Times New Roman" w:hAnsi="Times New Roman" w:cs="Times New Roman" w:eastAsiaTheme="minorEastAsia"/>
          <w:sz w:val="20"/>
          <w:szCs w:val="20"/>
          <w:lang w:eastAsia="fr-FR"/>
        </w:rPr>
        <w:t xml:space="preserve">La technique d’ostéosynthèse la plus utilisée dans cette étude était le haubanage </w:t>
      </w:r>
      <w:r>
        <w:rPr>
          <w:rFonts w:hint="default" w:ascii="Times New Roman" w:hAnsi="Times New Roman" w:cs="Times New Roman" w:eastAsiaTheme="minorEastAsia"/>
          <w:sz w:val="20"/>
          <w:szCs w:val="20"/>
          <w:lang w:val="en-US" w:eastAsia="fr-FR"/>
        </w:rPr>
        <w:t>à</w:t>
      </w:r>
      <w:r>
        <w:rPr>
          <w:rFonts w:hint="default" w:ascii="Times New Roman" w:hAnsi="Times New Roman" w:cs="Times New Roman" w:eastAsiaTheme="minorEastAsia"/>
          <w:sz w:val="20"/>
          <w:szCs w:val="20"/>
          <w:lang w:eastAsia="fr-FR"/>
        </w:rPr>
        <w:t xml:space="preserve"> 51.6% (n=16) suivie du cerclage haubanage </w:t>
      </w:r>
      <w:r>
        <w:rPr>
          <w:rFonts w:hint="default" w:ascii="Times New Roman" w:hAnsi="Times New Roman" w:cs="Times New Roman" w:eastAsiaTheme="minorEastAsia"/>
          <w:sz w:val="20"/>
          <w:szCs w:val="20"/>
          <w:lang w:val="en-US" w:eastAsia="fr-FR"/>
        </w:rPr>
        <w:t>à</w:t>
      </w:r>
      <w:r>
        <w:rPr>
          <w:rFonts w:hint="default" w:ascii="Times New Roman" w:hAnsi="Times New Roman" w:cs="Times New Roman" w:eastAsiaTheme="minorEastAsia"/>
          <w:sz w:val="20"/>
          <w:szCs w:val="20"/>
          <w:lang w:eastAsia="fr-FR"/>
        </w:rPr>
        <w:t xml:space="preserve"> 16.2% (n=5) (</w:t>
      </w:r>
      <w:r>
        <w:rPr>
          <w:rFonts w:hint="default" w:ascii="Times New Roman" w:hAnsi="Times New Roman" w:cs="Times New Roman" w:eastAsiaTheme="minorEastAsia"/>
          <w:sz w:val="20"/>
          <w:szCs w:val="20"/>
          <w:lang w:val="en-US" w:eastAsia="fr-FR"/>
        </w:rPr>
        <w:t>F</w:t>
      </w:r>
      <w:r>
        <w:rPr>
          <w:rFonts w:hint="default" w:ascii="Times New Roman" w:hAnsi="Times New Roman" w:cs="Times New Roman" w:eastAsiaTheme="minorEastAsia"/>
          <w:sz w:val="20"/>
          <w:szCs w:val="20"/>
          <w:lang w:eastAsia="fr-FR"/>
        </w:rPr>
        <w:t>igure 6)</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val="en-US" w:eastAsia="fr-FR"/>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val="en-US" w:eastAsia="fr-FR"/>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val="en-US" w:eastAsia="fr-FR"/>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val="en-US" w:eastAsia="fr-FR"/>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val="en-US" w:eastAsia="fr-FR"/>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val="en-US" w:eastAsia="fr-FR"/>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val="en-US" w:eastAsia="fr-FR"/>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val="en-US" w:eastAsia="fr-FR"/>
        </w:rPr>
      </w:pP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eastAsia="fr-FR"/>
        </w:rPr>
      </w:pPr>
      <w:r>
        <w:rPr>
          <w:sz w:val="20"/>
        </w:rPr>
        <w:pict>
          <v:shape id="_x0000_s1032" o:spid="_x0000_s1032" o:spt="202" type="#_x0000_t202" style="height:154pt;width:239pt;" fillcolor="#FFFFFF" filled="t" stroked="f" coordsize="21600,21600">
            <v:path/>
            <v:fill on="t" color2="#FFFFFF" focussize="0,0"/>
            <v:stroke on="f"/>
            <v:imagedata o:title=""/>
            <o:lock v:ext="edit" aspectratio="f"/>
            <v:textbox>
              <w:txbxContent>
                <w:p>
                  <w:r>
                    <w:drawing>
                      <wp:inline distT="0" distB="0" distL="114300" distR="114300">
                        <wp:extent cx="2850515" cy="1536065"/>
                        <wp:effectExtent l="0" t="0" r="6985" b="6985"/>
                        <wp:docPr id="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7"/>
                                <pic:cNvPicPr>
                                  <a:picLocks noChangeAspect="1"/>
                                </pic:cNvPicPr>
                              </pic:nvPicPr>
                              <pic:blipFill>
                                <a:blip r:embed="rId13"/>
                                <a:stretch>
                                  <a:fillRect/>
                                </a:stretch>
                              </pic:blipFill>
                              <pic:spPr>
                                <a:xfrm>
                                  <a:off x="0" y="0"/>
                                  <a:ext cx="2850515" cy="1536065"/>
                                </a:xfrm>
                                <a:prstGeom prst="rect">
                                  <a:avLst/>
                                </a:prstGeom>
                                <a:noFill/>
                                <a:ln>
                                  <a:noFill/>
                                </a:ln>
                              </pic:spPr>
                            </pic:pic>
                          </a:graphicData>
                        </a:graphic>
                      </wp:inline>
                    </w:drawing>
                  </w:r>
                </w:p>
                <w:p>
                  <w:pPr>
                    <w:jc w:val="center"/>
                    <w:rPr>
                      <w:rFonts w:hint="default"/>
                      <w:lang w:val="fr-FR"/>
                    </w:rPr>
                  </w:pPr>
                  <w:r>
                    <w:rPr>
                      <w:rFonts w:hint="default" w:ascii="Times New Roman" w:hAnsi="Times New Roman" w:cs="Times New Roman"/>
                      <w:b/>
                      <w:bCs/>
                      <w:sz w:val="18"/>
                      <w:szCs w:val="18"/>
                      <w:u w:val="single"/>
                      <w:lang w:val="fr-FR"/>
                    </w:rPr>
                    <w:t>Figure 6:</w:t>
                  </w:r>
                  <w:r>
                    <w:rPr>
                      <w:rFonts w:hint="default" w:ascii="Times New Roman" w:hAnsi="Times New Roman" w:cs="Times New Roman"/>
                      <w:b w:val="0"/>
                      <w:bCs w:val="0"/>
                      <w:sz w:val="18"/>
                      <w:szCs w:val="18"/>
                      <w:u w:val="none"/>
                      <w:lang w:val="fr-FR"/>
                    </w:rPr>
                    <w:t xml:space="preserve"> Répartition selon la technique chirurgicale utilisée</w:t>
                  </w:r>
                </w:p>
              </w:txbxContent>
            </v:textbox>
            <w10:wrap type="none"/>
            <w10:anchorlock/>
          </v:shape>
        </w:pict>
      </w:r>
      <w:r>
        <w:rPr>
          <w:rFonts w:hint="default" w:ascii="Times New Roman" w:hAnsi="Times New Roman" w:cs="Times New Roman" w:eastAsiaTheme="minorEastAsia"/>
          <w:sz w:val="20"/>
          <w:szCs w:val="20"/>
          <w:lang w:eastAsia="fr-FR"/>
        </w:rPr>
        <w:t>Les complications retrouvées étaient</w:t>
      </w:r>
      <w:r>
        <w:rPr>
          <w:rFonts w:hint="default" w:ascii="Times New Roman" w:hAnsi="Times New Roman" w:cs="Times New Roman" w:eastAsiaTheme="minorEastAsia"/>
          <w:sz w:val="20"/>
          <w:szCs w:val="20"/>
          <w:lang w:val="en-US" w:eastAsia="fr-FR"/>
        </w:rPr>
        <w:t>:</w:t>
      </w:r>
      <w:r>
        <w:rPr>
          <w:rFonts w:hint="default" w:ascii="Times New Roman" w:hAnsi="Times New Roman" w:cs="Times New Roman" w:eastAsiaTheme="minorEastAsia"/>
          <w:sz w:val="20"/>
          <w:szCs w:val="20"/>
          <w:lang w:eastAsia="fr-FR"/>
        </w:rPr>
        <w:t xml:space="preserve"> </w:t>
      </w:r>
      <w:r>
        <w:rPr>
          <w:rFonts w:hint="default" w:ascii="Times New Roman" w:hAnsi="Times New Roman" w:cs="Times New Roman" w:eastAsiaTheme="minorEastAsia"/>
          <w:sz w:val="20"/>
          <w:szCs w:val="20"/>
          <w:lang w:val="en-US" w:eastAsia="fr-FR"/>
        </w:rPr>
        <w:t>l</w:t>
      </w:r>
      <w:r>
        <w:rPr>
          <w:rFonts w:hint="default" w:ascii="Times New Roman" w:hAnsi="Times New Roman" w:cs="Times New Roman" w:eastAsiaTheme="minorEastAsia"/>
          <w:sz w:val="20"/>
          <w:szCs w:val="20"/>
          <w:lang w:eastAsia="fr-FR"/>
        </w:rPr>
        <w:t>’infection post-opératoire</w:t>
      </w:r>
      <w:r>
        <w:rPr>
          <w:rFonts w:hint="default" w:ascii="Times New Roman" w:hAnsi="Times New Roman" w:cs="Times New Roman" w:eastAsiaTheme="minorEastAsia"/>
          <w:sz w:val="20"/>
          <w:szCs w:val="20"/>
          <w:lang w:val="en-US" w:eastAsia="fr-FR"/>
        </w:rPr>
        <w:t xml:space="preserve"> </w:t>
      </w:r>
      <w:r>
        <w:rPr>
          <w:rFonts w:hint="default" w:ascii="Times New Roman" w:hAnsi="Times New Roman" w:cs="Times New Roman" w:eastAsiaTheme="minorEastAsia"/>
          <w:sz w:val="20"/>
          <w:szCs w:val="20"/>
          <w:lang w:eastAsia="fr-FR"/>
        </w:rPr>
        <w:t>(3</w:t>
      </w:r>
      <w:r>
        <w:rPr>
          <w:rFonts w:hint="default" w:ascii="Times New Roman" w:hAnsi="Times New Roman" w:cs="Times New Roman" w:eastAsiaTheme="minorEastAsia"/>
          <w:sz w:val="20"/>
          <w:szCs w:val="20"/>
          <w:lang w:val="en-US" w:eastAsia="fr-FR"/>
        </w:rPr>
        <w:t>.</w:t>
      </w:r>
      <w:r>
        <w:rPr>
          <w:rFonts w:hint="default" w:ascii="Times New Roman" w:hAnsi="Times New Roman" w:cs="Times New Roman" w:eastAsiaTheme="minorEastAsia"/>
          <w:sz w:val="20"/>
          <w:szCs w:val="20"/>
          <w:lang w:eastAsia="fr-FR"/>
        </w:rPr>
        <w:t>2%</w:t>
      </w:r>
      <w:r>
        <w:rPr>
          <w:rFonts w:hint="default" w:ascii="Times New Roman" w:hAnsi="Times New Roman" w:cs="Times New Roman" w:eastAsiaTheme="minorEastAsia"/>
          <w:sz w:val="20"/>
          <w:szCs w:val="20"/>
          <w:lang w:val="en-US" w:eastAsia="fr-FR"/>
        </w:rPr>
        <w:t xml:space="preserve">, </w:t>
      </w:r>
      <w:r>
        <w:rPr>
          <w:rFonts w:hint="default" w:ascii="Times New Roman" w:hAnsi="Times New Roman" w:cs="Times New Roman" w:eastAsiaTheme="minorEastAsia"/>
          <w:sz w:val="20"/>
          <w:szCs w:val="20"/>
          <w:lang w:eastAsia="fr-FR"/>
        </w:rPr>
        <w:t>n=</w:t>
      </w:r>
      <w:r>
        <w:rPr>
          <w:rFonts w:hint="default" w:ascii="Times New Roman" w:hAnsi="Times New Roman" w:cs="Times New Roman" w:eastAsiaTheme="minorEastAsia"/>
          <w:sz w:val="20"/>
          <w:szCs w:val="20"/>
          <w:lang w:val="en-US" w:eastAsia="fr-FR"/>
        </w:rPr>
        <w:t>1</w:t>
      </w:r>
      <w:r>
        <w:rPr>
          <w:rFonts w:hint="default" w:ascii="Times New Roman" w:hAnsi="Times New Roman" w:cs="Times New Roman" w:eastAsiaTheme="minorEastAsia"/>
          <w:sz w:val="20"/>
          <w:szCs w:val="20"/>
          <w:lang w:eastAsia="fr-FR"/>
        </w:rPr>
        <w:t>)</w:t>
      </w:r>
      <w:r>
        <w:rPr>
          <w:rFonts w:hint="default" w:ascii="Times New Roman" w:hAnsi="Times New Roman" w:cs="Times New Roman" w:eastAsiaTheme="minorEastAsia"/>
          <w:sz w:val="20"/>
          <w:szCs w:val="20"/>
          <w:lang w:val="en-US" w:eastAsia="fr-FR"/>
        </w:rPr>
        <w:t>, les</w:t>
      </w:r>
      <w:r>
        <w:rPr>
          <w:rFonts w:hint="default" w:ascii="Times New Roman" w:hAnsi="Times New Roman" w:cs="Times New Roman" w:eastAsiaTheme="minorEastAsia"/>
          <w:sz w:val="20"/>
          <w:szCs w:val="20"/>
          <w:lang w:eastAsia="fr-FR"/>
        </w:rPr>
        <w:t xml:space="preserve"> raideurs articulaires (6.4%</w:t>
      </w:r>
      <w:r>
        <w:rPr>
          <w:rFonts w:hint="default" w:ascii="Times New Roman" w:hAnsi="Times New Roman" w:cs="Times New Roman" w:eastAsiaTheme="minorEastAsia"/>
          <w:sz w:val="20"/>
          <w:szCs w:val="20"/>
          <w:lang w:val="en-US" w:eastAsia="fr-FR"/>
        </w:rPr>
        <w:t xml:space="preserve">, </w:t>
      </w:r>
      <w:r>
        <w:rPr>
          <w:rFonts w:hint="default" w:ascii="Times New Roman" w:hAnsi="Times New Roman" w:cs="Times New Roman" w:eastAsiaTheme="minorEastAsia"/>
          <w:sz w:val="20"/>
          <w:szCs w:val="20"/>
          <w:lang w:eastAsia="fr-FR"/>
        </w:rPr>
        <w:t>n=</w:t>
      </w:r>
      <w:r>
        <w:rPr>
          <w:rFonts w:hint="default" w:ascii="Times New Roman" w:hAnsi="Times New Roman" w:cs="Times New Roman" w:eastAsiaTheme="minorEastAsia"/>
          <w:sz w:val="20"/>
          <w:szCs w:val="20"/>
          <w:lang w:val="en-US" w:eastAsia="fr-FR"/>
        </w:rPr>
        <w:t>2</w:t>
      </w:r>
      <w:r>
        <w:rPr>
          <w:rFonts w:hint="default" w:ascii="Times New Roman" w:hAnsi="Times New Roman" w:cs="Times New Roman" w:eastAsiaTheme="minorEastAsia"/>
          <w:sz w:val="20"/>
          <w:szCs w:val="20"/>
          <w:lang w:eastAsia="fr-FR"/>
        </w:rPr>
        <w:t>).</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sz w:val="20"/>
          <w:szCs w:val="20"/>
          <w:lang w:eastAsia="fr-FR"/>
        </w:rPr>
      </w:pPr>
      <w:r>
        <w:rPr>
          <w:rFonts w:hint="default" w:ascii="Times New Roman" w:hAnsi="Times New Roman" w:cs="Times New Roman" w:eastAsiaTheme="minorEastAsia"/>
          <w:sz w:val="20"/>
          <w:szCs w:val="20"/>
          <w:lang w:eastAsia="fr-FR"/>
        </w:rPr>
        <w:t xml:space="preserve">L’analyse des résultats fonctionnels était basée sur l’échelle de cotation de Bosman avec des résultats excellents dans 32.3%, bons dans 54.8% et mauvais dans 6.4% soit 87.1% de résultats satisfaisants ( </w:t>
      </w:r>
      <w:r>
        <w:rPr>
          <w:rFonts w:hint="default" w:ascii="Times New Roman" w:hAnsi="Times New Roman" w:cs="Times New Roman" w:eastAsiaTheme="minorEastAsia"/>
          <w:sz w:val="20"/>
          <w:szCs w:val="20"/>
          <w:lang w:val="en-US" w:eastAsia="fr-FR"/>
        </w:rPr>
        <w:t>F</w:t>
      </w:r>
      <w:r>
        <w:rPr>
          <w:rFonts w:hint="default" w:ascii="Times New Roman" w:hAnsi="Times New Roman" w:cs="Times New Roman" w:eastAsiaTheme="minorEastAsia"/>
          <w:sz w:val="20"/>
          <w:szCs w:val="20"/>
          <w:lang w:eastAsia="fr-FR"/>
        </w:rPr>
        <w:t>igure 7).</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b/>
          <w:color w:val="000000" w:themeColor="text1"/>
          <w:sz w:val="20"/>
          <w:szCs w:val="20"/>
          <w:lang w:eastAsia="fr-FR"/>
        </w:rPr>
      </w:pPr>
      <w:r>
        <w:rPr>
          <w:sz w:val="20"/>
        </w:rPr>
        <w:pict>
          <v:shape id="_x0000_s1033" o:spid="_x0000_s1033" o:spt="202" type="#_x0000_t202" style="height:205pt;width:250.5pt;" fillcolor="#FFFFFF" filled="t" stroked="f" coordsize="21600,21600">
            <v:path/>
            <v:fill on="t" color2="#FFFFFF" focussize="0,0"/>
            <v:stroke on="f"/>
            <v:imagedata o:title=""/>
            <o:lock v:ext="edit" aspectratio="f"/>
            <v:textbox>
              <w:txbxContent>
                <w:p>
                  <w:r>
                    <w:drawing>
                      <wp:inline distT="0" distB="0" distL="114300" distR="114300">
                        <wp:extent cx="3019425" cy="1705610"/>
                        <wp:effectExtent l="0" t="0" r="9525" b="8890"/>
                        <wp:docPr id="10"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8"/>
                                <pic:cNvPicPr>
                                  <a:picLocks noChangeAspect="1"/>
                                </pic:cNvPicPr>
                              </pic:nvPicPr>
                              <pic:blipFill>
                                <a:blip r:embed="rId14"/>
                                <a:stretch>
                                  <a:fillRect/>
                                </a:stretch>
                              </pic:blipFill>
                              <pic:spPr>
                                <a:xfrm>
                                  <a:off x="0" y="0"/>
                                  <a:ext cx="3019425" cy="1705610"/>
                                </a:xfrm>
                                <a:prstGeom prst="rect">
                                  <a:avLst/>
                                </a:prstGeom>
                                <a:noFill/>
                                <a:ln>
                                  <a:noFill/>
                                </a:ln>
                              </pic:spPr>
                            </pic:pic>
                          </a:graphicData>
                        </a:graphic>
                      </wp:inline>
                    </w:drawing>
                  </w:r>
                </w:p>
                <w:p>
                  <w:pPr>
                    <w:jc w:val="center"/>
                    <w:rPr>
                      <w:rFonts w:hint="default"/>
                      <w:lang w:val="fr-FR"/>
                    </w:rPr>
                  </w:pPr>
                  <w:r>
                    <w:rPr>
                      <w:rFonts w:hint="default" w:ascii="Times New Roman" w:hAnsi="Times New Roman" w:cs="Times New Roman"/>
                      <w:b/>
                      <w:bCs/>
                      <w:sz w:val="18"/>
                      <w:szCs w:val="18"/>
                      <w:u w:val="single"/>
                      <w:lang w:val="fr-FR"/>
                    </w:rPr>
                    <w:t>Figure 7:</w:t>
                  </w:r>
                  <w:r>
                    <w:rPr>
                      <w:rFonts w:hint="default" w:ascii="Times New Roman" w:hAnsi="Times New Roman" w:cs="Times New Roman"/>
                      <w:b w:val="0"/>
                      <w:bCs w:val="0"/>
                      <w:sz w:val="18"/>
                      <w:szCs w:val="18"/>
                      <w:u w:val="none"/>
                      <w:lang w:val="fr-FR"/>
                    </w:rPr>
                    <w:t xml:space="preserve"> Patient X, sexe masculin, âgé de 56 ans, à 12 mois de recul après ostéosynthèse par haubanage, revu en consultation externe après rééducation fonctionnelle, son résultat est jugé excellent : flexion et extension maximale sans douleur</w:t>
                  </w:r>
                </w:p>
              </w:txbxContent>
            </v:textbox>
            <w10:wrap type="none"/>
            <w10:anchorlock/>
          </v:shape>
        </w:pict>
      </w:r>
      <w:r>
        <w:rPr>
          <w:rFonts w:hint="default" w:ascii="Times New Roman" w:hAnsi="Times New Roman" w:cs="Times New Roman" w:eastAsiaTheme="minorEastAsia"/>
          <w:b/>
          <w:color w:val="000000" w:themeColor="text1"/>
          <w:sz w:val="20"/>
          <w:szCs w:val="20"/>
          <w:lang w:eastAsia="fr-FR"/>
        </w:rPr>
        <w:t>DISCUSSION</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color w:val="000000" w:themeColor="text1"/>
          <w:sz w:val="20"/>
          <w:szCs w:val="20"/>
          <w:lang w:eastAsia="fr-FR"/>
        </w:rPr>
      </w:pPr>
      <w:r>
        <w:rPr>
          <w:rFonts w:hint="default" w:ascii="Times New Roman" w:hAnsi="Times New Roman" w:cs="Times New Roman" w:eastAsiaTheme="minorEastAsia"/>
          <w:color w:val="000000" w:themeColor="text1"/>
          <w:sz w:val="20"/>
          <w:szCs w:val="20"/>
          <w:lang w:eastAsia="fr-FR"/>
        </w:rPr>
        <w:t>Les fractures de la patella, dans nos activités courantes, avec une incidence de 15,5 cas par an, semblent relativement rares comme l’ont indiqué plusieurs travaux [2,5]. Ces fractures représentent 1% des fractures du squelette humain et sont le plus souvent transversales, interrompant l’appareil extenseur du genou et rendant ainsi nécessaire le traitement chirurgical [6, 7].</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color w:val="000000" w:themeColor="text1"/>
          <w:sz w:val="20"/>
          <w:szCs w:val="20"/>
          <w:lang w:eastAsia="fr-FR"/>
        </w:rPr>
      </w:pPr>
      <w:r>
        <w:rPr>
          <w:rFonts w:hint="default" w:ascii="Times New Roman" w:hAnsi="Times New Roman" w:cs="Times New Roman" w:eastAsiaTheme="minorEastAsia"/>
          <w:color w:val="000000" w:themeColor="text1"/>
          <w:sz w:val="20"/>
          <w:szCs w:val="20"/>
          <w:lang w:eastAsia="fr-FR"/>
        </w:rPr>
        <w:t xml:space="preserve">La moyenne d’âge était de </w:t>
      </w:r>
      <w:r>
        <w:rPr>
          <w:rFonts w:hint="default" w:ascii="Times New Roman" w:hAnsi="Times New Roman" w:cs="Times New Roman"/>
          <w:color w:val="111111"/>
          <w:sz w:val="20"/>
          <w:szCs w:val="20"/>
        </w:rPr>
        <w:t xml:space="preserve">38,30 ± 7,50 </w:t>
      </w:r>
      <w:r>
        <w:rPr>
          <w:rFonts w:hint="default" w:ascii="Times New Roman" w:hAnsi="Times New Roman" w:cs="Times New Roman" w:eastAsiaTheme="minorEastAsia"/>
          <w:color w:val="000000" w:themeColor="text1"/>
          <w:sz w:val="20"/>
          <w:szCs w:val="20"/>
          <w:lang w:eastAsia="fr-FR"/>
        </w:rPr>
        <w:t>ans avec un sexe ratio de 1,8 en faveur des hommes</w:t>
      </w:r>
      <w:r>
        <w:rPr>
          <w:rFonts w:hint="default" w:ascii="Times New Roman" w:hAnsi="Times New Roman" w:cs="Times New Roman" w:eastAsiaTheme="minorEastAsia"/>
          <w:sz w:val="20"/>
          <w:szCs w:val="20"/>
          <w:lang w:eastAsia="fr-FR"/>
        </w:rPr>
        <w:t xml:space="preserve">. </w:t>
      </w:r>
      <w:r>
        <w:rPr>
          <w:rFonts w:hint="default" w:ascii="Times New Roman" w:hAnsi="Times New Roman" w:cs="Times New Roman" w:eastAsiaTheme="minorEastAsia"/>
          <w:color w:val="000000" w:themeColor="text1"/>
          <w:sz w:val="20"/>
          <w:szCs w:val="20"/>
          <w:lang w:eastAsia="fr-FR"/>
        </w:rPr>
        <w:t>Ce résultat est similaire à ceux de plusieurs auteurs [8-12] et pourrait s’expliquer par le fait que les adultes jeunes surtout de sexe masculin constituent la couche sociale la plus active et la plus exposée aux traumatismes en raison de certains métiers à risque réservés exclusivement aux hommes.</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color w:val="000000" w:themeColor="text1"/>
          <w:sz w:val="20"/>
          <w:szCs w:val="20"/>
          <w:lang w:eastAsia="fr-FR"/>
        </w:rPr>
      </w:pPr>
      <w:r>
        <w:rPr>
          <w:rFonts w:hint="default" w:ascii="Times New Roman" w:hAnsi="Times New Roman" w:cs="Times New Roman" w:eastAsiaTheme="minorEastAsia"/>
          <w:color w:val="000000" w:themeColor="text1"/>
          <w:sz w:val="20"/>
          <w:szCs w:val="20"/>
          <w:lang w:eastAsia="fr-FR"/>
        </w:rPr>
        <w:t>Les accidents de la voie publique constituaient la première cause de fracture de la patella dans notre série. La plupart des auteurs s’accordent sur ce constat [11,</w:t>
      </w:r>
      <w:r>
        <w:rPr>
          <w:rFonts w:hint="default" w:ascii="Times New Roman" w:hAnsi="Times New Roman" w:cs="Times New Roman" w:eastAsiaTheme="minorEastAsia"/>
          <w:color w:val="000000" w:themeColor="text1"/>
          <w:sz w:val="20"/>
          <w:szCs w:val="20"/>
          <w:lang w:val="en-US" w:eastAsia="fr-FR"/>
        </w:rPr>
        <w:t xml:space="preserve"> </w:t>
      </w:r>
      <w:r>
        <w:rPr>
          <w:rFonts w:hint="default" w:ascii="Times New Roman" w:hAnsi="Times New Roman" w:cs="Times New Roman" w:eastAsiaTheme="minorEastAsia"/>
          <w:color w:val="000000" w:themeColor="text1"/>
          <w:sz w:val="20"/>
          <w:szCs w:val="20"/>
          <w:lang w:eastAsia="fr-FR"/>
        </w:rPr>
        <w:t xml:space="preserve">12]. Cette proportion élevée des accidents de la circulation pourrait s’expliquer </w:t>
      </w:r>
      <w:r>
        <w:rPr>
          <w:rFonts w:hint="default" w:ascii="Times New Roman" w:hAnsi="Times New Roman" w:cs="Times New Roman" w:eastAsiaTheme="minorEastAsia"/>
          <w:sz w:val="20"/>
          <w:szCs w:val="20"/>
          <w:lang w:eastAsia="fr-FR"/>
        </w:rPr>
        <w:t>par l’augmentation du parc automobile et des mauvaises habitudes des chauffeurs dans la circulation</w:t>
      </w:r>
      <w:r>
        <w:rPr>
          <w:rFonts w:hint="default" w:ascii="Times New Roman" w:hAnsi="Times New Roman" w:cs="Times New Roman" w:eastAsiaTheme="minorEastAsia"/>
          <w:sz w:val="20"/>
          <w:szCs w:val="20"/>
          <w:lang w:val="en-US" w:eastAsia="fr-FR"/>
        </w:rPr>
        <w:t xml:space="preserve"> </w:t>
      </w:r>
      <w:r>
        <w:rPr>
          <w:rFonts w:hint="default" w:ascii="Times New Roman" w:hAnsi="Times New Roman" w:cs="Times New Roman" w:eastAsiaTheme="minorEastAsia"/>
          <w:sz w:val="20"/>
          <w:szCs w:val="20"/>
          <w:lang w:eastAsia="fr-FR"/>
        </w:rPr>
        <w:t xml:space="preserve">et surtout </w:t>
      </w:r>
      <w:r>
        <w:rPr>
          <w:rFonts w:hint="default" w:ascii="Times New Roman" w:hAnsi="Times New Roman" w:cs="Times New Roman" w:eastAsiaTheme="minorEastAsia"/>
          <w:color w:val="000000" w:themeColor="text1"/>
          <w:sz w:val="20"/>
          <w:szCs w:val="20"/>
          <w:lang w:eastAsia="fr-FR"/>
        </w:rPr>
        <w:t>par le mauvais état des infrastructures routières.</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color w:val="000000" w:themeColor="text1"/>
          <w:sz w:val="20"/>
          <w:szCs w:val="20"/>
          <w:lang w:eastAsia="fr-FR"/>
        </w:rPr>
      </w:pPr>
      <w:r>
        <w:rPr>
          <w:rFonts w:hint="default" w:ascii="Times New Roman" w:hAnsi="Times New Roman" w:cs="Times New Roman" w:eastAsiaTheme="minorEastAsia"/>
          <w:color w:val="000000" w:themeColor="text1"/>
          <w:sz w:val="20"/>
          <w:szCs w:val="20"/>
          <w:lang w:eastAsia="fr-FR"/>
        </w:rPr>
        <w:t>Le mécanisme direct était le mécanisme observé dans 100% de cas dans notre étude, ceci s’explique par le fait de la position sous-cutanée de la patella. Elle se fracture par contact brutal du genou avec le tableau de bord lors des AVP ou par une chute sur le genou fléchi dans d’autres cas. Dans tous les cas, les forces de compression en rapport avec l’énergie transmise par le traumatisme seront intégralement absorbées par le biais de la patella au niveau de la trochlée fémorale et l’enfoncement cartilagineux directement dépendant de la transmission de cette énergie au niveau de la surface de contact fémoro-patellaire explique cette rupture [13 ].</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color w:val="000000" w:themeColor="text1"/>
          <w:sz w:val="20"/>
          <w:szCs w:val="20"/>
          <w:lang w:eastAsia="fr-FR"/>
        </w:rPr>
      </w:pPr>
      <w:r>
        <w:rPr>
          <w:rFonts w:hint="default" w:ascii="Times New Roman" w:hAnsi="Times New Roman" w:cs="Times New Roman" w:eastAsiaTheme="minorEastAsia"/>
          <w:color w:val="000000" w:themeColor="text1"/>
          <w:sz w:val="20"/>
          <w:szCs w:val="20"/>
          <w:lang w:eastAsia="fr-FR"/>
        </w:rPr>
        <w:t>Les lésions anatomopathologiques classées selon la SOFCOTmontrent que les fractures interrompant l’appareil extenseur étaient la variété la plus fréquente avec 93,5% (n= 29)</w:t>
      </w:r>
      <w:r>
        <w:rPr>
          <w:rFonts w:hint="default" w:ascii="Times New Roman" w:hAnsi="Times New Roman" w:cs="Times New Roman" w:eastAsiaTheme="minorEastAsia"/>
          <w:color w:val="000000" w:themeColor="text1"/>
          <w:sz w:val="20"/>
          <w:szCs w:val="20"/>
          <w:lang w:val="en-US" w:eastAsia="fr-FR"/>
        </w:rPr>
        <w:t>. C</w:t>
      </w:r>
      <w:r>
        <w:rPr>
          <w:rFonts w:hint="default" w:ascii="Times New Roman" w:hAnsi="Times New Roman" w:cs="Times New Roman" w:eastAsiaTheme="minorEastAsia"/>
          <w:color w:val="000000" w:themeColor="text1"/>
          <w:sz w:val="20"/>
          <w:szCs w:val="20"/>
          <w:lang w:eastAsia="fr-FR"/>
        </w:rPr>
        <w:t>es données sont comparables à celles de la littérature [12,14].</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color w:val="000000" w:themeColor="text1"/>
          <w:sz w:val="20"/>
          <w:szCs w:val="20"/>
          <w:lang w:eastAsia="fr-FR"/>
        </w:rPr>
      </w:pPr>
      <w:r>
        <w:rPr>
          <w:rFonts w:hint="default" w:ascii="Times New Roman" w:hAnsi="Times New Roman" w:cs="Times New Roman" w:eastAsiaTheme="minorEastAsia"/>
          <w:color w:val="000000" w:themeColor="text1"/>
          <w:sz w:val="20"/>
          <w:szCs w:val="20"/>
          <w:lang w:eastAsia="fr-FR"/>
        </w:rPr>
        <w:t>Les lésions associées étaient présentes chez 39,0% des patients. Nos résultats sont inférieurs à ceux de Rabah et Abalo qui ont trouvé respectivement 64,0% et 66,8% de patients présentant de lésions associées [11,12].</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color w:val="000000" w:themeColor="text1"/>
          <w:sz w:val="20"/>
          <w:szCs w:val="20"/>
          <w:lang w:eastAsia="fr-FR"/>
        </w:rPr>
      </w:pPr>
      <w:r>
        <w:rPr>
          <w:rFonts w:hint="default" w:ascii="Times New Roman" w:hAnsi="Times New Roman" w:cs="Times New Roman" w:eastAsiaTheme="minorEastAsia"/>
          <w:color w:val="000000" w:themeColor="text1"/>
          <w:sz w:val="20"/>
          <w:szCs w:val="20"/>
          <w:lang w:eastAsia="fr-FR"/>
        </w:rPr>
        <w:t>L’ouverture cutanée accompagne souvent la fracture de la patella à cause de sa position sous-cutanée, par contre la séparation des fragments témoigne de la contraction violente concomitante du quadriceps qui déchire les rétinaculums tandis que la communition rend compte de la violence du choc direct [13]. Dans cette étude, 19,0% étaient des fractures ouvertes avec prédominance du type I de Cauchoix et Duparc dans 13,0% (n=4).</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color w:val="000000" w:themeColor="text1"/>
          <w:sz w:val="20"/>
          <w:szCs w:val="20"/>
          <w:lang w:eastAsia="fr-FR"/>
        </w:rPr>
      </w:pPr>
      <w:r>
        <w:rPr>
          <w:rFonts w:hint="default" w:ascii="Times New Roman" w:hAnsi="Times New Roman" w:cs="Times New Roman" w:eastAsiaTheme="minorEastAsia"/>
          <w:color w:val="000000" w:themeColor="text1"/>
          <w:sz w:val="20"/>
          <w:szCs w:val="20"/>
          <w:lang w:eastAsia="fr-FR"/>
        </w:rPr>
        <w:t xml:space="preserve">Le but du traitement des fractures de la patella est la restitution de la congruence articulaire et la restauration de l’appareil extenseur du genou. De nos jours, la chirurgie est devenue le premier choix dans le traitement des fractures de la patella [14]. Dans cette étude, la technique chirurgicale la plus utilisée était le haubanage </w:t>
      </w:r>
      <w:r>
        <w:rPr>
          <w:rFonts w:hint="default" w:ascii="Times New Roman" w:hAnsi="Times New Roman" w:cs="Times New Roman" w:eastAsiaTheme="minorEastAsia"/>
          <w:color w:val="000000" w:themeColor="text1"/>
          <w:sz w:val="20"/>
          <w:szCs w:val="20"/>
          <w:lang w:val="en-US" w:eastAsia="fr-FR"/>
        </w:rPr>
        <w:t>à</w:t>
      </w:r>
      <w:r>
        <w:rPr>
          <w:rFonts w:hint="default" w:ascii="Times New Roman" w:hAnsi="Times New Roman" w:cs="Times New Roman" w:eastAsiaTheme="minorEastAsia"/>
          <w:color w:val="000000" w:themeColor="text1"/>
          <w:sz w:val="20"/>
          <w:szCs w:val="20"/>
          <w:lang w:eastAsia="fr-FR"/>
        </w:rPr>
        <w:t xml:space="preserve"> 51,6% (n=16). Le haubanage constitue un mode d’ostéosynthèse qui trouve son indication de choix dans les fractures transversales déplacées. Il permet de créer une bonne compression du foyer de fracture. Son avantage est qu’il transforme les forces de tractions exercées par le système quadricipital sur la patella en forces de compression et autorise ainsi une rééducation fonctionnelle précoce [15,16].</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color w:val="000000" w:themeColor="text1"/>
          <w:sz w:val="20"/>
          <w:szCs w:val="20"/>
          <w:lang w:eastAsia="fr-FR"/>
        </w:rPr>
      </w:pPr>
      <w:r>
        <w:rPr>
          <w:rFonts w:hint="default" w:ascii="Times New Roman" w:hAnsi="Times New Roman" w:cs="Times New Roman" w:eastAsiaTheme="minorEastAsia"/>
          <w:color w:val="000000" w:themeColor="text1"/>
          <w:sz w:val="20"/>
          <w:szCs w:val="20"/>
          <w:lang w:eastAsia="fr-FR"/>
        </w:rPr>
        <w:t>Les complications étaient marquées essentiellement par un cas d’infection soit 3,2% et deux cas de raideur articulaire soit 6,4%. Pour le cas d’infection, il s’agi</w:t>
      </w:r>
      <w:r>
        <w:rPr>
          <w:rFonts w:hint="default" w:ascii="Times New Roman" w:hAnsi="Times New Roman" w:cs="Times New Roman" w:eastAsiaTheme="minorEastAsia"/>
          <w:color w:val="000000" w:themeColor="text1"/>
          <w:sz w:val="20"/>
          <w:szCs w:val="20"/>
          <w:lang w:val="en-US" w:eastAsia="fr-FR"/>
        </w:rPr>
        <w:t>ssait</w:t>
      </w:r>
      <w:r>
        <w:rPr>
          <w:rFonts w:hint="default" w:ascii="Times New Roman" w:hAnsi="Times New Roman" w:cs="Times New Roman" w:eastAsiaTheme="minorEastAsia"/>
          <w:color w:val="000000" w:themeColor="text1"/>
          <w:sz w:val="20"/>
          <w:szCs w:val="20"/>
          <w:lang w:eastAsia="fr-FR"/>
        </w:rPr>
        <w:t xml:space="preserve"> d’un patient présentant une fracture ouverte Cauchoix et Duparc type 2 prise en charge tardivement après un délais de plus de 24</w:t>
      </w:r>
      <w:r>
        <w:rPr>
          <w:rFonts w:hint="default" w:ascii="Times New Roman" w:hAnsi="Times New Roman" w:cs="Times New Roman" w:eastAsiaTheme="minorEastAsia"/>
          <w:color w:val="000000" w:themeColor="text1"/>
          <w:sz w:val="20"/>
          <w:szCs w:val="20"/>
          <w:lang w:val="en-US" w:eastAsia="fr-FR"/>
        </w:rPr>
        <w:t xml:space="preserve"> </w:t>
      </w:r>
      <w:r>
        <w:rPr>
          <w:rFonts w:hint="default" w:ascii="Times New Roman" w:hAnsi="Times New Roman" w:cs="Times New Roman" w:eastAsiaTheme="minorEastAsia"/>
          <w:color w:val="000000" w:themeColor="text1"/>
          <w:sz w:val="20"/>
          <w:szCs w:val="20"/>
          <w:lang w:eastAsia="fr-FR"/>
        </w:rPr>
        <w:t>heures alors que les 5 autres fractures ouvertes, du fait d’une prise en charge précoce (moins de 6</w:t>
      </w:r>
      <w:r>
        <w:rPr>
          <w:rFonts w:hint="default" w:ascii="Times New Roman" w:hAnsi="Times New Roman" w:cs="Times New Roman" w:eastAsiaTheme="minorEastAsia"/>
          <w:color w:val="000000" w:themeColor="text1"/>
          <w:sz w:val="20"/>
          <w:szCs w:val="20"/>
          <w:lang w:val="en-US" w:eastAsia="fr-FR"/>
        </w:rPr>
        <w:t xml:space="preserve"> </w:t>
      </w:r>
      <w:r>
        <w:rPr>
          <w:rFonts w:hint="default" w:ascii="Times New Roman" w:hAnsi="Times New Roman" w:cs="Times New Roman" w:eastAsiaTheme="minorEastAsia"/>
          <w:color w:val="000000" w:themeColor="text1"/>
          <w:sz w:val="20"/>
          <w:szCs w:val="20"/>
          <w:lang w:eastAsia="fr-FR"/>
        </w:rPr>
        <w:t>heures de l’incident ), ont évolué favorablement. Quand au deux cas de raideurs enregistrés dans cette étude, nous pensons qu’elles sont dues à l’immobilisation prolongée et surtout au retard dans le démarrage de la rééducation, ces deux patients étaient économiquement faibles et non instruits.</w:t>
      </w:r>
    </w:p>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b/>
          <w:sz w:val="20"/>
          <w:szCs w:val="20"/>
          <w:lang w:eastAsia="fr-FR"/>
        </w:rPr>
      </w:pPr>
      <w:r>
        <w:rPr>
          <w:rFonts w:hint="default" w:ascii="Times New Roman" w:hAnsi="Times New Roman" w:cs="Times New Roman" w:eastAsiaTheme="minorEastAsia"/>
          <w:color w:val="000000" w:themeColor="text1"/>
          <w:sz w:val="20"/>
          <w:szCs w:val="20"/>
          <w:lang w:eastAsia="fr-FR"/>
        </w:rPr>
        <w:t>Les résultats fonctionnels satisfaisants (87,1%, n= 27) obtenus dans cette étude sont comparables à ceux de la littérature [9,10,12 ]. Dans les formes non comminutives les résultats fonctionnels sont bons dans l’ensemble mais au prix d’une perte de force du quadriceps [11]. Plusieurs facteurs participent aux mauvais résultats fonctionnels</w:t>
      </w:r>
      <w:r>
        <w:rPr>
          <w:rFonts w:hint="default" w:ascii="Times New Roman" w:hAnsi="Times New Roman" w:cs="Times New Roman" w:eastAsiaTheme="minorEastAsia"/>
          <w:color w:val="000000" w:themeColor="text1"/>
          <w:sz w:val="20"/>
          <w:szCs w:val="20"/>
          <w:lang w:val="en-US" w:eastAsia="fr-FR"/>
        </w:rPr>
        <w:t xml:space="preserve"> </w:t>
      </w:r>
      <w:r>
        <w:rPr>
          <w:rFonts w:hint="default" w:ascii="Times New Roman" w:hAnsi="Times New Roman" w:cs="Times New Roman" w:eastAsiaTheme="minorEastAsia"/>
          <w:color w:val="000000" w:themeColor="text1"/>
          <w:sz w:val="20"/>
          <w:szCs w:val="20"/>
          <w:lang w:eastAsia="fr-FR"/>
        </w:rPr>
        <w:t>: la violence des traumatismes, l’ouverture cutanée, la communition des fractures, le type d’ostéosynthèse utilisé et le manque de la rééducation en post opératoire. Nous pensons à juste titre que c’est sur chacun de ces facteurs qu’il faut porter une attention particulière pour pouvoir obtenir des résultats fonctionnels satisfaisants devant toute fracture de la patella.</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eastAsiaTheme="minorEastAsia"/>
          <w:sz w:val="20"/>
          <w:szCs w:val="20"/>
          <w:lang w:eastAsia="fr-FR"/>
        </w:rPr>
      </w:pPr>
      <w:r>
        <w:rPr>
          <w:rFonts w:hint="default" w:ascii="Times New Roman" w:hAnsi="Times New Roman" w:cs="Times New Roman" w:eastAsiaTheme="minorEastAsia"/>
          <w:b/>
          <w:sz w:val="20"/>
          <w:szCs w:val="20"/>
          <w:lang w:eastAsia="fr-FR"/>
        </w:rPr>
        <w:t>CONCLUSION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505050"/>
          <w:sz w:val="20"/>
          <w:szCs w:val="20"/>
        </w:rPr>
      </w:pPr>
      <w:r>
        <w:rPr>
          <w:rFonts w:hint="default" w:ascii="Times New Roman" w:hAnsi="Times New Roman" w:cs="Times New Roman" w:eastAsiaTheme="minorEastAsia"/>
          <w:sz w:val="20"/>
          <w:szCs w:val="20"/>
          <w:lang w:eastAsia="fr-FR"/>
        </w:rPr>
        <w:t>La fracture de la patella est rare au Gabon mais est l’apanage de l’adulte jeune de sexe masculin lors de l’accident de voie publique par choc direct.</w:t>
      </w:r>
      <w:r>
        <w:rPr>
          <w:rFonts w:hint="default" w:ascii="Times New Roman" w:hAnsi="Times New Roman" w:cs="Times New Roman"/>
          <w:sz w:val="20"/>
          <w:szCs w:val="20"/>
        </w:rPr>
        <w:t xml:space="preserve"> </w:t>
      </w:r>
      <w:r>
        <w:rPr>
          <w:rFonts w:hint="default" w:ascii="Times New Roman" w:hAnsi="Times New Roman" w:cs="Times New Roman" w:eastAsiaTheme="minorEastAsia"/>
          <w:sz w:val="20"/>
          <w:szCs w:val="20"/>
          <w:lang w:eastAsia="fr-FR"/>
        </w:rPr>
        <w:t xml:space="preserve">Les résultats obtenus dépendent de la complexité de la fracture, du type d’ostéosynthèse utilisée et d’une bonne rééducation fonctionnelle en post-opératoire. </w:t>
      </w:r>
      <w:r>
        <w:rPr>
          <w:rFonts w:hint="default" w:ascii="Times New Roman" w:hAnsi="Times New Roman" w:cs="Times New Roman" w:eastAsiaTheme="minorEastAsia"/>
          <w:color w:val="auto"/>
          <w:sz w:val="20"/>
          <w:szCs w:val="20"/>
          <w:lang w:eastAsia="fr-FR"/>
        </w:rPr>
        <w:t>Dans notre étude, l</w:t>
      </w:r>
      <w:r>
        <w:rPr>
          <w:rFonts w:hint="default" w:ascii="Times New Roman" w:hAnsi="Times New Roman" w:cs="Times New Roman"/>
          <w:color w:val="auto"/>
          <w:sz w:val="20"/>
          <w:szCs w:val="20"/>
        </w:rPr>
        <w:t>e haubanage monté sur broches a prouvé sa supériorité par rapport aux autres méthodes et la rééducation précoce avec l’assistance d’un kinésithérapeute a permi d’éviter les raideurs du genou qui constituent la complication majeure de ces fractures.</w:t>
      </w:r>
    </w:p>
    <w:p>
      <w:pPr>
        <w:keepNext w:val="0"/>
        <w:keepLines w:val="0"/>
        <w:pageBreakBefore w:val="0"/>
        <w:widowControl/>
        <w:kinsoku/>
        <w:wordWrap/>
        <w:overflowPunct/>
        <w:topLinePunct w:val="0"/>
        <w:autoSpaceDE/>
        <w:autoSpaceDN/>
        <w:bidi w:val="0"/>
        <w:adjustRightInd/>
        <w:snapToGrid/>
        <w:spacing w:before="120" w:after="40" w:line="240" w:lineRule="auto"/>
        <w:jc w:val="both"/>
        <w:textAlignment w:val="auto"/>
        <w:rPr>
          <w:rFonts w:hint="default" w:ascii="Times New Roman" w:hAnsi="Times New Roman" w:cs="Times New Roman"/>
          <w:color w:val="505050"/>
          <w:sz w:val="20"/>
          <w:szCs w:val="20"/>
        </w:rPr>
      </w:pPr>
      <w:r>
        <w:rPr>
          <w:rFonts w:hint="default" w:ascii="Times New Roman" w:hAnsi="Times New Roman" w:cs="Times New Roman"/>
          <w:b/>
          <w:color w:val="auto"/>
          <w:sz w:val="20"/>
          <w:szCs w:val="20"/>
        </w:rPr>
        <w:t>REFERENCES</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rPr>
          <w:rFonts w:hint="default" w:ascii="Times New Roman" w:hAnsi="Times New Roman" w:eastAsia="Arial Unicode MS" w:cs="Times New Roman"/>
          <w:sz w:val="18"/>
          <w:szCs w:val="18"/>
        </w:rPr>
      </w:pPr>
      <w:r>
        <w:rPr>
          <w:rFonts w:hint="default" w:ascii="Times New Roman" w:hAnsi="Times New Roman" w:eastAsia="Arial Unicode MS" w:cs="Times New Roman"/>
          <w:sz w:val="18"/>
          <w:szCs w:val="18"/>
        </w:rPr>
        <w:t>Neyret P. Les fractures de la rotule (fractures sur prothèse exceptées), Cahiers d’enseignement de la SOFCOT Paris. Expansion Scientifique Française; 1995; 52: 123-135.</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rPr>
          <w:rFonts w:hint="default" w:ascii="Times New Roman" w:hAnsi="Times New Roman" w:eastAsia="Arial Unicode MS" w:cs="Times New Roman"/>
          <w:sz w:val="18"/>
          <w:szCs w:val="18"/>
          <w:lang w:val="en-US"/>
        </w:rPr>
      </w:pPr>
      <w:r>
        <w:rPr>
          <w:rFonts w:hint="default" w:ascii="Times New Roman" w:hAnsi="Times New Roman" w:eastAsia="Arial Unicode MS" w:cs="Times New Roman"/>
          <w:sz w:val="18"/>
          <w:szCs w:val="18"/>
          <w:lang w:val="en-US"/>
        </w:rPr>
        <w:t xml:space="preserve">Court </w:t>
      </w:r>
      <w:r>
        <w:rPr>
          <w:rFonts w:hint="default" w:ascii="Times New Roman" w:hAnsi="Times New Roman" w:eastAsia="Arial Unicode MS" w:cs="Times New Roman"/>
          <w:sz w:val="18"/>
          <w:szCs w:val="18"/>
          <w:lang w:val="fr-FR"/>
        </w:rPr>
        <w:t>-</w:t>
      </w:r>
      <w:r>
        <w:rPr>
          <w:rFonts w:hint="default" w:ascii="Times New Roman" w:hAnsi="Times New Roman" w:eastAsia="Arial Unicode MS" w:cs="Times New Roman"/>
          <w:sz w:val="18"/>
          <w:szCs w:val="18"/>
          <w:lang w:val="en-US"/>
        </w:rPr>
        <w:t xml:space="preserve"> Brown CM, Caesa B. (2006). Epidemiology of adult fractures: A review. Injury; 2006, 37(8): 691–697.</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rPr>
          <w:rFonts w:hint="default" w:ascii="Times New Roman" w:hAnsi="Times New Roman" w:eastAsia="Arial Unicode MS" w:cs="Times New Roman"/>
          <w:sz w:val="18"/>
          <w:szCs w:val="18"/>
          <w:lang w:val="en-US"/>
        </w:rPr>
      </w:pPr>
      <w:r>
        <w:rPr>
          <w:rFonts w:hint="default" w:ascii="Times New Roman" w:hAnsi="Times New Roman" w:eastAsia="Arial Unicode MS" w:cs="Times New Roman"/>
          <w:sz w:val="18"/>
          <w:szCs w:val="18"/>
          <w:lang w:val="en-US"/>
        </w:rPr>
        <w:t>Hohl M. Fractures of the patella. In C. A. Rockwood Jr and D. P. Green, ed. Fractures, Philadelphia. J. B. Lippingcott; 1975, 11481156 Paris, Edition Masson; 1986, p177-181.</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rPr>
          <w:rFonts w:hint="default" w:ascii="Times New Roman" w:hAnsi="Times New Roman" w:eastAsia="Arial Unicode MS" w:cs="Times New Roman"/>
          <w:sz w:val="18"/>
          <w:szCs w:val="18"/>
        </w:rPr>
      </w:pPr>
      <w:r>
        <w:rPr>
          <w:rFonts w:hint="default" w:ascii="Times New Roman" w:hAnsi="Times New Roman" w:eastAsia="Arial Unicode MS" w:cs="Times New Roman"/>
          <w:sz w:val="18"/>
          <w:szCs w:val="18"/>
        </w:rPr>
        <w:t xml:space="preserve">Caudane H, Huttin P. Ruptures de l’appareil extenseur du genou. </w:t>
      </w:r>
      <w:r>
        <w:rPr>
          <w:rFonts w:hint="default" w:ascii="Times New Roman" w:hAnsi="Times New Roman" w:eastAsia="Arial Unicode MS" w:cs="Times New Roman"/>
          <w:sz w:val="18"/>
          <w:szCs w:val="18"/>
          <w:lang w:val="en-US"/>
        </w:rPr>
        <w:t xml:space="preserve">Encycl. Méd. Chir. </w:t>
      </w:r>
      <w:r>
        <w:rPr>
          <w:rFonts w:hint="default" w:ascii="Times New Roman" w:hAnsi="Times New Roman" w:eastAsia="Arial Unicode MS" w:cs="Times New Roman"/>
          <w:sz w:val="18"/>
          <w:szCs w:val="18"/>
        </w:rPr>
        <w:t>(Elsevier, Paris), Appareil locomoteur ; 1999,10- 12p</w:t>
      </w:r>
      <w:r>
        <w:rPr>
          <w:rFonts w:hint="default" w:ascii="Times New Roman" w:hAnsi="Times New Roman" w:eastAsia="Arial Unicode MS" w:cs="Times New Roman"/>
          <w:sz w:val="18"/>
          <w:szCs w:val="18"/>
          <w:lang w:val="fr-FR"/>
        </w:rPr>
        <w:t>.</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color w:val="000000" w:themeColor="text1"/>
          <w:sz w:val="18"/>
          <w:szCs w:val="18"/>
          <w:lang w:val="en-US" w:eastAsia="fr-FR"/>
        </w:rPr>
      </w:pPr>
      <w:r>
        <w:rPr>
          <w:rFonts w:hint="default" w:ascii="Times New Roman" w:hAnsi="Times New Roman" w:cs="Times New Roman" w:eastAsiaTheme="minorEastAsia"/>
          <w:color w:val="000000" w:themeColor="text1"/>
          <w:sz w:val="18"/>
          <w:szCs w:val="18"/>
          <w:lang w:val="en-US" w:eastAsia="fr-FR"/>
        </w:rPr>
        <w:t>Sayum FJ, Lenza M, Teixeira de Carvalho R, Pires O, Cohen M, Belloti JC. Interventions for treating fractures of the patella in adults. Cochrane Database Syst Rev, 2015, 27(2): 51-55.</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color w:val="000000" w:themeColor="text1"/>
          <w:sz w:val="18"/>
          <w:szCs w:val="18"/>
          <w:lang w:val="en-US" w:eastAsia="fr-FR"/>
        </w:rPr>
      </w:pPr>
      <w:r>
        <w:rPr>
          <w:rFonts w:hint="default" w:ascii="Times New Roman" w:hAnsi="Times New Roman" w:cs="Times New Roman" w:eastAsiaTheme="minorEastAsia"/>
          <w:color w:val="000000" w:themeColor="text1"/>
          <w:sz w:val="18"/>
          <w:szCs w:val="18"/>
          <w:lang w:val="en-US" w:eastAsia="fr-FR"/>
        </w:rPr>
        <w:t>Böstman O, Kiviluoto O, Santavirta S, Nirhamo J, Wilppula E. Fractures of the patella treated by operation. Arch Orthop Trauma Surg. 1983; 102 : 78–81.</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color w:val="000000" w:themeColor="text1"/>
          <w:sz w:val="18"/>
          <w:szCs w:val="18"/>
          <w:lang w:eastAsia="fr-FR"/>
        </w:rPr>
      </w:pPr>
      <w:r>
        <w:rPr>
          <w:rFonts w:hint="default" w:ascii="Times New Roman" w:hAnsi="Times New Roman" w:cs="Times New Roman" w:eastAsiaTheme="minorEastAsia"/>
          <w:color w:val="000000" w:themeColor="text1"/>
          <w:sz w:val="18"/>
          <w:szCs w:val="18"/>
          <w:lang w:val="en-US" w:eastAsia="fr-FR"/>
        </w:rPr>
        <w:t xml:space="preserve">Muzaffar N, Ahmad N, Ahmad A et Ahmad N. The chopstick-noodle twist: an easy technique of percutaneous patellar fixation in minimally displaced patellar fractures. </w:t>
      </w:r>
      <w:r>
        <w:rPr>
          <w:rFonts w:hint="default" w:ascii="Times New Roman" w:hAnsi="Times New Roman" w:cs="Times New Roman" w:eastAsiaTheme="minorEastAsia"/>
          <w:color w:val="000000" w:themeColor="text1"/>
          <w:sz w:val="18"/>
          <w:szCs w:val="18"/>
          <w:lang w:eastAsia="fr-FR"/>
        </w:rPr>
        <w:t>2012; 42 : 25–27</w:t>
      </w:r>
      <w:r>
        <w:rPr>
          <w:rFonts w:hint="default" w:ascii="Times New Roman" w:hAnsi="Times New Roman" w:cs="Times New Roman" w:eastAsiaTheme="minorEastAsia"/>
          <w:color w:val="000000" w:themeColor="text1"/>
          <w:sz w:val="18"/>
          <w:szCs w:val="18"/>
          <w:lang w:val="en-US" w:eastAsia="fr-FR"/>
        </w:rPr>
        <w:t>.</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color w:val="000000" w:themeColor="text1"/>
          <w:sz w:val="18"/>
          <w:szCs w:val="18"/>
          <w:lang w:eastAsia="fr-FR"/>
        </w:rPr>
      </w:pPr>
      <w:r>
        <w:rPr>
          <w:rFonts w:hint="default" w:ascii="Times New Roman" w:hAnsi="Times New Roman" w:cs="Times New Roman" w:eastAsiaTheme="minorEastAsia"/>
          <w:color w:val="000000" w:themeColor="text1"/>
          <w:sz w:val="18"/>
          <w:szCs w:val="18"/>
          <w:lang w:eastAsia="fr-FR"/>
        </w:rPr>
        <w:t>Atarraf K, Chater L, Arroud A, Afifi A. La fracture de rotule chez l’enfant : à propos de 4 cas. Research fr, 2014; 1:1033</w:t>
      </w:r>
      <w:r>
        <w:rPr>
          <w:rFonts w:hint="default" w:ascii="Times New Roman" w:hAnsi="Times New Roman" w:cs="Times New Roman" w:eastAsiaTheme="minorEastAsia"/>
          <w:color w:val="000000" w:themeColor="text1"/>
          <w:sz w:val="18"/>
          <w:szCs w:val="18"/>
          <w:lang w:val="en-US" w:eastAsia="fr-FR"/>
        </w:rPr>
        <w:t>.</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color w:val="000000" w:themeColor="text1"/>
          <w:sz w:val="18"/>
          <w:szCs w:val="18"/>
          <w:lang w:eastAsia="fr-FR"/>
        </w:rPr>
      </w:pPr>
      <w:r>
        <w:rPr>
          <w:rFonts w:hint="default" w:ascii="Times New Roman" w:hAnsi="Times New Roman" w:cs="Times New Roman" w:eastAsiaTheme="minorEastAsia"/>
          <w:color w:val="000000" w:themeColor="text1"/>
          <w:sz w:val="18"/>
          <w:szCs w:val="18"/>
          <w:lang w:eastAsia="fr-FR"/>
        </w:rPr>
        <w:t xml:space="preserve">Ouangré Abdourahmane. Résultats anatomiques et fonctionnels du traitement des fractures de la patella par cerclage au fil résorbable, à propos de 10 cas .Thèse de médecine : Ouagadougou ; </w:t>
      </w:r>
      <w:r>
        <w:rPr>
          <w:rFonts w:hint="default" w:ascii="Times New Roman" w:hAnsi="Times New Roman" w:cs="Times New Roman" w:eastAsiaTheme="minorEastAsia"/>
          <w:color w:val="000000" w:themeColor="text1"/>
          <w:sz w:val="18"/>
          <w:szCs w:val="18"/>
          <w:lang w:val="en-US" w:eastAsia="fr-FR"/>
        </w:rPr>
        <w:t>2013. p77.</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color w:val="000000" w:themeColor="text1"/>
          <w:sz w:val="18"/>
          <w:szCs w:val="18"/>
          <w:lang w:eastAsia="fr-FR"/>
        </w:rPr>
      </w:pPr>
      <w:r>
        <w:rPr>
          <w:rFonts w:hint="default" w:ascii="Times New Roman" w:hAnsi="Times New Roman" w:cs="Times New Roman" w:eastAsiaTheme="minorEastAsia"/>
          <w:color w:val="000000" w:themeColor="text1"/>
          <w:sz w:val="18"/>
          <w:szCs w:val="18"/>
          <w:lang w:val="en-US" w:eastAsia="fr-FR"/>
        </w:rPr>
        <w:t xml:space="preserve">Ye James, B Biramah, A Walla, A Abalo, B Bakriga, AM Dossim . </w:t>
      </w:r>
      <w:r>
        <w:rPr>
          <w:rFonts w:hint="default" w:ascii="Times New Roman" w:hAnsi="Times New Roman" w:cs="Times New Roman" w:eastAsiaTheme="minorEastAsia"/>
          <w:color w:val="000000" w:themeColor="text1"/>
          <w:sz w:val="18"/>
          <w:szCs w:val="18"/>
          <w:lang w:eastAsia="fr-FR"/>
        </w:rPr>
        <w:t>Les resultats du traitement chirurgical des fractures de la patella : à propos d’une serie de 23 cas Journal de la Recherche Scientifique de l'Universite de Lome. 2015.17;3; p647-652</w:t>
      </w:r>
      <w:r>
        <w:rPr>
          <w:rFonts w:hint="default" w:ascii="Times New Roman" w:hAnsi="Times New Roman" w:cs="Times New Roman" w:eastAsiaTheme="minorEastAsia"/>
          <w:color w:val="000000" w:themeColor="text1"/>
          <w:sz w:val="18"/>
          <w:szCs w:val="18"/>
          <w:lang w:val="en-US" w:eastAsia="fr-FR"/>
        </w:rPr>
        <w:t>.</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color w:val="000000" w:themeColor="text1"/>
          <w:sz w:val="18"/>
          <w:szCs w:val="18"/>
          <w:lang w:eastAsia="fr-FR"/>
        </w:rPr>
      </w:pPr>
      <w:r>
        <w:rPr>
          <w:rFonts w:hint="default" w:ascii="Times New Roman" w:hAnsi="Times New Roman" w:cs="Times New Roman" w:eastAsiaTheme="minorEastAsia"/>
          <w:color w:val="000000" w:themeColor="text1"/>
          <w:sz w:val="18"/>
          <w:szCs w:val="18"/>
          <w:lang w:eastAsia="fr-FR"/>
        </w:rPr>
        <w:t>Rabah A, Moncef HA. Abdelhafid B. Fractures de la patella- traitement par cerclage au fil, à propos de 247 cas. Rev de chir ortho –traumatologique réunion de SOFCOT, novembre 2015, vol.101(7) : 163-168</w:t>
      </w:r>
      <w:r>
        <w:rPr>
          <w:rFonts w:hint="default" w:ascii="Times New Roman" w:hAnsi="Times New Roman" w:cs="Times New Roman" w:eastAsiaTheme="minorEastAsia"/>
          <w:color w:val="000000" w:themeColor="text1"/>
          <w:sz w:val="18"/>
          <w:szCs w:val="18"/>
          <w:lang w:val="en-US" w:eastAsia="fr-FR"/>
        </w:rPr>
        <w:t>.</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color w:val="000000" w:themeColor="text1"/>
          <w:sz w:val="18"/>
          <w:szCs w:val="18"/>
          <w:lang w:eastAsia="fr-FR"/>
        </w:rPr>
      </w:pPr>
      <w:r>
        <w:rPr>
          <w:rFonts w:hint="default" w:ascii="Times New Roman" w:hAnsi="Times New Roman" w:cs="Times New Roman" w:eastAsiaTheme="minorEastAsia"/>
          <w:color w:val="000000" w:themeColor="text1"/>
          <w:sz w:val="18"/>
          <w:szCs w:val="18"/>
          <w:lang w:eastAsia="fr-FR"/>
        </w:rPr>
        <w:t>Abalo A, Biramah B, Bakrigah B, Amakoutou K, Walla A, James YE et al. Fractures de la patella : aspects épidémiologiques, thérapeutiques et évolutifs. journal de la rech sci de l’univ de lomé. 2013 ; vol 15(3) : 469 -474</w:t>
      </w:r>
      <w:r>
        <w:rPr>
          <w:rFonts w:hint="default" w:ascii="Times New Roman" w:hAnsi="Times New Roman" w:cs="Times New Roman" w:eastAsiaTheme="minorEastAsia"/>
          <w:color w:val="000000" w:themeColor="text1"/>
          <w:sz w:val="18"/>
          <w:szCs w:val="18"/>
          <w:lang w:val="en-US" w:eastAsia="fr-FR"/>
        </w:rPr>
        <w:t>.</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color w:val="000000" w:themeColor="text1"/>
          <w:sz w:val="18"/>
          <w:szCs w:val="18"/>
          <w:lang w:val="en-US" w:eastAsia="fr-FR"/>
        </w:rPr>
      </w:pPr>
      <w:r>
        <w:rPr>
          <w:rFonts w:hint="default" w:ascii="Times New Roman" w:hAnsi="Times New Roman" w:cs="Times New Roman" w:eastAsiaTheme="minorEastAsia"/>
          <w:color w:val="000000" w:themeColor="text1"/>
          <w:sz w:val="18"/>
          <w:szCs w:val="18"/>
          <w:lang w:eastAsia="fr-FR"/>
        </w:rPr>
        <w:t>Fourati M.K, Dargouth. M Rééducation du genou après fracture de la rotule à propos de 354 cas Ann. Kinésithér,1986,13 ; 1-2, p. 41-46</w:t>
      </w:r>
      <w:r>
        <w:rPr>
          <w:rFonts w:hint="default" w:ascii="Times New Roman" w:hAnsi="Times New Roman" w:cs="Times New Roman" w:eastAsiaTheme="minorEastAsia"/>
          <w:color w:val="000000" w:themeColor="text1"/>
          <w:sz w:val="18"/>
          <w:szCs w:val="18"/>
          <w:lang w:val="en-US" w:eastAsia="fr-FR"/>
        </w:rPr>
        <w:t>.</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color w:val="000000" w:themeColor="text1"/>
          <w:sz w:val="18"/>
          <w:szCs w:val="18"/>
          <w:lang w:val="en-US" w:eastAsia="fr-FR"/>
        </w:rPr>
      </w:pPr>
      <w:r>
        <w:rPr>
          <w:rFonts w:hint="default" w:ascii="Times New Roman" w:hAnsi="Times New Roman" w:cs="Times New Roman" w:eastAsiaTheme="minorEastAsia"/>
          <w:color w:val="000000" w:themeColor="text1"/>
          <w:sz w:val="18"/>
          <w:szCs w:val="18"/>
          <w:lang w:eastAsia="fr-FR"/>
        </w:rPr>
        <w:t xml:space="preserve">Suh KT, Suh JD, Cho. </w:t>
      </w:r>
      <w:r>
        <w:rPr>
          <w:rFonts w:hint="default" w:ascii="Times New Roman" w:hAnsi="Times New Roman" w:cs="Times New Roman" w:eastAsiaTheme="minorEastAsia"/>
          <w:color w:val="000000" w:themeColor="text1"/>
          <w:sz w:val="18"/>
          <w:szCs w:val="18"/>
          <w:lang w:val="en-US" w:eastAsia="fr-FR"/>
        </w:rPr>
        <w:t>Open reduction and internal fixation of comminuted patellar fractures with headless compression screws and wiring technique. J Orthop Sci. 2008, 23(1): 97-104.</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rPr>
          <w:rFonts w:hint="default" w:ascii="Times New Roman" w:hAnsi="Times New Roman" w:cs="Times New Roman" w:eastAsiaTheme="minorEastAsia"/>
          <w:color w:val="000000" w:themeColor="text1"/>
          <w:sz w:val="18"/>
          <w:szCs w:val="18"/>
          <w:lang w:val="en-US" w:eastAsia="fr-FR"/>
        </w:rPr>
      </w:pPr>
      <w:r>
        <w:rPr>
          <w:rFonts w:hint="default" w:ascii="Times New Roman" w:hAnsi="Times New Roman" w:cs="Times New Roman" w:eastAsiaTheme="minorEastAsia"/>
          <w:color w:val="000000" w:themeColor="text1"/>
          <w:sz w:val="18"/>
          <w:szCs w:val="18"/>
          <w:lang w:val="en-US" w:eastAsia="fr-FR"/>
        </w:rPr>
        <w:t>Gardner MJ, Griffith MH, Lawrence BD, Lorich DG. Complete exposure of the articular surface for fixation of patellar fractures. J Orthop Trauma. 2005, Feb; 19(2) :118 -123.</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240" w:lineRule="auto"/>
        <w:jc w:val="both"/>
        <w:rPr>
          <w:rFonts w:hint="default" w:ascii="Times New Roman" w:hAnsi="Times New Roman" w:cs="Times New Roman"/>
          <w:color w:val="505050"/>
          <w:sz w:val="18"/>
          <w:szCs w:val="18"/>
          <w:lang w:val="en-US"/>
        </w:rPr>
      </w:pPr>
      <w:r>
        <w:rPr>
          <w:rFonts w:hint="default" w:ascii="Times New Roman" w:hAnsi="Times New Roman" w:cs="Times New Roman" w:eastAsiaTheme="minorEastAsia"/>
          <w:color w:val="000000" w:themeColor="text1"/>
          <w:sz w:val="18"/>
          <w:szCs w:val="18"/>
          <w:lang w:val="en-US" w:eastAsia="fr-FR"/>
        </w:rPr>
        <w:t>Yang L, Yueping O, Wen Y. Management of displaced comminuted patellar fracture with titanium cable cerclage Knee. 2010, Aug; 17(4) : 283-286.</w:t>
      </w:r>
    </w:p>
    <w:sectPr>
      <w:type w:val="continuous"/>
      <w:pgSz w:w="11850" w:h="16783"/>
      <w:pgMar w:top="1134" w:right="850" w:bottom="1417" w:left="1134" w:header="706" w:footer="706" w:gutter="0"/>
      <w:cols w:equalWidth="0" w:num="2">
        <w:col w:w="4720" w:space="425"/>
        <w:col w:w="472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Microsoft YaHei U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Microsoft YaHei UI">
    <w:panose1 w:val="020B0503020204020204"/>
    <w:charset w:val="86"/>
    <w:family w:val="auto"/>
    <w:pitch w:val="default"/>
    <w:sig w:usb0="80000287" w:usb1="28CF3C52" w:usb2="00000016" w:usb3="00000000" w:csb0="0004001F" w:csb1="00000000"/>
  </w:font>
  <w:font w:name="SimSun">
    <w:altName w:val="Calibr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imSun">
    <w:altName w:val="Microsoft YaHei UI"/>
    <w:panose1 w:val="02010600030101010101"/>
    <w:charset w:val="86"/>
    <w:family w:val="auto"/>
    <w:pitch w:val="default"/>
    <w:sig w:usb0="00000000" w:usb1="00000000" w:usb2="00000010" w:usb3="00000000" w:csb0="00040001" w:csb1="00000000"/>
  </w:font>
  <w:font w:name="Cambria Math">
    <w:panose1 w:val="02040503050406030204"/>
    <w:charset w:val="00"/>
    <w:family w:val="roman"/>
    <w:pitch w:val="default"/>
    <w:sig w:usb0="A00002EF" w:usb1="420020EB" w:usb2="00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Times New Roman"/>
        <w:sz w:val="18"/>
        <w:lang w:val="en-US"/>
      </w:rPr>
      <w:pict>
        <v:group id="Grouper 30" o:spid="_x0000_s2055" o:spt="203" style="position:absolute;left:0pt;margin-left:517.15pt;margin-top:782.25pt;height:25.35pt;width:33pt;mso-position-horizontal-relative:page;mso-position-vertical-relative:page;mso-wrap-distance-left:9pt;mso-wrap-distance-right:9pt;z-index:-251652096;mso-width-relative:page;mso-height-relative:page;" coordorigin="1731,14550" coordsize="660,507" o:allowincell="f" o:gfxdata="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">
          <o:lock v:ext="edit" aspectratio="f"/>
          <v:shape id="Losange 24" o:spid="_x0000_s2049" o:spt="4" type="#_x0000_t4" style="position:absolute;left:1793;top:14550;height:507;width:536;" filled="f" stroked="t" coordsize="21600,21600" o:gfxdata="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fH/68AAAA&#10;2gAAAA8AAAAAAAAAAQAgAAAAIgAAAGRycy9kb3ducmV2LnhtbFBLAQIUABQAAAAIAIdO4kAzLwWe&#10;OwAAADkAAAAQAAAAAAAAAAEAIAAAAAsBAABkcnMvc2hhcGV4bWwueG1sUEsFBgAAAAAGAAYAWwEA&#10;ALUDAAAAAA==&#10;">
            <v:path/>
            <v:fill on="f" focussize="0,0"/>
            <v:stroke color="#A5A5A5" joinstyle="miter"/>
            <v:imagedata o:title=""/>
            <o:lock v:ext="edit" aspectratio="f"/>
          </v:shape>
          <v:rect id="Rectangle 25" o:spid="_x0000_s2050" o:spt="1" style="position:absolute;left:1848;top:14616;height:375;width:427;" filled="f" stroked="t" coordsize="21600,21600" o:gfxdata="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v6jGvQAA&#10;ANoAAAAPAAAAAAAAAAEAIAAAACIAAABkcnMvZG93bnJldi54bWxQSwECFAAUAAAACACHTuJAMy8F&#10;njsAAAA5AAAAEAAAAAAAAAABACAAAAAMAQAAZHJzL3NoYXBleG1sLnhtbFBLBQYAAAAABgAGAFsB&#10;AAC2AwAAAAA=&#10;">
            <v:path/>
            <v:fill on="f" focussize="0,0"/>
            <v:stroke color="#A5A5A5" joinstyle="miter"/>
            <v:imagedata o:title=""/>
            <o:lock v:ext="edit" aspectratio="f"/>
          </v:rect>
          <v:shape id="Zone de texte 26" o:spid="_x0000_s2051" o:spt="202" type="#_x0000_t202" style="position:absolute;left:1731;top:14639;height:330;width:660;" filled="f" stroked="f" coordsize="21600,21600" o:gfxdata="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DCoi8AAAA&#10;2wAAAA8AAAAAAAAAAQAgAAAAIgAAAGRycy9kb3ducmV2LnhtbFBLAQIUABQAAAAIAIdO4kAzLwWe&#10;OwAAADkAAAAQAAAAAAAAAAEAIAAAAAsBAABkcnMvc2hhcGV4bWwueG1sUEsFBgAAAAAGAAYAWwEA&#10;ALUDAAAAAA==&#10;">
            <v:path/>
            <v:fill on="f" focussize="0,0"/>
            <v:stroke on="f"/>
            <v:imagedata o:title=""/>
            <o:lock v:ext="edit" aspectratio="f"/>
            <v:textbox inset="0mm,0.762mm,0mm,0mm">
              <w:txbxContent>
                <w:p>
                  <w:pPr>
                    <w:jc w:val="center"/>
                    <w:rPr>
                      <w:color w:val="17365D"/>
                      <w:sz w:val="16"/>
                      <w:szCs w:val="16"/>
                    </w:rPr>
                  </w:pPr>
                  <w:r>
                    <w:fldChar w:fldCharType="begin"/>
                  </w:r>
                  <w:r>
                    <w:instrText xml:space="preserve">PAGE   \* MERGEFORMAT</w:instrText>
                  </w:r>
                  <w:r>
                    <w:fldChar w:fldCharType="separate"/>
                  </w:r>
                  <w:r>
                    <w:rPr>
                      <w:color w:val="17365D"/>
                      <w:sz w:val="16"/>
                      <w:szCs w:val="16"/>
                    </w:rPr>
                    <w:t>39</w:t>
                  </w:r>
                  <w:r>
                    <w:rPr>
                      <w:color w:val="17365D"/>
                      <w:sz w:val="16"/>
                      <w:szCs w:val="16"/>
                    </w:rPr>
                    <w:fldChar w:fldCharType="end"/>
                  </w:r>
                </w:p>
              </w:txbxContent>
            </v:textbox>
          </v:shape>
          <v:group id="Grouper 29" o:spid="_x0000_s2054" o:spt="203" style="position:absolute;left:1775;top:14647;height:314;width:571;" coordorigin="1705,14935" coordsize="682,375"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Forme libre 27" o:spid="_x0000_s2052" style="position:absolute;left:1782;top:14858;height:530;width:375;rotation:-5898240f;" filled="f" stroked="t" coordsize="21600,21600" o:gfxdata="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AZovQAA&#10;ANsAAAAPAAAAAAAAAAEAIAAAACIAAABkcnMvZG93bnJldi54bWxQSwECFAAUAAAACACHTuJAMy8F&#10;njsAAAA5AAAAEAAAAAAAAAABACAAAAAMAQAAZHJzL3NoYXBleG1sLnhtbFBLBQYAAAAABgAGAFsB&#10;AAC2AwAAAAA=&#10;" path="m0,0l5400,21600,16200,21600,21600,0,0,0xe">
              <v:path o:connectlocs="328,265;188,530;47,265;188,0" o:connectangles="0,0,0,0"/>
              <v:fill on="f" focussize="0,0"/>
              <v:stroke color="#A5A5A5" joinstyle="miter"/>
              <v:imagedata o:title=""/>
              <o:lock v:ext="edit" aspectratio="f"/>
            </v:shape>
            <v:shape id="Forme libre 28" o:spid="_x0000_s2053" style="position:absolute;left:1934;top:14858;flip:x;height:530;width:375;rotation:-5898240f;" filled="f" stroked="t" coordsize="21600,21600" o:gfxdata="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4JfYQtwAAANsAAAAP&#10;AAAAAAAAAAEAIAAAACIAAABkcnMvZG93bnJldi54bWxQSwECFAAUAAAACACHTuJAMy8FnjsAAAA5&#10;AAAAEAAAAAAAAAABACAAAAAGAQAAZHJzL3NoYXBleG1sLnhtbFBLBQYAAAAABgAGAFsBAACwAwAA&#10;AAA=&#10;" path="m0,0l5400,21600,16200,21600,21600,0,0,0xe">
              <v:path o:connectlocs="328,265;188,530;47,265;188,0" o:connectangles="0,0,0,0"/>
              <v:fill on="f" focussize="0,0"/>
              <v:stroke color="#A5A5A5" joinstyle="miter"/>
              <v:imagedata o:title=""/>
              <o:lock v:ext="edit" aspectratio="f"/>
            </v:shape>
          </v:group>
          <w10:wrap type="tight"/>
        </v:group>
      </w:pict>
    </w:r>
  </w:p>
  <w:p>
    <w:pPr>
      <w:pStyle w:val="4"/>
      <w:tabs>
        <w:tab w:val="left" w:pos="4140"/>
      </w:tabs>
      <w:rPr>
        <w:rFonts w:ascii="Times New Roman"/>
        <w:sz w:val="18"/>
        <w:lang w:val="en-US"/>
      </w:rPr>
    </w:pPr>
    <w:r>
      <w:rPr>
        <w:rFonts w:ascii="Times New Roman"/>
        <w:sz w:val="18"/>
        <w:lang w:val="en-US"/>
      </w:rPr>
      <w:t>Health Sci. Dis: Vol 21 (</w:t>
    </w:r>
    <w:r>
      <w:rPr>
        <w:rFonts w:hint="default" w:ascii="Times New Roman"/>
        <w:sz w:val="18"/>
        <w:lang w:val="fr-FR"/>
      </w:rPr>
      <w:t>6</w:t>
    </w:r>
    <w:r>
      <w:rPr>
        <w:rFonts w:ascii="Times New Roman"/>
        <w:sz w:val="18"/>
        <w:lang w:val="en-US"/>
      </w:rPr>
      <w:t xml:space="preserve">) </w:t>
    </w:r>
    <w:r>
      <w:rPr>
        <w:rFonts w:hint="default" w:ascii="Times New Roman"/>
        <w:sz w:val="18"/>
        <w:lang w:val="fr-FR"/>
      </w:rPr>
      <w:t>June</w:t>
    </w:r>
    <w:r>
      <w:rPr>
        <w:rFonts w:ascii="Times New Roman"/>
        <w:sz w:val="18"/>
        <w:lang w:val="en-US"/>
      </w:rPr>
      <w:t xml:space="preserve"> 2020</w:t>
    </w:r>
  </w:p>
  <w:p>
    <w:pPr>
      <w:pStyle w:val="4"/>
      <w:tabs>
        <w:tab w:val="left" w:pos="3008"/>
      </w:tabs>
    </w:pPr>
    <w:r>
      <w:rPr>
        <w:rFonts w:ascii="Times New Roman"/>
        <w:sz w:val="18"/>
        <w:lang w:val="en-US"/>
      </w:rPr>
      <w:t xml:space="preserve">Available free at </w:t>
    </w:r>
    <w:r>
      <w:fldChar w:fldCharType="begin"/>
    </w:r>
    <w:r>
      <w:instrText xml:space="preserve"> HYPERLINK "http://www.hsd-fmsb.org" </w:instrText>
    </w:r>
    <w:r>
      <w:fldChar w:fldCharType="separate"/>
    </w:r>
    <w:r>
      <w:rPr>
        <w:rStyle w:val="6"/>
        <w:rFonts w:ascii="Times New Roman"/>
        <w:sz w:val="18"/>
        <w:lang w:val="en-US"/>
      </w:rPr>
      <w:t>www.hsd-fmsb.org</w:t>
    </w:r>
    <w:r>
      <w:rPr>
        <w:rStyle w:val="6"/>
        <w:rFonts w:ascii="Times New Roman"/>
        <w:sz w:val="18"/>
        <w:lang w:val="en-U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rFonts w:ascii="Times New Roman" w:hAnsi="Times New Roman"/>
        <w:i/>
        <w:sz w:val="20"/>
      </w:rPr>
    </w:pPr>
    <w:r>
      <w:rPr>
        <w:rFonts w:hint="default" w:ascii="Times New Roman" w:hAnsi="Times New Roman"/>
        <w:sz w:val="20"/>
        <w:lang w:val="fr-FR"/>
      </w:rPr>
      <w:t>Résultats du traitement des fractures de la patella au CHU d’Owendo</w:t>
    </w:r>
    <w:r>
      <w:rPr>
        <w:rFonts w:ascii="Times New Roman" w:hAnsi="Times New Roman"/>
        <w:sz w:val="20"/>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ab/>
    </w:r>
    <w:r>
      <w:rPr>
        <w:rFonts w:hint="default" w:ascii="Times New Roman" w:hAnsi="Times New Roman"/>
        <w:sz w:val="20"/>
        <w:lang w:val="fr-FR"/>
      </w:rPr>
      <w:t xml:space="preserve">   </w:t>
    </w:r>
    <w:r>
      <w:rPr>
        <w:rFonts w:hint="default" w:ascii="Times New Roman" w:hAnsi="Times New Roman"/>
        <w:i/>
        <w:sz w:val="20"/>
        <w:lang w:val="fr-FR"/>
      </w:rPr>
      <w:t>Mba Mba</w:t>
    </w:r>
    <w:r>
      <w:rPr>
        <w:rFonts w:ascii="Times New Roman" w:hAnsi="Times New Roman"/>
        <w:i/>
        <w:sz w:val="20"/>
      </w:rPr>
      <w:t xml:space="preserve"> et al</w:t>
    </w:r>
  </w:p>
  <w:p>
    <w:pPr>
      <w:spacing w:after="120" w:line="240" w:lineRule="auto"/>
    </w:pPr>
    <w:r>
      <w:rPr>
        <w:rFonts w:ascii="Times New Roman" w:hAnsi="Times New Roman"/>
        <w:i/>
        <w:sz w:val="20"/>
      </w:rP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87968"/>
    <w:multiLevelType w:val="multilevel"/>
    <w:tmpl w:val="4B787968"/>
    <w:lvl w:ilvl="0" w:tentative="0">
      <w:start w:val="1"/>
      <w:numFmt w:val="decimal"/>
      <w:lvlText w:val="%1."/>
      <w:lvlJc w:val="left"/>
      <w:pPr>
        <w:ind w:left="540" w:hanging="360"/>
      </w:pPr>
      <w:rPr>
        <w:rFonts w:hint="default"/>
      </w:rPr>
    </w:lvl>
    <w:lvl w:ilvl="1" w:tentative="0">
      <w:start w:val="1"/>
      <w:numFmt w:val="lowerLetter"/>
      <w:lvlText w:val="%2."/>
      <w:lvlJc w:val="left"/>
      <w:pPr>
        <w:ind w:left="1260" w:hanging="360"/>
      </w:pPr>
    </w:lvl>
    <w:lvl w:ilvl="2" w:tentative="0">
      <w:start w:val="1"/>
      <w:numFmt w:val="lowerRoman"/>
      <w:lvlText w:val="%3."/>
      <w:lvlJc w:val="right"/>
      <w:pPr>
        <w:ind w:left="1980" w:hanging="180"/>
      </w:pPr>
    </w:lvl>
    <w:lvl w:ilvl="3" w:tentative="0">
      <w:start w:val="1"/>
      <w:numFmt w:val="decimal"/>
      <w:lvlText w:val="%4."/>
      <w:lvlJc w:val="left"/>
      <w:pPr>
        <w:ind w:left="2700" w:hanging="360"/>
      </w:pPr>
    </w:lvl>
    <w:lvl w:ilvl="4" w:tentative="0">
      <w:start w:val="1"/>
      <w:numFmt w:val="lowerLetter"/>
      <w:lvlText w:val="%5."/>
      <w:lvlJc w:val="left"/>
      <w:pPr>
        <w:ind w:left="3420" w:hanging="360"/>
      </w:pPr>
    </w:lvl>
    <w:lvl w:ilvl="5" w:tentative="0">
      <w:start w:val="1"/>
      <w:numFmt w:val="lowerRoman"/>
      <w:lvlText w:val="%6."/>
      <w:lvlJc w:val="right"/>
      <w:pPr>
        <w:ind w:left="4140" w:hanging="180"/>
      </w:pPr>
    </w:lvl>
    <w:lvl w:ilvl="6" w:tentative="0">
      <w:start w:val="1"/>
      <w:numFmt w:val="decimal"/>
      <w:lvlText w:val="%7."/>
      <w:lvlJc w:val="left"/>
      <w:pPr>
        <w:ind w:left="4860" w:hanging="360"/>
      </w:pPr>
    </w:lvl>
    <w:lvl w:ilvl="7" w:tentative="0">
      <w:start w:val="1"/>
      <w:numFmt w:val="lowerLetter"/>
      <w:lvlText w:val="%8."/>
      <w:lvlJc w:val="left"/>
      <w:pPr>
        <w:ind w:left="5580" w:hanging="360"/>
      </w:pPr>
    </w:lvl>
    <w:lvl w:ilvl="8" w:tentative="0">
      <w:start w:val="1"/>
      <w:numFmt w:val="lowerRoman"/>
      <w:lvlText w:val="%9."/>
      <w:lvlJc w:val="right"/>
      <w:pPr>
        <w:ind w:left="6300" w:hanging="180"/>
      </w:pPr>
    </w:lvl>
  </w:abstractNum>
  <w:abstractNum w:abstractNumId="1">
    <w:nsid w:val="749674A8"/>
    <w:multiLevelType w:val="multilevel"/>
    <w:tmpl w:val="749674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08"/>
  <w:hyphenationZone w:val="425"/>
  <w:characterSpacingControl w:val="doNotCompress"/>
  <w:hdrShapeDefaults>
    <o:shapelayout v:ext="edit">
      <o:idmap v:ext="edit" data="2"/>
    </o:shapelayout>
  </w:hdrShapeDefaults>
  <w:compat>
    <w:compatSetting w:name="compatibilityMode" w:uri="http://schemas.microsoft.com/office/word" w:val="12"/>
  </w:compat>
  <w:rsids>
    <w:rsidRoot w:val="00DA47DC"/>
    <w:rsid w:val="000031FE"/>
    <w:rsid w:val="00012641"/>
    <w:rsid w:val="00014125"/>
    <w:rsid w:val="00043605"/>
    <w:rsid w:val="00044E7F"/>
    <w:rsid w:val="000461DE"/>
    <w:rsid w:val="000507CF"/>
    <w:rsid w:val="00050A65"/>
    <w:rsid w:val="000515A6"/>
    <w:rsid w:val="000515BE"/>
    <w:rsid w:val="0005224D"/>
    <w:rsid w:val="00071343"/>
    <w:rsid w:val="00072584"/>
    <w:rsid w:val="00073427"/>
    <w:rsid w:val="00095E36"/>
    <w:rsid w:val="00096330"/>
    <w:rsid w:val="000A00D3"/>
    <w:rsid w:val="000A1720"/>
    <w:rsid w:val="000A1D2A"/>
    <w:rsid w:val="000A523C"/>
    <w:rsid w:val="000D06F9"/>
    <w:rsid w:val="000D31AA"/>
    <w:rsid w:val="000D6F3F"/>
    <w:rsid w:val="000F443A"/>
    <w:rsid w:val="000F7158"/>
    <w:rsid w:val="00110E2E"/>
    <w:rsid w:val="00125AF2"/>
    <w:rsid w:val="00131845"/>
    <w:rsid w:val="00147FEE"/>
    <w:rsid w:val="001539E7"/>
    <w:rsid w:val="00156E26"/>
    <w:rsid w:val="00172C3E"/>
    <w:rsid w:val="00172EB0"/>
    <w:rsid w:val="00173A5A"/>
    <w:rsid w:val="001811A3"/>
    <w:rsid w:val="001857F8"/>
    <w:rsid w:val="00190288"/>
    <w:rsid w:val="001919E9"/>
    <w:rsid w:val="00195F62"/>
    <w:rsid w:val="001A1838"/>
    <w:rsid w:val="001A2010"/>
    <w:rsid w:val="001A4959"/>
    <w:rsid w:val="001C1D03"/>
    <w:rsid w:val="001C36C0"/>
    <w:rsid w:val="001C4E17"/>
    <w:rsid w:val="001C7387"/>
    <w:rsid w:val="001D1865"/>
    <w:rsid w:val="001D25CA"/>
    <w:rsid w:val="001F1967"/>
    <w:rsid w:val="001F2D7F"/>
    <w:rsid w:val="002127B2"/>
    <w:rsid w:val="0022780B"/>
    <w:rsid w:val="002465E5"/>
    <w:rsid w:val="00265768"/>
    <w:rsid w:val="0027092C"/>
    <w:rsid w:val="00273D7B"/>
    <w:rsid w:val="002770D1"/>
    <w:rsid w:val="002776CB"/>
    <w:rsid w:val="00285CD5"/>
    <w:rsid w:val="00296B96"/>
    <w:rsid w:val="0029747E"/>
    <w:rsid w:val="002A17F3"/>
    <w:rsid w:val="002A57EE"/>
    <w:rsid w:val="002B3254"/>
    <w:rsid w:val="002B74F4"/>
    <w:rsid w:val="002C0BE8"/>
    <w:rsid w:val="002C2DCA"/>
    <w:rsid w:val="002C489F"/>
    <w:rsid w:val="002D2B72"/>
    <w:rsid w:val="002E1A18"/>
    <w:rsid w:val="00310D6F"/>
    <w:rsid w:val="00317C70"/>
    <w:rsid w:val="003566B0"/>
    <w:rsid w:val="003732D2"/>
    <w:rsid w:val="00374B05"/>
    <w:rsid w:val="00384C78"/>
    <w:rsid w:val="0038795E"/>
    <w:rsid w:val="0039296A"/>
    <w:rsid w:val="003A1DA1"/>
    <w:rsid w:val="003A4458"/>
    <w:rsid w:val="003B29AA"/>
    <w:rsid w:val="003B593F"/>
    <w:rsid w:val="003C201D"/>
    <w:rsid w:val="003D4A8A"/>
    <w:rsid w:val="003D4B17"/>
    <w:rsid w:val="003D6816"/>
    <w:rsid w:val="003E78F0"/>
    <w:rsid w:val="003F0D27"/>
    <w:rsid w:val="003F43E7"/>
    <w:rsid w:val="00414538"/>
    <w:rsid w:val="00414F95"/>
    <w:rsid w:val="0045740B"/>
    <w:rsid w:val="00463EE5"/>
    <w:rsid w:val="0046435A"/>
    <w:rsid w:val="00465A03"/>
    <w:rsid w:val="00471D5E"/>
    <w:rsid w:val="00482A1A"/>
    <w:rsid w:val="004840C6"/>
    <w:rsid w:val="00496E13"/>
    <w:rsid w:val="004D319E"/>
    <w:rsid w:val="004F0F98"/>
    <w:rsid w:val="004F6B6C"/>
    <w:rsid w:val="005079F5"/>
    <w:rsid w:val="005118B3"/>
    <w:rsid w:val="0051206A"/>
    <w:rsid w:val="00516D30"/>
    <w:rsid w:val="005176DA"/>
    <w:rsid w:val="005200D8"/>
    <w:rsid w:val="00540E86"/>
    <w:rsid w:val="00541540"/>
    <w:rsid w:val="00542799"/>
    <w:rsid w:val="00544B93"/>
    <w:rsid w:val="0055237D"/>
    <w:rsid w:val="005608DE"/>
    <w:rsid w:val="0057051A"/>
    <w:rsid w:val="005723F0"/>
    <w:rsid w:val="005758A1"/>
    <w:rsid w:val="00575B6B"/>
    <w:rsid w:val="00577A3A"/>
    <w:rsid w:val="00581365"/>
    <w:rsid w:val="0058738A"/>
    <w:rsid w:val="005A6140"/>
    <w:rsid w:val="005A7A4D"/>
    <w:rsid w:val="005B5DC9"/>
    <w:rsid w:val="005C47F3"/>
    <w:rsid w:val="005C4B10"/>
    <w:rsid w:val="005D1CA6"/>
    <w:rsid w:val="005E1D17"/>
    <w:rsid w:val="005E3DFA"/>
    <w:rsid w:val="005F120A"/>
    <w:rsid w:val="006215AC"/>
    <w:rsid w:val="00640974"/>
    <w:rsid w:val="0065234B"/>
    <w:rsid w:val="00656240"/>
    <w:rsid w:val="0066145C"/>
    <w:rsid w:val="00662760"/>
    <w:rsid w:val="00663AB7"/>
    <w:rsid w:val="00671122"/>
    <w:rsid w:val="00677859"/>
    <w:rsid w:val="00682D98"/>
    <w:rsid w:val="00682E1B"/>
    <w:rsid w:val="00690DD2"/>
    <w:rsid w:val="006A1690"/>
    <w:rsid w:val="006A20CB"/>
    <w:rsid w:val="006D7F83"/>
    <w:rsid w:val="006E6C64"/>
    <w:rsid w:val="006E7D49"/>
    <w:rsid w:val="006F1A36"/>
    <w:rsid w:val="006F5C41"/>
    <w:rsid w:val="006F7DB1"/>
    <w:rsid w:val="00700164"/>
    <w:rsid w:val="00700851"/>
    <w:rsid w:val="00704308"/>
    <w:rsid w:val="00706223"/>
    <w:rsid w:val="00706B89"/>
    <w:rsid w:val="007163D1"/>
    <w:rsid w:val="0071774C"/>
    <w:rsid w:val="00722BF4"/>
    <w:rsid w:val="00727467"/>
    <w:rsid w:val="00727897"/>
    <w:rsid w:val="00727B22"/>
    <w:rsid w:val="00733B37"/>
    <w:rsid w:val="007435A7"/>
    <w:rsid w:val="007522E2"/>
    <w:rsid w:val="00773E49"/>
    <w:rsid w:val="00775491"/>
    <w:rsid w:val="00783E8C"/>
    <w:rsid w:val="007847D4"/>
    <w:rsid w:val="00791320"/>
    <w:rsid w:val="007A196D"/>
    <w:rsid w:val="007A3548"/>
    <w:rsid w:val="007C494B"/>
    <w:rsid w:val="007C6250"/>
    <w:rsid w:val="007F0503"/>
    <w:rsid w:val="007F12B5"/>
    <w:rsid w:val="007F1873"/>
    <w:rsid w:val="007F40BC"/>
    <w:rsid w:val="007F4B88"/>
    <w:rsid w:val="007F5C07"/>
    <w:rsid w:val="008023DC"/>
    <w:rsid w:val="008046C6"/>
    <w:rsid w:val="00820E75"/>
    <w:rsid w:val="008231C0"/>
    <w:rsid w:val="00827DD7"/>
    <w:rsid w:val="00836FF4"/>
    <w:rsid w:val="008475CE"/>
    <w:rsid w:val="00850802"/>
    <w:rsid w:val="008666AB"/>
    <w:rsid w:val="00866DEF"/>
    <w:rsid w:val="00897F96"/>
    <w:rsid w:val="008A23FF"/>
    <w:rsid w:val="008A3610"/>
    <w:rsid w:val="008B636A"/>
    <w:rsid w:val="008C41CB"/>
    <w:rsid w:val="008C462C"/>
    <w:rsid w:val="008D6D46"/>
    <w:rsid w:val="008E25D1"/>
    <w:rsid w:val="008E34FD"/>
    <w:rsid w:val="008E511E"/>
    <w:rsid w:val="008F3369"/>
    <w:rsid w:val="008F3E0B"/>
    <w:rsid w:val="008F5C7A"/>
    <w:rsid w:val="009010F1"/>
    <w:rsid w:val="00901C46"/>
    <w:rsid w:val="00913977"/>
    <w:rsid w:val="0092468B"/>
    <w:rsid w:val="00926E01"/>
    <w:rsid w:val="009321DC"/>
    <w:rsid w:val="00932264"/>
    <w:rsid w:val="00936CE8"/>
    <w:rsid w:val="00941107"/>
    <w:rsid w:val="009420FB"/>
    <w:rsid w:val="009426B7"/>
    <w:rsid w:val="00942C58"/>
    <w:rsid w:val="0095542B"/>
    <w:rsid w:val="00960441"/>
    <w:rsid w:val="00984C82"/>
    <w:rsid w:val="00996A69"/>
    <w:rsid w:val="009A3628"/>
    <w:rsid w:val="009A3E58"/>
    <w:rsid w:val="009A55DD"/>
    <w:rsid w:val="009A61E0"/>
    <w:rsid w:val="009C6368"/>
    <w:rsid w:val="009D191E"/>
    <w:rsid w:val="009D353E"/>
    <w:rsid w:val="009D6D9B"/>
    <w:rsid w:val="009E1714"/>
    <w:rsid w:val="00A123B0"/>
    <w:rsid w:val="00A15615"/>
    <w:rsid w:val="00A20655"/>
    <w:rsid w:val="00A315EC"/>
    <w:rsid w:val="00A3232B"/>
    <w:rsid w:val="00A41F28"/>
    <w:rsid w:val="00A4303C"/>
    <w:rsid w:val="00A51691"/>
    <w:rsid w:val="00A52387"/>
    <w:rsid w:val="00A6252C"/>
    <w:rsid w:val="00A66E14"/>
    <w:rsid w:val="00A66EFE"/>
    <w:rsid w:val="00A70942"/>
    <w:rsid w:val="00A725BC"/>
    <w:rsid w:val="00A72C00"/>
    <w:rsid w:val="00A77168"/>
    <w:rsid w:val="00A8290B"/>
    <w:rsid w:val="00AA2118"/>
    <w:rsid w:val="00AB16CF"/>
    <w:rsid w:val="00AB399E"/>
    <w:rsid w:val="00AB65B9"/>
    <w:rsid w:val="00AB7513"/>
    <w:rsid w:val="00AD3857"/>
    <w:rsid w:val="00AE0CF7"/>
    <w:rsid w:val="00AE14A4"/>
    <w:rsid w:val="00AE61E1"/>
    <w:rsid w:val="00AF62DA"/>
    <w:rsid w:val="00B00C47"/>
    <w:rsid w:val="00B41703"/>
    <w:rsid w:val="00B56404"/>
    <w:rsid w:val="00B66F5D"/>
    <w:rsid w:val="00BA292B"/>
    <w:rsid w:val="00BB02E7"/>
    <w:rsid w:val="00BC2142"/>
    <w:rsid w:val="00BC3847"/>
    <w:rsid w:val="00BC6B84"/>
    <w:rsid w:val="00BD1F5C"/>
    <w:rsid w:val="00BD29D9"/>
    <w:rsid w:val="00BD6495"/>
    <w:rsid w:val="00BF174F"/>
    <w:rsid w:val="00BF4780"/>
    <w:rsid w:val="00C02EB4"/>
    <w:rsid w:val="00C05F75"/>
    <w:rsid w:val="00C22671"/>
    <w:rsid w:val="00C32409"/>
    <w:rsid w:val="00C36968"/>
    <w:rsid w:val="00C403B7"/>
    <w:rsid w:val="00C45D4E"/>
    <w:rsid w:val="00C83A38"/>
    <w:rsid w:val="00C84FAD"/>
    <w:rsid w:val="00C860CD"/>
    <w:rsid w:val="00C9177A"/>
    <w:rsid w:val="00CA18FD"/>
    <w:rsid w:val="00CA7F66"/>
    <w:rsid w:val="00CB6FAE"/>
    <w:rsid w:val="00CC4A3D"/>
    <w:rsid w:val="00CD6395"/>
    <w:rsid w:val="00CF2906"/>
    <w:rsid w:val="00D02882"/>
    <w:rsid w:val="00D04D39"/>
    <w:rsid w:val="00D25B0D"/>
    <w:rsid w:val="00D3409D"/>
    <w:rsid w:val="00D34806"/>
    <w:rsid w:val="00D35B2E"/>
    <w:rsid w:val="00D36672"/>
    <w:rsid w:val="00D437E6"/>
    <w:rsid w:val="00D455D8"/>
    <w:rsid w:val="00D56899"/>
    <w:rsid w:val="00D60D56"/>
    <w:rsid w:val="00D638FA"/>
    <w:rsid w:val="00D64338"/>
    <w:rsid w:val="00D76FE2"/>
    <w:rsid w:val="00D845BA"/>
    <w:rsid w:val="00D9266F"/>
    <w:rsid w:val="00D94391"/>
    <w:rsid w:val="00D96EDA"/>
    <w:rsid w:val="00D97830"/>
    <w:rsid w:val="00DA0BE6"/>
    <w:rsid w:val="00DA36C5"/>
    <w:rsid w:val="00DA47DC"/>
    <w:rsid w:val="00DA5841"/>
    <w:rsid w:val="00DD1B77"/>
    <w:rsid w:val="00DD4FA2"/>
    <w:rsid w:val="00DD5D46"/>
    <w:rsid w:val="00DE0F6B"/>
    <w:rsid w:val="00E16A5F"/>
    <w:rsid w:val="00E173B6"/>
    <w:rsid w:val="00E248AB"/>
    <w:rsid w:val="00E30163"/>
    <w:rsid w:val="00E304B4"/>
    <w:rsid w:val="00E30A5D"/>
    <w:rsid w:val="00E32361"/>
    <w:rsid w:val="00E3788B"/>
    <w:rsid w:val="00E4034C"/>
    <w:rsid w:val="00E53ADF"/>
    <w:rsid w:val="00E53F09"/>
    <w:rsid w:val="00E71FFB"/>
    <w:rsid w:val="00E75F85"/>
    <w:rsid w:val="00E77FC8"/>
    <w:rsid w:val="00E854E9"/>
    <w:rsid w:val="00E86D4B"/>
    <w:rsid w:val="00E91B8F"/>
    <w:rsid w:val="00E9785A"/>
    <w:rsid w:val="00EA6482"/>
    <w:rsid w:val="00EB102E"/>
    <w:rsid w:val="00EC24B3"/>
    <w:rsid w:val="00ED2180"/>
    <w:rsid w:val="00ED41EF"/>
    <w:rsid w:val="00EE7A82"/>
    <w:rsid w:val="00EF1263"/>
    <w:rsid w:val="00EF3B0B"/>
    <w:rsid w:val="00EF6E2A"/>
    <w:rsid w:val="00F10651"/>
    <w:rsid w:val="00F13DFC"/>
    <w:rsid w:val="00F209B1"/>
    <w:rsid w:val="00F209F8"/>
    <w:rsid w:val="00F21D4E"/>
    <w:rsid w:val="00F23205"/>
    <w:rsid w:val="00F2700D"/>
    <w:rsid w:val="00F317CC"/>
    <w:rsid w:val="00F31E58"/>
    <w:rsid w:val="00F342D2"/>
    <w:rsid w:val="00F505FD"/>
    <w:rsid w:val="00F60467"/>
    <w:rsid w:val="00F641CF"/>
    <w:rsid w:val="00F86556"/>
    <w:rsid w:val="00F92D41"/>
    <w:rsid w:val="00FA13D8"/>
    <w:rsid w:val="00FA729A"/>
    <w:rsid w:val="00FB7ECC"/>
    <w:rsid w:val="00FC1F02"/>
    <w:rsid w:val="00FD147C"/>
    <w:rsid w:val="00FD23A7"/>
    <w:rsid w:val="00FF0E5E"/>
    <w:rsid w:val="0FB22D1E"/>
    <w:rsid w:val="402726D0"/>
    <w:rsid w:val="41DE697B"/>
    <w:rsid w:val="4EEE04B8"/>
    <w:rsid w:val="4EF66752"/>
    <w:rsid w:val="50220542"/>
    <w:rsid w:val="5864495A"/>
    <w:rsid w:val="5E0A17DB"/>
    <w:rsid w:val="5FE917C9"/>
    <w:rsid w:val="62D775DC"/>
    <w:rsid w:val="74CD7703"/>
    <w:rsid w:val="755C2B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99" w:name="Balloon Text"/>
    <w:lsdException w:qFormat="1" w:unhideWhenUsed="0" w:uiPriority="99" w:name="Placeholder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line="240" w:lineRule="auto"/>
    </w:pPr>
    <w:rPr>
      <w:rFonts w:ascii="Tahoma" w:hAnsi="Tahoma" w:cs="Tahoma"/>
      <w:sz w:val="16"/>
      <w:szCs w:val="16"/>
    </w:rPr>
  </w:style>
  <w:style w:type="paragraph" w:styleId="3">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eastAsia="zh-CN"/>
    </w:rPr>
  </w:style>
  <w:style w:type="paragraph" w:styleId="4">
    <w:name w:val="footer"/>
    <w:basedOn w:val="1"/>
    <w:unhideWhenUsed/>
    <w:qFormat/>
    <w:uiPriority w:val="99"/>
    <w:pPr>
      <w:tabs>
        <w:tab w:val="center" w:pos="4536"/>
        <w:tab w:val="right" w:pos="9072"/>
      </w:tabs>
      <w:spacing w:after="0" w:line="240" w:lineRule="auto"/>
    </w:pPr>
  </w:style>
  <w:style w:type="character" w:styleId="6">
    <w:name w:val="Hyperlink"/>
    <w:basedOn w:val="5"/>
    <w:unhideWhenUsed/>
    <w:qFormat/>
    <w:uiPriority w:val="99"/>
    <w:rPr>
      <w:color w:val="0000FF" w:themeColor="hyperlink"/>
      <w:u w:val="single"/>
    </w:rPr>
  </w:style>
  <w:style w:type="character" w:styleId="7">
    <w:name w:val="Strong"/>
    <w:basedOn w:val="5"/>
    <w:qFormat/>
    <w:uiPriority w:val="22"/>
    <w:rPr>
      <w:b/>
      <w:bCs/>
    </w:rPr>
  </w:style>
  <w:style w:type="paragraph" w:styleId="9">
    <w:name w:val="List Paragraph"/>
    <w:basedOn w:val="1"/>
    <w:qFormat/>
    <w:uiPriority w:val="34"/>
    <w:pPr>
      <w:ind w:left="720"/>
      <w:contextualSpacing/>
    </w:pPr>
  </w:style>
  <w:style w:type="character" w:customStyle="1" w:styleId="10">
    <w:name w:val="Texte de bulles Car"/>
    <w:basedOn w:val="5"/>
    <w:link w:val="2"/>
    <w:semiHidden/>
    <w:uiPriority w:val="99"/>
    <w:rPr>
      <w:rFonts w:ascii="Tahoma" w:hAnsi="Tahoma" w:cs="Tahoma"/>
      <w:sz w:val="16"/>
      <w:szCs w:val="16"/>
    </w:rPr>
  </w:style>
  <w:style w:type="character" w:styleId="11">
    <w:name w:val="Placeholder Text"/>
    <w:basedOn w:val="5"/>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1026"/>
    <customShpInfo spid="_x0000_s1029"/>
    <customShpInfo spid="_x0000_s1027"/>
    <customShpInfo spid="_x0000_s1028"/>
    <customShpInfo spid="_x0000_s1030"/>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95806-E594-471F-87C8-78BAFFA628D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2671</Words>
  <Characters>14692</Characters>
  <Lines>122</Lines>
  <Paragraphs>34</Paragraphs>
  <TotalTime>42</TotalTime>
  <ScaleCrop>false</ScaleCrop>
  <LinksUpToDate>false</LinksUpToDate>
  <CharactersWithSpaces>17329</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2020-03-30T07:13:00Z</dcterms:created>
  <dc:creator>Accueilorth</dc:creator>
  <cp:lastModifiedBy>user</cp:lastModifiedBy>
  <cp:lastPrinted>2020-02-11T15:20:00Z</cp:lastPrinted>
  <dcterms:modified xsi:type="dcterms:W3CDTF">2020-05-10T13:50:28Z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