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ascii="Times New Roman" w:hAnsi="Times New Roman"/>
          <w:b/>
          <w:sz w:val="24"/>
          <w:lang w:val="en-US"/>
        </w:rPr>
      </w:pPr>
      <w:r>
        <w:rPr>
          <w:rFonts w:ascii="Times New Roman" w:hAnsi="Times New Roman"/>
          <w:sz w:val="24"/>
          <w:lang w:eastAsia="fr-FR"/>
        </w:rPr>
        <w:drawing>
          <wp:anchor distT="0" distB="0" distL="114300" distR="114300" simplePos="0" relativeHeight="251660288" behindDoc="1" locked="0" layoutInCell="1" allowOverlap="1">
            <wp:simplePos x="0" y="0"/>
            <wp:positionH relativeFrom="column">
              <wp:posOffset>-110490</wp:posOffset>
            </wp:positionH>
            <wp:positionV relativeFrom="paragraph">
              <wp:posOffset>-46990</wp:posOffset>
            </wp:positionV>
            <wp:extent cx="6438900" cy="562610"/>
            <wp:effectExtent l="0" t="0" r="0" b="8890"/>
            <wp:wrapTight wrapText="bothSides">
              <wp:wrapPolygon>
                <wp:start x="0" y="0"/>
                <wp:lineTo x="0" y="21210"/>
                <wp:lineTo x="21536" y="21210"/>
                <wp:lineTo x="21536" y="0"/>
                <wp:lineTo x="0"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hint="default" w:ascii="Times New Roman" w:hAnsi="Times New Roman" w:eastAsia="Times New Roman"/>
          <w:b/>
          <w:bCs/>
          <w:color w:val="17365D"/>
          <w:spacing w:val="5"/>
          <w:sz w:val="32"/>
          <w:szCs w:val="72"/>
          <w:lang w:val="fr-FR"/>
        </w:rPr>
      </w:pPr>
      <w:r>
        <w:rPr>
          <w:rFonts w:hint="default" w:ascii="Times New Roman" w:hAnsi="Times New Roman" w:eastAsia="Times New Roman"/>
          <w:b/>
          <w:bCs/>
          <w:color w:val="17365D"/>
          <w:spacing w:val="5"/>
          <w:sz w:val="32"/>
          <w:szCs w:val="72"/>
          <w:lang w:val="fr-FR"/>
        </w:rPr>
        <w:t>Épidémiologie</w:t>
      </w:r>
      <w:r>
        <w:rPr>
          <w:rFonts w:hint="default" w:ascii="Times New Roman" w:hAnsi="Times New Roman" w:eastAsia="Times New Roman"/>
          <w:b/>
          <w:bCs/>
          <w:color w:val="17365D"/>
          <w:spacing w:val="5"/>
          <w:sz w:val="32"/>
          <w:szCs w:val="72"/>
        </w:rPr>
        <w:t xml:space="preserve">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es Abc</w:t>
      </w:r>
      <w:r>
        <w:rPr>
          <w:rFonts w:hint="default" w:ascii="Times New Roman" w:hAnsi="Times New Roman" w:eastAsia="Times New Roman"/>
          <w:b/>
          <w:bCs/>
          <w:color w:val="17365D"/>
          <w:spacing w:val="5"/>
          <w:sz w:val="32"/>
          <w:szCs w:val="72"/>
          <w:lang w:val="fr-FR"/>
        </w:rPr>
        <w:t>è</w:t>
      </w:r>
      <w:r>
        <w:rPr>
          <w:rFonts w:hint="default" w:ascii="Times New Roman" w:hAnsi="Times New Roman" w:eastAsia="Times New Roman"/>
          <w:b/>
          <w:bCs/>
          <w:color w:val="17365D"/>
          <w:spacing w:val="5"/>
          <w:sz w:val="32"/>
          <w:szCs w:val="72"/>
        </w:rPr>
        <w:t xml:space="preserve">s Graves </w:t>
      </w:r>
      <w:r>
        <w:rPr>
          <w:rFonts w:hint="default" w:ascii="Times New Roman" w:hAnsi="Times New Roman" w:eastAsia="Times New Roman"/>
          <w:b/>
          <w:bCs/>
          <w:color w:val="17365D"/>
          <w:spacing w:val="5"/>
          <w:sz w:val="32"/>
          <w:szCs w:val="72"/>
          <w:lang w:val="fr-FR"/>
        </w:rPr>
        <w:t>d</w:t>
      </w:r>
      <w:r>
        <w:rPr>
          <w:rFonts w:hint="default" w:ascii="Times New Roman" w:hAnsi="Times New Roman" w:eastAsia="Times New Roman"/>
          <w:b/>
          <w:bCs/>
          <w:color w:val="17365D"/>
          <w:spacing w:val="5"/>
          <w:sz w:val="32"/>
          <w:szCs w:val="72"/>
        </w:rPr>
        <w:t xml:space="preserve">e </w:t>
      </w:r>
      <w:r>
        <w:rPr>
          <w:rFonts w:hint="default" w:ascii="Times New Roman" w:hAnsi="Times New Roman" w:eastAsia="Times New Roman"/>
          <w:b/>
          <w:bCs/>
          <w:color w:val="17365D"/>
          <w:spacing w:val="5"/>
          <w:sz w:val="32"/>
          <w:szCs w:val="72"/>
          <w:lang w:val="fr-FR"/>
        </w:rPr>
        <w:t>l</w:t>
      </w:r>
      <w:r>
        <w:rPr>
          <w:rFonts w:hint="default" w:ascii="Times New Roman" w:hAnsi="Times New Roman" w:eastAsia="Times New Roman"/>
          <w:b/>
          <w:bCs/>
          <w:color w:val="17365D"/>
          <w:spacing w:val="5"/>
          <w:sz w:val="32"/>
          <w:szCs w:val="72"/>
        </w:rPr>
        <w:t>a Corn</w:t>
      </w:r>
      <w:r>
        <w:rPr>
          <w:rFonts w:hint="default" w:ascii="Times New Roman" w:hAnsi="Times New Roman" w:eastAsia="Times New Roman"/>
          <w:b/>
          <w:bCs/>
          <w:color w:val="17365D"/>
          <w:spacing w:val="5"/>
          <w:sz w:val="32"/>
          <w:szCs w:val="72"/>
          <w:lang w:val="fr-FR"/>
        </w:rPr>
        <w:t>é</w:t>
      </w:r>
      <w:r>
        <w:rPr>
          <w:rFonts w:hint="default" w:ascii="Times New Roman" w:hAnsi="Times New Roman" w:eastAsia="Times New Roman"/>
          <w:b/>
          <w:bCs/>
          <w:color w:val="17365D"/>
          <w:spacing w:val="5"/>
          <w:sz w:val="32"/>
          <w:szCs w:val="72"/>
        </w:rPr>
        <w:t xml:space="preserve">e </w:t>
      </w:r>
      <w:r>
        <w:rPr>
          <w:rFonts w:hint="default" w:ascii="Times New Roman" w:hAnsi="Times New Roman" w:eastAsia="Times New Roman"/>
          <w:b/>
          <w:bCs/>
          <w:color w:val="17365D"/>
          <w:spacing w:val="5"/>
          <w:sz w:val="32"/>
          <w:szCs w:val="72"/>
          <w:lang w:val="fr-FR"/>
        </w:rPr>
        <w:t>a</w:t>
      </w:r>
      <w:r>
        <w:rPr>
          <w:rFonts w:hint="default" w:ascii="Times New Roman" w:hAnsi="Times New Roman" w:eastAsia="Times New Roman"/>
          <w:b/>
          <w:bCs/>
          <w:color w:val="17365D"/>
          <w:spacing w:val="5"/>
          <w:sz w:val="32"/>
          <w:szCs w:val="72"/>
        </w:rPr>
        <w:t>u C</w:t>
      </w:r>
      <w:r>
        <w:rPr>
          <w:rFonts w:hint="default" w:ascii="Times New Roman" w:hAnsi="Times New Roman" w:eastAsia="Times New Roman"/>
          <w:b/>
          <w:bCs/>
          <w:color w:val="17365D"/>
          <w:spacing w:val="5"/>
          <w:sz w:val="32"/>
          <w:szCs w:val="72"/>
          <w:lang w:val="fr-FR"/>
        </w:rPr>
        <w:t xml:space="preserve">entre </w:t>
      </w:r>
      <w:r>
        <w:rPr>
          <w:rFonts w:hint="default" w:ascii="Times New Roman" w:hAnsi="Times New Roman" w:eastAsia="Times New Roman"/>
          <w:b/>
          <w:bCs/>
          <w:color w:val="17365D"/>
          <w:spacing w:val="5"/>
          <w:sz w:val="32"/>
          <w:szCs w:val="72"/>
        </w:rPr>
        <w:t>H</w:t>
      </w:r>
      <w:r>
        <w:rPr>
          <w:rFonts w:hint="default" w:ascii="Times New Roman" w:hAnsi="Times New Roman" w:eastAsia="Times New Roman"/>
          <w:b/>
          <w:bCs/>
          <w:color w:val="17365D"/>
          <w:spacing w:val="5"/>
          <w:sz w:val="32"/>
          <w:szCs w:val="72"/>
          <w:lang w:val="fr-FR"/>
        </w:rPr>
        <w:t xml:space="preserve">ospitalier et </w:t>
      </w:r>
      <w:r>
        <w:rPr>
          <w:rFonts w:hint="default" w:ascii="Times New Roman" w:hAnsi="Times New Roman" w:eastAsia="Times New Roman"/>
          <w:b/>
          <w:bCs/>
          <w:color w:val="17365D"/>
          <w:spacing w:val="5"/>
          <w:sz w:val="32"/>
          <w:szCs w:val="72"/>
        </w:rPr>
        <w:t>U</w:t>
      </w:r>
      <w:r>
        <w:rPr>
          <w:rFonts w:hint="default" w:ascii="Times New Roman" w:hAnsi="Times New Roman" w:eastAsia="Times New Roman"/>
          <w:b/>
          <w:bCs/>
          <w:color w:val="17365D"/>
          <w:spacing w:val="5"/>
          <w:sz w:val="32"/>
          <w:szCs w:val="72"/>
          <w:lang w:val="fr-FR"/>
        </w:rPr>
        <w:t>niversitaire IOTA</w:t>
      </w:r>
    </w:p>
    <w:p>
      <w:pPr>
        <w:spacing w:line="240" w:lineRule="auto"/>
        <w:jc w:val="center"/>
        <w:rPr>
          <w:rFonts w:hint="default" w:ascii="Times New Roman" w:hAnsi="Times New Roman" w:eastAsia="Times New Roman"/>
          <w:b/>
          <w:bCs/>
          <w:i/>
          <w:iCs/>
          <w:color w:val="4F81BD"/>
          <w:spacing w:val="15"/>
          <w:lang w:val="fr-FR" w:bidi="en-US"/>
        </w:rPr>
      </w:pPr>
      <w:r>
        <w:rPr>
          <w:rFonts w:hint="default" w:ascii="Times New Roman" w:hAnsi="Times New Roman" w:eastAsia="Times New Roman"/>
          <w:b/>
          <w:bCs/>
          <w:i/>
          <w:iCs/>
          <w:color w:val="4F81BD"/>
          <w:spacing w:val="15"/>
          <w:lang w:val="fr-FR" w:bidi="en-US"/>
        </w:rPr>
        <w:t>Epidemiology of severe bacterial keratitis abscess at IOTA-Teaching Hospital</w:t>
      </w:r>
    </w:p>
    <w:p>
      <w:pPr>
        <w:spacing w:after="0" w:line="240" w:lineRule="auto"/>
        <w:jc w:val="center"/>
        <w:rPr>
          <w:rFonts w:hint="default" w:ascii="Times New Roman" w:hAnsi="Times New Roman"/>
          <w:sz w:val="24"/>
          <w:szCs w:val="20"/>
        </w:rPr>
      </w:pPr>
      <w:r>
        <w:rPr>
          <w:rFonts w:hint="default" w:ascii="Times New Roman" w:hAnsi="Times New Roman"/>
          <w:sz w:val="24"/>
          <w:szCs w:val="20"/>
        </w:rPr>
        <w:t>Bakayoko S</w:t>
      </w:r>
      <w:r>
        <w:rPr>
          <w:rFonts w:hint="default" w:ascii="Times New Roman" w:hAnsi="Times New Roman"/>
          <w:sz w:val="24"/>
          <w:szCs w:val="20"/>
          <w:vertAlign w:val="superscript"/>
        </w:rPr>
        <w:t>1</w:t>
      </w:r>
      <w:r>
        <w:rPr>
          <w:rFonts w:hint="default" w:ascii="Times New Roman" w:hAnsi="Times New Roman"/>
          <w:sz w:val="24"/>
          <w:szCs w:val="20"/>
        </w:rPr>
        <w:t>, Elien G</w:t>
      </w:r>
      <w:r>
        <w:rPr>
          <w:rFonts w:hint="default" w:ascii="Times New Roman" w:hAnsi="Times New Roman"/>
          <w:sz w:val="24"/>
          <w:szCs w:val="20"/>
          <w:lang w:val="fr-FR"/>
        </w:rPr>
        <w:t>agnan</w:t>
      </w:r>
      <w:r>
        <w:rPr>
          <w:rFonts w:hint="default" w:ascii="Times New Roman" w:hAnsi="Times New Roman"/>
          <w:sz w:val="24"/>
          <w:szCs w:val="20"/>
        </w:rPr>
        <w:t xml:space="preserve"> Y</w:t>
      </w:r>
      <w:r>
        <w:rPr>
          <w:rFonts w:hint="default" w:ascii="Times New Roman" w:hAnsi="Times New Roman"/>
          <w:sz w:val="24"/>
          <w:szCs w:val="20"/>
          <w:lang w:val="fr-FR"/>
        </w:rPr>
        <w:t>an Zaou</w:t>
      </w:r>
      <w:r>
        <w:rPr>
          <w:rFonts w:hint="default" w:ascii="Times New Roman" w:hAnsi="Times New Roman"/>
          <w:sz w:val="24"/>
          <w:szCs w:val="20"/>
        </w:rPr>
        <w:t xml:space="preserve"> R</w:t>
      </w:r>
      <w:r>
        <w:rPr>
          <w:rFonts w:hint="default" w:ascii="Times New Roman" w:hAnsi="Times New Roman"/>
          <w:sz w:val="24"/>
          <w:szCs w:val="20"/>
          <w:lang w:val="fr-FR"/>
        </w:rPr>
        <w:t>R</w:t>
      </w:r>
      <w:r>
        <w:rPr>
          <w:rFonts w:hint="default" w:ascii="Times New Roman" w:hAnsi="Times New Roman"/>
          <w:sz w:val="24"/>
          <w:szCs w:val="20"/>
          <w:vertAlign w:val="superscript"/>
        </w:rPr>
        <w:t>1</w:t>
      </w:r>
      <w:r>
        <w:rPr>
          <w:rFonts w:hint="default" w:ascii="Times New Roman" w:hAnsi="Times New Roman"/>
          <w:sz w:val="24"/>
          <w:szCs w:val="20"/>
        </w:rPr>
        <w:t>, Kole Sidibe M</w:t>
      </w:r>
      <w:r>
        <w:rPr>
          <w:rFonts w:hint="default" w:ascii="Times New Roman" w:hAnsi="Times New Roman"/>
          <w:sz w:val="24"/>
          <w:szCs w:val="20"/>
          <w:vertAlign w:val="superscript"/>
        </w:rPr>
        <w:t>1</w:t>
      </w:r>
      <w:r>
        <w:rPr>
          <w:rFonts w:hint="default" w:ascii="Times New Roman" w:hAnsi="Times New Roman"/>
          <w:sz w:val="24"/>
          <w:szCs w:val="20"/>
        </w:rPr>
        <w:t>, Dicko M</w:t>
      </w:r>
      <w:r>
        <w:rPr>
          <w:rFonts w:hint="default" w:ascii="Times New Roman" w:hAnsi="Times New Roman"/>
          <w:sz w:val="24"/>
          <w:szCs w:val="20"/>
          <w:vertAlign w:val="superscript"/>
        </w:rPr>
        <w:t>1</w:t>
      </w:r>
      <w:r>
        <w:rPr>
          <w:rFonts w:hint="default" w:ascii="Times New Roman" w:hAnsi="Times New Roman"/>
          <w:sz w:val="24"/>
          <w:szCs w:val="20"/>
        </w:rPr>
        <w:t>, Nioumanta M</w:t>
      </w:r>
      <w:r>
        <w:rPr>
          <w:rFonts w:hint="default" w:ascii="Times New Roman" w:hAnsi="Times New Roman"/>
          <w:sz w:val="24"/>
          <w:szCs w:val="20"/>
          <w:vertAlign w:val="superscript"/>
        </w:rPr>
        <w:t>1</w:t>
      </w:r>
      <w:r>
        <w:rPr>
          <w:rFonts w:hint="default" w:ascii="Times New Roman" w:hAnsi="Times New Roman"/>
          <w:sz w:val="24"/>
          <w:szCs w:val="20"/>
        </w:rPr>
        <w:t>, Sylla F</w:t>
      </w:r>
      <w:r>
        <w:rPr>
          <w:rFonts w:hint="default" w:ascii="Times New Roman" w:hAnsi="Times New Roman"/>
          <w:sz w:val="24"/>
          <w:szCs w:val="20"/>
          <w:vertAlign w:val="superscript"/>
        </w:rPr>
        <w:t>1</w:t>
      </w:r>
    </w:p>
    <w:tbl>
      <w:tblPr>
        <w:tblStyle w:val="10"/>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_x0000_s1026" o:spid="_x0000_s1026" o:spt="202" type="#_x0000_t202" style="position:absolute;left:0pt;margin-left:3.3pt;margin-top:11.35pt;height:276.15pt;width:137.5pt;z-index:251659264;mso-width-relative:page;mso-height-relative:page;" fillcolor="#FFFFFF" filled="t" stroked="f" coordsize="21600,21600" o:gfxdata="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&#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FnM41gAAAAgBAAAPAAAAAAAAAAEAIAAAACIAAABk&#10;cnMvZG93bnJldi54bWxQSwECFAAUAAAACACHTuJAyCGAOAgCAAAFBAAADgAAAAAAAAABACAAAAAl&#10;AQAAZHJzL2Uyb0RvYy54bWxQSwUGAAAAAAYABgBZAQAAnwUAAAAA&#10;">
                  <v:path/>
                  <v:fill on="t" color2="#FFFFFF" focussize="0,0"/>
                  <v:stroke on="f"/>
                  <v:imagedata o:title=""/>
                  <o:lock v:ext="edit" aspectratio="f"/>
                  <v:textbox>
                    <w:txbxContent>
                      <w:p>
                        <w:pPr>
                          <w:pStyle w:val="14"/>
                          <w:numPr>
                            <w:ilvl w:val="0"/>
                            <w:numId w:val="1"/>
                          </w:numPr>
                          <w:spacing w:after="0" w:line="240" w:lineRule="auto"/>
                          <w:ind w:left="426"/>
                          <w:contextualSpacing w:val="0"/>
                          <w:rPr>
                            <w:rFonts w:hint="default" w:ascii="Times New Roman" w:hAnsi="Times New Roman"/>
                            <w:sz w:val="18"/>
                            <w:szCs w:val="20"/>
                            <w:lang w:val="en-GB" w:eastAsia="ar-SA"/>
                          </w:rPr>
                        </w:pPr>
                        <w:r>
                          <w:rPr>
                            <w:rFonts w:hint="default" w:ascii="Times New Roman" w:hAnsi="Times New Roman"/>
                            <w:sz w:val="18"/>
                            <w:szCs w:val="20"/>
                            <w:lang w:val="en-GB" w:eastAsia="ar-SA"/>
                          </w:rPr>
                          <w:t>Centre Hospitalier et Universitaire de l’Institut de l’Ophtalmologie Tropicale d’Afrique (CHU-IOTA</w:t>
                        </w:r>
                        <w:r>
                          <w:rPr>
                            <w:rFonts w:hint="default" w:ascii="Times New Roman" w:hAnsi="Times New Roman"/>
                            <w:sz w:val="18"/>
                            <w:szCs w:val="20"/>
                            <w:lang w:val="fr-FR" w:eastAsia="ar-SA"/>
                          </w:rPr>
                          <w:t xml:space="preserve">); </w:t>
                        </w:r>
                        <w:r>
                          <w:rPr>
                            <w:rFonts w:hint="default" w:ascii="Times New Roman" w:hAnsi="Times New Roman"/>
                            <w:sz w:val="18"/>
                            <w:szCs w:val="20"/>
                            <w:lang w:val="en-GB" w:eastAsia="ar-SA"/>
                          </w:rPr>
                          <w:t>Univer</w:t>
                        </w:r>
                        <w:r>
                          <w:rPr>
                            <w:rFonts w:hint="default" w:ascii="Times New Roman" w:hAnsi="Times New Roman"/>
                            <w:sz w:val="18"/>
                            <w:szCs w:val="20"/>
                            <w:lang w:val="fr-FR" w:eastAsia="ar-SA"/>
                          </w:rPr>
                          <w:t>si</w:t>
                        </w:r>
                        <w:r>
                          <w:rPr>
                            <w:rFonts w:hint="default" w:ascii="Times New Roman" w:hAnsi="Times New Roman"/>
                            <w:sz w:val="18"/>
                            <w:szCs w:val="20"/>
                            <w:lang w:val="en-GB" w:eastAsia="ar-SA"/>
                          </w:rPr>
                          <w:t>té des Sciences, des Techniques et des Technologies de Bamako (USTTB), Bamako, Mali</w:t>
                        </w:r>
                      </w:p>
                      <w:p>
                        <w:pPr>
                          <w:spacing w:after="0" w:line="240" w:lineRule="auto"/>
                          <w:rPr>
                            <w:rFonts w:ascii="Times New Roman" w:hAnsi="Times New Roman"/>
                            <w:sz w:val="18"/>
                            <w:szCs w:val="20"/>
                          </w:rPr>
                        </w:pPr>
                      </w:p>
                      <w:p>
                        <w:pPr>
                          <w:spacing w:after="0" w:line="240" w:lineRule="auto"/>
                          <w:ind w:left="425" w:leftChars="0" w:hanging="425" w:hangingChars="236"/>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1" w:leftChars="0" w:firstLine="0" w:firstLineChars="0"/>
                          <w:rPr>
                            <w:rFonts w:hint="default" w:ascii="Times New Roman" w:hAnsi="Times New Roman"/>
                            <w:sz w:val="18"/>
                            <w:szCs w:val="20"/>
                            <w:lang w:val="fr-FR"/>
                          </w:rPr>
                        </w:pPr>
                        <w:r>
                          <w:rPr>
                            <w:rStyle w:val="8"/>
                            <w:rFonts w:hint="default" w:ascii="Times New Roman" w:hAnsi="Times New Roman"/>
                            <w:color w:val="auto"/>
                            <w:sz w:val="18"/>
                            <w:szCs w:val="20"/>
                            <w:u w:val="none"/>
                            <w:lang w:val="en-GB" w:eastAsia="ar-SA"/>
                          </w:rPr>
                          <w:t>ELIEN Gagnan Yan zaou tou Rodrigue Romuald</w:t>
                        </w:r>
                      </w:p>
                      <w:p>
                        <w:pPr>
                          <w:spacing w:after="0" w:line="240" w:lineRule="auto"/>
                          <w:ind w:left="6" w:leftChars="0" w:hanging="6" w:firstLineChars="0"/>
                          <w:rPr>
                            <w:rFonts w:hint="default" w:ascii="Times New Roman" w:hAnsi="Times New Roman"/>
                            <w:sz w:val="18"/>
                            <w:szCs w:val="20"/>
                            <w:lang w:val="fr-FR"/>
                          </w:rPr>
                        </w:pPr>
                        <w:r>
                          <w:rPr>
                            <w:rFonts w:ascii="Times New Roman" w:hAnsi="Times New Roman"/>
                            <w:sz w:val="18"/>
                            <w:szCs w:val="20"/>
                          </w:rPr>
                          <w:t xml:space="preserve">Adresse e-mail : </w:t>
                        </w:r>
                        <w:r>
                          <w:rPr>
                            <w:rFonts w:hint="default" w:ascii="Times New Roman" w:hAnsi="Times New Roman"/>
                            <w:sz w:val="18"/>
                            <w:szCs w:val="20"/>
                            <w:lang w:val="en-GB" w:eastAsia="ar-SA"/>
                          </w:rPr>
                          <w:fldChar w:fldCharType="begin"/>
                        </w:r>
                        <w:r>
                          <w:rPr>
                            <w:rFonts w:hint="default" w:ascii="Times New Roman" w:hAnsi="Times New Roman"/>
                            <w:sz w:val="18"/>
                            <w:szCs w:val="20"/>
                            <w:lang w:val="en-GB" w:eastAsia="ar-SA"/>
                          </w:rPr>
                          <w:instrText xml:space="preserve"> HYPERLINK "mailto:rodrigueelien@yahoo.fr" </w:instrText>
                        </w:r>
                        <w:r>
                          <w:rPr>
                            <w:rFonts w:hint="default" w:ascii="Times New Roman" w:hAnsi="Times New Roman"/>
                            <w:sz w:val="18"/>
                            <w:szCs w:val="20"/>
                            <w:lang w:val="en-GB" w:eastAsia="ar-SA"/>
                          </w:rPr>
                          <w:fldChar w:fldCharType="separate"/>
                        </w:r>
                        <w:r>
                          <w:rPr>
                            <w:rStyle w:val="8"/>
                            <w:rFonts w:hint="default" w:ascii="Times New Roman" w:hAnsi="Times New Roman"/>
                            <w:sz w:val="18"/>
                            <w:szCs w:val="20"/>
                            <w:lang w:val="en-GB" w:eastAsia="ar-SA"/>
                          </w:rPr>
                          <w:t>rodrigueelien@yahoo.f</w:t>
                        </w:r>
                        <w:r>
                          <w:rPr>
                            <w:rStyle w:val="8"/>
                            <w:rFonts w:hint="default" w:ascii="Times New Roman" w:hAnsi="Times New Roman"/>
                            <w:sz w:val="18"/>
                            <w:szCs w:val="20"/>
                            <w:lang w:val="fr-FR" w:eastAsia="ar-SA"/>
                          </w:rPr>
                          <w:t>r</w:t>
                        </w:r>
                        <w:r>
                          <w:rPr>
                            <w:rFonts w:hint="default" w:ascii="Times New Roman" w:hAnsi="Times New Roman"/>
                            <w:sz w:val="18"/>
                            <w:szCs w:val="20"/>
                            <w:lang w:val="en-GB" w:eastAsia="ar-SA"/>
                          </w:rPr>
                          <w:fldChar w:fldCharType="end"/>
                        </w:r>
                        <w:r>
                          <w:rPr>
                            <w:rFonts w:hint="default" w:ascii="Times New Roman" w:hAnsi="Times New Roman"/>
                            <w:sz w:val="18"/>
                            <w:szCs w:val="20"/>
                            <w:lang w:val="fr-FR"/>
                          </w:rPr>
                          <w:t xml:space="preserve"> </w:t>
                        </w:r>
                      </w:p>
                      <w:p>
                        <w:pPr>
                          <w:spacing w:after="0" w:line="240" w:lineRule="auto"/>
                          <w:ind w:left="-1" w:leftChars="0" w:firstLine="0" w:firstLineChars="0"/>
                          <w:rPr>
                            <w:rFonts w:ascii="Times New Roman" w:hAnsi="Times New Roman"/>
                            <w:sz w:val="18"/>
                            <w:szCs w:val="20"/>
                          </w:rPr>
                        </w:pPr>
                        <w:r>
                          <w:rPr>
                            <w:rFonts w:ascii="Times New Roman" w:hAnsi="Times New Roman"/>
                            <w:sz w:val="18"/>
                            <w:szCs w:val="20"/>
                          </w:rPr>
                          <w:t>Bo</w:t>
                        </w:r>
                        <w:r>
                          <w:rPr>
                            <w:rFonts w:hint="default" w:ascii="Times New Roman" w:hAnsi="Times New Roman"/>
                            <w:sz w:val="18"/>
                            <w:szCs w:val="20"/>
                            <w:lang w:val="fr-FR"/>
                          </w:rPr>
                          <w:t>î</w:t>
                        </w:r>
                        <w:r>
                          <w:rPr>
                            <w:rFonts w:ascii="Times New Roman" w:hAnsi="Times New Roman"/>
                            <w:sz w:val="18"/>
                            <w:szCs w:val="20"/>
                          </w:rPr>
                          <w:t xml:space="preserve">te postale : </w:t>
                        </w:r>
                        <w:r>
                          <w:rPr>
                            <w:rFonts w:hint="default" w:ascii="Times New Roman" w:hAnsi="Times New Roman"/>
                            <w:sz w:val="18"/>
                            <w:szCs w:val="20"/>
                            <w:lang w:val="en-GB" w:eastAsia="ar-SA"/>
                          </w:rPr>
                          <w:t>1428</w:t>
                        </w:r>
                        <w:r>
                          <w:rPr>
                            <w:rFonts w:hint="default" w:ascii="Times New Roman" w:hAnsi="Times New Roman"/>
                            <w:sz w:val="18"/>
                            <w:szCs w:val="20"/>
                            <w:lang w:val="fr-FR" w:eastAsia="ar-SA"/>
                          </w:rPr>
                          <w:t xml:space="preserve"> </w:t>
                        </w:r>
                        <w:r>
                          <w:rPr>
                            <w:rFonts w:hint="default" w:ascii="Times New Roman" w:hAnsi="Times New Roman"/>
                            <w:sz w:val="18"/>
                            <w:szCs w:val="20"/>
                            <w:lang w:val="en-GB" w:eastAsia="ar-SA"/>
                          </w:rPr>
                          <w:t>Bamako, Mal</w:t>
                        </w:r>
                        <w:r>
                          <w:rPr>
                            <w:rFonts w:hint="default" w:ascii="Times New Roman" w:hAnsi="Times New Roman"/>
                            <w:sz w:val="18"/>
                            <w:szCs w:val="20"/>
                            <w:lang w:val="fr-FR" w:eastAsia="ar-SA"/>
                          </w:rPr>
                          <w:t>i</w:t>
                        </w:r>
                      </w:p>
                      <w:p>
                        <w:pPr>
                          <w:spacing w:after="0" w:line="240" w:lineRule="auto"/>
                          <w:rPr>
                            <w:rFonts w:ascii="Times New Roman" w:hAnsi="Times New Roman"/>
                            <w:sz w:val="18"/>
                            <w:szCs w:val="20"/>
                          </w:rPr>
                        </w:pPr>
                      </w:p>
                      <w:p>
                        <w:pPr>
                          <w:spacing w:after="0" w:line="240" w:lineRule="auto"/>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Kératite</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A</w:t>
                        </w:r>
                        <w:r>
                          <w:rPr>
                            <w:rFonts w:hint="default" w:ascii="Times New Roman" w:hAnsi="Times New Roman"/>
                            <w:sz w:val="18"/>
                            <w:szCs w:val="20"/>
                          </w:rPr>
                          <w:t>bcès</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Épidémiologie -</w:t>
                        </w:r>
                        <w:r>
                          <w:rPr>
                            <w:rFonts w:hint="default" w:ascii="Times New Roman" w:hAnsi="Times New Roman"/>
                            <w:sz w:val="18"/>
                            <w:szCs w:val="20"/>
                          </w:rPr>
                          <w:t xml:space="preserve"> Bamako</w:t>
                        </w:r>
                        <w:r>
                          <w:rPr>
                            <w:rFonts w:hint="default" w:ascii="Times New Roman" w:hAnsi="Times New Roman"/>
                            <w:sz w:val="18"/>
                            <w:szCs w:val="20"/>
                            <w:lang w:val="fr-FR"/>
                          </w:rPr>
                          <w:t>.</w:t>
                        </w:r>
                      </w:p>
                      <w:p>
                        <w:pPr>
                          <w:spacing w:after="0" w:line="240" w:lineRule="auto"/>
                          <w:rPr>
                            <w:rFonts w:hint="default" w:ascii="Times New Roman" w:hAnsi="Times New Roman"/>
                            <w:sz w:val="18"/>
                            <w:szCs w:val="20"/>
                            <w:lang w:val="fr-FR"/>
                          </w:rPr>
                        </w:pPr>
                      </w:p>
                      <w:p>
                        <w:pPr>
                          <w:spacing w:after="0" w:line="240" w:lineRule="auto"/>
                          <w:rPr>
                            <w:rFonts w:hint="default" w:ascii="Times New Roman" w:hAnsi="Times New Roman"/>
                            <w:sz w:val="20"/>
                            <w:szCs w:val="20"/>
                            <w:lang w:val="fr-FR"/>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rPr>
                          <w:t>Keratitis</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Abscess</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Epidemiology</w:t>
                        </w:r>
                        <w:r>
                          <w:rPr>
                            <w:rFonts w:hint="default" w:ascii="Times New Roman" w:hAnsi="Times New Roman"/>
                            <w:sz w:val="18"/>
                            <w:szCs w:val="20"/>
                            <w:lang w:val="fr-FR"/>
                          </w:rPr>
                          <w:t xml:space="preserve"> -</w:t>
                        </w:r>
                        <w:r>
                          <w:rPr>
                            <w:rFonts w:hint="default" w:ascii="Times New Roman" w:hAnsi="Times New Roman"/>
                            <w:sz w:val="18"/>
                            <w:szCs w:val="20"/>
                            <w:lang w:val="en-US"/>
                          </w:rPr>
                          <w:t xml:space="preserve"> Bamako</w:t>
                        </w:r>
                        <w:r>
                          <w:rPr>
                            <w:rFonts w:hint="default" w:ascii="Times New Roman" w:hAnsi="Times New Roman"/>
                            <w:sz w:val="18"/>
                            <w:szCs w:val="20"/>
                            <w:lang w:val="fr-FR"/>
                          </w:rPr>
                          <w:t>.</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932"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lang w:val="fr-FR" w:eastAsia="en-US"/>
              </w:rPr>
            </w:pPr>
            <w:r>
              <w:rPr>
                <w:rFonts w:hint="default" w:ascii="Times New Roman" w:hAnsi="Times New Roman" w:cs="Times New Roman"/>
                <w:b/>
                <w:sz w:val="18"/>
                <w:szCs w:val="18"/>
              </w:rPr>
              <w:t>Introduction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L’abcès de la cornée est une atteinte infectieuse de la cornée</w:t>
            </w:r>
            <w:r>
              <w:rPr>
                <w:rFonts w:hint="default" w:ascii="Times New Roman" w:hAnsi="Times New Roman" w:cs="Times New Roman"/>
                <w:sz w:val="18"/>
                <w:szCs w:val="18"/>
                <w:lang w:val="fr-FR"/>
              </w:rPr>
              <w:t>, c</w:t>
            </w:r>
            <w:r>
              <w:rPr>
                <w:rFonts w:hint="default" w:ascii="Times New Roman" w:hAnsi="Times New Roman" w:cs="Times New Roman"/>
                <w:sz w:val="18"/>
                <w:szCs w:val="18"/>
              </w:rPr>
              <w:t>aractérisé sur le plan ophtalmoscopique par une infiltration purulente de la cornée</w:t>
            </w:r>
            <w:r>
              <w:rPr>
                <w:rFonts w:hint="default" w:ascii="Times New Roman" w:hAnsi="Times New Roman" w:cs="Times New Roman"/>
                <w:sz w:val="18"/>
                <w:szCs w:val="18"/>
                <w:lang w:val="fr-FR"/>
              </w:rPr>
              <w:t>. S</w:t>
            </w:r>
            <w:r>
              <w:rPr>
                <w:rFonts w:hint="default" w:ascii="Times New Roman" w:hAnsi="Times New Roman" w:cs="Times New Roman"/>
                <w:sz w:val="18"/>
                <w:szCs w:val="18"/>
              </w:rPr>
              <w:t xml:space="preserve">on évolution est souvent émaillée de complications terribles. L’insuffisance des données épidémiologiques sur les abcès de cornée à Bamako a conduit à la réalisation de ce travail dont l’objectif </w:t>
            </w:r>
            <w:r>
              <w:rPr>
                <w:rFonts w:hint="default" w:ascii="Times New Roman" w:hAnsi="Times New Roman" w:cs="Times New Roman"/>
                <w:sz w:val="18"/>
                <w:szCs w:val="18"/>
                <w:lang w:val="fr-FR"/>
              </w:rPr>
              <w:t>était</w:t>
            </w:r>
            <w:r>
              <w:rPr>
                <w:rFonts w:hint="default" w:ascii="Times New Roman" w:hAnsi="Times New Roman" w:cs="Times New Roman"/>
                <w:sz w:val="18"/>
                <w:szCs w:val="18"/>
              </w:rPr>
              <w:t xml:space="preserve"> d’étudier le profil épidémiologique de la kératite infectieuse au CHU-IOTA.</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Méthodologie</w:t>
            </w:r>
            <w:r>
              <w:rPr>
                <w:rFonts w:hint="default" w:ascii="Times New Roman" w:hAnsi="Times New Roman" w:cs="Times New Roman"/>
                <w:b/>
                <w:sz w:val="18"/>
                <w:szCs w:val="18"/>
                <w:lang w:val="fr-FR"/>
              </w:rPr>
              <w:t xml:space="preserve">. </w:t>
            </w:r>
            <w:r>
              <w:rPr>
                <w:rFonts w:hint="default" w:ascii="Times New Roman" w:hAnsi="Times New Roman" w:cs="Times New Roman"/>
                <w:b w:val="0"/>
                <w:bCs/>
                <w:sz w:val="18"/>
                <w:szCs w:val="18"/>
                <w:lang w:val="fr-FR"/>
              </w:rPr>
              <w:t xml:space="preserve">Nous avons réalisé une étude transversale analytique d’une période de 06 mois, d’Octobre 2019 à Mars 2020. Elle a concerné 246 patients suivis au CHU-IOTA pour abcès de cornée. Les paramètres étudiés étaient l’âge, le sexe, la période de la consultation, le délai de la consultation, les antécédents pathologiques personnels, les signes fonctionnels et les signes physiques. Les données étaient analysées avec le logiciel Epi Info 7.0, le test Chi 2 était utilisé avec le seuil de significativité à 5%. </w:t>
            </w:r>
            <w:r>
              <w:rPr>
                <w:rFonts w:hint="default" w:ascii="Times New Roman" w:hAnsi="Times New Roman" w:cs="Times New Roman"/>
                <w:b/>
                <w:sz w:val="18"/>
                <w:szCs w:val="18"/>
              </w:rPr>
              <w:t>Résultats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L</w:t>
            </w:r>
            <w:r>
              <w:rPr>
                <w:rFonts w:hint="default" w:ascii="Times New Roman" w:hAnsi="Times New Roman" w:cs="Times New Roman"/>
                <w:sz w:val="18"/>
                <w:szCs w:val="18"/>
                <w:lang w:val="fr-FR"/>
              </w:rPr>
              <w:t>a prévalence</w:t>
            </w:r>
            <w:r>
              <w:rPr>
                <w:rFonts w:hint="default" w:ascii="Times New Roman" w:hAnsi="Times New Roman" w:cs="Times New Roman"/>
                <w:sz w:val="18"/>
                <w:szCs w:val="18"/>
              </w:rPr>
              <w:t xml:space="preserve"> des abcès de cornée était de 0,76 pour 1000 consultations. L’âge moyen était de 50,6 ans, variant de 16 à 85 ans. Il y avait 156 femmes et 90 hommes. Les facteurs de risque oculaires locaux étaient surtout représentés par les traumatismes (65,67%). L’immunodépression et le diabète étaient les facteurs de risque généraux les plus fréquents.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Conclusion</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w:t>
            </w:r>
            <w:r>
              <w:rPr>
                <w:rFonts w:hint="default" w:ascii="Times New Roman" w:hAnsi="Times New Roman" w:cs="Times New Roman"/>
                <w:color w:val="000000"/>
                <w:w w:val="104"/>
                <w:sz w:val="18"/>
                <w:szCs w:val="18"/>
                <w:lang w:val="fr-FR"/>
              </w:rPr>
              <w:t>Les abcès de cornée sont des pathologies infectieuses graves qui peuvent survenir à tous les âges de la vie. Les facteurs prédisposant sont le diabète et l’immunodépression chez les patients âgés et le traumatisme oculaire chez les patients plus jeunes.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2711"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b w:val="0"/>
                <w:bCs/>
                <w:sz w:val="18"/>
                <w:szCs w:val="20"/>
                <w:lang w:val="fr-FR"/>
              </w:rPr>
            </w:pPr>
            <w:r>
              <w:rPr>
                <w:rFonts w:hint="default" w:ascii="Times New Roman" w:hAnsi="Times New Roman" w:cs="Times New Roman"/>
                <w:b/>
                <w:sz w:val="18"/>
                <w:szCs w:val="18"/>
              </w:rPr>
              <w:t>Introduction</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Corneal abscess is an infectious disease of the cornea</w:t>
            </w:r>
            <w:r>
              <w:rPr>
                <w:rFonts w:hint="default" w:ascii="Times New Roman" w:hAnsi="Times New Roman" w:cs="Times New Roman"/>
                <w:sz w:val="18"/>
                <w:szCs w:val="18"/>
                <w:lang w:val="fr-FR"/>
              </w:rPr>
              <w:t>, c</w:t>
            </w:r>
            <w:r>
              <w:rPr>
                <w:rFonts w:hint="default" w:ascii="Times New Roman" w:hAnsi="Times New Roman" w:cs="Times New Roman"/>
                <w:sz w:val="18"/>
                <w:szCs w:val="18"/>
              </w:rPr>
              <w:t>linically characterized by purulent infiltration of the cornea. Its evolution is often fraught with dreadful complications. The aim of our work is to study the epidemiological</w:t>
            </w:r>
            <w:r>
              <w:rPr>
                <w:rFonts w:hint="default" w:ascii="Times New Roman" w:hAnsi="Times New Roman" w:cs="Times New Roman"/>
                <w:sz w:val="18"/>
                <w:szCs w:val="18"/>
                <w:lang w:val="fr-FR"/>
              </w:rPr>
              <w:t xml:space="preserve"> and clinical</w:t>
            </w:r>
            <w:r>
              <w:rPr>
                <w:rFonts w:hint="default" w:ascii="Times New Roman" w:hAnsi="Times New Roman" w:cs="Times New Roman"/>
                <w:sz w:val="18"/>
                <w:szCs w:val="18"/>
              </w:rPr>
              <w:t xml:space="preserve"> profile of </w:t>
            </w:r>
            <w:r>
              <w:rPr>
                <w:rFonts w:hint="default" w:ascii="Times New Roman" w:hAnsi="Times New Roman" w:cs="Times New Roman"/>
                <w:sz w:val="18"/>
                <w:szCs w:val="18"/>
                <w:lang w:val="fr-FR"/>
              </w:rPr>
              <w:t>c</w:t>
            </w:r>
            <w:r>
              <w:rPr>
                <w:rFonts w:hint="default" w:ascii="Times New Roman" w:hAnsi="Times New Roman" w:cs="Times New Roman"/>
                <w:sz w:val="18"/>
                <w:szCs w:val="18"/>
              </w:rPr>
              <w:t>orneal abscess.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Methodology</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A analytical cross-sectional study including 246 patients admitted for several keratitis abscess in the consultations boxes of the  Institute of African Tropical Ophthalmology-Teaching Hospital  over a period of 06 months, from october 2019 to March 2020.</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Results</w:t>
            </w:r>
            <w:r>
              <w:rPr>
                <w:rFonts w:hint="default" w:ascii="Times New Roman" w:hAnsi="Times New Roman" w:cs="Times New Roman"/>
                <w:b/>
                <w:sz w:val="18"/>
                <w:szCs w:val="18"/>
                <w:lang w:val="fr-FR"/>
              </w:rPr>
              <w:t>.</w:t>
            </w:r>
            <w:r>
              <w:rPr>
                <w:rFonts w:hint="default" w:ascii="Times New Roman" w:hAnsi="Times New Roman" w:cs="Times New Roman"/>
                <w:sz w:val="18"/>
                <w:szCs w:val="18"/>
              </w:rPr>
              <w:t xml:space="preserve"> The </w:t>
            </w:r>
            <w:r>
              <w:rPr>
                <w:rFonts w:hint="default" w:ascii="Times New Roman" w:hAnsi="Times New Roman" w:cs="Times New Roman"/>
                <w:sz w:val="18"/>
                <w:szCs w:val="18"/>
                <w:lang w:val="fr-FR"/>
              </w:rPr>
              <w:t>prevalence</w:t>
            </w:r>
            <w:r>
              <w:rPr>
                <w:rFonts w:hint="default" w:ascii="Times New Roman" w:hAnsi="Times New Roman" w:cs="Times New Roman"/>
                <w:sz w:val="18"/>
                <w:szCs w:val="18"/>
              </w:rPr>
              <w:t xml:space="preserve"> of several keratitis abscess was 0.76 per 1000 consultations. The mean age was 50.6 years ranging from 16 to 85 years. There were 156 women and 90 men. The ocular local risk factors were mostly traumatism (65,67%). Diabetes immunosuppression were the most frequent general risk factors.</w:t>
            </w:r>
            <w:r>
              <w:rPr>
                <w:rFonts w:hint="default" w:ascii="Times New Roman" w:hAnsi="Times New Roman" w:cs="Times New Roman"/>
                <w:sz w:val="18"/>
                <w:szCs w:val="18"/>
                <w:lang w:val="fr-FR"/>
              </w:rPr>
              <w:t xml:space="preserve"> </w:t>
            </w:r>
            <w:r>
              <w:rPr>
                <w:rFonts w:hint="default" w:ascii="Times New Roman" w:hAnsi="Times New Roman" w:cs="Times New Roman"/>
                <w:b/>
                <w:sz w:val="18"/>
                <w:szCs w:val="18"/>
              </w:rPr>
              <w:t>Conclusion</w:t>
            </w:r>
            <w:r>
              <w:rPr>
                <w:rFonts w:hint="default" w:ascii="Times New Roman" w:hAnsi="Times New Roman" w:cs="Times New Roman"/>
                <w:b/>
                <w:sz w:val="18"/>
                <w:szCs w:val="18"/>
                <w:lang w:val="fr-FR"/>
              </w:rPr>
              <w:t xml:space="preserve">. </w:t>
            </w:r>
            <w:r>
              <w:rPr>
                <w:rFonts w:hint="default" w:ascii="Times New Roman" w:hAnsi="Times New Roman" w:cs="Times New Roman"/>
                <w:sz w:val="18"/>
                <w:szCs w:val="18"/>
              </w:rPr>
              <w:t>Corneal abscesses are serious infectious pathologies that can occur at all ages. The predisposing factors are diabetes and immunosuppression in elderly patients and eye trauma in younger patients.</w:t>
            </w:r>
          </w:p>
        </w:tc>
      </w:tr>
    </w:tbl>
    <w:p>
      <w:pPr>
        <w:spacing w:after="0" w:line="240" w:lineRule="auto"/>
        <w:jc w:val="both"/>
        <w:rPr>
          <w:rFonts w:ascii="Times New Roman" w:hAnsi="Times New Roman"/>
          <w:b/>
          <w:sz w:val="20"/>
          <w:szCs w:val="20"/>
          <w:u w:val="single"/>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tabs>
          <w:tab w:val="left" w:pos="2925"/>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maladies infectieuses oculaires sont très fréquentes dans la pratique clinique. Parmi lesquelles, les abcès de cornée constituent un véritable problème de santé publique, en termes de fréquence et de gravité potentielle sur le pronostic fonctionnel et anatomique de l’œil </w:t>
      </w:r>
      <w:r>
        <w:rPr>
          <w:rFonts w:hint="default" w:ascii="Times New Roman" w:hAnsi="Times New Roman" w:cs="Times New Roman"/>
          <w:b w:val="0"/>
          <w:bCs w:val="0"/>
          <w:sz w:val="20"/>
          <w:szCs w:val="20"/>
        </w:rPr>
        <w:t>[1,</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2,</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b w:val="0"/>
          <w:bCs w:val="0"/>
          <w:sz w:val="20"/>
          <w:szCs w:val="20"/>
        </w:rPr>
        <w:t>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Son incidence varie de 11 pour 100 000 personnes par an aux États-Unis à jusqu’à 799 pour 100 000 personnes par an au Népal </w:t>
      </w:r>
      <w:r>
        <w:rPr>
          <w:rFonts w:hint="default" w:ascii="Times New Roman" w:hAnsi="Times New Roman" w:cs="Times New Roman"/>
          <w:b w:val="0"/>
          <w:bCs w:val="0"/>
          <w:sz w:val="20"/>
          <w:szCs w:val="20"/>
        </w:rPr>
        <w:t>[4].</w:t>
      </w:r>
      <w:r>
        <w:rPr>
          <w:rFonts w:hint="default" w:ascii="Times New Roman" w:hAnsi="Times New Roman" w:cs="Times New Roman"/>
          <w:b w:val="0"/>
          <w:bCs w:val="0"/>
          <w:sz w:val="20"/>
          <w:szCs w:val="20"/>
          <w:lang w:val="fr-FR"/>
        </w:rPr>
        <w:t xml:space="preserve"> </w:t>
      </w:r>
      <w:r>
        <w:rPr>
          <w:rFonts w:hint="default" w:ascii="Times New Roman" w:hAnsi="Times New Roman" w:cs="Times New Roman"/>
          <w:sz w:val="20"/>
          <w:szCs w:val="20"/>
        </w:rPr>
        <w:t xml:space="preserve">Il y a eu 5000 cas par an en France en 2000 </w:t>
      </w:r>
      <w:r>
        <w:rPr>
          <w:rFonts w:hint="default" w:ascii="Times New Roman" w:hAnsi="Times New Roman" w:cs="Times New Roman"/>
          <w:b w:val="0"/>
          <w:bCs w:val="0"/>
          <w:sz w:val="20"/>
          <w:szCs w:val="20"/>
        </w:rPr>
        <w:t>[5].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À Madagascar, les abcès cornéens graves représentaient 9,96 % des cas d’hospitalisation </w:t>
      </w:r>
      <w:r>
        <w:rPr>
          <w:rFonts w:hint="default" w:ascii="Times New Roman" w:hAnsi="Times New Roman" w:cs="Times New Roman"/>
          <w:b w:val="0"/>
          <w:bCs w:val="0"/>
          <w:sz w:val="20"/>
          <w:szCs w:val="20"/>
        </w:rPr>
        <w:t>[6]</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En Afrique Centrale, en 2019 les abcès cornéens représentaient 0,5% des lésions oculaires au cours de l’infection à VIH/SIDA [7]. </w:t>
      </w:r>
      <w:r>
        <w:rPr>
          <w:rFonts w:hint="default" w:ascii="Times New Roman" w:hAnsi="Times New Roman" w:cs="Times New Roman"/>
          <w:sz w:val="20"/>
          <w:szCs w:val="20"/>
        </w:rPr>
        <w:t>En Afrique de l’Ouest, plusieurs études ont été menées sur la kératite en général [</w:t>
      </w:r>
      <w:r>
        <w:rPr>
          <w:rFonts w:hint="default" w:ascii="Times New Roman" w:hAnsi="Times New Roman" w:cs="Times New Roman"/>
          <w:b w:val="0"/>
          <w:bCs/>
          <w:sz w:val="20"/>
          <w:szCs w:val="20"/>
        </w:rPr>
        <w:t>7, 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D’autre part, peu d’études existent sur les abcès cornéens spécifiquement, ce qui conduit à la réalisation de cette étude, dont le but est de contribuer à la description des caractéristiques épidémiologiques et cliniques des abcès graves de cornée.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MATERIELS ET METHODE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Il s’agissait d’une étude transversale analytique de six mois, menée d’</w:t>
      </w:r>
      <w:r>
        <w:rPr>
          <w:rFonts w:hint="default" w:ascii="Times New Roman" w:hAnsi="Times New Roman" w:eastAsia="Calibri" w:cs="Times New Roman"/>
          <w:sz w:val="20"/>
          <w:szCs w:val="20"/>
          <w:lang w:val="fr-FR"/>
        </w:rPr>
        <w:t>O</w:t>
      </w:r>
      <w:r>
        <w:rPr>
          <w:rFonts w:hint="default" w:ascii="Times New Roman" w:hAnsi="Times New Roman" w:eastAsia="Calibri" w:cs="Times New Roman"/>
          <w:sz w:val="20"/>
          <w:szCs w:val="20"/>
        </w:rPr>
        <w:t xml:space="preserve">ctobre 2019 à </w:t>
      </w:r>
      <w:r>
        <w:rPr>
          <w:rFonts w:hint="default" w:ascii="Times New Roman" w:hAnsi="Times New Roman" w:eastAsia="Calibri" w:cs="Times New Roman"/>
          <w:sz w:val="20"/>
          <w:szCs w:val="20"/>
          <w:lang w:val="fr-FR"/>
        </w:rPr>
        <w:t>M</w:t>
      </w:r>
      <w:r>
        <w:rPr>
          <w:rFonts w:hint="default" w:ascii="Times New Roman" w:hAnsi="Times New Roman" w:eastAsia="Calibri" w:cs="Times New Roman"/>
          <w:sz w:val="20"/>
          <w:szCs w:val="20"/>
        </w:rPr>
        <w:t>ars 2020, dans les cabinets de consultation externe du CHU-IOTA.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lang w:val="fr-FR"/>
        </w:rPr>
      </w:pPr>
      <w:r>
        <w:rPr>
          <w:rFonts w:hint="default" w:ascii="Times New Roman" w:hAnsi="Times New Roman" w:eastAsia="Calibri" w:cs="Times New Roman"/>
          <w:sz w:val="20"/>
          <w:szCs w:val="20"/>
        </w:rPr>
        <w:t>Au cours de notre étude, nous avons inclus par échantillonnage non probabiliste tous les patients</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consentants</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sans distinction du sexe et de l’âge</w:t>
      </w:r>
      <w:r>
        <w:rPr>
          <w:rFonts w:hint="default" w:ascii="Times New Roman" w:hAnsi="Times New Roman" w:eastAsia="Calibri" w:cs="Times New Roman"/>
          <w:sz w:val="20"/>
          <w:szCs w:val="20"/>
          <w:lang w:val="fr-FR"/>
        </w:rPr>
        <w:t>,</w:t>
      </w:r>
      <w:r>
        <w:rPr>
          <w:rFonts w:hint="default" w:ascii="Times New Roman" w:hAnsi="Times New Roman" w:eastAsia="Calibri" w:cs="Times New Roman"/>
          <w:sz w:val="20"/>
          <w:szCs w:val="20"/>
        </w:rPr>
        <w:t xml:space="preserve"> qui avaient consulté pour un abcès cornéen non prise en charge.</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N’ont pas été inclus dans l’étude les patients non consentants ou suivis pour une affection oculaire autre que l’abcès de cornée et des cas d’abcès de cornée déjà sous traitement.</w:t>
      </w:r>
      <w:r>
        <w:rPr>
          <w:rFonts w:hint="default" w:ascii="Times New Roman" w:hAnsi="Times New Roman" w:eastAsia="Calibri" w:cs="Times New Roman"/>
          <w:sz w:val="20"/>
          <w:szCs w:val="20"/>
          <w:lang w:val="fr-FR"/>
        </w:rPr>
        <w:t xml:space="preserve"> Notre étude était réalisée dans le respect des recommandations de la déclaration d’éthique d’Helsinki au sujet des études sur les êtres vivants.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Les données ont été recueillies à l’aide d’un questionnaire pré</w:t>
      </w:r>
      <w:r>
        <w:rPr>
          <w:rFonts w:hint="default" w:ascii="Times New Roman" w:hAnsi="Times New Roman" w:eastAsia="Calibri" w:cs="Times New Roman"/>
          <w:sz w:val="20"/>
          <w:szCs w:val="20"/>
          <w:lang w:val="fr-FR"/>
        </w:rPr>
        <w:t>-</w:t>
      </w:r>
      <w:r>
        <w:rPr>
          <w:rFonts w:hint="default" w:ascii="Times New Roman" w:hAnsi="Times New Roman" w:eastAsia="Calibri" w:cs="Times New Roman"/>
          <w:sz w:val="20"/>
          <w:szCs w:val="20"/>
        </w:rPr>
        <w:t>établi</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e l’interview, puis saisies et analysées au moyen du logiciel EPI info 7.0 du CDC Atlanta. Le traitement de texte a été fait avec le logiciel Microsoft Word 2007 et le logiciel Microsoft Excel 2007 a été utilisé pour la production de graphiques et de tableaux. Le test du Chi 2 a été utilisé avec un seuil de sensibilité de 5 %. Les variables de notre étude étaient les suivantes :</w:t>
      </w:r>
    </w:p>
    <w:p>
      <w:pPr>
        <w:pStyle w:val="14"/>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440" w:firstLineChars="0"/>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Variables épidémiologiques</w:t>
      </w:r>
      <w:r>
        <w:rPr>
          <w:rFonts w:hint="default" w:ascii="Times New Roman" w:hAnsi="Times New Roman" w:eastAsia="Calibri" w:cs="Times New Roman"/>
          <w:sz w:val="20"/>
          <w:szCs w:val="20"/>
          <w:lang w:val="fr-FR"/>
        </w:rPr>
        <w:t xml:space="preserve">: </w:t>
      </w:r>
      <w:r>
        <w:rPr>
          <w:rFonts w:hint="default" w:ascii="Times New Roman" w:hAnsi="Times New Roman" w:eastAsia="Calibri" w:cs="Times New Roman"/>
          <w:sz w:val="20"/>
          <w:szCs w:val="20"/>
        </w:rPr>
        <w:t>âge, sexe; profession, antécédents pathologiques, délai de consultation)</w:t>
      </w:r>
    </w:p>
    <w:p>
      <w:pPr>
        <w:pStyle w:val="14"/>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440" w:firstLineChars="0"/>
        <w:jc w:val="both"/>
        <w:textAlignment w:val="auto"/>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Variables cliniques: signes fonctionnels (baisse de l’acuité visuelle, douleur, écoulement des larmes, photophobie) ; signes physiques (hyperhémie conjonctivale, infiltration cornéenne purulente, ulcération cornéenne, œdème cornéen, hypopion) ; la gravité de l’abcès cornéen a été évaluée par la présence de paramètres locaux et généraux. Les critères locaux utilisés étaient la règle « 1-2-3 », un abcès de cornée est considéré comme grave en cas d’inflammation de la chambre antérieure supérieure à une croix et/ou une localisation inférieure à 2 m</w:t>
      </w:r>
      <w:r>
        <w:rPr>
          <w:rFonts w:hint="default" w:ascii="Times New Roman" w:hAnsi="Times New Roman" w:eastAsia="Calibri" w:cs="Times New Roman"/>
          <w:sz w:val="20"/>
          <w:szCs w:val="20"/>
          <w:lang w:val="fr-FR"/>
        </w:rPr>
        <w:t>illi</w:t>
      </w:r>
      <w:r>
        <w:rPr>
          <w:rFonts w:hint="default" w:ascii="Times New Roman" w:hAnsi="Times New Roman" w:eastAsia="Calibri" w:cs="Times New Roman"/>
          <w:sz w:val="20"/>
          <w:szCs w:val="20"/>
        </w:rPr>
        <w:t>m</w:t>
      </w:r>
      <w:r>
        <w:rPr>
          <w:rFonts w:hint="default" w:ascii="Times New Roman" w:hAnsi="Times New Roman" w:eastAsia="Calibri" w:cs="Times New Roman"/>
          <w:sz w:val="20"/>
          <w:szCs w:val="20"/>
          <w:lang w:val="fr-FR"/>
        </w:rPr>
        <w:t>ètres</w:t>
      </w:r>
      <w:r>
        <w:rPr>
          <w:rFonts w:hint="default" w:ascii="Times New Roman" w:hAnsi="Times New Roman" w:eastAsia="Calibri" w:cs="Times New Roman"/>
          <w:sz w:val="20"/>
          <w:szCs w:val="20"/>
        </w:rPr>
        <w:t xml:space="preserve"> de l’axe optique et/ou une taille d’abcès supérieure à 3 m</w:t>
      </w:r>
      <w:r>
        <w:rPr>
          <w:rFonts w:hint="default" w:ascii="Times New Roman" w:hAnsi="Times New Roman" w:eastAsia="Calibri" w:cs="Times New Roman"/>
          <w:sz w:val="20"/>
          <w:szCs w:val="20"/>
          <w:lang w:val="fr-FR"/>
        </w:rPr>
        <w:t>illi</w:t>
      </w:r>
      <w:r>
        <w:rPr>
          <w:rFonts w:hint="default" w:ascii="Times New Roman" w:hAnsi="Times New Roman" w:eastAsia="Calibri" w:cs="Times New Roman"/>
          <w:sz w:val="20"/>
          <w:szCs w:val="20"/>
        </w:rPr>
        <w:t>m</w:t>
      </w:r>
      <w:r>
        <w:rPr>
          <w:rFonts w:hint="default" w:ascii="Times New Roman" w:hAnsi="Times New Roman" w:eastAsia="Calibri" w:cs="Times New Roman"/>
          <w:sz w:val="20"/>
          <w:szCs w:val="20"/>
          <w:lang w:val="fr-FR"/>
        </w:rPr>
        <w:t>ètres</w:t>
      </w:r>
      <w:r>
        <w:rPr>
          <w:rFonts w:hint="default" w:ascii="Times New Roman" w:hAnsi="Times New Roman" w:eastAsia="Calibri" w:cs="Times New Roman"/>
          <w:sz w:val="20"/>
          <w:szCs w:val="20"/>
        </w:rPr>
        <w:t>. Les critères généraux étaient l’abcès cornéen chez un monophtalme, un enfant</w:t>
      </w:r>
      <w:r>
        <w:rPr>
          <w:rFonts w:hint="default" w:ascii="Times New Roman" w:hAnsi="Times New Roman" w:eastAsia="Calibri" w:cs="Times New Roman"/>
          <w:sz w:val="20"/>
          <w:szCs w:val="20"/>
          <w:lang w:val="fr-FR"/>
        </w:rPr>
        <w:t xml:space="preserve"> ou </w:t>
      </w:r>
      <w:r>
        <w:rPr>
          <w:rFonts w:hint="default" w:ascii="Times New Roman" w:hAnsi="Times New Roman" w:eastAsia="Calibri" w:cs="Times New Roman"/>
          <w:sz w:val="20"/>
          <w:szCs w:val="20"/>
        </w:rPr>
        <w:t>un patient immunodéprimé</w:t>
      </w:r>
      <w:r>
        <w:rPr>
          <w:rFonts w:hint="default" w:ascii="Times New Roman" w:hAnsi="Times New Roman" w:eastAsia="Calibri" w:cs="Times New Roman"/>
          <w:sz w:val="20"/>
          <w:szCs w:val="20"/>
          <w:lang w:val="fr-FR"/>
        </w:rPr>
        <w:t>; et</w:t>
      </w:r>
      <w:r>
        <w:rPr>
          <w:rFonts w:hint="default" w:ascii="Times New Roman" w:hAnsi="Times New Roman" w:eastAsia="Calibri" w:cs="Times New Roman"/>
          <w:sz w:val="20"/>
          <w:szCs w:val="20"/>
        </w:rPr>
        <w:t xml:space="preserve"> une mauvaise adhérence au traitement.</w:t>
      </w:r>
      <w:r>
        <w:rPr>
          <w:rFonts w:hint="default" w:ascii="Times New Roman" w:hAnsi="Times New Roman" w:cs="Times New Roman"/>
          <w:sz w:val="20"/>
          <w:szCs w:val="20"/>
        </w:rPr>
        <w:t xml:space="preserve"> </w:t>
      </w:r>
      <w:r>
        <w:rPr>
          <w:rFonts w:hint="default" w:ascii="Times New Roman" w:hAnsi="Times New Roman" w:eastAsia="Calibri" w:cs="Times New Roman"/>
          <w:sz w:val="20"/>
          <w:szCs w:val="20"/>
        </w:rPr>
        <w:t>La présence d’un seul de ces critères a permis de classer un abcès de kératite comme grave.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RÉSULTATS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Au cours des 06 mois de l’étude, nous avons </w:t>
      </w:r>
      <w:r>
        <w:rPr>
          <w:rFonts w:hint="default" w:ascii="Times New Roman" w:hAnsi="Times New Roman" w:cs="Times New Roman"/>
          <w:sz w:val="20"/>
          <w:szCs w:val="20"/>
          <w:lang w:val="fr-FR"/>
        </w:rPr>
        <w:t>enrôlés</w:t>
      </w:r>
      <w:r>
        <w:rPr>
          <w:rFonts w:hint="default" w:ascii="Times New Roman" w:hAnsi="Times New Roman" w:cs="Times New Roman"/>
          <w:sz w:val="20"/>
          <w:szCs w:val="20"/>
        </w:rPr>
        <w:t xml:space="preserve"> 246 patient</w:t>
      </w:r>
      <w:r>
        <w:rPr>
          <w:rFonts w:hint="default" w:ascii="Times New Roman" w:hAnsi="Times New Roman" w:cs="Times New Roman"/>
          <w:sz w:val="20"/>
          <w:szCs w:val="20"/>
          <w:lang w:val="fr-FR"/>
        </w:rPr>
        <w:t>s sur</w:t>
      </w:r>
      <w:r>
        <w:rPr>
          <w:rFonts w:hint="default" w:ascii="Times New Roman" w:hAnsi="Times New Roman" w:cs="Times New Roman"/>
          <w:sz w:val="20"/>
          <w:szCs w:val="20"/>
        </w:rPr>
        <w:t xml:space="preserve"> 323684 patients consultés. Il y avait 90 hommes et 156 femmes,</w:t>
      </w:r>
      <w:r>
        <w:rPr>
          <w:rFonts w:hint="default" w:ascii="Times New Roman" w:hAnsi="Times New Roman" w:cs="Times New Roman"/>
          <w:sz w:val="20"/>
          <w:szCs w:val="20"/>
          <w:lang w:val="fr-FR"/>
        </w:rPr>
        <w:t xml:space="preserve"> pour un sex ratio de</w:t>
      </w:r>
      <w:r>
        <w:rPr>
          <w:rFonts w:hint="default" w:ascii="Times New Roman" w:hAnsi="Times New Roman" w:cs="Times New Roman"/>
          <w:sz w:val="20"/>
          <w:szCs w:val="20"/>
        </w:rPr>
        <w:t xml:space="preserve"> 0,57. L</w:t>
      </w:r>
      <w:r>
        <w:rPr>
          <w:rFonts w:hint="default" w:ascii="Times New Roman" w:hAnsi="Times New Roman" w:cs="Times New Roman"/>
          <w:sz w:val="20"/>
          <w:szCs w:val="20"/>
          <w:lang w:val="fr-FR"/>
        </w:rPr>
        <w:t>a prévalence</w:t>
      </w:r>
      <w:r>
        <w:rPr>
          <w:rFonts w:hint="default" w:ascii="Times New Roman" w:hAnsi="Times New Roman" w:cs="Times New Roman"/>
          <w:sz w:val="20"/>
          <w:szCs w:val="20"/>
        </w:rPr>
        <w:t xml:space="preserve"> des abcès cornéen était de 0,76 cas pour 1000 consultation</w:t>
      </w:r>
      <w:r>
        <w:rPr>
          <w:rFonts w:hint="default" w:ascii="Times New Roman" w:hAnsi="Times New Roman" w:cs="Times New Roman"/>
          <w:sz w:val="20"/>
          <w:szCs w:val="20"/>
          <w:lang w:val="fr-FR"/>
        </w:rPr>
        <w:t>s</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sz w:val="20"/>
        </w:rPr>
        <w:pict>
          <v:shape id="_x0000_s1027" o:spid="_x0000_s1027" o:spt="202" type="#_x0000_t202" style="height:173.45pt;width:244.5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2998470" cy="1677035"/>
                        <wp:effectExtent l="4445" t="4445" r="6985" b="139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tabs>
                      <w:tab w:val="left" w:pos="7005"/>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b/>
                      <w:sz w:val="18"/>
                      <w:szCs w:val="18"/>
                      <w:u w:val="single"/>
                    </w:rPr>
                    <w:t>Figure 1</w:t>
                  </w:r>
                  <w:r>
                    <w:rPr>
                      <w:rFonts w:hint="default" w:ascii="Times New Roman" w:hAnsi="Times New Roman" w:cs="Times New Roman"/>
                      <w:sz w:val="18"/>
                      <w:szCs w:val="18"/>
                      <w:u w:val="single"/>
                    </w:rPr>
                    <w:t>:</w:t>
                  </w:r>
                  <w:r>
                    <w:rPr>
                      <w:rFonts w:hint="default" w:ascii="Times New Roman" w:hAnsi="Times New Roman" w:cs="Times New Roman"/>
                      <w:sz w:val="18"/>
                      <w:szCs w:val="18"/>
                    </w:rPr>
                    <w:t xml:space="preserve"> Répartition des patients selon les mois des consultations</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r>
        <w:rPr>
          <w:rFonts w:hint="default" w:ascii="Times New Roman" w:hAnsi="Times New Roman" w:cs="Times New Roman"/>
          <w:sz w:val="20"/>
          <w:szCs w:val="20"/>
        </w:rPr>
        <w:t xml:space="preserve">Les pics des abcès de </w:t>
      </w:r>
      <w:r>
        <w:rPr>
          <w:rFonts w:hint="default" w:ascii="Times New Roman" w:hAnsi="Times New Roman" w:cs="Times New Roman"/>
          <w:sz w:val="20"/>
          <w:szCs w:val="20"/>
          <w:lang w:val="fr-FR"/>
        </w:rPr>
        <w:t xml:space="preserve">la </w:t>
      </w:r>
      <w:r>
        <w:rPr>
          <w:rFonts w:hint="default" w:ascii="Times New Roman" w:hAnsi="Times New Roman" w:cs="Times New Roman"/>
          <w:sz w:val="20"/>
          <w:szCs w:val="20"/>
        </w:rPr>
        <w:t xml:space="preserve">cornée ont été enregistrés </w:t>
      </w:r>
      <w:r>
        <w:rPr>
          <w:rFonts w:hint="default" w:ascii="Times New Roman" w:hAnsi="Times New Roman" w:cs="Times New Roman"/>
          <w:sz w:val="20"/>
          <w:szCs w:val="20"/>
          <w:lang w:val="fr-FR"/>
        </w:rPr>
        <w:t>pendant les</w:t>
      </w:r>
      <w:r>
        <w:rPr>
          <w:rFonts w:hint="default" w:ascii="Times New Roman" w:hAnsi="Times New Roman" w:cs="Times New Roman"/>
          <w:sz w:val="20"/>
          <w:szCs w:val="20"/>
        </w:rPr>
        <w:t xml:space="preserve"> mois de </w:t>
      </w:r>
      <w:r>
        <w:rPr>
          <w:rFonts w:hint="default" w:ascii="Times New Roman" w:hAnsi="Times New Roman" w:cs="Times New Roman"/>
          <w:sz w:val="20"/>
          <w:szCs w:val="20"/>
          <w:lang w:val="fr-FR"/>
        </w:rPr>
        <w:t>N</w:t>
      </w:r>
      <w:r>
        <w:rPr>
          <w:rFonts w:hint="default" w:ascii="Times New Roman" w:hAnsi="Times New Roman" w:cs="Times New Roman"/>
          <w:sz w:val="20"/>
          <w:szCs w:val="20"/>
        </w:rPr>
        <w:t xml:space="preserve">ovembre (15,62 %), </w:t>
      </w:r>
      <w:r>
        <w:rPr>
          <w:rFonts w:hint="default" w:ascii="Times New Roman" w:hAnsi="Times New Roman" w:cs="Times New Roman"/>
          <w:sz w:val="20"/>
          <w:szCs w:val="20"/>
          <w:lang w:val="fr-FR"/>
        </w:rPr>
        <w:t>F</w:t>
      </w:r>
      <w:r>
        <w:rPr>
          <w:rFonts w:hint="default" w:ascii="Times New Roman" w:hAnsi="Times New Roman" w:cs="Times New Roman"/>
          <w:sz w:val="20"/>
          <w:szCs w:val="20"/>
        </w:rPr>
        <w:t xml:space="preserve">évrier (26,95 %) et </w:t>
      </w:r>
      <w:r>
        <w:rPr>
          <w:rFonts w:hint="default" w:ascii="Times New Roman" w:hAnsi="Times New Roman" w:cs="Times New Roman"/>
          <w:sz w:val="20"/>
          <w:szCs w:val="20"/>
          <w:lang w:val="fr-FR"/>
        </w:rPr>
        <w:t>M</w:t>
      </w:r>
      <w:r>
        <w:rPr>
          <w:rFonts w:hint="default" w:ascii="Times New Roman" w:hAnsi="Times New Roman" w:cs="Times New Roman"/>
          <w:sz w:val="20"/>
          <w:szCs w:val="20"/>
        </w:rPr>
        <w:t>ars (23,57 %)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sz w:val="20"/>
        </w:rPr>
        <w:pict>
          <v:shape id="_x0000_s1028" o:spid="_x0000_s1028" o:spt="202" type="#_x0000_t202" style="height:173.1pt;width:492.7pt;" fillcolor="#FFFFFF" filled="t" stroked="f" coordsize="21600,21600">
            <v:path/>
            <v:fill on="t" color2="#FFFFFF" focussize="0,0"/>
            <v:stroke on="f"/>
            <v:imagedata o:title=""/>
            <o:lock v:ext="edit" aspectratio="f"/>
            <v:textbox>
              <w:txbxContent>
                <w:p>
                  <w:pPr>
                    <w:jc w:val="center"/>
                    <w:rPr>
                      <w:rFonts w:hint="default" w:ascii="Times New Roman" w:hAnsi="Times New Roman" w:cs="Times New Roman"/>
                      <w:sz w:val="20"/>
                      <w:szCs w:val="20"/>
                      <w:lang w:eastAsia="fr-FR"/>
                    </w:rPr>
                  </w:pPr>
                  <w:r>
                    <w:rPr>
                      <w:rFonts w:hint="default" w:ascii="Times New Roman" w:hAnsi="Times New Roman" w:cs="Times New Roman"/>
                      <w:sz w:val="20"/>
                      <w:szCs w:val="20"/>
                      <w:lang w:eastAsia="fr-FR"/>
                    </w:rPr>
                    <w:drawing>
                      <wp:inline distT="0" distB="0" distL="0" distR="0">
                        <wp:extent cx="5018405" cy="1818005"/>
                        <wp:effectExtent l="4445" t="4445" r="6350" b="635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eastAsia="fr-FR"/>
                    </w:rPr>
                  </w:pPr>
                  <w:r>
                    <w:rPr>
                      <w:rFonts w:hint="default" w:ascii="Times New Roman" w:hAnsi="Times New Roman" w:cs="Times New Roman"/>
                      <w:b/>
                      <w:sz w:val="18"/>
                      <w:szCs w:val="18"/>
                      <w:u w:val="single"/>
                      <w:lang w:val="fr-FR"/>
                    </w:rPr>
                    <w:t>F</w:t>
                  </w:r>
                  <w:r>
                    <w:rPr>
                      <w:rFonts w:hint="default" w:ascii="Times New Roman" w:hAnsi="Times New Roman" w:cs="Times New Roman"/>
                      <w:b/>
                      <w:sz w:val="18"/>
                      <w:szCs w:val="18"/>
                      <w:u w:val="single"/>
                    </w:rPr>
                    <w:t>igure 2</w:t>
                  </w:r>
                  <w:r>
                    <w:rPr>
                      <w:rFonts w:hint="default" w:ascii="Times New Roman" w:hAnsi="Times New Roman" w:cs="Times New Roman"/>
                      <w:sz w:val="18"/>
                      <w:szCs w:val="18"/>
                      <w:u w:val="single"/>
                    </w:rPr>
                    <w:t>:</w:t>
                  </w:r>
                  <w:r>
                    <w:rPr>
                      <w:rFonts w:hint="default" w:ascii="Times New Roman" w:hAnsi="Times New Roman" w:cs="Times New Roman"/>
                      <w:sz w:val="18"/>
                      <w:szCs w:val="18"/>
                    </w:rPr>
                    <w:t xml:space="preserve"> Relation entre l’âge et le sexe des patients</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0"/>
          <w:szCs w:val="20"/>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lang w:val="fr-FR"/>
        </w:rPr>
        <w:t xml:space="preserve">Nos </w:t>
      </w:r>
      <w:r>
        <w:rPr>
          <w:rFonts w:hint="default" w:ascii="Times New Roman" w:hAnsi="Times New Roman" w:cs="Times New Roman"/>
          <w:sz w:val="20"/>
          <w:szCs w:val="20"/>
        </w:rPr>
        <w:t>patients étaient des adultes jeunes de moins de 55 ans</w:t>
      </w:r>
      <w:r>
        <w:rPr>
          <w:rFonts w:hint="default" w:ascii="Times New Roman" w:hAnsi="Times New Roman" w:cs="Times New Roman"/>
          <w:sz w:val="20"/>
          <w:szCs w:val="20"/>
          <w:lang w:val="fr-FR"/>
        </w:rPr>
        <w:t xml:space="preserve"> comme l’indique la figure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Le tableau I montre que 81.7%</w:t>
      </w:r>
      <w:r>
        <w:rPr>
          <w:rFonts w:hint="default" w:ascii="Times New Roman" w:hAnsi="Times New Roman" w:cs="Times New Roman"/>
          <w:sz w:val="20"/>
          <w:szCs w:val="20"/>
        </w:rPr>
        <w:t xml:space="preserve"> de nos patients exerçaient une activité manuelle lucrative.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Les patients diabétiques et immuno</w:t>
      </w:r>
      <w:r>
        <w:rPr>
          <w:rFonts w:hint="default" w:ascii="Times New Roman" w:hAnsi="Times New Roman" w:cs="Times New Roman"/>
          <w:sz w:val="20"/>
          <w:szCs w:val="20"/>
          <w:lang w:val="fr-FR"/>
        </w:rPr>
        <w:t>-</w:t>
      </w:r>
      <w:r>
        <w:rPr>
          <w:rFonts w:hint="default" w:ascii="Times New Roman" w:hAnsi="Times New Roman" w:cs="Times New Roman"/>
          <w:sz w:val="20"/>
          <w:szCs w:val="20"/>
        </w:rPr>
        <w:t>déprimés consultaient précocement (moins de 2 semaines) dan</w:t>
      </w:r>
      <w:r>
        <w:rPr>
          <w:rFonts w:hint="default" w:ascii="Times New Roman" w:hAnsi="Times New Roman" w:cs="Times New Roman"/>
          <w:sz w:val="20"/>
          <w:szCs w:val="20"/>
          <w:lang w:val="fr-FR"/>
        </w:rPr>
        <w:t xml:space="preserve">s </w:t>
      </w:r>
      <w:r>
        <w:rPr>
          <w:rFonts w:hint="default" w:ascii="Times New Roman" w:hAnsi="Times New Roman" w:cs="Times New Roman"/>
          <w:sz w:val="20"/>
          <w:szCs w:val="20"/>
        </w:rPr>
        <w:t>respectivement 41,26% et 26,98%. La moyenne des délais de consultation était de 15 jours avec des extrêmes allant de 1 à 39 jours.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sz w:val="20"/>
        </w:rPr>
        <w:pict>
          <v:shape id="_x0000_s1029" o:spid="_x0000_s1029" o:spt="202" type="#_x0000_t202" style="height:93.45pt;width:240.8pt;" fillcolor="#FFFFFF" filled="t" stroked="f" coordsize="21600,21600">
            <v:path/>
            <v:fill on="t" color2="#FFFFFF" focussize="0,0"/>
            <v:stroke on="f"/>
            <v:imagedata o:title=""/>
            <o:lock v:ext="edit" aspectratio="f"/>
            <v:textbox>
              <w:txbxContent>
                <w:tbl>
                  <w:tblPr>
                    <w:tblStyle w:val="10"/>
                    <w:tblW w:w="4680"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36"/>
                    <w:gridCol w:w="594"/>
                    <w:gridCol w:w="650"/>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4680"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 xml:space="preserve">Tableau I : </w:t>
                        </w:r>
                        <w:r>
                          <w:rPr>
                            <w:rFonts w:hint="default" w:ascii="Times New Roman" w:hAnsi="Times New Roman"/>
                            <w:b/>
                            <w:bCs/>
                            <w:color w:val="365F91"/>
                            <w:sz w:val="18"/>
                            <w:szCs w:val="18"/>
                          </w:rPr>
                          <w:t xml:space="preserve">Relation entre le sexe et la profession des patients </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b/>
                            <w:bCs/>
                            <w:sz w:val="18"/>
                            <w:szCs w:val="18"/>
                          </w:rPr>
                          <w:t xml:space="preserve">Profession </w:t>
                        </w:r>
                      </w:p>
                    </w:tc>
                    <w:tc>
                      <w:tcPr>
                        <w:tcW w:w="594"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bCs/>
                            <w:sz w:val="18"/>
                            <w:szCs w:val="18"/>
                          </w:rPr>
                          <w:t>M</w:t>
                        </w:r>
                      </w:p>
                    </w:tc>
                    <w:tc>
                      <w:tcPr>
                        <w:tcW w:w="650"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bCs/>
                            <w:sz w:val="18"/>
                            <w:szCs w:val="18"/>
                          </w:rPr>
                          <w:t>F</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36"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b w:val="0"/>
                            <w:bCs w:val="0"/>
                            <w:color w:val="000000"/>
                            <w:sz w:val="18"/>
                            <w:szCs w:val="18"/>
                            <w:lang w:val="fr-FR"/>
                          </w:rPr>
                        </w:pPr>
                        <w:r>
                          <w:rPr>
                            <w:rFonts w:hint="default" w:ascii="Times New Roman" w:hAnsi="Times New Roman" w:cs="Times New Roman"/>
                            <w:b w:val="0"/>
                            <w:bCs w:val="0"/>
                            <w:sz w:val="18"/>
                            <w:szCs w:val="18"/>
                          </w:rPr>
                          <w:t>Cultivateur/ouvrier/</w:t>
                        </w:r>
                        <w:r>
                          <w:rPr>
                            <w:rFonts w:hint="default" w:ascii="Times New Roman" w:hAnsi="Times New Roman" w:cs="Times New Roman"/>
                            <w:b w:val="0"/>
                            <w:bCs w:val="0"/>
                            <w:sz w:val="18"/>
                            <w:szCs w:val="18"/>
                            <w:lang w:val="fr-FR"/>
                          </w:rPr>
                          <w:t>ménagère</w:t>
                        </w:r>
                      </w:p>
                    </w:tc>
                    <w:tc>
                      <w:tcPr>
                        <w:tcW w:w="5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70</w:t>
                        </w:r>
                      </w:p>
                    </w:tc>
                    <w:tc>
                      <w:tcPr>
                        <w:tcW w:w="65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116</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Fonctionnaire</w:t>
                        </w:r>
                      </w:p>
                    </w:tc>
                    <w:tc>
                      <w:tcPr>
                        <w:tcW w:w="594"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3</w:t>
                        </w:r>
                      </w:p>
                    </w:tc>
                    <w:tc>
                      <w:tcPr>
                        <w:tcW w:w="650" w:type="dxa"/>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436"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b w:val="0"/>
                            <w:bCs w:val="0"/>
                            <w:color w:val="000000"/>
                            <w:sz w:val="18"/>
                            <w:szCs w:val="18"/>
                            <w:lang w:val="fr-FR"/>
                          </w:rPr>
                        </w:pPr>
                        <w:r>
                          <w:rPr>
                            <w:rFonts w:hint="default" w:ascii="Times New Roman" w:hAnsi="Times New Roman" w:cs="Times New Roman"/>
                            <w:b w:val="0"/>
                            <w:bCs w:val="0"/>
                            <w:sz w:val="18"/>
                            <w:szCs w:val="18"/>
                            <w:lang w:val="fr-FR"/>
                          </w:rPr>
                          <w:t>Élève</w:t>
                        </w:r>
                        <w:r>
                          <w:rPr>
                            <w:rFonts w:hint="default" w:ascii="Times New Roman" w:hAnsi="Times New Roman" w:cs="Times New Roman"/>
                            <w:b w:val="0"/>
                            <w:bCs w:val="0"/>
                            <w:sz w:val="18"/>
                            <w:szCs w:val="18"/>
                          </w:rPr>
                          <w:t>/</w:t>
                        </w:r>
                        <w:r>
                          <w:rPr>
                            <w:rFonts w:hint="default" w:ascii="Times New Roman" w:hAnsi="Times New Roman" w:cs="Times New Roman"/>
                            <w:b w:val="0"/>
                            <w:bCs w:val="0"/>
                            <w:sz w:val="18"/>
                            <w:szCs w:val="18"/>
                            <w:lang w:val="fr-FR"/>
                          </w:rPr>
                          <w:t>étudiant</w:t>
                        </w:r>
                      </w:p>
                    </w:tc>
                    <w:tc>
                      <w:tcPr>
                        <w:tcW w:w="5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17</w:t>
                        </w:r>
                      </w:p>
                    </w:tc>
                    <w:tc>
                      <w:tcPr>
                        <w:tcW w:w="65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28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80" w:type="dxa"/>
                        <w:gridSpan w:val="3"/>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M: Masculin</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F: Féminin</w:t>
                        </w:r>
                      </w:p>
                    </w:tc>
                  </w:tr>
                </w:tbl>
                <w:p>
                  <w:pPr>
                    <w:rPr>
                      <w:rFonts w:hint="default"/>
                      <w:lang w:val="fr-FR"/>
                    </w:rPr>
                  </w:pP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r>
        <w:rPr>
          <w:sz w:val="20"/>
        </w:rPr>
        <w:pict>
          <v:shape id="_x0000_s1030" o:spid="_x0000_s1030" o:spt="202" type="#_x0000_t202" style="position:absolute;left:0pt;margin-left:-0.95pt;margin-top:5.45pt;height:88.25pt;width:492.7pt;z-index:251661312;mso-width-relative:page;mso-height-relative:page;" fillcolor="#FFFFFF" filled="t" stroked="f" coordsize="21600,21600">
            <v:path/>
            <v:fill on="t" color2="#FFFFFF" focussize="0,0"/>
            <v:stroke on="f"/>
            <v:imagedata o:title=""/>
            <o:lock v:ext="edit" aspectratio="f"/>
            <v:textbox>
              <w:txbxContent>
                <w:tbl>
                  <w:tblPr>
                    <w:tblStyle w:val="10"/>
                    <w:tblW w:w="9838"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7"/>
                    <w:gridCol w:w="1677"/>
                    <w:gridCol w:w="1748"/>
                    <w:gridCol w:w="1749"/>
                    <w:gridCol w:w="1777"/>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9838" w:type="dxa"/>
                        <w:gridSpan w:val="5"/>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365F91"/>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w:t>
                        </w:r>
                        <w:r>
                          <w:rPr>
                            <w:rFonts w:ascii="Times New Roman" w:hAnsi="Times New Roman"/>
                            <w:b/>
                            <w:bCs/>
                            <w:color w:val="365F91"/>
                            <w:sz w:val="18"/>
                            <w:szCs w:val="18"/>
                          </w:rPr>
                          <w:t xml:space="preserve"> : </w:t>
                        </w:r>
                        <w:r>
                          <w:rPr>
                            <w:rFonts w:hint="default" w:ascii="Times New Roman" w:hAnsi="Times New Roman"/>
                            <w:b/>
                            <w:bCs/>
                            <w:color w:val="365F91"/>
                            <w:sz w:val="18"/>
                            <w:szCs w:val="18"/>
                          </w:rPr>
                          <w:t>Relation entre le délai de consultation et les facteurs de risque</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 w:hRule="atLeast"/>
                    </w:trPr>
                    <w:tc>
                      <w:tcPr>
                        <w:tcW w:w="288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b/>
                            <w:bCs/>
                            <w:color w:val="000000"/>
                            <w:sz w:val="18"/>
                            <w:szCs w:val="18"/>
                            <w:lang w:val="fr-FR"/>
                          </w:rPr>
                        </w:pPr>
                        <w:r>
                          <w:rPr>
                            <w:rFonts w:hint="default" w:ascii="Times New Roman" w:hAnsi="Times New Roman"/>
                            <w:b/>
                            <w:bCs/>
                            <w:color w:val="000000"/>
                            <w:sz w:val="18"/>
                            <w:szCs w:val="18"/>
                            <w:lang w:val="fr-FR"/>
                          </w:rPr>
                          <w:t>Facteur de risque</w:t>
                        </w:r>
                      </w:p>
                    </w:tc>
                    <w:tc>
                      <w:tcPr>
                        <w:tcW w:w="16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bCs/>
                            <w:sz w:val="18"/>
                            <w:szCs w:val="18"/>
                          </w:rPr>
                          <w:t>Moins de 7 jours</w:t>
                        </w:r>
                      </w:p>
                    </w:tc>
                    <w:tc>
                      <w:tcPr>
                        <w:tcW w:w="174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bCs/>
                            <w:sz w:val="18"/>
                            <w:szCs w:val="18"/>
                          </w:rPr>
                          <w:t>De 1 a 2 semaines</w:t>
                        </w:r>
                      </w:p>
                    </w:tc>
                    <w:tc>
                      <w:tcPr>
                        <w:tcW w:w="174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De 3 a 4 semaines</w:t>
                        </w:r>
                      </w:p>
                    </w:tc>
                    <w:tc>
                      <w:tcPr>
                        <w:tcW w:w="17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18"/>
                            <w:szCs w:val="18"/>
                          </w:rPr>
                        </w:pPr>
                        <w:r>
                          <w:rPr>
                            <w:rFonts w:hint="default" w:ascii="Times New Roman" w:hAnsi="Times New Roman" w:cs="Times New Roman"/>
                            <w:b/>
                            <w:bCs/>
                            <w:sz w:val="18"/>
                            <w:szCs w:val="18"/>
                          </w:rPr>
                          <w:t>5 semaines et plus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87"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Traumatisme</w:t>
                        </w:r>
                      </w:p>
                    </w:tc>
                    <w:tc>
                      <w:tcPr>
                        <w:tcW w:w="167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7</w:t>
                        </w:r>
                      </w:p>
                    </w:tc>
                    <w:tc>
                      <w:tcPr>
                        <w:tcW w:w="17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17</w:t>
                        </w:r>
                      </w:p>
                    </w:tc>
                    <w:tc>
                      <w:tcPr>
                        <w:tcW w:w="1749"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29</w:t>
                        </w:r>
                      </w:p>
                    </w:tc>
                    <w:tc>
                      <w:tcPr>
                        <w:tcW w:w="177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35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8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Atteintes de la surface oculaire</w:t>
                        </w:r>
                      </w:p>
                    </w:tc>
                    <w:tc>
                      <w:tcPr>
                        <w:tcW w:w="16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2</w:t>
                        </w:r>
                      </w:p>
                    </w:tc>
                    <w:tc>
                      <w:tcPr>
                        <w:tcW w:w="174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14</w:t>
                        </w:r>
                      </w:p>
                    </w:tc>
                    <w:tc>
                      <w:tcPr>
                        <w:tcW w:w="1749"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19</w:t>
                        </w:r>
                      </w:p>
                    </w:tc>
                    <w:tc>
                      <w:tcPr>
                        <w:tcW w:w="1777"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11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87"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Diab</w:t>
                        </w:r>
                        <w:r>
                          <w:rPr>
                            <w:rFonts w:hint="default" w:ascii="Times New Roman" w:hAnsi="Times New Roman" w:cs="Times New Roman"/>
                            <w:b w:val="0"/>
                            <w:bCs w:val="0"/>
                            <w:sz w:val="18"/>
                            <w:szCs w:val="18"/>
                            <w:lang w:val="fr-FR"/>
                          </w:rPr>
                          <w:t>è</w:t>
                        </w:r>
                        <w:r>
                          <w:rPr>
                            <w:rFonts w:hint="default" w:ascii="Times New Roman" w:hAnsi="Times New Roman" w:cs="Times New Roman"/>
                            <w:b w:val="0"/>
                            <w:bCs w:val="0"/>
                            <w:sz w:val="18"/>
                            <w:szCs w:val="18"/>
                          </w:rPr>
                          <w:t>te</w:t>
                        </w:r>
                      </w:p>
                    </w:tc>
                    <w:tc>
                      <w:tcPr>
                        <w:tcW w:w="167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11</w:t>
                        </w:r>
                      </w:p>
                    </w:tc>
                    <w:tc>
                      <w:tcPr>
                        <w:tcW w:w="17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41</w:t>
                        </w:r>
                      </w:p>
                    </w:tc>
                    <w:tc>
                      <w:tcPr>
                        <w:tcW w:w="1749"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9</w:t>
                        </w:r>
                      </w:p>
                    </w:tc>
                    <w:tc>
                      <w:tcPr>
                        <w:tcW w:w="177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rPr>
                          <w:t>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87"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18"/>
                            <w:szCs w:val="18"/>
                            <w:lang w:val="fr-FR"/>
                          </w:rPr>
                        </w:pPr>
                        <w:r>
                          <w:rPr>
                            <w:rFonts w:hint="default" w:ascii="Times New Roman" w:hAnsi="Times New Roman" w:cs="Times New Roman"/>
                            <w:b w:val="0"/>
                            <w:bCs w:val="0"/>
                            <w:sz w:val="18"/>
                            <w:szCs w:val="18"/>
                          </w:rPr>
                          <w:t>Immuno</w:t>
                        </w:r>
                        <w:r>
                          <w:rPr>
                            <w:rFonts w:hint="default" w:ascii="Times New Roman" w:hAnsi="Times New Roman" w:cs="Times New Roman"/>
                            <w:b w:val="0"/>
                            <w:bCs w:val="0"/>
                            <w:sz w:val="18"/>
                            <w:szCs w:val="18"/>
                            <w:lang w:val="fr-FR"/>
                          </w:rPr>
                          <w:t>-</w:t>
                        </w:r>
                        <w:r>
                          <w:rPr>
                            <w:rFonts w:hint="default" w:ascii="Times New Roman" w:hAnsi="Times New Roman" w:cs="Times New Roman"/>
                            <w:b w:val="0"/>
                            <w:bCs w:val="0"/>
                            <w:sz w:val="18"/>
                            <w:szCs w:val="18"/>
                          </w:rPr>
                          <w:t>d</w:t>
                        </w:r>
                        <w:r>
                          <w:rPr>
                            <w:rFonts w:hint="default" w:ascii="Times New Roman" w:hAnsi="Times New Roman" w:cs="Times New Roman"/>
                            <w:b w:val="0"/>
                            <w:bCs w:val="0"/>
                            <w:sz w:val="18"/>
                            <w:szCs w:val="18"/>
                            <w:lang w:val="fr-FR"/>
                          </w:rPr>
                          <w:t>é</w:t>
                        </w:r>
                        <w:r>
                          <w:rPr>
                            <w:rFonts w:hint="default" w:ascii="Times New Roman" w:hAnsi="Times New Roman" w:cs="Times New Roman"/>
                            <w:b w:val="0"/>
                            <w:bCs w:val="0"/>
                            <w:sz w:val="18"/>
                            <w:szCs w:val="18"/>
                          </w:rPr>
                          <w:t>pression</w:t>
                        </w:r>
                      </w:p>
                    </w:tc>
                    <w:tc>
                      <w:tcPr>
                        <w:tcW w:w="167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val="0"/>
                            <w:bCs w:val="0"/>
                          </w:rPr>
                        </w:pPr>
                        <w:r>
                          <w:rPr>
                            <w:rFonts w:hint="default" w:ascii="Times New Roman" w:hAnsi="Times New Roman" w:cs="Times New Roman"/>
                            <w:b w:val="0"/>
                            <w:bCs w:val="0"/>
                            <w:sz w:val="18"/>
                            <w:szCs w:val="18"/>
                          </w:rPr>
                          <w:t>9</w:t>
                        </w:r>
                      </w:p>
                    </w:tc>
                    <w:tc>
                      <w:tcPr>
                        <w:tcW w:w="17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val="0"/>
                            <w:bCs w:val="0"/>
                          </w:rPr>
                        </w:pPr>
                        <w:r>
                          <w:rPr>
                            <w:rFonts w:hint="default" w:ascii="Times New Roman" w:hAnsi="Times New Roman" w:cs="Times New Roman"/>
                            <w:b w:val="0"/>
                            <w:bCs w:val="0"/>
                            <w:sz w:val="18"/>
                            <w:szCs w:val="18"/>
                          </w:rPr>
                          <w:t>25</w:t>
                        </w:r>
                      </w:p>
                    </w:tc>
                    <w:tc>
                      <w:tcPr>
                        <w:tcW w:w="1749"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lang w:val="fr-FR"/>
                          </w:rPr>
                        </w:pPr>
                        <w:r>
                          <w:rPr>
                            <w:rFonts w:hint="default" w:ascii="Times New Roman" w:hAnsi="Times New Roman" w:cs="Times New Roman"/>
                            <w:b w:val="0"/>
                            <w:bCs w:val="0"/>
                            <w:sz w:val="18"/>
                            <w:szCs w:val="18"/>
                          </w:rPr>
                          <w:t>7</w:t>
                        </w:r>
                      </w:p>
                    </w:tc>
                    <w:tc>
                      <w:tcPr>
                        <w:tcW w:w="1777"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lang w:val="fr-FR"/>
                          </w:rPr>
                        </w:pPr>
                        <w:r>
                          <w:rPr>
                            <w:rFonts w:hint="default" w:ascii="Times New Roman" w:hAnsi="Times New Roman" w:cs="Times New Roman"/>
                            <w:b w:val="0"/>
                            <w:bCs w:val="0"/>
                            <w:sz w:val="18"/>
                            <w:szCs w:val="18"/>
                          </w:rPr>
                          <w:t>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 w:hRule="atLeast"/>
                    </w:trPr>
                    <w:tc>
                      <w:tcPr>
                        <w:tcW w:w="9838" w:type="dxa"/>
                        <w:gridSpan w:val="5"/>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i w:val="0"/>
                            <w:iCs/>
                            <w:sz w:val="18"/>
                            <w:szCs w:val="18"/>
                          </w:rPr>
                        </w:pPr>
                        <w:r>
                          <w:rPr>
                            <w:rFonts w:ascii="Times New Roman" w:hAnsi="Times New Roman" w:cs="Times New Roman"/>
                            <w:i w:val="0"/>
                            <w:iCs/>
                            <w:sz w:val="18"/>
                            <w:szCs w:val="18"/>
                          </w:rPr>
                          <w:t>X</w:t>
                        </w:r>
                        <w:r>
                          <w:rPr>
                            <w:rFonts w:ascii="Times New Roman" w:hAnsi="Times New Roman" w:cs="Times New Roman"/>
                            <w:i w:val="0"/>
                            <w:iCs/>
                            <w:sz w:val="18"/>
                            <w:szCs w:val="18"/>
                            <w:vertAlign w:val="superscript"/>
                          </w:rPr>
                          <w:t>2</w:t>
                        </w:r>
                        <w:r>
                          <w:rPr>
                            <w:rFonts w:ascii="Times New Roman" w:hAnsi="Times New Roman" w:cs="Times New Roman"/>
                            <w:i w:val="0"/>
                            <w:iCs/>
                            <w:sz w:val="18"/>
                            <w:szCs w:val="18"/>
                          </w:rPr>
                          <w:t xml:space="preserve"> = 61,076</w:t>
                        </w:r>
                        <w:r>
                          <w:rPr>
                            <w:rFonts w:hint="default" w:ascii="Times New Roman" w:hAnsi="Times New Roman" w:cs="Times New Roman"/>
                            <w:i w:val="0"/>
                            <w:iCs/>
                            <w:sz w:val="18"/>
                            <w:szCs w:val="18"/>
                            <w:lang w:val="fr-FR"/>
                          </w:rPr>
                          <w:t xml:space="preserve">     </w:t>
                        </w:r>
                        <w:r>
                          <w:rPr>
                            <w:rFonts w:ascii="Times New Roman" w:hAnsi="Times New Roman" w:cs="Times New Roman"/>
                            <w:i w:val="0"/>
                            <w:iCs/>
                            <w:sz w:val="18"/>
                            <w:szCs w:val="18"/>
                          </w:rPr>
                          <w:t>ddl = 9    p = 0,0001</w:t>
                        </w:r>
                      </w:p>
                    </w:tc>
                  </w:tr>
                </w:tbl>
                <w:p>
                  <w:pPr>
                    <w:rPr>
                      <w:i w:val="0"/>
                      <w:iCs/>
                      <w:sz w:val="18"/>
                      <w:szCs w:val="18"/>
                    </w:rPr>
                  </w:pPr>
                </w:p>
              </w:txbxContent>
            </v:textbox>
          </v:shape>
        </w:pic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0"/>
          <w:szCs w:val="20"/>
        </w:rPr>
        <w:sectPr>
          <w:type w:val="continuous"/>
          <w:pgSz w:w="11850" w:h="16783"/>
          <w:pgMar w:top="1134" w:right="850" w:bottom="1417" w:left="1134" w:header="708" w:footer="708"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facteurs de risque locaux étaient </w:t>
      </w:r>
      <w:r>
        <w:rPr>
          <w:rFonts w:hint="default" w:ascii="Times New Roman" w:hAnsi="Times New Roman" w:cs="Times New Roman"/>
          <w:sz w:val="20"/>
          <w:szCs w:val="20"/>
          <w:lang w:val="fr-FR"/>
        </w:rPr>
        <w:t>présents à</w:t>
      </w:r>
      <w:r>
        <w:rPr>
          <w:rFonts w:hint="default" w:ascii="Times New Roman" w:hAnsi="Times New Roman" w:cs="Times New Roman"/>
          <w:sz w:val="20"/>
          <w:szCs w:val="20"/>
        </w:rPr>
        <w:t xml:space="preserve"> 54.47%</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traumatismes oculaires représentaient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65.67%</w:t>
      </w:r>
      <w:r>
        <w:rPr>
          <w:rFonts w:hint="default" w:ascii="Times New Roman" w:hAnsi="Times New Roman" w:cs="Times New Roman"/>
          <w:sz w:val="20"/>
          <w:szCs w:val="20"/>
          <w:lang w:val="fr-FR"/>
        </w:rPr>
        <w:t xml:space="preserve"> (tableau III). </w:t>
      </w:r>
      <w:r>
        <w:rPr>
          <w:rFonts w:hint="default" w:ascii="Times New Roman" w:hAnsi="Times New Roman" w:cs="Times New Roman"/>
          <w:sz w:val="20"/>
          <w:szCs w:val="20"/>
        </w:rPr>
        <w:t xml:space="preserve">Les traumatismes oculaires concernaient les hommes dans </w:t>
      </w:r>
      <w:r>
        <w:rPr>
          <w:rFonts w:hint="default" w:ascii="Times New Roman" w:hAnsi="Times New Roman" w:cs="Times New Roman"/>
          <w:sz w:val="20"/>
          <w:szCs w:val="20"/>
          <w:lang w:val="fr-FR"/>
        </w:rPr>
        <w:t>73.86%</w:t>
      </w:r>
      <w:r>
        <w:rPr>
          <w:rFonts w:hint="default" w:ascii="Times New Roman" w:hAnsi="Times New Roman" w:cs="Times New Roman"/>
          <w:sz w:val="20"/>
          <w:szCs w:val="20"/>
        </w:rPr>
        <w:t xml:space="preserve"> des cas.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r>
        <w:rPr>
          <w:sz w:val="20"/>
        </w:rPr>
        <w:pict>
          <v:shape id="_x0000_s1031" o:spid="_x0000_s1031" o:spt="202" type="#_x0000_t202" style="height:172.2pt;width:239.4pt;" fillcolor="#FFFFFF" filled="t" stroked="f" coordsize="21600,21600">
            <v:path/>
            <v:fill on="t" color2="#FFFFFF" focussize="0,0"/>
            <v:stroke on="f"/>
            <v:imagedata o:title=""/>
            <o:lock v:ext="edit" aspectratio="f"/>
            <v:textbox>
              <w:txbxContent>
                <w:tbl>
                  <w:tblPr>
                    <w:tblStyle w:val="10"/>
                    <w:tblW w:w="4696"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2144"/>
                    <w:gridCol w:w="736"/>
                    <w:gridCol w:w="648"/>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96" w:type="dxa"/>
                        <w:gridSpan w:val="4"/>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II</w:t>
                        </w:r>
                        <w:r>
                          <w:rPr>
                            <w:rFonts w:ascii="Times New Roman" w:hAnsi="Times New Roman"/>
                            <w:b/>
                            <w:bCs/>
                            <w:color w:val="365F91"/>
                            <w:sz w:val="18"/>
                            <w:szCs w:val="18"/>
                          </w:rPr>
                          <w:t xml:space="preserve"> : </w:t>
                        </w:r>
                        <w:r>
                          <w:rPr>
                            <w:rFonts w:hint="default" w:ascii="Times New Roman" w:hAnsi="Times New Roman"/>
                            <w:b/>
                            <w:bCs/>
                            <w:color w:val="365F91"/>
                            <w:sz w:val="18"/>
                            <w:szCs w:val="18"/>
                          </w:rPr>
                          <w:t>Relation entre les facteurs de risque et le sexe des patients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312" w:type="dxa"/>
                        <w:gridSpan w:val="2"/>
                        <w:tcBorders>
                          <w:left w:val="nil"/>
                          <w:right w:val="nil"/>
                        </w:tcBorders>
                        <w:shd w:val="clear" w:color="auto" w:fill="D3DFEE"/>
                      </w:tcPr>
                      <w:p>
                        <w:pPr>
                          <w:spacing w:after="0" w:line="240" w:lineRule="auto"/>
                          <w:jc w:val="both"/>
                          <w:rPr>
                            <w:rFonts w:ascii="Times New Roman" w:hAnsi="Times New Roman"/>
                            <w:b/>
                            <w:bCs/>
                            <w:color w:val="365F91"/>
                            <w:sz w:val="18"/>
                            <w:szCs w:val="18"/>
                          </w:rPr>
                        </w:pPr>
                        <w:r>
                          <w:rPr>
                            <w:rFonts w:hint="default" w:ascii="Times New Roman" w:hAnsi="Times New Roman"/>
                            <w:b/>
                            <w:bCs/>
                            <w:color w:val="000000"/>
                            <w:sz w:val="18"/>
                            <w:szCs w:val="18"/>
                            <w:lang w:val="fr-FR"/>
                          </w:rPr>
                          <w:t>Facteurs de risque</w:t>
                        </w:r>
                      </w:p>
                    </w:tc>
                    <w:tc>
                      <w:tcPr>
                        <w:tcW w:w="736" w:type="dxa"/>
                        <w:tcBorders>
                          <w:left w:val="nil"/>
                          <w:right w:val="nil"/>
                        </w:tcBorders>
                        <w:shd w:val="clear" w:color="auto" w:fill="D3DFEE"/>
                      </w:tcPr>
                      <w:p>
                        <w:pPr>
                          <w:spacing w:after="0" w:line="240" w:lineRule="auto"/>
                          <w:jc w:val="both"/>
                          <w:rPr>
                            <w:rFonts w:hint="default" w:ascii="Times New Roman" w:hAnsi="Times New Roman"/>
                            <w:b/>
                            <w:bCs/>
                            <w:color w:val="000000"/>
                            <w:sz w:val="18"/>
                            <w:szCs w:val="18"/>
                            <w:lang w:val="fr-FR"/>
                          </w:rPr>
                        </w:pPr>
                        <w:r>
                          <w:rPr>
                            <w:rFonts w:hint="default" w:ascii="Times New Roman" w:hAnsi="Times New Roman"/>
                            <w:b/>
                            <w:bCs/>
                            <w:color w:val="000000"/>
                            <w:sz w:val="18"/>
                            <w:szCs w:val="18"/>
                            <w:lang w:val="fr-FR"/>
                          </w:rPr>
                          <w:t>M</w:t>
                        </w:r>
                      </w:p>
                    </w:tc>
                    <w:tc>
                      <w:tcPr>
                        <w:tcW w:w="648" w:type="dxa"/>
                        <w:tcBorders>
                          <w:left w:val="nil"/>
                          <w:right w:val="nil"/>
                        </w:tcBorders>
                        <w:shd w:val="clear" w:color="auto" w:fill="D3DFEE"/>
                      </w:tcPr>
                      <w:p>
                        <w:pPr>
                          <w:spacing w:after="0" w:line="240" w:lineRule="auto"/>
                          <w:jc w:val="center"/>
                          <w:rPr>
                            <w:rFonts w:hint="default" w:ascii="Times New Roman" w:hAnsi="Times New Roman"/>
                            <w:b/>
                            <w:color w:val="000000"/>
                            <w:sz w:val="18"/>
                            <w:szCs w:val="18"/>
                            <w:lang w:val="fr-FR"/>
                          </w:rPr>
                        </w:pPr>
                        <w:r>
                          <w:rPr>
                            <w:rFonts w:hint="default" w:ascii="Times New Roman" w:hAnsi="Times New Roman"/>
                            <w:b/>
                            <w:color w:val="000000"/>
                            <w:sz w:val="18"/>
                            <w:szCs w:val="18"/>
                            <w:lang w:val="fr-FR"/>
                          </w:rPr>
                          <w:t>F</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Locaux</w:t>
                        </w:r>
                      </w:p>
                    </w:tc>
                    <w:tc>
                      <w:tcPr>
                        <w:tcW w:w="2144"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Traumatisme</w:t>
                        </w:r>
                      </w:p>
                    </w:tc>
                    <w:tc>
                      <w:tcPr>
                        <w:tcW w:w="7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65</w:t>
                        </w:r>
                      </w:p>
                    </w:tc>
                    <w:tc>
                      <w:tcPr>
                        <w:tcW w:w="6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23</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continue"/>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p>
                    </w:tc>
                    <w:tc>
                      <w:tcPr>
                        <w:tcW w:w="214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Kératite</w:t>
                        </w:r>
                      </w:p>
                    </w:tc>
                    <w:tc>
                      <w:tcPr>
                        <w:tcW w:w="7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8</w:t>
                        </w:r>
                      </w:p>
                    </w:tc>
                    <w:tc>
                      <w:tcPr>
                        <w:tcW w:w="64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17</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p>
                    </w:tc>
                    <w:tc>
                      <w:tcPr>
                        <w:tcW w:w="2144"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 xml:space="preserve">Séquelles du syndrome de stevens johnson </w:t>
                        </w:r>
                      </w:p>
                    </w:tc>
                    <w:tc>
                      <w:tcPr>
                        <w:tcW w:w="7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2</w:t>
                        </w:r>
                      </w:p>
                    </w:tc>
                    <w:tc>
                      <w:tcPr>
                        <w:tcW w:w="6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6" w:hRule="atLeast"/>
                    </w:trPr>
                    <w:tc>
                      <w:tcPr>
                        <w:tcW w:w="1168" w:type="dxa"/>
                        <w:vMerge w:val="continue"/>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p>
                    </w:tc>
                    <w:tc>
                      <w:tcPr>
                        <w:tcW w:w="214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Brûlure oculaire</w:t>
                        </w:r>
                      </w:p>
                    </w:tc>
                    <w:tc>
                      <w:tcPr>
                        <w:tcW w:w="7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w:t>
                        </w:r>
                      </w:p>
                    </w:tc>
                    <w:tc>
                      <w:tcPr>
                        <w:tcW w:w="64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p>
                    </w:tc>
                    <w:tc>
                      <w:tcPr>
                        <w:tcW w:w="2144"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Collyre de nature inconnue</w:t>
                        </w:r>
                      </w:p>
                    </w:tc>
                    <w:tc>
                      <w:tcPr>
                        <w:tcW w:w="7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w:t>
                        </w:r>
                      </w:p>
                    </w:tc>
                    <w:tc>
                      <w:tcPr>
                        <w:tcW w:w="6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4</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restart"/>
                        <w:tcBorders>
                          <w:left w:val="nil"/>
                          <w:right w:val="nil"/>
                        </w:tcBorders>
                        <w:shd w:val="clear" w:color="auto" w:fill="D3DFE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lang w:val="fr-FR"/>
                          </w:rPr>
                          <w:t>Généraux</w:t>
                        </w:r>
                      </w:p>
                    </w:tc>
                    <w:tc>
                      <w:tcPr>
                        <w:tcW w:w="214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Diabète</w:t>
                        </w:r>
                      </w:p>
                    </w:tc>
                    <w:tc>
                      <w:tcPr>
                        <w:tcW w:w="736"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10</w:t>
                        </w:r>
                      </w:p>
                    </w:tc>
                    <w:tc>
                      <w:tcPr>
                        <w:tcW w:w="648"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59</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168" w:type="dxa"/>
                        <w:vMerge w:val="continue"/>
                        <w:tcBorders>
                          <w:left w:val="nil"/>
                          <w:right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p>
                    </w:tc>
                    <w:tc>
                      <w:tcPr>
                        <w:tcW w:w="2144"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sz w:val="18"/>
                            <w:szCs w:val="18"/>
                          </w:rPr>
                          <w:t>Infection au vih</w:t>
                        </w:r>
                      </w:p>
                    </w:tc>
                    <w:tc>
                      <w:tcPr>
                        <w:tcW w:w="736"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3</w:t>
                        </w:r>
                      </w:p>
                    </w:tc>
                    <w:tc>
                      <w:tcPr>
                        <w:tcW w:w="648"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color w:val="000000"/>
                            <w:sz w:val="18"/>
                            <w:szCs w:val="18"/>
                          </w:rPr>
                        </w:pPr>
                        <w:r>
                          <w:rPr>
                            <w:rFonts w:hint="default" w:ascii="Times New Roman" w:hAnsi="Times New Roman" w:cs="Times New Roman"/>
                            <w:b w:val="0"/>
                            <w:bCs/>
                            <w:sz w:val="18"/>
                            <w:szCs w:val="18"/>
                          </w:rPr>
                          <w:t>40</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4696" w:type="dxa"/>
                        <w:gridSpan w:val="4"/>
                        <w:tcBorders>
                          <w:left w:val="nil"/>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M: Masculin</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sz w:val="18"/>
                            <w:szCs w:val="18"/>
                            <w:lang w:val="fr-FR"/>
                          </w:rPr>
                        </w:pPr>
                        <w:r>
                          <w:rPr>
                            <w:rFonts w:hint="default" w:ascii="Times New Roman" w:hAnsi="Times New Roman" w:cs="Times New Roman"/>
                            <w:sz w:val="18"/>
                            <w:szCs w:val="18"/>
                            <w:lang w:val="fr-FR"/>
                          </w:rPr>
                          <w:t>F: Féminin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18"/>
                            <w:szCs w:val="18"/>
                            <w:lang w:val="fr-FR"/>
                          </w:rPr>
                        </w:pPr>
                        <w:r>
                          <w:rPr>
                            <w:rFonts w:ascii="Times New Roman" w:hAnsi="Times New Roman" w:cs="Times New Roman"/>
                            <w:i w:val="0"/>
                            <w:iCs/>
                            <w:sz w:val="18"/>
                            <w:szCs w:val="18"/>
                          </w:rPr>
                          <w:t>X</w:t>
                        </w:r>
                        <w:r>
                          <w:rPr>
                            <w:rFonts w:ascii="Times New Roman" w:hAnsi="Times New Roman" w:cs="Times New Roman"/>
                            <w:i w:val="0"/>
                            <w:iCs/>
                            <w:sz w:val="18"/>
                            <w:szCs w:val="18"/>
                            <w:vertAlign w:val="superscript"/>
                          </w:rPr>
                          <w:t>2</w:t>
                        </w:r>
                        <w:r>
                          <w:rPr>
                            <w:rFonts w:ascii="Times New Roman" w:hAnsi="Times New Roman" w:cs="Times New Roman"/>
                            <w:i w:val="0"/>
                            <w:iCs/>
                            <w:sz w:val="18"/>
                            <w:szCs w:val="18"/>
                          </w:rPr>
                          <w:t xml:space="preserve"> = 63,287     ddl = 5    p = 0,0001</w:t>
                        </w:r>
                      </w:p>
                    </w:tc>
                  </w:tr>
                </w:tbl>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sz w:val="20"/>
          <w:szCs w:val="20"/>
        </w:rPr>
        <w:t>Les facteurs de risque locaux étaient plus rencontrés chez les adultes jeunes de moins de 45 ans.</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Les facteurs de risque généraux concernaient plus fréquemment les sujets de plus de 50 ans</w:t>
      </w:r>
      <w:r>
        <w:rPr>
          <w:rFonts w:hint="default" w:ascii="Times New Roman" w:hAnsi="Times New Roman" w:cs="Times New Roman"/>
          <w:sz w:val="20"/>
          <w:szCs w:val="20"/>
          <w:lang w:val="fr-FR"/>
        </w:rPr>
        <w:t xml:space="preserve"> (tableau IV).</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0"/>
          <w:szCs w:val="20"/>
        </w:rPr>
      </w:pPr>
      <w:r>
        <w:rPr>
          <w:sz w:val="20"/>
        </w:rPr>
        <w:pict>
          <v:shape id="_x0000_s1032" o:spid="_x0000_s1032" o:spt="202" type="#_x0000_t202" style="position:absolute;left:0pt;margin-left:-2.2pt;margin-top:0.4pt;height:103.15pt;width:244.05pt;z-index:251661312;mso-width-relative:page;mso-height-relative:page;" fillcolor="#FFFFFF" filled="t" stroked="f" coordsize="21600,21600">
            <v:path/>
            <v:fill on="t" color2="#FFFFFF" focussize="0,0"/>
            <v:stroke on="f"/>
            <v:imagedata o:title=""/>
            <o:lock v:ext="edit" aspectratio="f"/>
            <v:textbox>
              <w:txbxContent>
                <w:tbl>
                  <w:tblPr>
                    <w:tblStyle w:val="10"/>
                    <w:tblW w:w="4809" w:type="dxa"/>
                    <w:tblInd w:w="0" w:type="dxa"/>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5"/>
                    <w:gridCol w:w="1304"/>
                    <w:gridCol w:w="850"/>
                  </w:tblGrid>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09" w:type="dxa"/>
                        <w:gridSpan w:val="3"/>
                        <w:tcBorders>
                          <w:top w:val="single" w:color="4F81BD" w:sz="8" w:space="0"/>
                          <w:left w:val="nil"/>
                          <w:bottom w:val="single" w:color="4F81BD" w:sz="8" w:space="0"/>
                          <w:right w:val="nil"/>
                        </w:tcBorders>
                      </w:tcPr>
                      <w:p>
                        <w:pPr>
                          <w:spacing w:after="0" w:line="240" w:lineRule="auto"/>
                          <w:jc w:val="both"/>
                          <w:rPr>
                            <w:rFonts w:ascii="Times New Roman" w:hAnsi="Times New Roman"/>
                            <w:b/>
                            <w:bCs/>
                            <w:color w:val="000000"/>
                            <w:sz w:val="18"/>
                            <w:szCs w:val="18"/>
                          </w:rPr>
                        </w:pPr>
                        <w:r>
                          <w:rPr>
                            <w:rFonts w:ascii="Times New Roman" w:hAnsi="Times New Roman"/>
                            <w:b/>
                            <w:bCs/>
                            <w:color w:val="365F91"/>
                            <w:sz w:val="18"/>
                            <w:szCs w:val="18"/>
                          </w:rPr>
                          <w:t>Tableau I</w:t>
                        </w:r>
                        <w:r>
                          <w:rPr>
                            <w:rFonts w:hint="default" w:ascii="Times New Roman" w:hAnsi="Times New Roman"/>
                            <w:b/>
                            <w:bCs/>
                            <w:color w:val="365F91"/>
                            <w:sz w:val="18"/>
                            <w:szCs w:val="18"/>
                            <w:lang w:val="fr-FR"/>
                          </w:rPr>
                          <w:t>V</w:t>
                        </w:r>
                        <w:r>
                          <w:rPr>
                            <w:rFonts w:ascii="Times New Roman" w:hAnsi="Times New Roman"/>
                            <w:b/>
                            <w:bCs/>
                            <w:color w:val="365F91"/>
                            <w:sz w:val="18"/>
                            <w:szCs w:val="18"/>
                          </w:rPr>
                          <w:t xml:space="preserve"> : </w:t>
                        </w:r>
                        <w:r>
                          <w:rPr>
                            <w:rFonts w:hint="default" w:ascii="Times New Roman" w:hAnsi="Times New Roman"/>
                            <w:b/>
                            <w:bCs/>
                            <w:color w:val="365F91"/>
                            <w:sz w:val="18"/>
                            <w:szCs w:val="18"/>
                          </w:rPr>
                          <w:t xml:space="preserve">Relation </w:t>
                        </w:r>
                        <w:r>
                          <w:rPr>
                            <w:rFonts w:hint="default" w:ascii="Times New Roman" w:hAnsi="Times New Roman"/>
                            <w:b/>
                            <w:bCs/>
                            <w:color w:val="365F91"/>
                            <w:sz w:val="18"/>
                            <w:szCs w:val="18"/>
                            <w:lang w:val="fr-FR"/>
                          </w:rPr>
                          <w:t xml:space="preserve">entre </w:t>
                        </w:r>
                        <w:r>
                          <w:rPr>
                            <w:rFonts w:hint="default" w:ascii="Times New Roman" w:hAnsi="Times New Roman"/>
                            <w:b/>
                            <w:bCs/>
                            <w:color w:val="365F91"/>
                            <w:sz w:val="18"/>
                            <w:szCs w:val="18"/>
                          </w:rPr>
                          <w:t>les facteurs de risque et l’âge moyen des patients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55" w:type="dxa"/>
                        <w:vMerge w:val="restart"/>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r>
                          <w:rPr>
                            <w:rFonts w:hint="default" w:ascii="Times New Roman" w:hAnsi="Times New Roman" w:cs="Times New Roman"/>
                            <w:b/>
                            <w:bCs/>
                            <w:sz w:val="18"/>
                            <w:szCs w:val="18"/>
                          </w:rPr>
                          <w:t>Facteurs de risque</w:t>
                        </w:r>
                      </w:p>
                    </w:tc>
                    <w:tc>
                      <w:tcPr>
                        <w:tcW w:w="2154" w:type="dxa"/>
                        <w:gridSpan w:val="2"/>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color w:val="000000"/>
                            <w:sz w:val="18"/>
                            <w:szCs w:val="18"/>
                          </w:rPr>
                        </w:pPr>
                        <w:r>
                          <w:rPr>
                            <w:rFonts w:hint="default" w:ascii="Times New Roman" w:hAnsi="Times New Roman" w:cs="Times New Roman"/>
                            <w:b/>
                            <w:bCs/>
                            <w:sz w:val="18"/>
                            <w:szCs w:val="18"/>
                          </w:rPr>
                          <w:t>Âge moyen des patients</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55" w:type="dxa"/>
                        <w:vMerge w:val="continue"/>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bCs/>
                            <w:color w:val="000000"/>
                            <w:sz w:val="18"/>
                            <w:szCs w:val="18"/>
                          </w:rPr>
                        </w:pPr>
                      </w:p>
                    </w:tc>
                    <w:tc>
                      <w:tcPr>
                        <w:tcW w:w="130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Présent</w:t>
                        </w:r>
                      </w:p>
                    </w:tc>
                    <w:tc>
                      <w:tcPr>
                        <w:tcW w:w="85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bCs/>
                            <w:color w:val="000000"/>
                            <w:sz w:val="18"/>
                            <w:szCs w:val="18"/>
                          </w:rPr>
                        </w:pPr>
                        <w:r>
                          <w:rPr>
                            <w:rFonts w:hint="default" w:ascii="Times New Roman" w:hAnsi="Times New Roman" w:cs="Times New Roman"/>
                            <w:b/>
                            <w:bCs/>
                            <w:sz w:val="18"/>
                            <w:szCs w:val="18"/>
                          </w:rPr>
                          <w:t>Absent</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55"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Traumatisme</w:t>
                        </w:r>
                      </w:p>
                    </w:tc>
                    <w:tc>
                      <w:tcPr>
                        <w:tcW w:w="1304"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37,5</w:t>
                        </w:r>
                      </w:p>
                    </w:tc>
                    <w:tc>
                      <w:tcPr>
                        <w:tcW w:w="85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62,5</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5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Atteintes de surface oculaire</w:t>
                        </w:r>
                      </w:p>
                    </w:tc>
                    <w:tc>
                      <w:tcPr>
                        <w:tcW w:w="130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45,9</w:t>
                        </w:r>
                      </w:p>
                    </w:tc>
                    <w:tc>
                      <w:tcPr>
                        <w:tcW w:w="85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54,1</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55" w:type="dxa"/>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b w:val="0"/>
                            <w:bCs w:val="0"/>
                            <w:color w:val="000000"/>
                            <w:sz w:val="18"/>
                            <w:szCs w:val="18"/>
                            <w:lang w:val="fr-FR"/>
                          </w:rPr>
                        </w:pPr>
                        <w:r>
                          <w:rPr>
                            <w:rFonts w:hint="default" w:ascii="Times New Roman" w:hAnsi="Times New Roman" w:cs="Times New Roman"/>
                            <w:b w:val="0"/>
                            <w:bCs w:val="0"/>
                            <w:sz w:val="18"/>
                            <w:szCs w:val="18"/>
                            <w:lang w:val="fr-FR"/>
                          </w:rPr>
                          <w:t>Diabète</w:t>
                        </w:r>
                      </w:p>
                    </w:tc>
                    <w:tc>
                      <w:tcPr>
                        <w:tcW w:w="1304"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62,2</w:t>
                        </w:r>
                      </w:p>
                    </w:tc>
                    <w:tc>
                      <w:tcPr>
                        <w:tcW w:w="850" w:type="dxa"/>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37,8</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55"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b w:val="0"/>
                            <w:bCs w:val="0"/>
                            <w:color w:val="000000"/>
                            <w:sz w:val="18"/>
                            <w:szCs w:val="18"/>
                            <w:lang w:val="fr-FR"/>
                          </w:rPr>
                        </w:pPr>
                        <w:r>
                          <w:rPr>
                            <w:rFonts w:hint="default" w:ascii="Times New Roman" w:hAnsi="Times New Roman" w:cs="Times New Roman"/>
                            <w:b w:val="0"/>
                            <w:bCs w:val="0"/>
                            <w:sz w:val="18"/>
                            <w:szCs w:val="18"/>
                            <w:lang w:val="fr-FR"/>
                          </w:rPr>
                          <w:t>Immunodépression</w:t>
                        </w:r>
                      </w:p>
                    </w:tc>
                    <w:tc>
                      <w:tcPr>
                        <w:tcW w:w="1304"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53,8</w:t>
                        </w:r>
                      </w:p>
                    </w:tc>
                    <w:tc>
                      <w:tcPr>
                        <w:tcW w:w="850" w:type="dxa"/>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val="0"/>
                            <w:bCs w:val="0"/>
                            <w:color w:val="000000"/>
                            <w:sz w:val="18"/>
                            <w:szCs w:val="18"/>
                          </w:rPr>
                        </w:pPr>
                        <w:r>
                          <w:rPr>
                            <w:rFonts w:hint="default" w:ascii="Times New Roman" w:hAnsi="Times New Roman" w:cs="Times New Roman"/>
                            <w:b w:val="0"/>
                            <w:bCs w:val="0"/>
                            <w:sz w:val="18"/>
                            <w:szCs w:val="18"/>
                          </w:rPr>
                          <w:t>46,2</w:t>
                        </w:r>
                      </w:p>
                    </w:tc>
                  </w:tr>
                  <w:tr>
                    <w:tblPrEx>
                      <w:tblBorders>
                        <w:top w:val="single" w:color="4F81BD" w:sz="8" w:space="0"/>
                        <w:left w:val="none" w:color="auto" w:sz="0" w:space="0"/>
                        <w:bottom w:val="single" w:color="4F81BD"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809" w:type="dxa"/>
                        <w:gridSpan w:val="3"/>
                        <w:tcBorders>
                          <w:left w:val="nil"/>
                          <w:right w:val="nil"/>
                        </w:tcBorders>
                        <w:shd w:val="clear" w:color="auto" w:fill="D3DFEE"/>
                        <w:vAlign w:val="top"/>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18"/>
                            <w:szCs w:val="18"/>
                          </w:rPr>
                        </w:pPr>
                        <w:r>
                          <w:rPr>
                            <w:rFonts w:ascii="Times New Roman" w:hAnsi="Times New Roman" w:cs="Times New Roman"/>
                            <w:i w:val="0"/>
                            <w:iCs/>
                            <w:sz w:val="18"/>
                            <w:szCs w:val="18"/>
                          </w:rPr>
                          <w:t>X</w:t>
                        </w:r>
                        <w:r>
                          <w:rPr>
                            <w:rFonts w:ascii="Times New Roman" w:hAnsi="Times New Roman" w:cs="Times New Roman"/>
                            <w:i w:val="0"/>
                            <w:iCs/>
                            <w:sz w:val="18"/>
                            <w:szCs w:val="18"/>
                            <w:vertAlign w:val="superscript"/>
                          </w:rPr>
                          <w:t>2</w:t>
                        </w:r>
                        <w:r>
                          <w:rPr>
                            <w:rFonts w:ascii="Times New Roman" w:hAnsi="Times New Roman" w:cs="Times New Roman"/>
                            <w:i w:val="0"/>
                            <w:iCs/>
                            <w:sz w:val="18"/>
                            <w:szCs w:val="18"/>
                          </w:rPr>
                          <w:t xml:space="preserve"> = 12,8     ddl = 3    p = 0,0046</w:t>
                        </w:r>
                      </w:p>
                    </w:tc>
                  </w:tr>
                </w:tbl>
                <w:p/>
              </w:txbxContent>
            </v:textbox>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sz w:val="20"/>
          <w:szCs w:val="20"/>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DISCUSSION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étude, l</w:t>
      </w:r>
      <w:r>
        <w:rPr>
          <w:rFonts w:hint="default" w:ascii="Times New Roman" w:hAnsi="Times New Roman" w:cs="Times New Roman"/>
          <w:sz w:val="20"/>
          <w:szCs w:val="20"/>
          <w:lang w:val="fr-FR"/>
        </w:rPr>
        <w:t>a prévalence</w:t>
      </w:r>
      <w:r>
        <w:rPr>
          <w:rFonts w:hint="default" w:ascii="Times New Roman" w:hAnsi="Times New Roman" w:cs="Times New Roman"/>
          <w:sz w:val="20"/>
          <w:szCs w:val="20"/>
        </w:rPr>
        <w:t xml:space="preserve"> des abcès cornéens était de 0,76 pour 1000 consultations, ce qui est nettement supérieur à cel</w:t>
      </w:r>
      <w:r>
        <w:rPr>
          <w:rFonts w:hint="default" w:ascii="Times New Roman" w:hAnsi="Times New Roman" w:cs="Times New Roman"/>
          <w:sz w:val="20"/>
          <w:szCs w:val="20"/>
          <w:lang w:val="fr-FR"/>
        </w:rPr>
        <w:t>les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fr-FR"/>
        </w:rPr>
        <w:t>retrouvées en</w:t>
      </w:r>
      <w:r>
        <w:rPr>
          <w:rFonts w:hint="default" w:ascii="Times New Roman" w:hAnsi="Times New Roman" w:cs="Times New Roman"/>
          <w:sz w:val="20"/>
          <w:szCs w:val="20"/>
        </w:rPr>
        <w:t xml:space="preserve"> Grande-Bretagne [</w:t>
      </w:r>
      <w:r>
        <w:rPr>
          <w:rFonts w:hint="default" w:ascii="Times New Roman" w:hAnsi="Times New Roman" w:cs="Times New Roman"/>
          <w:b w:val="0"/>
          <w:bCs/>
          <w:sz w:val="20"/>
          <w:szCs w:val="20"/>
        </w:rPr>
        <w:t>9</w:t>
      </w:r>
      <w:r>
        <w:rPr>
          <w:rFonts w:hint="default" w:ascii="Times New Roman" w:hAnsi="Times New Roman" w:cs="Times New Roman"/>
          <w:sz w:val="20"/>
          <w:szCs w:val="20"/>
        </w:rPr>
        <w:t xml:space="preserve">] et </w:t>
      </w:r>
      <w:r>
        <w:rPr>
          <w:rFonts w:hint="default" w:ascii="Times New Roman" w:hAnsi="Times New Roman" w:cs="Times New Roman"/>
          <w:sz w:val="20"/>
          <w:szCs w:val="20"/>
          <w:lang w:val="fr-FR"/>
        </w:rPr>
        <w:t xml:space="preserve">au </w:t>
      </w:r>
      <w:r>
        <w:rPr>
          <w:rFonts w:hint="default" w:ascii="Times New Roman" w:hAnsi="Times New Roman" w:cs="Times New Roman"/>
          <w:sz w:val="20"/>
          <w:szCs w:val="20"/>
        </w:rPr>
        <w:t>Maghreb [</w:t>
      </w:r>
      <w:r>
        <w:rPr>
          <w:rFonts w:hint="default" w:ascii="Times New Roman" w:hAnsi="Times New Roman" w:cs="Times New Roman"/>
          <w:b w:val="0"/>
          <w:bCs/>
          <w:sz w:val="20"/>
          <w:szCs w:val="20"/>
        </w:rPr>
        <w:t>10</w:t>
      </w:r>
      <w:r>
        <w:rPr>
          <w:rFonts w:hint="default" w:ascii="Times New Roman" w:hAnsi="Times New Roman" w:cs="Times New Roman"/>
          <w:sz w:val="20"/>
          <w:szCs w:val="20"/>
        </w:rPr>
        <w:t>], où l</w:t>
      </w:r>
      <w:r>
        <w:rPr>
          <w:rFonts w:hint="default" w:ascii="Times New Roman" w:hAnsi="Times New Roman" w:cs="Times New Roman"/>
          <w:sz w:val="20"/>
          <w:szCs w:val="20"/>
          <w:lang w:val="fr-FR"/>
        </w:rPr>
        <w:t>a prévalence</w:t>
      </w:r>
      <w:r>
        <w:rPr>
          <w:rFonts w:hint="default" w:ascii="Times New Roman" w:hAnsi="Times New Roman" w:cs="Times New Roman"/>
          <w:sz w:val="20"/>
          <w:szCs w:val="20"/>
        </w:rPr>
        <w:t xml:space="preserve"> était de 40,3 pour 100 000 personnes et de 0,13 pour 1000 consultations, respectivement. Il est bien connu que le profil épidémiologique de l’abcès cornéen grave varie considérablement entre les pays et même entre les régions d’un même pays.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La réalisation de notre étude pendant la saison sèche (de </w:t>
      </w:r>
      <w:r>
        <w:rPr>
          <w:rFonts w:hint="default" w:ascii="Times New Roman" w:hAnsi="Times New Roman" w:cs="Times New Roman"/>
          <w:sz w:val="20"/>
          <w:szCs w:val="20"/>
          <w:lang w:val="fr-FR"/>
        </w:rPr>
        <w:t>N</w:t>
      </w:r>
      <w:r>
        <w:rPr>
          <w:rFonts w:hint="default" w:ascii="Times New Roman" w:hAnsi="Times New Roman" w:cs="Times New Roman"/>
          <w:sz w:val="20"/>
          <w:szCs w:val="20"/>
        </w:rPr>
        <w:t xml:space="preserve">ovembre à </w:t>
      </w:r>
      <w:r>
        <w:rPr>
          <w:rFonts w:hint="default" w:ascii="Times New Roman" w:hAnsi="Times New Roman" w:cs="Times New Roman"/>
          <w:sz w:val="20"/>
          <w:szCs w:val="20"/>
          <w:lang w:val="fr-FR"/>
        </w:rPr>
        <w:t>F</w:t>
      </w:r>
      <w:r>
        <w:rPr>
          <w:rFonts w:hint="default" w:ascii="Times New Roman" w:hAnsi="Times New Roman" w:cs="Times New Roman"/>
          <w:sz w:val="20"/>
          <w:szCs w:val="20"/>
        </w:rPr>
        <w:t>évrier) ne permet pas d’évoquer l’influence des saisons sur la fréquence des cas d’abcès cornéen. Il serait préférable de mener une autre étude pour observer la prédisposition des facteurs environnementaux et climatiques sur la tendance des abcès de cornée.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Nous avons observé que tou</w:t>
      </w:r>
      <w:r>
        <w:rPr>
          <w:rFonts w:hint="default" w:ascii="Times New Roman" w:hAnsi="Times New Roman" w:cs="Times New Roman"/>
          <w:sz w:val="20"/>
          <w:szCs w:val="20"/>
          <w:lang w:val="fr-FR"/>
        </w:rPr>
        <w:t>tes les tranches</w:t>
      </w:r>
      <w:r>
        <w:rPr>
          <w:rFonts w:hint="default" w:ascii="Times New Roman" w:hAnsi="Times New Roman" w:cs="Times New Roman"/>
          <w:sz w:val="20"/>
          <w:szCs w:val="20"/>
        </w:rPr>
        <w:t xml:space="preserve"> d’âge étaient touchés par l’abcès cornéen, les jeunes adultes étaient les plus touchés dans 3/4 des cas avec une nette prédominance féminine. Conformément aux résultats trouvés en Europe </w:t>
      </w:r>
      <w:r>
        <w:rPr>
          <w:rFonts w:hint="default" w:ascii="Times New Roman" w:hAnsi="Times New Roman" w:cs="Times New Roman"/>
          <w:b w:val="0"/>
          <w:bCs w:val="0"/>
          <w:sz w:val="20"/>
          <w:szCs w:val="20"/>
        </w:rPr>
        <w:t>[9]</w:t>
      </w:r>
      <w:r>
        <w:rPr>
          <w:rFonts w:hint="default" w:ascii="Times New Roman" w:hAnsi="Times New Roman" w:cs="Times New Roman"/>
          <w:sz w:val="20"/>
          <w:szCs w:val="20"/>
        </w:rPr>
        <w:t xml:space="preserve"> et au Maghreb </w:t>
      </w:r>
      <w:r>
        <w:rPr>
          <w:rFonts w:hint="default" w:ascii="Times New Roman" w:hAnsi="Times New Roman" w:cs="Times New Roman"/>
          <w:b w:val="0"/>
          <w:bCs w:val="0"/>
          <w:sz w:val="20"/>
          <w:szCs w:val="20"/>
        </w:rPr>
        <w:t>[10]</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L’organisation sociale africaine en confiant l’exécution des travaux manuels aux jeunes et les tâches ménagères de préférence à la gente féminine expliquerait notre observation.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Dans notre série, le délai moyen de consultation était de 15 jours, avec des extrêmes allant de 1 à 39 jours. Les patients diabétiques et immuno</w:t>
      </w:r>
      <w:r>
        <w:rPr>
          <w:rFonts w:hint="default" w:ascii="Times New Roman" w:hAnsi="Times New Roman" w:cs="Times New Roman"/>
          <w:sz w:val="20"/>
          <w:szCs w:val="20"/>
          <w:lang w:val="fr-FR"/>
        </w:rPr>
        <w:t>-</w:t>
      </w:r>
      <w:r>
        <w:rPr>
          <w:rFonts w:hint="default" w:ascii="Times New Roman" w:hAnsi="Times New Roman" w:cs="Times New Roman"/>
          <w:sz w:val="20"/>
          <w:szCs w:val="20"/>
        </w:rPr>
        <w:t>déprimés consult</w:t>
      </w:r>
      <w:r>
        <w:rPr>
          <w:rFonts w:hint="default" w:ascii="Times New Roman" w:hAnsi="Times New Roman" w:cs="Times New Roman"/>
          <w:sz w:val="20"/>
          <w:szCs w:val="20"/>
          <w:lang w:val="fr-FR"/>
        </w:rPr>
        <w:t>aient</w:t>
      </w:r>
      <w:r>
        <w:rPr>
          <w:rFonts w:hint="default" w:ascii="Times New Roman" w:hAnsi="Times New Roman" w:cs="Times New Roman"/>
          <w:sz w:val="20"/>
          <w:szCs w:val="20"/>
        </w:rPr>
        <w:t xml:space="preserve"> plus tôt que les patients atteints d’un traumatisme oculaire ou d’une pathologie de la surface oculaire.</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Le délai moyen de consultation varie entre 14 et 26 jours selon les auteurs [</w:t>
      </w:r>
      <w:r>
        <w:rPr>
          <w:rFonts w:hint="default" w:ascii="Times New Roman" w:hAnsi="Times New Roman" w:cs="Times New Roman"/>
          <w:b w:val="0"/>
          <w:bCs/>
          <w:sz w:val="20"/>
          <w:szCs w:val="20"/>
        </w:rPr>
        <w:t>13, 14</w:t>
      </w:r>
      <w:r>
        <w:rPr>
          <w:rFonts w:hint="default" w:ascii="Times New Roman" w:hAnsi="Times New Roman" w:cs="Times New Roman"/>
          <w:sz w:val="20"/>
          <w:szCs w:val="20"/>
        </w:rPr>
        <w:t>]</w:t>
      </w:r>
      <w:r>
        <w:rPr>
          <w:rFonts w:hint="default" w:ascii="Times New Roman" w:hAnsi="Times New Roman" w:cs="Times New Roman"/>
          <w:sz w:val="20"/>
          <w:szCs w:val="20"/>
          <w:lang w:val="fr-FR"/>
        </w:rPr>
        <w:t>. L</w:t>
      </w:r>
      <w:r>
        <w:rPr>
          <w:rFonts w:hint="default" w:ascii="Times New Roman" w:hAnsi="Times New Roman" w:cs="Times New Roman"/>
          <w:sz w:val="20"/>
          <w:szCs w:val="20"/>
        </w:rPr>
        <w:t>e court</w:t>
      </w:r>
      <w:r>
        <w:rPr>
          <w:rFonts w:hint="default" w:ascii="Times New Roman" w:hAnsi="Times New Roman" w:cs="Times New Roman"/>
          <w:sz w:val="20"/>
          <w:szCs w:val="20"/>
          <w:lang w:val="fr-FR"/>
        </w:rPr>
        <w:t xml:space="preserve"> </w:t>
      </w:r>
      <w:r>
        <w:rPr>
          <w:rFonts w:hint="default" w:ascii="Times New Roman" w:hAnsi="Times New Roman" w:cs="Times New Roman"/>
          <w:sz w:val="20"/>
          <w:szCs w:val="20"/>
        </w:rPr>
        <w:t xml:space="preserve">délai de consultation </w:t>
      </w:r>
      <w:r>
        <w:rPr>
          <w:rFonts w:hint="default" w:ascii="Times New Roman" w:hAnsi="Times New Roman" w:cs="Times New Roman"/>
          <w:sz w:val="20"/>
          <w:szCs w:val="20"/>
          <w:lang w:val="fr-FR"/>
        </w:rPr>
        <w:t>d</w:t>
      </w:r>
      <w:r>
        <w:rPr>
          <w:rFonts w:hint="default" w:ascii="Times New Roman" w:hAnsi="Times New Roman" w:cs="Times New Roman"/>
          <w:sz w:val="20"/>
          <w:szCs w:val="20"/>
        </w:rPr>
        <w:t>es patients diabétiques et immuno</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déprimés </w:t>
      </w:r>
      <w:r>
        <w:rPr>
          <w:rFonts w:hint="default" w:ascii="Times New Roman" w:hAnsi="Times New Roman" w:cs="Times New Roman"/>
          <w:sz w:val="20"/>
          <w:szCs w:val="20"/>
          <w:lang w:val="fr-FR"/>
        </w:rPr>
        <w:t>peut trouver une explication</w:t>
      </w:r>
      <w:r>
        <w:rPr>
          <w:rFonts w:hint="default" w:ascii="Times New Roman" w:hAnsi="Times New Roman" w:cs="Times New Roman"/>
          <w:sz w:val="20"/>
          <w:szCs w:val="20"/>
        </w:rPr>
        <w:t xml:space="preserve"> d</w:t>
      </w:r>
      <w:r>
        <w:rPr>
          <w:rFonts w:hint="default" w:ascii="Times New Roman" w:hAnsi="Times New Roman" w:cs="Times New Roman"/>
          <w:sz w:val="20"/>
          <w:szCs w:val="20"/>
          <w:lang w:val="fr-FR"/>
        </w:rPr>
        <w:t xml:space="preserve">ans le </w:t>
      </w:r>
      <w:r>
        <w:rPr>
          <w:rFonts w:hint="default" w:ascii="Times New Roman" w:hAnsi="Times New Roman" w:cs="Times New Roman"/>
          <w:sz w:val="20"/>
          <w:szCs w:val="20"/>
        </w:rPr>
        <w:t>tableau clinique initial</w:t>
      </w:r>
      <w:r>
        <w:rPr>
          <w:rFonts w:hint="default" w:ascii="Times New Roman" w:hAnsi="Times New Roman" w:cs="Times New Roman"/>
          <w:sz w:val="20"/>
          <w:szCs w:val="20"/>
          <w:lang w:val="fr-FR"/>
        </w:rPr>
        <w:t>ement</w:t>
      </w:r>
      <w:r>
        <w:rPr>
          <w:rFonts w:hint="default" w:ascii="Times New Roman" w:hAnsi="Times New Roman" w:cs="Times New Roman"/>
          <w:sz w:val="20"/>
          <w:szCs w:val="20"/>
        </w:rPr>
        <w:t xml:space="preserve"> bruyant et sévère par rapport aux patients atteints de pathologies chroniques de la surface oculaire.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fr-FR"/>
        </w:rPr>
        <w:t>L</w:t>
      </w:r>
      <w:r>
        <w:rPr>
          <w:rFonts w:hint="default" w:ascii="Times New Roman" w:hAnsi="Times New Roman" w:cs="Times New Roman"/>
          <w:sz w:val="20"/>
          <w:szCs w:val="20"/>
        </w:rPr>
        <w:t>es facteurs de risque locaux étaient significativement courants (54,47 %),</w:t>
      </w:r>
      <w:r>
        <w:rPr>
          <w:rFonts w:hint="default" w:ascii="Times New Roman" w:hAnsi="Times New Roman" w:cs="Times New Roman"/>
          <w:sz w:val="20"/>
          <w:szCs w:val="20"/>
          <w:lang w:val="fr-FR"/>
        </w:rPr>
        <w:t xml:space="preserve"> représentés à </w:t>
      </w:r>
      <w:r>
        <w:rPr>
          <w:rFonts w:hint="default" w:ascii="Times New Roman" w:hAnsi="Times New Roman" w:cs="Times New Roman"/>
          <w:sz w:val="20"/>
          <w:szCs w:val="20"/>
        </w:rPr>
        <w:t xml:space="preserve">65,67 % par un traumatisme oculaire. Au Maghreb, les auteurs ont noté 20,3% de traumatismes cornéens. Le traumatisme cornéen agit en modifiant la barrière épithéliale, ce qui favorise l’adhésion des germes de flore saprophyte ou exogène à la surface épithéliale lésée. Le traumatisme cornéen est </w:t>
      </w:r>
      <w:r>
        <w:rPr>
          <w:rFonts w:hint="default" w:ascii="Times New Roman" w:hAnsi="Times New Roman" w:cs="Times New Roman"/>
          <w:sz w:val="20"/>
          <w:szCs w:val="20"/>
          <w:lang w:val="fr-FR"/>
        </w:rPr>
        <w:t xml:space="preserve">un </w:t>
      </w:r>
      <w:r>
        <w:rPr>
          <w:rFonts w:hint="default" w:ascii="Times New Roman" w:hAnsi="Times New Roman" w:cs="Times New Roman"/>
          <w:sz w:val="20"/>
          <w:szCs w:val="20"/>
        </w:rPr>
        <w:t>facteur de risque prédisposant aux abcès cornéens chez les jeunes sujets actifs, avec une fréquence de 15 à 70 % [</w:t>
      </w:r>
      <w:r>
        <w:rPr>
          <w:rFonts w:hint="default" w:ascii="Times New Roman" w:hAnsi="Times New Roman" w:cs="Times New Roman"/>
          <w:b w:val="0"/>
          <w:bCs/>
          <w:sz w:val="20"/>
          <w:szCs w:val="20"/>
        </w:rPr>
        <w:t>11,</w:t>
      </w:r>
      <w:r>
        <w:rPr>
          <w:rFonts w:hint="default" w:ascii="Times New Roman" w:hAnsi="Times New Roman" w:cs="Times New Roman"/>
          <w:b w:val="0"/>
          <w:bCs/>
          <w:sz w:val="20"/>
          <w:szCs w:val="20"/>
          <w:lang w:val="fr-FR"/>
        </w:rPr>
        <w:t xml:space="preserve"> </w:t>
      </w:r>
      <w:r>
        <w:rPr>
          <w:rFonts w:hint="default" w:ascii="Times New Roman" w:hAnsi="Times New Roman" w:cs="Times New Roman"/>
          <w:b w:val="0"/>
          <w:bCs/>
          <w:sz w:val="20"/>
          <w:szCs w:val="20"/>
        </w:rPr>
        <w:t>12</w:t>
      </w:r>
      <w:r>
        <w:rPr>
          <w:rFonts w:hint="default" w:ascii="Times New Roman" w:hAnsi="Times New Roman" w:cs="Times New Roman"/>
          <w:sz w:val="20"/>
          <w:szCs w:val="20"/>
        </w:rPr>
        <w:t>].</w:t>
      </w:r>
      <w:r>
        <w:rPr>
          <w:rFonts w:hint="default" w:ascii="Times New Roman" w:hAnsi="Times New Roman" w:cs="Times New Roman"/>
          <w:sz w:val="20"/>
          <w:szCs w:val="20"/>
          <w:lang w:val="fr-FR"/>
        </w:rPr>
        <w:t xml:space="preserve"> Quant aux </w:t>
      </w:r>
      <w:r>
        <w:rPr>
          <w:rFonts w:hint="default" w:ascii="Times New Roman" w:hAnsi="Times New Roman" w:cs="Times New Roman"/>
          <w:sz w:val="20"/>
          <w:szCs w:val="20"/>
        </w:rPr>
        <w:t>facteurs de risque généraux, l’immunodépression acquise et le diabète, étaient répandus chez les personnes âgées. Plusieurs auteurs [</w:t>
      </w:r>
      <w:r>
        <w:rPr>
          <w:rFonts w:hint="default" w:ascii="Times New Roman" w:hAnsi="Times New Roman" w:cs="Times New Roman"/>
          <w:b w:val="0"/>
          <w:bCs/>
          <w:sz w:val="20"/>
          <w:szCs w:val="20"/>
        </w:rPr>
        <w:t>13,</w:t>
      </w:r>
      <w:r>
        <w:rPr>
          <w:rFonts w:hint="default" w:ascii="Times New Roman" w:hAnsi="Times New Roman" w:cs="Times New Roman"/>
          <w:b w:val="0"/>
          <w:bCs/>
          <w:sz w:val="20"/>
          <w:szCs w:val="20"/>
          <w:lang w:val="fr-FR"/>
        </w:rPr>
        <w:t xml:space="preserve"> </w:t>
      </w:r>
      <w:r>
        <w:rPr>
          <w:rFonts w:hint="default" w:ascii="Times New Roman" w:hAnsi="Times New Roman" w:cs="Times New Roman"/>
          <w:b w:val="0"/>
          <w:bCs/>
          <w:sz w:val="20"/>
          <w:szCs w:val="20"/>
        </w:rPr>
        <w:t>14</w:t>
      </w:r>
      <w:r>
        <w:rPr>
          <w:rFonts w:hint="default" w:ascii="Times New Roman" w:hAnsi="Times New Roman" w:cs="Times New Roman"/>
          <w:sz w:val="20"/>
          <w:szCs w:val="20"/>
        </w:rPr>
        <w:t>] ont déclaré le diabète</w:t>
      </w:r>
      <w:r>
        <w:rPr>
          <w:rFonts w:hint="default" w:ascii="Times New Roman" w:hAnsi="Times New Roman" w:cs="Times New Roman"/>
          <w:sz w:val="20"/>
          <w:szCs w:val="20"/>
          <w:lang w:val="fr-FR"/>
        </w:rPr>
        <w:t xml:space="preserve"> comme</w:t>
      </w:r>
      <w:r>
        <w:rPr>
          <w:rFonts w:hint="default" w:ascii="Times New Roman" w:hAnsi="Times New Roman" w:cs="Times New Roman"/>
          <w:sz w:val="20"/>
          <w:szCs w:val="20"/>
        </w:rPr>
        <w:t xml:space="preserve"> facteur de risque d’abcès de cornée avec un taux variable de 6 à 17 % des cas, ce qui est légèrement inférieur à notre résultat (21,13 %). Le diabète augmente le risque d’abcès cornéens par plusieurs mécanismes: changements de la surface oculaire, augmentation du taux de glucose dans le film lacrymal, diminution de la production de lysozymes, altération de la fonction des cellules épithéliales, perméabilité accrue des barrières membranaires et temps de régénération des cellules de contact, source de multiplication bactérienne.</w:t>
      </w:r>
    </w:p>
    <w:p>
      <w:pPr>
        <w:keepNext w:val="0"/>
        <w:keepLines w:val="0"/>
        <w:pageBreakBefore w:val="0"/>
        <w:widowControl/>
        <w:kinsoku/>
        <w:wordWrap/>
        <w:overflowPunct/>
        <w:topLinePunct w:val="0"/>
        <w:autoSpaceDE/>
        <w:autoSpaceDN/>
        <w:bidi w:val="0"/>
        <w:adjustRightInd/>
        <w:snapToGrid w:val="0"/>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Les abcès de cornée sont des pathologies infectieuses graves qui peuvent survenir à tous les âges de la vie. Son profil épidémiologique dépend des conditions socio-économiques du pays, des facteurs géographiques, environnementaux et climatiques. Les facteurs prédisposant sont </w:t>
      </w:r>
      <w:r>
        <w:rPr>
          <w:rFonts w:hint="default" w:ascii="Times New Roman" w:hAnsi="Times New Roman" w:cs="Times New Roman"/>
          <w:sz w:val="20"/>
          <w:szCs w:val="20"/>
          <w:lang w:val="fr-FR"/>
        </w:rPr>
        <w:t xml:space="preserve">le </w:t>
      </w:r>
      <w:r>
        <w:rPr>
          <w:rFonts w:hint="default" w:ascii="Times New Roman" w:hAnsi="Times New Roman" w:cs="Times New Roman"/>
          <w:sz w:val="20"/>
          <w:szCs w:val="20"/>
        </w:rPr>
        <w:t>diabète et l’immunodépression chez les patients âgés et le traumatisme oculaire chez les patients plus jeunes. Tous ces facteurs de risque affaiblissent les défenses de la cornée, la rendant vulnérable aux germes.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La planification des activités curatives, l’allocation des ressources, l’orientation diagnostique et les options thérapeutiques dépendent d’une bonne connaissance du profil épidémiologique de la maladie.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sz w:val="20"/>
          <w:szCs w:val="20"/>
        </w:rPr>
        <w:t>Conflit d’intérêt</w:t>
      </w:r>
      <w:r>
        <w:rPr>
          <w:rFonts w:hint="default" w:ascii="Times New Roman" w:hAnsi="Times New Roman" w:cs="Times New Roman"/>
          <w:b/>
          <w:sz w:val="20"/>
          <w:szCs w:val="20"/>
          <w:lang w:val="fr-FR"/>
        </w:rPr>
        <w:t xml:space="preserve"> </w:t>
      </w:r>
      <w:r>
        <w:rPr>
          <w:rFonts w:hint="default" w:ascii="Times New Roman" w:hAnsi="Times New Roman" w:cs="Times New Roman"/>
          <w:sz w:val="20"/>
          <w:szCs w:val="20"/>
        </w:rPr>
        <w:t>: Aucun</w:t>
      </w:r>
      <w:r>
        <w:rPr>
          <w:rFonts w:hint="default" w:ascii="Times New Roman" w:hAnsi="Times New Roman" w:cs="Times New Roman"/>
          <w:sz w:val="20"/>
          <w:szCs w:val="20"/>
          <w:lang w:val="fr-FR"/>
        </w:rPr>
        <w:t>.</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bCs/>
          <w:sz w:val="20"/>
          <w:szCs w:val="20"/>
          <w:lang w:val="fr-FR"/>
        </w:rPr>
        <w:t xml:space="preserve">Contribution des auteurs </w:t>
      </w:r>
      <w:r>
        <w:rPr>
          <w:rFonts w:hint="default" w:ascii="Times New Roman" w:hAnsi="Times New Roman" w:cs="Times New Roman"/>
          <w:sz w:val="20"/>
          <w:szCs w:val="20"/>
          <w:lang w:val="fr-FR"/>
        </w:rPr>
        <w:t>: Tous les auteurs ont contribué soit à la mise en œuvre de l’étude et à la collecte des données, soit à l’analyse des résultats, la rédaction et la validation de l’article.</w:t>
      </w:r>
    </w:p>
    <w:p>
      <w:pPr>
        <w:keepNext w:val="0"/>
        <w:keepLines w:val="0"/>
        <w:pageBreakBefore w:val="0"/>
        <w:widowControl/>
        <w:kinsoku/>
        <w:wordWrap/>
        <w:overflowPunct/>
        <w:topLinePunct w:val="0"/>
        <w:autoSpaceDE/>
        <w:autoSpaceDN/>
        <w:bidi w:val="0"/>
        <w:adjustRightInd/>
        <w:snapToGrid/>
        <w:spacing w:before="60" w:after="20" w:line="240" w:lineRule="auto"/>
        <w:jc w:val="both"/>
        <w:textAlignment w:val="auto"/>
        <w:rPr>
          <w:rFonts w:hint="default" w:ascii="Times New Roman" w:hAnsi="Times New Roman" w:cs="Times New Roman"/>
          <w:sz w:val="20"/>
          <w:szCs w:val="20"/>
          <w:lang w:val="fr-FR"/>
        </w:rPr>
      </w:pPr>
      <w:r>
        <w:rPr>
          <w:rFonts w:hint="default" w:ascii="Times New Roman" w:hAnsi="Times New Roman" w:cs="Times New Roman"/>
          <w:b/>
          <w:bCs/>
          <w:sz w:val="20"/>
          <w:szCs w:val="20"/>
          <w:lang w:val="fr-FR"/>
        </w:rPr>
        <w:t>Remerciements </w:t>
      </w:r>
      <w:r>
        <w:rPr>
          <w:rFonts w:hint="default" w:ascii="Times New Roman" w:hAnsi="Times New Roman" w:cs="Times New Roman"/>
          <w:sz w:val="20"/>
          <w:szCs w:val="20"/>
          <w:lang w:val="fr-FR"/>
        </w:rPr>
        <w:t>: Les auteurs remercient le fond de la recherche du CHU-IOTA pour le financement de la présente étude.</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REFERENCES</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bookmarkStart w:id="0" w:name="_GoBack"/>
      <w:r>
        <w:rPr>
          <w:rFonts w:hint="default" w:ascii="Times New Roman" w:hAnsi="Times New Roman" w:cs="Times New Roman"/>
          <w:b w:val="0"/>
          <w:bCs/>
          <w:sz w:val="18"/>
          <w:szCs w:val="18"/>
        </w:rPr>
        <w:t>Ouaggag B, Jellab B, Moussaoui K, Baha Ali T, Moutaouakil A. Abcès graves de la cornée: difficultés diagnostiques et thérapeutiques à Marrakech . J Fr Ophtalmol 2009 ; 32: 1S125.</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Darugar, A., T. Gaujoux, P. Goldschmidt, C. Chaumeil, L. Laroche, and V. Borderie. “Caractéristiques Cliniques, Microbiologiques et Thérapeutiques d’une Série de 111Kératites Bactériennes Sévères.” J Fr Ophtalmol, 2011,34 (6): 362–68. doi:10.1016/j.jfo.2010.12.003.</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Lim, Nigel C.S., Dawn K.A. Lim, and Manotosh Ray.“Polymicrobial versus Monomicrobial Keratitis: A Retrospective Comparative Study.” Eye and Contact Lens,2013,39 (5): 348–54. doi:10.1097/ICL.0b013e3182a3024e.</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Bimclouti K., Ayachi R., Mhiri N., Mrabet A., et al. Les abcès cornéens présumés d’origine bactérienne.Bull.Soc.belge.Ophtalmol,2003,305 ;39-44.</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Burillon C.Douleur et pathologie cornéennes.J Fr Ophtalmol,2000,23 :386.</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L Raibela, J N Raliber et al. Les abcès cornéens graves présumés d’origine bactériennes vus au Centre hospitalier et Universitaire d’Antanarivo. Rev.anesth.-réanim.med.urgence 2015 ;7(1) : 10-14.</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Kokou Missa Dzifa Agbodza.Etude epidemiologique des kératites à l’IOTA.thèse de Doctorat de Médecine.2008.FMOS-USTTB.85p</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Amadou Boro.Aspects épidemiologique des Kératites au Centre de Santé de Référence de la commune V du District de Bamako. thèse de Doctorat de Médecine.2014.FMOS-USTTB.97p</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Ibrahim YW, Boase DL, CreeIA.Incidence of Infectious Corneal Ulcers, Portsmouth Study, UK. J Clinic Experiment Ophthalmol,2012,S6:001. doi:10.4172/2155-9570.S6-001</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Amel Chebbi, F Hachicha, I Malek, N Alaya, I Zeghal, N Ben Ayed et al. Le profil épidémiologique des abcès de cornée. Research fr 2014;1:695</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 xml:space="preserve">Keay L, Edwards K, Naduvilath T, Taylor H, Snibson G, Forde K, et al. Microbial keratitis predisposing factors and morbidity. Ophthalmology. 2006;113:109-16 </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 xml:space="preserve">Darugar A, Gaujoux T, Goldschmidt P, Chaumeil C, Laroche L, Borderie V. Clinical, microbiological and therapeutic features of severe bacterial keratitis. J Fr Ophtalmol. 2011;34:362-8 </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rPr>
      </w:pPr>
      <w:r>
        <w:rPr>
          <w:rFonts w:hint="default" w:ascii="Times New Roman" w:hAnsi="Times New Roman" w:cs="Times New Roman"/>
          <w:b w:val="0"/>
          <w:bCs/>
          <w:sz w:val="18"/>
          <w:szCs w:val="18"/>
        </w:rPr>
        <w:t>Upadhyay M, Karmacharya P, Koirala S, Shah D, Shakya S, Shrestha J, et al. The Bhaktapur eye study: ocular trauma and antibiotic prophylaxis for the prevention of corneal ulceration in Nepal. Br J Ophthalmol. 2001;85:388-92</w:t>
      </w:r>
    </w:p>
    <w:p>
      <w:pPr>
        <w:pStyle w:val="1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sz w:val="18"/>
          <w:szCs w:val="18"/>
          <w:lang w:val="fr-FR"/>
        </w:rPr>
      </w:pPr>
      <w:r>
        <w:rPr>
          <w:rFonts w:hint="default" w:ascii="Times New Roman" w:hAnsi="Times New Roman" w:cs="Times New Roman"/>
          <w:b w:val="0"/>
          <w:bCs/>
          <w:sz w:val="18"/>
          <w:szCs w:val="18"/>
        </w:rPr>
        <w:t>Limaiem R, Mghaieth F, Merdassi A, Mghaieth K, Aissaoui A, El Matri L.Severe microbial keratitis: report of 100 cases. J Fr Ophtalmol. 2007;30:374-9</w:t>
      </w:r>
      <w:r>
        <w:rPr>
          <w:rFonts w:hint="default" w:ascii="Times New Roman" w:hAnsi="Times New Roman" w:cs="Times New Roman"/>
          <w:b w:val="0"/>
          <w:bCs/>
          <w:sz w:val="18"/>
          <w:szCs w:val="18"/>
          <w:lang w:val="fr-FR"/>
        </w:rPr>
        <w:t>.</w:t>
      </w:r>
    </w:p>
    <w:bookmarkEnd w:id="0"/>
    <w:sectPr>
      <w:type w:val="continuous"/>
      <w:pgSz w:w="11850" w:h="16783"/>
      <w:pgMar w:top="1134" w:right="850" w:bottom="1417" w:left="1134" w:header="708" w:footer="708"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Symbol">
    <w:panose1 w:val="05050102010706020507"/>
    <w:charset w:val="02"/>
    <w:family w:val="roman"/>
    <w:pitch w:val="default"/>
    <w:sig w:usb0="00000000" w:usb1="00000000" w:usb2="00000000" w:usb3="00000000" w:csb0="80000000" w:csb1="00000000"/>
  </w:font>
  <w:font w:name="SimSun">
    <w:altName w:val="Microsoft YaHei UI"/>
    <w:panose1 w:val="02010600030101010101"/>
    <w:charset w:val="86"/>
    <w:family w:val="roman"/>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ascii="Times New Roman"/>
        <w:sz w:val="18"/>
        <w:lang w:val="en-US"/>
      </w:rPr>
      <w:pict>
        <v:group id="Grouper 30" o:spid="_x0000_s2056" o:spt="203" style="position:absolute;left:0pt;margin-left:519.15pt;margin-top:782.25pt;height:25.35pt;width:33pt;mso-position-horizontal-relative:page;mso-position-vertical-relative:page;mso-wrap-distance-left:9pt;mso-wrap-distance-right:9pt;z-index:-251652096;mso-width-relative:page;mso-height-relative:page;" coordorigin="1731,14550" coordsize="660,507" o:allowincell="f" o:gfxdata="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L+94ddwAAAAPAQAADwAAAAAA&#10;AAABACAAAAAiAAAAZHJzL2Rvd25yZXYueG1sUEsBAhQAFAAAAAgAh07iQLmryJ6CBAAAtxMAAA4A&#10;AAAAAAAAAQAgAAAAKwEAAGRycy9lMm9Eb2MueG1sUEsFBgAAAAAGAAYAWQEAAB8IAAAAAA==&#10;">
          <o:lock v:ext="edit" aspectratio="f"/>
          <v:shape id="Losange 24" o:spid="_x0000_s2057" o:spt="4" type="#_x0000_t4" style="position:absolute;left:1793;top:14550;height:507;width:536;" filled="f" stroked="t" coordsize="21600,21600" o:gfxdata="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9h7mvQAA&#10;ANsAAAAPAAAAAAAAAAEAIAAAACIAAABkcnMvZG93bnJldi54bWxQSwECFAAUAAAACACHTuJAMy8F&#10;njsAAAA5AAAAEAAAAAAAAAABACAAAAAMAQAAZHJzL3NoYXBleG1sLnhtbFBLBQYAAAAABgAGAFsB&#10;AAC2AwAAAAA=&#10;">
            <v:path/>
            <v:fill on="f" focussize="0,0"/>
            <v:stroke color="#A5A5A5" joinstyle="miter"/>
            <v:imagedata o:title=""/>
            <o:lock v:ext="edit" aspectratio="f"/>
          </v:shape>
          <v:rect id="Rectangle 25" o:spid="_x0000_s2058" o:spt="1" style="position:absolute;left:1848;top:14616;height:375;width:427;" filled="f" stroked="t" coordsize="21600,21600" o:gfxdata="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iwBL4A&#10;AADbAAAADwAAAAAAAAABACAAAAAiAAAAZHJzL2Rvd25yZXYueG1sUEsBAhQAFAAAAAgAh07iQDMv&#10;BZ47AAAAOQAAABAAAAAAAAAAAQAgAAAADQEAAGRycy9zaGFwZXhtbC54bWxQSwUGAAAAAAYABgBb&#10;AQAAtwMAAAAA&#10;">
            <v:path/>
            <v:fill on="f" focussize="0,0"/>
            <v:stroke color="#A5A5A5" joinstyle="miter"/>
            <v:imagedata o:title=""/>
            <o:lock v:ext="edit" aspectratio="f"/>
          </v:rect>
          <v:shape id="Zone de texte 26" o:spid="_x0000_s2059" o:spt="202" type="#_x0000_t202" style="position:absolute;left:1731;top:14639;height:330;width:660;" filled="f" stroked="f" coordsize="21600,21600" o:gfxdata="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DCoi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er 29" o:spid="_x0000_s2060" o:spt="203" style="position:absolute;left:1775;top:14647;height:314;width:571;" coordorigin="1705,14935" coordsize="682,3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orme libre 27" o:spid="_x0000_s2061" style="position:absolute;left:1782;top:14858;height:530;width:375;rotation:-5898240f;" filled="f" stroked="t" coordsize="21600,21600" o:gfxdata="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AZovQAA&#10;ANsAAAAPAAAAAAAAAAEAIAAAACIAAABkcnMvZG93bnJldi54bWxQSwECFAAUAAAACACHTuJAMy8F&#10;njsAAAA5AAAAEAAAAAAAAAABACAAAAAMAQAAZHJzL3NoYXBleG1sLnhtbFBLBQYAAAAABgAGAFsB&#10;AAC2AwAAAAA=&#10;" path="m0,0l5400,21600,16200,21600,21600,0,0,0xe">
              <v:path o:connectlocs="328,265;188,530;47,265;188,0" o:connectangles="0,0,0,0"/>
              <v:fill on="f" focussize="0,0"/>
              <v:stroke color="#A5A5A5" joinstyle="miter"/>
              <v:imagedata o:title=""/>
              <o:lock v:ext="edit" aspectratio="f"/>
            </v:shape>
            <v:shape id="Forme libre 28" o:spid="_x0000_s2062" style="position:absolute;left:1934;top:14858;flip:x;height:530;width:375;rotation:-5898240f;" filled="f" stroked="t" coordsize="21600,21600" o:gfxdata="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JfYQtwAAANsAAAAP&#10;AAAAAAAAAAEAIAAAACIAAABkcnMvZG93bnJldi54bWxQSwECFAAUAAAACACHTuJAMy8FnjsAAAA5&#10;AAAAEAAAAAAAAAABACAAAAAGAQAAZHJzL3NoYXBleG1sLnhtbFBLBQYAAAAABgAGAFsBAACwAwAA&#10;AAA=&#10;" path="m0,0l5400,21600,16200,21600,21600,0,0,0xe">
              <v:path o:connectlocs="328,265;188,530;47,265;188,0" o:connectangles="0,0,0,0"/>
              <v:fill on="f" focussize="0,0"/>
              <v:stroke color="#A5A5A5" joinstyle="miter"/>
              <v:imagedata o:title=""/>
              <o:lock v:ext="edit" aspectratio="f"/>
            </v:shape>
          </v:group>
          <w10:wrap type="tight"/>
        </v:group>
      </w:pict>
    </w:r>
    <w:sdt>
      <w:sdtPr>
        <w:id w:val="965088251"/>
        <w:docPartObj>
          <w:docPartGallery w:val="autotext"/>
        </w:docPartObj>
      </w:sdtPr>
      <w:sdtContent/>
    </w:sdt>
  </w:p>
  <w:p>
    <w:pPr>
      <w:pStyle w:val="5"/>
      <w:tabs>
        <w:tab w:val="left" w:pos="4140"/>
      </w:tabs>
      <w:rPr>
        <w:rFonts w:ascii="Times New Roman"/>
        <w:sz w:val="18"/>
        <w:lang w:val="en-US"/>
      </w:rPr>
    </w:pPr>
    <w:r>
      <w:rPr>
        <w:rFonts w:ascii="Times New Roman"/>
        <w:sz w:val="18"/>
        <w:lang w:val="en-US"/>
      </w:rPr>
      <w:t>Health Sci. Dis: Vol 21 (</w:t>
    </w:r>
    <w:r>
      <w:rPr>
        <w:rFonts w:hint="default" w:ascii="Times New Roman"/>
        <w:sz w:val="18"/>
        <w:lang w:val="fr-FR"/>
      </w:rPr>
      <w:t>7</w:t>
    </w:r>
    <w:r>
      <w:rPr>
        <w:rFonts w:ascii="Times New Roman"/>
        <w:sz w:val="18"/>
        <w:lang w:val="en-US"/>
      </w:rPr>
      <w:t xml:space="preserve">) </w:t>
    </w:r>
    <w:r>
      <w:rPr>
        <w:rFonts w:hint="default" w:ascii="Times New Roman"/>
        <w:sz w:val="18"/>
        <w:lang w:val="fr-FR"/>
      </w:rPr>
      <w:t>Jully</w:t>
    </w:r>
    <w:r>
      <w:rPr>
        <w:rFonts w:ascii="Times New Roman"/>
        <w:sz w:val="18"/>
        <w:lang w:val="en-US"/>
      </w:rPr>
      <w:t xml:space="preserve"> 2020</w:t>
    </w:r>
  </w:p>
  <w:p>
    <w:pPr>
      <w:pStyle w:val="5"/>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8"/>
        <w:rFonts w:ascii="Times New Roman"/>
        <w:sz w:val="18"/>
        <w:lang w:val="en-US"/>
      </w:rPr>
      <w:t>www.hsd-fmsb.org</w:t>
    </w:r>
    <w:r>
      <w:rPr>
        <w:rStyle w:val="8"/>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Abcès graves de la cornée au CHU-IOTA</w:t>
    </w:r>
    <w:r>
      <w:rPr>
        <w:rFonts w:hint="default" w:ascii="Times New Roman" w:hAnsi="Times New Roman"/>
        <w:sz w:val="20"/>
      </w:rPr>
      <w:t xml:space="preserve"> </w:t>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Elien Gagnan</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9DA"/>
    <w:multiLevelType w:val="multilevel"/>
    <w:tmpl w:val="10E859DA"/>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53A3A03"/>
    <w:multiLevelType w:val="multilevel"/>
    <w:tmpl w:val="653A3A0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useAltKinsokuLineBreakRules/>
    <w:compatSetting w:name="compatibilityMode" w:uri="http://schemas.microsoft.com/office/word" w:val="12"/>
  </w:compat>
  <w:rsids>
    <w:rsidRoot w:val="00DE2D7B"/>
    <w:rsid w:val="0003656E"/>
    <w:rsid w:val="00042311"/>
    <w:rsid w:val="000655E0"/>
    <w:rsid w:val="00072C8E"/>
    <w:rsid w:val="000A7E58"/>
    <w:rsid w:val="000B48E9"/>
    <w:rsid w:val="000C2EDC"/>
    <w:rsid w:val="000C420F"/>
    <w:rsid w:val="000E065E"/>
    <w:rsid w:val="000F0226"/>
    <w:rsid w:val="000F1644"/>
    <w:rsid w:val="00104F86"/>
    <w:rsid w:val="0014487B"/>
    <w:rsid w:val="00160B2A"/>
    <w:rsid w:val="00277FE0"/>
    <w:rsid w:val="00351162"/>
    <w:rsid w:val="00353333"/>
    <w:rsid w:val="0036482F"/>
    <w:rsid w:val="003956CD"/>
    <w:rsid w:val="0041145C"/>
    <w:rsid w:val="00453519"/>
    <w:rsid w:val="004D500D"/>
    <w:rsid w:val="0050445F"/>
    <w:rsid w:val="00523166"/>
    <w:rsid w:val="005528E4"/>
    <w:rsid w:val="00565156"/>
    <w:rsid w:val="00574DB1"/>
    <w:rsid w:val="00592970"/>
    <w:rsid w:val="00663993"/>
    <w:rsid w:val="006A17C4"/>
    <w:rsid w:val="006A60E1"/>
    <w:rsid w:val="0076135C"/>
    <w:rsid w:val="007A25BF"/>
    <w:rsid w:val="00852AB9"/>
    <w:rsid w:val="00863991"/>
    <w:rsid w:val="008A0176"/>
    <w:rsid w:val="008D290B"/>
    <w:rsid w:val="0091395B"/>
    <w:rsid w:val="00927C9D"/>
    <w:rsid w:val="0093583F"/>
    <w:rsid w:val="00966C33"/>
    <w:rsid w:val="00980CB4"/>
    <w:rsid w:val="009A77C6"/>
    <w:rsid w:val="009B23BF"/>
    <w:rsid w:val="009F7B86"/>
    <w:rsid w:val="00A36475"/>
    <w:rsid w:val="00A53E54"/>
    <w:rsid w:val="00A9618E"/>
    <w:rsid w:val="00AA63E5"/>
    <w:rsid w:val="00AB0FA8"/>
    <w:rsid w:val="00AB587B"/>
    <w:rsid w:val="00AE1C0A"/>
    <w:rsid w:val="00B42F80"/>
    <w:rsid w:val="00B7330A"/>
    <w:rsid w:val="00BE0F87"/>
    <w:rsid w:val="00C47040"/>
    <w:rsid w:val="00C74084"/>
    <w:rsid w:val="00CB6F6B"/>
    <w:rsid w:val="00CC7E00"/>
    <w:rsid w:val="00D15A8F"/>
    <w:rsid w:val="00DB3E44"/>
    <w:rsid w:val="00DE2D7B"/>
    <w:rsid w:val="00DF1679"/>
    <w:rsid w:val="00E95654"/>
    <w:rsid w:val="00EE2645"/>
    <w:rsid w:val="00EF391A"/>
    <w:rsid w:val="00F54EC7"/>
    <w:rsid w:val="00F6785F"/>
    <w:rsid w:val="00F82D53"/>
    <w:rsid w:val="00F94637"/>
    <w:rsid w:val="00FB6638"/>
    <w:rsid w:val="00FE2C0E"/>
    <w:rsid w:val="00FE3D02"/>
    <w:rsid w:val="1C3038DD"/>
    <w:rsid w:val="21AE3FEA"/>
    <w:rsid w:val="24317295"/>
    <w:rsid w:val="37FA70B8"/>
    <w:rsid w:val="41DC1140"/>
    <w:rsid w:val="47E30E0D"/>
    <w:rsid w:val="541209B2"/>
    <w:rsid w:val="6E1E30DC"/>
    <w:rsid w:val="781E007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Balloon Text"/>
    <w:lsdException w:qFormat="1" w:unhideWhenUsed="0" w:uiPriority="39" w:semiHidden="0" w:name="Table Grid"/>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fr-FR" w:eastAsia="en-US"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semiHidden/>
    <w:unhideWhenUsed/>
    <w:qFormat/>
    <w:uiPriority w:val="99"/>
    <w:pPr>
      <w:spacing w:line="240" w:lineRule="auto"/>
    </w:pPr>
    <w:rPr>
      <w:sz w:val="20"/>
      <w:szCs w:val="20"/>
    </w:rPr>
  </w:style>
  <w:style w:type="paragraph" w:styleId="4">
    <w:name w:val="Balloon Text"/>
    <w:basedOn w:val="1"/>
    <w:link w:val="19"/>
    <w:semiHidden/>
    <w:unhideWhenUsed/>
    <w:qFormat/>
    <w:uiPriority w:val="99"/>
    <w:pPr>
      <w:spacing w:after="0" w:line="240" w:lineRule="auto"/>
    </w:pPr>
    <w:rPr>
      <w:rFonts w:ascii="Segoe UI" w:hAnsi="Segoe UI" w:cs="Segoe UI"/>
      <w:sz w:val="18"/>
      <w:szCs w:val="18"/>
    </w:rPr>
  </w:style>
  <w:style w:type="paragraph" w:styleId="5">
    <w:name w:val="footer"/>
    <w:basedOn w:val="1"/>
    <w:link w:val="13"/>
    <w:unhideWhenUsed/>
    <w:qFormat/>
    <w:uiPriority w:val="99"/>
    <w:pPr>
      <w:tabs>
        <w:tab w:val="center" w:pos="4536"/>
        <w:tab w:val="right" w:pos="9072"/>
      </w:tabs>
      <w:spacing w:after="0" w:line="240" w:lineRule="auto"/>
    </w:pPr>
  </w:style>
  <w:style w:type="paragraph" w:styleId="6">
    <w:name w:val="header"/>
    <w:basedOn w:val="1"/>
    <w:link w:val="12"/>
    <w:unhideWhenUsed/>
    <w:qFormat/>
    <w:uiPriority w:val="99"/>
    <w:pPr>
      <w:tabs>
        <w:tab w:val="center" w:pos="4536"/>
        <w:tab w:val="right" w:pos="9072"/>
      </w:tabs>
      <w:spacing w:after="0" w:line="240" w:lineRule="auto"/>
    </w:pPr>
  </w:style>
  <w:style w:type="character" w:styleId="8">
    <w:name w:val="Hyperlink"/>
    <w:basedOn w:val="7"/>
    <w:unhideWhenUsed/>
    <w:qFormat/>
    <w:uiPriority w:val="99"/>
    <w:rPr>
      <w:color w:val="0563C1" w:themeColor="hyperlink"/>
      <w:u w:val="single"/>
    </w:rPr>
  </w:style>
  <w:style w:type="character" w:styleId="9">
    <w:name w:val="annotation reference"/>
    <w:basedOn w:val="7"/>
    <w:semiHidden/>
    <w:unhideWhenUsed/>
    <w:qFormat/>
    <w:uiPriority w:val="99"/>
    <w:rPr>
      <w:sz w:val="16"/>
      <w:szCs w:val="16"/>
    </w:rPr>
  </w:style>
  <w:style w:type="table" w:styleId="11">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En-tête Car"/>
    <w:basedOn w:val="7"/>
    <w:link w:val="6"/>
    <w:qFormat/>
    <w:uiPriority w:val="99"/>
  </w:style>
  <w:style w:type="character" w:customStyle="1" w:styleId="13">
    <w:name w:val="Pied de page Car"/>
    <w:basedOn w:val="7"/>
    <w:link w:val="5"/>
    <w:qFormat/>
    <w:uiPriority w:val="99"/>
  </w:style>
  <w:style w:type="paragraph" w:styleId="14">
    <w:name w:val="List Paragraph"/>
    <w:basedOn w:val="1"/>
    <w:qFormat/>
    <w:uiPriority w:val="34"/>
    <w:pPr>
      <w:ind w:left="720"/>
      <w:contextualSpacing/>
    </w:pPr>
  </w:style>
  <w:style w:type="table" w:customStyle="1" w:styleId="15">
    <w:name w:val="Grille du tableau1"/>
    <w:basedOn w:val="10"/>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
    <w:name w:val="Plain Table 3"/>
    <w:basedOn w:val="10"/>
    <w:qFormat/>
    <w:uiPriority w:val="43"/>
    <w:pPr>
      <w:spacing w:after="0" w:line="240" w:lineRule="auto"/>
    </w:pPr>
    <w:tblPr>
      <w:tblLayout w:type="fixed"/>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7">
    <w:name w:val="Commentaire Car"/>
    <w:basedOn w:val="7"/>
    <w:link w:val="3"/>
    <w:semiHidden/>
    <w:qFormat/>
    <w:uiPriority w:val="99"/>
    <w:rPr>
      <w:sz w:val="20"/>
      <w:szCs w:val="20"/>
    </w:rPr>
  </w:style>
  <w:style w:type="character" w:customStyle="1" w:styleId="18">
    <w:name w:val="Objet du commentaire Car"/>
    <w:basedOn w:val="17"/>
    <w:link w:val="2"/>
    <w:semiHidden/>
    <w:qFormat/>
    <w:uiPriority w:val="99"/>
    <w:rPr>
      <w:b/>
      <w:bCs/>
      <w:sz w:val="20"/>
      <w:szCs w:val="20"/>
    </w:rPr>
  </w:style>
  <w:style w:type="character" w:customStyle="1" w:styleId="19">
    <w:name w:val="Texte de bulles Car"/>
    <w:basedOn w:val="7"/>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Feuil1!$B$1</c:f>
              <c:strCache>
                <c:ptCount val="1"/>
                <c:pt idx="0">
                  <c:v>Effectif (n)</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Octobre</c:v>
                </c:pt>
                <c:pt idx="1">
                  <c:v>Novembre</c:v>
                </c:pt>
                <c:pt idx="2">
                  <c:v>Décembre</c:v>
                </c:pt>
                <c:pt idx="3">
                  <c:v>Janvier</c:v>
                </c:pt>
                <c:pt idx="4">
                  <c:v>Fevrier</c:v>
                </c:pt>
                <c:pt idx="5">
                  <c:v>Mars</c:v>
                </c:pt>
              </c:strCache>
            </c:strRef>
          </c:cat>
          <c:val>
            <c:numRef>
              <c:f>Feuil1!$B$2:$B$7</c:f>
              <c:numCache>
                <c:formatCode>General</c:formatCode>
                <c:ptCount val="6"/>
                <c:pt idx="0">
                  <c:v>27</c:v>
                </c:pt>
                <c:pt idx="1">
                  <c:v>40</c:v>
                </c:pt>
                <c:pt idx="2">
                  <c:v>24</c:v>
                </c:pt>
                <c:pt idx="3">
                  <c:v>28</c:v>
                </c:pt>
                <c:pt idx="4">
                  <c:v>69</c:v>
                </c:pt>
                <c:pt idx="5">
                  <c:v>58</c:v>
                </c:pt>
              </c:numCache>
            </c:numRef>
          </c:val>
          <c:smooth val="0"/>
        </c:ser>
        <c:dLbls>
          <c:showLegendKey val="0"/>
          <c:showVal val="1"/>
          <c:showCatName val="0"/>
          <c:showSerName val="0"/>
          <c:showPercent val="0"/>
          <c:showBubbleSize val="0"/>
        </c:dLbls>
        <c:marker val="0"/>
        <c:smooth val="0"/>
        <c:axId val="226433664"/>
        <c:axId val="226472320"/>
      </c:lineChart>
      <c:catAx>
        <c:axId val="226433664"/>
        <c:scaling>
          <c:orientation val="minMax"/>
        </c:scaling>
        <c:delete val="0"/>
        <c:axPos val="b"/>
        <c:title>
          <c:tx>
            <c:rich>
              <a:bodyPr rot="0" spcFirstLastPara="0" vertOverflow="ellipsis" vert="horz" wrap="square" anchor="ctr" anchorCtr="1"/>
              <a:lstStyle/>
              <a:p>
                <a:pPr defTabSz="914400">
                  <a:defRPr lang="fr-FR" sz="900" b="0" i="0" u="none" strike="noStrike" kern="1200" baseline="0">
                    <a:solidFill>
                      <a:schemeClr val="tx1">
                        <a:lumMod val="65000"/>
                        <a:lumOff val="35000"/>
                      </a:schemeClr>
                    </a:solidFill>
                    <a:latin typeface="+mn-lt"/>
                    <a:ea typeface="+mn-ea"/>
                    <a:cs typeface="+mn-cs"/>
                  </a:defRPr>
                </a:pPr>
                <a:r>
                  <a:rPr sz="900"/>
                  <a:t>Mois</a:t>
                </a:r>
                <a:endParaRPr sz="90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700" b="0" i="0" u="none" strike="noStrike" kern="1200" baseline="0">
                <a:solidFill>
                  <a:schemeClr val="tx1">
                    <a:lumMod val="65000"/>
                    <a:lumOff val="35000"/>
                  </a:schemeClr>
                </a:solidFill>
                <a:latin typeface="+mn-lt"/>
                <a:ea typeface="+mn-ea"/>
                <a:cs typeface="+mn-cs"/>
              </a:defRPr>
            </a:pPr>
          </a:p>
        </c:txPr>
        <c:crossAx val="226472320"/>
        <c:crosses val="autoZero"/>
        <c:auto val="1"/>
        <c:lblAlgn val="ctr"/>
        <c:lblOffset val="100"/>
        <c:noMultiLvlLbl val="0"/>
      </c:catAx>
      <c:valAx>
        <c:axId val="22647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fr-FR" sz="900" b="0" i="0" u="none" strike="noStrike" kern="1200" baseline="0">
                    <a:solidFill>
                      <a:schemeClr val="tx1">
                        <a:lumMod val="65000"/>
                        <a:lumOff val="35000"/>
                      </a:schemeClr>
                    </a:solidFill>
                    <a:latin typeface="+mn-lt"/>
                    <a:ea typeface="+mn-ea"/>
                    <a:cs typeface="+mn-cs"/>
                  </a:defRPr>
                </a:pPr>
                <a:r>
                  <a:rPr sz="900"/>
                  <a:t>Effectif</a:t>
                </a:r>
                <a:endParaRPr sz="900"/>
              </a:p>
            </c:rich>
          </c:tx>
          <c:layout>
            <c:manualLayout>
              <c:xMode val="edge"/>
              <c:yMode val="edge"/>
              <c:x val="0.0412286126571841"/>
              <c:y val="0.0394904458598726"/>
            </c:manualLayout>
          </c:layout>
          <c:overlay val="0"/>
          <c:spPr>
            <a:noFill/>
            <a:ln>
              <a:noFill/>
            </a:ln>
            <a:effectLst/>
          </c:spPr>
        </c:title>
        <c:numFmt formatCode="General" sourceLinked="1"/>
        <c:majorTickMark val="none"/>
        <c:minorTickMark val="none"/>
        <c:tickLblPos val="none"/>
        <c:spPr>
          <a:noFill/>
          <a:ln>
            <a:noFill/>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2643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066580927384077"/>
          <c:y val="0.0509259259259259"/>
          <c:w val="0.919530183727034"/>
          <c:h val="0.66574839603383"/>
        </c:manualLayout>
      </c:layout>
      <c:barChart>
        <c:barDir val="col"/>
        <c:grouping val="clustered"/>
        <c:varyColors val="0"/>
        <c:ser>
          <c:idx val="0"/>
          <c:order val="0"/>
          <c:tx>
            <c:strRef>
              <c:f>Feuil1!$B$22</c:f>
              <c:strCache>
                <c:ptCount val="1"/>
                <c:pt idx="0">
                  <c:v>M</c:v>
                </c:pt>
              </c:strCache>
            </c:strRef>
          </c:tx>
          <c:spPr>
            <a:solidFill>
              <a:schemeClr val="accent1">
                <a:shade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Feuil1!$A$23:$A$29</c:f>
              <c:strCache>
                <c:ptCount val="7"/>
                <c:pt idx="0">
                  <c:v>[15- 25 ans]</c:v>
                </c:pt>
                <c:pt idx="1">
                  <c:v>[26 – 35 ans]</c:v>
                </c:pt>
                <c:pt idx="2">
                  <c:v>[36 – 45 ans]</c:v>
                </c:pt>
                <c:pt idx="3">
                  <c:v>[46 – 55 ans]</c:v>
                </c:pt>
                <c:pt idx="4">
                  <c:v>[56 – 65 ans]</c:v>
                </c:pt>
                <c:pt idx="5">
                  <c:v>[66 – 75 ans]</c:v>
                </c:pt>
                <c:pt idx="6">
                  <c:v>76  ans et plus</c:v>
                </c:pt>
              </c:strCache>
            </c:strRef>
          </c:cat>
          <c:val>
            <c:numRef>
              <c:f>Feuil1!$B$23:$B$29</c:f>
              <c:numCache>
                <c:formatCode>General</c:formatCode>
                <c:ptCount val="7"/>
                <c:pt idx="0">
                  <c:v>5</c:v>
                </c:pt>
                <c:pt idx="1">
                  <c:v>23</c:v>
                </c:pt>
                <c:pt idx="2">
                  <c:v>19</c:v>
                </c:pt>
                <c:pt idx="3">
                  <c:v>37</c:v>
                </c:pt>
                <c:pt idx="4">
                  <c:v>4</c:v>
                </c:pt>
                <c:pt idx="5">
                  <c:v>2</c:v>
                </c:pt>
                <c:pt idx="6">
                  <c:v>0</c:v>
                </c:pt>
              </c:numCache>
            </c:numRef>
          </c:val>
        </c:ser>
        <c:ser>
          <c:idx val="1"/>
          <c:order val="1"/>
          <c:tx>
            <c:strRef>
              <c:f>Feuil1!$C$22</c:f>
              <c:strCache>
                <c:ptCount val="1"/>
                <c:pt idx="0">
                  <c:v>F</c:v>
                </c:pt>
              </c:strCache>
            </c:strRef>
          </c:tx>
          <c:spPr>
            <a:solidFill>
              <a:schemeClr val="accent1">
                <a:tint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fr-FR"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Feuil1!$A$23:$A$29</c:f>
              <c:strCache>
                <c:ptCount val="7"/>
                <c:pt idx="0">
                  <c:v>[15- 25 ans]</c:v>
                </c:pt>
                <c:pt idx="1">
                  <c:v>[26 – 35 ans]</c:v>
                </c:pt>
                <c:pt idx="2">
                  <c:v>[36 – 45 ans]</c:v>
                </c:pt>
                <c:pt idx="3">
                  <c:v>[46 – 55 ans]</c:v>
                </c:pt>
                <c:pt idx="4">
                  <c:v>[56 – 65 ans]</c:v>
                </c:pt>
                <c:pt idx="5">
                  <c:v>[66 – 75 ans]</c:v>
                </c:pt>
                <c:pt idx="6">
                  <c:v>76  ans et plus</c:v>
                </c:pt>
              </c:strCache>
            </c:strRef>
          </c:cat>
          <c:val>
            <c:numRef>
              <c:f>Feuil1!$C$23:$C$29</c:f>
              <c:numCache>
                <c:formatCode>General</c:formatCode>
                <c:ptCount val="7"/>
                <c:pt idx="0">
                  <c:v>12</c:v>
                </c:pt>
                <c:pt idx="1">
                  <c:v>36</c:v>
                </c:pt>
                <c:pt idx="2">
                  <c:v>22</c:v>
                </c:pt>
                <c:pt idx="3">
                  <c:v>43</c:v>
                </c:pt>
                <c:pt idx="4">
                  <c:v>29</c:v>
                </c:pt>
                <c:pt idx="5">
                  <c:v>8</c:v>
                </c:pt>
                <c:pt idx="6">
                  <c:v>6</c:v>
                </c:pt>
              </c:numCache>
            </c:numRef>
          </c:val>
        </c:ser>
        <c:dLbls>
          <c:showLegendKey val="0"/>
          <c:showVal val="1"/>
          <c:showCatName val="0"/>
          <c:showSerName val="0"/>
          <c:showPercent val="0"/>
          <c:showBubbleSize val="0"/>
        </c:dLbls>
        <c:gapWidth val="219"/>
        <c:overlap val="-27"/>
        <c:axId val="232809600"/>
        <c:axId val="232811136"/>
      </c:barChart>
      <c:catAx>
        <c:axId val="232809600"/>
        <c:scaling>
          <c:orientation val="minMax"/>
        </c:scaling>
        <c:delete val="0"/>
        <c:axPos val="b"/>
        <c:title>
          <c:tx>
            <c:rich>
              <a:bodyPr rot="0" spcFirstLastPara="0" vertOverflow="ellipsis" vert="horz" wrap="square" anchor="ctr" anchorCtr="1"/>
              <a:lstStyle/>
              <a:p>
                <a:pPr defTabSz="914400">
                  <a:defRPr lang="fr-FR" sz="900" b="0" i="0" u="none" strike="noStrike" kern="1200" baseline="0">
                    <a:solidFill>
                      <a:schemeClr val="tx1">
                        <a:lumMod val="65000"/>
                        <a:lumOff val="35000"/>
                      </a:schemeClr>
                    </a:solidFill>
                    <a:latin typeface="+mn-lt"/>
                    <a:ea typeface="+mn-ea"/>
                    <a:cs typeface="+mn-cs"/>
                  </a:defRPr>
                </a:pPr>
                <a:r>
                  <a:rPr sz="900"/>
                  <a:t>Tranche d'âge</a:t>
                </a:r>
                <a:endParaRPr sz="900"/>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fr-FR" sz="600" b="0" i="0" u="none" strike="noStrike" kern="1200" baseline="0">
                <a:solidFill>
                  <a:schemeClr val="tx1">
                    <a:lumMod val="65000"/>
                    <a:lumOff val="35000"/>
                  </a:schemeClr>
                </a:solidFill>
                <a:latin typeface="+mn-lt"/>
                <a:ea typeface="+mn-ea"/>
                <a:cs typeface="+mn-cs"/>
              </a:defRPr>
            </a:pPr>
          </a:p>
        </c:txPr>
        <c:crossAx val="232811136"/>
        <c:crosses val="autoZero"/>
        <c:auto val="1"/>
        <c:lblAlgn val="l"/>
        <c:lblOffset val="100"/>
        <c:noMultiLvlLbl val="0"/>
      </c:catAx>
      <c:valAx>
        <c:axId val="23281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fr-FR" sz="900" b="0" i="0" u="none" strike="noStrike" kern="1200" baseline="0">
                    <a:solidFill>
                      <a:schemeClr val="tx1">
                        <a:lumMod val="65000"/>
                        <a:lumOff val="35000"/>
                      </a:schemeClr>
                    </a:solidFill>
                    <a:latin typeface="+mn-lt"/>
                    <a:ea typeface="+mn-ea"/>
                    <a:cs typeface="+mn-cs"/>
                  </a:defRPr>
                </a:pPr>
                <a:r>
                  <a:rPr sz="900"/>
                  <a:t>%</a:t>
                </a:r>
                <a:endParaRPr sz="900"/>
              </a:p>
            </c:rich>
          </c:tx>
          <c:layout>
            <c:manualLayout>
              <c:xMode val="edge"/>
              <c:yMode val="edge"/>
              <c:x val="0.003690036900369"/>
              <c:y val="0.235651975794693"/>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crossAx val="232809600"/>
        <c:crosses val="autoZero"/>
        <c:crossBetween val="between"/>
      </c:valAx>
      <c:spPr>
        <a:noFill/>
        <a:ln>
          <a:noFill/>
        </a:ln>
        <a:effectLst/>
      </c:spPr>
    </c:plotArea>
    <c:legend>
      <c:legendPos val="b"/>
      <c:layout>
        <c:manualLayout>
          <c:xMode val="edge"/>
          <c:yMode val="edge"/>
          <c:x val="0.81820418204182"/>
          <c:y val="0.862268518518518"/>
        </c:manualLayout>
      </c:layout>
      <c:overlay val="0"/>
      <c:spPr>
        <a:noFill/>
        <a:ln>
          <a:noFill/>
        </a:ln>
        <a:effectLst/>
      </c:spPr>
      <c:txPr>
        <a:bodyPr rot="0" spcFirstLastPara="0" vertOverflow="ellipsis" vert="horz" wrap="square" anchor="ctr" anchorCtr="1"/>
        <a:lstStyle/>
        <a:p>
          <a:pPr>
            <a:defRPr lang="fr-F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fr-F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7"/>
    <customShpInfo spid="_x0000_s2058"/>
    <customShpInfo spid="_x0000_s2059"/>
    <customShpInfo spid="_x0000_s2061"/>
    <customShpInfo spid="_x0000_s2062"/>
    <customShpInfo spid="_x0000_s2060"/>
    <customShpInfo spid="_x0000_s2056"/>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2295</Words>
  <Characters>12624</Characters>
  <Lines>105</Lines>
  <Paragraphs>29</Paragraphs>
  <TotalTime>32</TotalTime>
  <ScaleCrop>false</ScaleCrop>
  <LinksUpToDate>false</LinksUpToDate>
  <CharactersWithSpaces>14890</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2020-04-10T12:47:00Z</dcterms:created>
  <dc:creator>LENOVO</dc:creator>
  <cp:lastModifiedBy>user</cp:lastModifiedBy>
  <dcterms:modified xsi:type="dcterms:W3CDTF">2020-06-16T19:21:54Z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