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89" w:rsidRPr="0088545C" w:rsidRDefault="00B33C89" w:rsidP="00B33C89">
      <w:pPr>
        <w:spacing w:after="120"/>
        <w:rPr>
          <w:rFonts w:ascii="Times New Roman" w:hAnsi="Times New Roman"/>
          <w:b/>
          <w:sz w:val="24"/>
          <w:lang w:val="en-US"/>
        </w:rPr>
      </w:pPr>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88545C">
        <w:rPr>
          <w:rFonts w:ascii="Times New Roman" w:hAnsi="Times New Roman"/>
          <w:b/>
          <w:noProof/>
          <w:sz w:val="24"/>
          <w:lang w:val="en-US"/>
        </w:rPr>
        <w:t>Article Original</w:t>
      </w:r>
    </w:p>
    <w:p w:rsidR="003A0635" w:rsidRPr="003A0635" w:rsidRDefault="003A0635" w:rsidP="003A0635">
      <w:pPr>
        <w:spacing w:after="0" w:line="240" w:lineRule="auto"/>
        <w:jc w:val="center"/>
        <w:rPr>
          <w:rFonts w:ascii="Times New Roman" w:eastAsia="Times New Roman" w:hAnsi="Times New Roman"/>
          <w:b/>
          <w:bCs/>
          <w:color w:val="17365D"/>
          <w:spacing w:val="5"/>
          <w:sz w:val="32"/>
          <w:szCs w:val="72"/>
          <w:lang w:val="en-GB"/>
        </w:rPr>
      </w:pPr>
      <w:r w:rsidRPr="003A0635">
        <w:rPr>
          <w:rFonts w:ascii="Times New Roman" w:eastAsia="Times New Roman" w:hAnsi="Times New Roman"/>
          <w:b/>
          <w:bCs/>
          <w:color w:val="17365D"/>
          <w:spacing w:val="5"/>
          <w:sz w:val="32"/>
          <w:szCs w:val="72"/>
          <w:lang w:val="en-GB"/>
        </w:rPr>
        <w:t xml:space="preserve">Post Operative Infection </w:t>
      </w:r>
      <w:r>
        <w:rPr>
          <w:rFonts w:ascii="Times New Roman" w:eastAsia="Times New Roman" w:hAnsi="Times New Roman"/>
          <w:b/>
          <w:bCs/>
          <w:color w:val="17365D"/>
          <w:spacing w:val="5"/>
          <w:sz w:val="32"/>
          <w:szCs w:val="72"/>
          <w:lang w:val="en-GB"/>
        </w:rPr>
        <w:t>in E</w:t>
      </w:r>
      <w:r w:rsidR="0088545C">
        <w:rPr>
          <w:rFonts w:ascii="Times New Roman" w:eastAsia="Times New Roman" w:hAnsi="Times New Roman"/>
          <w:b/>
          <w:bCs/>
          <w:color w:val="17365D"/>
          <w:spacing w:val="5"/>
          <w:sz w:val="32"/>
          <w:szCs w:val="72"/>
          <w:lang w:val="en-GB"/>
        </w:rPr>
        <w:t>NT</w:t>
      </w:r>
      <w:r>
        <w:rPr>
          <w:rFonts w:ascii="Times New Roman" w:eastAsia="Times New Roman" w:hAnsi="Times New Roman"/>
          <w:b/>
          <w:bCs/>
          <w:color w:val="17365D"/>
          <w:spacing w:val="5"/>
          <w:sz w:val="32"/>
          <w:szCs w:val="72"/>
          <w:lang w:val="en-GB"/>
        </w:rPr>
        <w:t xml:space="preserve"> </w:t>
      </w:r>
      <w:proofErr w:type="spellStart"/>
      <w:r>
        <w:rPr>
          <w:rFonts w:ascii="Times New Roman" w:eastAsia="Times New Roman" w:hAnsi="Times New Roman"/>
          <w:b/>
          <w:bCs/>
          <w:color w:val="17365D"/>
          <w:spacing w:val="5"/>
          <w:sz w:val="32"/>
          <w:szCs w:val="72"/>
          <w:lang w:val="en-GB"/>
        </w:rPr>
        <w:t>Cancerology</w:t>
      </w:r>
      <w:proofErr w:type="spellEnd"/>
      <w:r>
        <w:rPr>
          <w:rFonts w:ascii="Times New Roman" w:eastAsia="Times New Roman" w:hAnsi="Times New Roman"/>
          <w:b/>
          <w:bCs/>
          <w:color w:val="17365D"/>
          <w:spacing w:val="5"/>
          <w:sz w:val="32"/>
          <w:szCs w:val="72"/>
          <w:lang w:val="en-GB"/>
        </w:rPr>
        <w:t>: a</w:t>
      </w:r>
      <w:r w:rsidRPr="003A0635">
        <w:rPr>
          <w:rFonts w:ascii="Times New Roman" w:eastAsia="Times New Roman" w:hAnsi="Times New Roman"/>
          <w:b/>
          <w:bCs/>
          <w:color w:val="17365D"/>
          <w:spacing w:val="5"/>
          <w:sz w:val="32"/>
          <w:szCs w:val="72"/>
          <w:lang w:val="en-GB"/>
        </w:rPr>
        <w:t>bout 138 Observations</w:t>
      </w:r>
    </w:p>
    <w:p w:rsidR="003A0635" w:rsidRPr="003A0635" w:rsidRDefault="003A0635" w:rsidP="003A0635">
      <w:pPr>
        <w:spacing w:line="240" w:lineRule="auto"/>
        <w:jc w:val="center"/>
        <w:rPr>
          <w:rFonts w:ascii="Times New Roman" w:eastAsia="Times New Roman" w:hAnsi="Times New Roman"/>
          <w:b/>
          <w:bCs/>
          <w:i/>
          <w:iCs/>
          <w:color w:val="4F81BD"/>
          <w:spacing w:val="15"/>
          <w:lang w:bidi="en-US"/>
        </w:rPr>
      </w:pPr>
      <w:r w:rsidRPr="003A0635">
        <w:rPr>
          <w:rFonts w:ascii="Times New Roman" w:eastAsia="Times New Roman" w:hAnsi="Times New Roman"/>
          <w:b/>
          <w:bCs/>
          <w:i/>
          <w:iCs/>
          <w:color w:val="4F81BD"/>
          <w:spacing w:val="15"/>
          <w:lang w:bidi="en-US"/>
        </w:rPr>
        <w:t xml:space="preserve">Infection post opératoire en cancérologie orl : </w:t>
      </w:r>
      <w:r>
        <w:rPr>
          <w:rFonts w:ascii="Times New Roman" w:eastAsia="Times New Roman" w:hAnsi="Times New Roman"/>
          <w:b/>
          <w:bCs/>
          <w:i/>
          <w:iCs/>
          <w:color w:val="4F81BD"/>
          <w:spacing w:val="15"/>
          <w:lang w:bidi="en-US"/>
        </w:rPr>
        <w:t>à</w:t>
      </w:r>
      <w:r w:rsidRPr="003A0635">
        <w:rPr>
          <w:rFonts w:ascii="Times New Roman" w:eastAsia="Times New Roman" w:hAnsi="Times New Roman"/>
          <w:b/>
          <w:bCs/>
          <w:i/>
          <w:iCs/>
          <w:color w:val="4F81BD"/>
          <w:spacing w:val="15"/>
          <w:lang w:bidi="en-US"/>
        </w:rPr>
        <w:t xml:space="preserve"> propos de 138 observations</w:t>
      </w:r>
    </w:p>
    <w:p w:rsidR="00B33C89" w:rsidRPr="003A0635" w:rsidRDefault="00B33C89" w:rsidP="00B33C89">
      <w:pPr>
        <w:spacing w:after="0" w:line="240" w:lineRule="auto"/>
        <w:jc w:val="center"/>
        <w:rPr>
          <w:rFonts w:ascii="Times New Roman" w:hAnsi="Times New Roman"/>
          <w:sz w:val="24"/>
          <w:szCs w:val="20"/>
          <w:vertAlign w:val="superscript"/>
        </w:rPr>
      </w:pPr>
      <w:r w:rsidRPr="003A0635">
        <w:rPr>
          <w:rFonts w:ascii="Times New Roman" w:hAnsi="Times New Roman"/>
          <w:sz w:val="24"/>
          <w:szCs w:val="20"/>
        </w:rPr>
        <w:t xml:space="preserve">Moustapha </w:t>
      </w:r>
      <w:proofErr w:type="spellStart"/>
      <w:r w:rsidRPr="003A0635">
        <w:rPr>
          <w:rFonts w:ascii="Times New Roman" w:hAnsi="Times New Roman"/>
          <w:sz w:val="24"/>
          <w:szCs w:val="20"/>
        </w:rPr>
        <w:t>Ndiaye</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Ciré </w:t>
      </w:r>
      <w:proofErr w:type="spellStart"/>
      <w:r w:rsidRPr="003A0635">
        <w:rPr>
          <w:rFonts w:ascii="Times New Roman" w:hAnsi="Times New Roman"/>
          <w:sz w:val="24"/>
          <w:szCs w:val="20"/>
        </w:rPr>
        <w:t>Ndiaye</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Ngor</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Ndour</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Malick</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Ndiaye</w:t>
      </w:r>
      <w:r w:rsidRPr="003A0635">
        <w:rPr>
          <w:rFonts w:ascii="Times New Roman" w:hAnsi="Times New Roman"/>
          <w:sz w:val="24"/>
          <w:szCs w:val="20"/>
          <w:vertAlign w:val="superscript"/>
        </w:rPr>
        <w:t>2</w:t>
      </w:r>
      <w:proofErr w:type="spellEnd"/>
      <w:r w:rsidRPr="003A0635">
        <w:rPr>
          <w:rFonts w:ascii="Times New Roman" w:hAnsi="Times New Roman"/>
          <w:sz w:val="24"/>
          <w:szCs w:val="20"/>
        </w:rPr>
        <w:t xml:space="preserve">, Abdou </w:t>
      </w:r>
      <w:proofErr w:type="spellStart"/>
      <w:r w:rsidRPr="003A0635">
        <w:rPr>
          <w:rFonts w:ascii="Times New Roman" w:hAnsi="Times New Roman"/>
          <w:sz w:val="24"/>
          <w:szCs w:val="20"/>
        </w:rPr>
        <w:t>Sy</w:t>
      </w:r>
      <w:r w:rsidRPr="003A0635">
        <w:rPr>
          <w:rFonts w:ascii="Times New Roman" w:hAnsi="Times New Roman"/>
          <w:sz w:val="24"/>
          <w:szCs w:val="20"/>
          <w:vertAlign w:val="superscript"/>
        </w:rPr>
        <w:t>2</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Mame</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Sanou</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Diouf</w:t>
      </w:r>
      <w:r w:rsidRPr="003A0635">
        <w:rPr>
          <w:rFonts w:ascii="Times New Roman" w:hAnsi="Times New Roman"/>
          <w:sz w:val="24"/>
          <w:szCs w:val="20"/>
          <w:vertAlign w:val="superscript"/>
        </w:rPr>
        <w:t>3</w:t>
      </w:r>
      <w:proofErr w:type="spellEnd"/>
      <w:r w:rsidRPr="003A0635">
        <w:rPr>
          <w:rFonts w:ascii="Times New Roman" w:hAnsi="Times New Roman"/>
          <w:sz w:val="24"/>
          <w:szCs w:val="20"/>
        </w:rPr>
        <w:t xml:space="preserve">, Amadou </w:t>
      </w:r>
      <w:proofErr w:type="spellStart"/>
      <w:r w:rsidRPr="003A0635">
        <w:rPr>
          <w:rFonts w:ascii="Times New Roman" w:hAnsi="Times New Roman"/>
          <w:sz w:val="24"/>
          <w:szCs w:val="20"/>
        </w:rPr>
        <w:t>Thiam</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Houra</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Ahmed</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El Hadji Abdou Aziz </w:t>
      </w:r>
      <w:proofErr w:type="spellStart"/>
      <w:r w:rsidRPr="003A0635">
        <w:rPr>
          <w:rFonts w:ascii="Times New Roman" w:hAnsi="Times New Roman"/>
          <w:sz w:val="24"/>
          <w:szCs w:val="20"/>
        </w:rPr>
        <w:t>Sylla</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w:t>
      </w:r>
      <w:r w:rsidR="0088545C">
        <w:rPr>
          <w:rFonts w:ascii="Times New Roman" w:hAnsi="Times New Roman"/>
          <w:sz w:val="24"/>
          <w:szCs w:val="20"/>
        </w:rPr>
        <w:t xml:space="preserve"> </w:t>
      </w:r>
      <w:proofErr w:type="spellStart"/>
      <w:r w:rsidRPr="003A0635">
        <w:rPr>
          <w:rFonts w:ascii="Times New Roman" w:hAnsi="Times New Roman"/>
          <w:sz w:val="24"/>
          <w:szCs w:val="20"/>
        </w:rPr>
        <w:t>Birame</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Loum</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Baye Karim </w:t>
      </w:r>
      <w:proofErr w:type="spellStart"/>
      <w:r w:rsidRPr="003A0635">
        <w:rPr>
          <w:rFonts w:ascii="Times New Roman" w:hAnsi="Times New Roman"/>
          <w:sz w:val="24"/>
          <w:szCs w:val="20"/>
        </w:rPr>
        <w:t>Diallo</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Louise Fortes </w:t>
      </w:r>
      <w:proofErr w:type="spellStart"/>
      <w:r w:rsidRPr="003A0635">
        <w:rPr>
          <w:rFonts w:ascii="Times New Roman" w:hAnsi="Times New Roman"/>
          <w:sz w:val="24"/>
          <w:szCs w:val="20"/>
        </w:rPr>
        <w:t>Deguenonvo</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Richard </w:t>
      </w:r>
      <w:proofErr w:type="spellStart"/>
      <w:r w:rsidRPr="003A0635">
        <w:rPr>
          <w:rFonts w:ascii="Times New Roman" w:hAnsi="Times New Roman"/>
          <w:sz w:val="24"/>
          <w:szCs w:val="20"/>
        </w:rPr>
        <w:t>Deguenonvo</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Evelyne </w:t>
      </w:r>
      <w:proofErr w:type="spellStart"/>
      <w:r w:rsidRPr="003A0635">
        <w:rPr>
          <w:rFonts w:ascii="Times New Roman" w:hAnsi="Times New Roman"/>
          <w:sz w:val="24"/>
          <w:szCs w:val="20"/>
        </w:rPr>
        <w:t>Siga</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Diom</w:t>
      </w:r>
      <w:r w:rsidRPr="003A0635">
        <w:rPr>
          <w:rFonts w:ascii="Times New Roman" w:hAnsi="Times New Roman"/>
          <w:sz w:val="24"/>
          <w:szCs w:val="20"/>
          <w:vertAlign w:val="superscript"/>
        </w:rPr>
        <w:t>3</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Abdourahmane</w:t>
      </w:r>
      <w:proofErr w:type="spellEnd"/>
      <w:r w:rsidRPr="003A0635">
        <w:rPr>
          <w:rFonts w:ascii="Times New Roman" w:hAnsi="Times New Roman"/>
          <w:sz w:val="24"/>
          <w:szCs w:val="20"/>
        </w:rPr>
        <w:t xml:space="preserve"> </w:t>
      </w:r>
      <w:proofErr w:type="spellStart"/>
      <w:r w:rsidRPr="003A0635">
        <w:rPr>
          <w:rFonts w:ascii="Times New Roman" w:hAnsi="Times New Roman"/>
          <w:sz w:val="24"/>
          <w:szCs w:val="20"/>
        </w:rPr>
        <w:t>Tall</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Issa Cheikh </w:t>
      </w:r>
      <w:proofErr w:type="spellStart"/>
      <w:r w:rsidRPr="003A0635">
        <w:rPr>
          <w:rFonts w:ascii="Times New Roman" w:hAnsi="Times New Roman"/>
          <w:sz w:val="24"/>
          <w:szCs w:val="20"/>
        </w:rPr>
        <w:t>Ndiaye</w:t>
      </w:r>
      <w:r w:rsidRPr="003A0635">
        <w:rPr>
          <w:rFonts w:ascii="Times New Roman" w:hAnsi="Times New Roman"/>
          <w:sz w:val="24"/>
          <w:szCs w:val="20"/>
          <w:vertAlign w:val="superscript"/>
        </w:rPr>
        <w:t>1</w:t>
      </w:r>
      <w:proofErr w:type="spellEnd"/>
      <w:r w:rsidRPr="003A0635">
        <w:rPr>
          <w:rFonts w:ascii="Times New Roman" w:hAnsi="Times New Roman"/>
          <w:sz w:val="24"/>
          <w:szCs w:val="20"/>
        </w:rPr>
        <w:t xml:space="preserve">, Raymond </w:t>
      </w:r>
      <w:proofErr w:type="spellStart"/>
      <w:r w:rsidRPr="003A0635">
        <w:rPr>
          <w:rFonts w:ascii="Times New Roman" w:hAnsi="Times New Roman"/>
          <w:sz w:val="24"/>
          <w:szCs w:val="20"/>
        </w:rPr>
        <w:t>Diouf</w:t>
      </w:r>
      <w:r w:rsidRPr="003A0635">
        <w:rPr>
          <w:rFonts w:ascii="Times New Roman" w:hAnsi="Times New Roman"/>
          <w:sz w:val="24"/>
          <w:szCs w:val="20"/>
          <w:vertAlign w:val="superscript"/>
        </w:rPr>
        <w:t>1</w:t>
      </w:r>
      <w:proofErr w:type="spellEnd"/>
    </w:p>
    <w:tbl>
      <w:tblPr>
        <w:tblW w:w="10173" w:type="dxa"/>
        <w:tblLook w:val="04A0"/>
      </w:tblPr>
      <w:tblGrid>
        <w:gridCol w:w="3085"/>
        <w:gridCol w:w="7088"/>
      </w:tblGrid>
      <w:tr w:rsidR="00B33C89" w:rsidRPr="00C677E2" w:rsidTr="00A82023">
        <w:trPr>
          <w:trHeight w:val="158"/>
        </w:trPr>
        <w:tc>
          <w:tcPr>
            <w:tcW w:w="3085" w:type="dxa"/>
          </w:tcPr>
          <w:p w:rsidR="00B33C89" w:rsidRPr="000E18CD" w:rsidRDefault="00B33C89" w:rsidP="00A82023">
            <w:pPr>
              <w:spacing w:after="0" w:line="240" w:lineRule="auto"/>
              <w:rPr>
                <w:b/>
                <w:bCs/>
                <w:color w:val="365F91"/>
                <w:sz w:val="20"/>
                <w:szCs w:val="18"/>
              </w:rPr>
            </w:pPr>
          </w:p>
        </w:tc>
        <w:tc>
          <w:tcPr>
            <w:tcW w:w="7088" w:type="dxa"/>
          </w:tcPr>
          <w:p w:rsidR="00B33C89" w:rsidRPr="000E18CD" w:rsidRDefault="00B33C89" w:rsidP="00A82023">
            <w:pPr>
              <w:spacing w:after="0" w:line="240" w:lineRule="auto"/>
              <w:jc w:val="both"/>
              <w:rPr>
                <w:rFonts w:ascii="Times New Roman" w:hAnsi="Times New Roman"/>
                <w:bCs/>
                <w:iCs/>
                <w:sz w:val="20"/>
                <w:szCs w:val="18"/>
              </w:rPr>
            </w:pPr>
          </w:p>
        </w:tc>
      </w:tr>
      <w:tr w:rsidR="00B33C89" w:rsidRPr="00C677E2" w:rsidTr="00A82023">
        <w:trPr>
          <w:trHeight w:val="98"/>
        </w:trPr>
        <w:tc>
          <w:tcPr>
            <w:tcW w:w="3085" w:type="dxa"/>
            <w:vMerge w:val="restart"/>
            <w:shd w:val="clear" w:color="auto" w:fill="D3DFEE"/>
          </w:tcPr>
          <w:p w:rsidR="00B33C89" w:rsidRPr="000E18CD" w:rsidRDefault="005B6A4C" w:rsidP="00A82023">
            <w:pPr>
              <w:rPr>
                <w:b/>
                <w:bCs/>
                <w:color w:val="365F91"/>
                <w:sz w:val="20"/>
                <w:szCs w:val="18"/>
                <w:vertAlign w:val="superscript"/>
              </w:rPr>
            </w:pPr>
            <w:r w:rsidRPr="005B6A4C">
              <w:rPr>
                <w:bCs/>
                <w:noProof/>
                <w:color w:val="5A5A5A"/>
                <w:sz w:val="20"/>
                <w:szCs w:val="20"/>
                <w:lang w:val="en-US"/>
              </w:rPr>
              <w:pict>
                <v:shapetype id="_x0000_t202" coordsize="21600,21600" o:spt="202" path="m,l,21600r21600,l21600,xe">
                  <v:stroke joinstyle="miter"/>
                  <v:path gradientshapeok="t" o:connecttype="rect"/>
                </v:shapetype>
                <v:shape id="Text Box 4" o:spid="_x0000_s1031" type="#_x0000_t202" style="position:absolute;margin-left:3.3pt;margin-top:11.35pt;width:137.5pt;height:279.9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3A0635" w:rsidRPr="003A0635" w:rsidRDefault="003A0635" w:rsidP="003A0635">
                        <w:pPr>
                          <w:pStyle w:val="Paragraphedeliste"/>
                          <w:numPr>
                            <w:ilvl w:val="0"/>
                            <w:numId w:val="5"/>
                          </w:numPr>
                          <w:spacing w:after="0" w:line="240" w:lineRule="auto"/>
                          <w:ind w:left="142" w:hanging="142"/>
                          <w:jc w:val="both"/>
                          <w:rPr>
                            <w:rFonts w:ascii="Times New Roman" w:hAnsi="Times New Roman" w:cs="Times New Roman"/>
                            <w:sz w:val="18"/>
                            <w:szCs w:val="20"/>
                            <w:lang w:val="en-GB"/>
                          </w:rPr>
                        </w:pPr>
                        <w:proofErr w:type="spellStart"/>
                        <w:r w:rsidRPr="003A0635">
                          <w:rPr>
                            <w:rFonts w:ascii="Times New Roman" w:hAnsi="Times New Roman" w:cs="Times New Roman"/>
                            <w:sz w:val="18"/>
                            <w:szCs w:val="20"/>
                            <w:lang w:val="en-GB"/>
                          </w:rPr>
                          <w:t>Cheikh</w:t>
                        </w:r>
                        <w:proofErr w:type="spellEnd"/>
                        <w:r w:rsidRPr="003A0635">
                          <w:rPr>
                            <w:rFonts w:ascii="Times New Roman" w:hAnsi="Times New Roman" w:cs="Times New Roman"/>
                            <w:sz w:val="18"/>
                            <w:szCs w:val="20"/>
                            <w:lang w:val="en-GB"/>
                          </w:rPr>
                          <w:t xml:space="preserve"> Anta Diop University, Dakar, Senegal</w:t>
                        </w:r>
                      </w:p>
                      <w:p w:rsidR="003A0635" w:rsidRPr="003A0635" w:rsidRDefault="003A0635" w:rsidP="000F3C27">
                        <w:pPr>
                          <w:pStyle w:val="Paragraphedeliste"/>
                          <w:numPr>
                            <w:ilvl w:val="0"/>
                            <w:numId w:val="5"/>
                          </w:numPr>
                          <w:spacing w:after="0" w:line="240" w:lineRule="auto"/>
                          <w:ind w:left="142" w:hanging="142"/>
                          <w:rPr>
                            <w:rFonts w:ascii="Times New Roman" w:hAnsi="Times New Roman" w:cs="Times New Roman"/>
                            <w:sz w:val="18"/>
                            <w:szCs w:val="20"/>
                          </w:rPr>
                        </w:pPr>
                        <w:r w:rsidRPr="003A0635">
                          <w:rPr>
                            <w:rFonts w:ascii="Times New Roman" w:hAnsi="Times New Roman" w:cs="Times New Roman"/>
                            <w:sz w:val="18"/>
                            <w:szCs w:val="20"/>
                          </w:rPr>
                          <w:t xml:space="preserve">Université de </w:t>
                        </w:r>
                        <w:proofErr w:type="spellStart"/>
                        <w:r w:rsidRPr="003A0635">
                          <w:rPr>
                            <w:rFonts w:ascii="Times New Roman" w:hAnsi="Times New Roman" w:cs="Times New Roman"/>
                            <w:sz w:val="18"/>
                            <w:szCs w:val="20"/>
                          </w:rPr>
                          <w:t>Thies</w:t>
                        </w:r>
                        <w:proofErr w:type="spellEnd"/>
                        <w:r w:rsidRPr="003A0635">
                          <w:rPr>
                            <w:rFonts w:ascii="Times New Roman" w:hAnsi="Times New Roman" w:cs="Times New Roman"/>
                            <w:sz w:val="18"/>
                            <w:szCs w:val="20"/>
                          </w:rPr>
                          <w:t xml:space="preserve">, </w:t>
                        </w:r>
                        <w:proofErr w:type="spellStart"/>
                        <w:r w:rsidRPr="003A0635">
                          <w:rPr>
                            <w:rFonts w:ascii="Times New Roman" w:hAnsi="Times New Roman" w:cs="Times New Roman"/>
                            <w:sz w:val="18"/>
                            <w:szCs w:val="20"/>
                          </w:rPr>
                          <w:t>Thies</w:t>
                        </w:r>
                        <w:proofErr w:type="spellEnd"/>
                        <w:r w:rsidRPr="003A0635">
                          <w:rPr>
                            <w:rFonts w:ascii="Times New Roman" w:hAnsi="Times New Roman" w:cs="Times New Roman"/>
                            <w:sz w:val="18"/>
                            <w:szCs w:val="20"/>
                          </w:rPr>
                          <w:t xml:space="preserve">, </w:t>
                        </w:r>
                        <w:proofErr w:type="spellStart"/>
                        <w:r w:rsidRPr="003A0635">
                          <w:rPr>
                            <w:rFonts w:ascii="Times New Roman" w:hAnsi="Times New Roman" w:cs="Times New Roman"/>
                            <w:sz w:val="18"/>
                            <w:szCs w:val="20"/>
                          </w:rPr>
                          <w:t>Senegal</w:t>
                        </w:r>
                        <w:proofErr w:type="spellEnd"/>
                      </w:p>
                      <w:p w:rsidR="003A0635" w:rsidRPr="003A0635" w:rsidRDefault="003A0635" w:rsidP="000F3C27">
                        <w:pPr>
                          <w:pStyle w:val="Paragraphedeliste"/>
                          <w:numPr>
                            <w:ilvl w:val="0"/>
                            <w:numId w:val="5"/>
                          </w:numPr>
                          <w:spacing w:line="240" w:lineRule="auto"/>
                          <w:ind w:left="142" w:hanging="142"/>
                          <w:rPr>
                            <w:rFonts w:ascii="Times New Roman" w:hAnsi="Times New Roman" w:cs="Times New Roman"/>
                            <w:sz w:val="18"/>
                            <w:szCs w:val="20"/>
                          </w:rPr>
                        </w:pPr>
                        <w:r w:rsidRPr="003A0635">
                          <w:rPr>
                            <w:rFonts w:ascii="Times New Roman" w:hAnsi="Times New Roman" w:cs="Times New Roman"/>
                            <w:sz w:val="18"/>
                            <w:szCs w:val="20"/>
                          </w:rPr>
                          <w:t xml:space="preserve">Université </w:t>
                        </w:r>
                        <w:proofErr w:type="spellStart"/>
                        <w:r w:rsidRPr="003A0635">
                          <w:rPr>
                            <w:rFonts w:ascii="Times New Roman" w:hAnsi="Times New Roman" w:cs="Times New Roman"/>
                            <w:sz w:val="18"/>
                            <w:szCs w:val="20"/>
                          </w:rPr>
                          <w:t>Assane</w:t>
                        </w:r>
                        <w:proofErr w:type="spellEnd"/>
                        <w:r w:rsidRPr="003A0635">
                          <w:rPr>
                            <w:rFonts w:ascii="Times New Roman" w:hAnsi="Times New Roman" w:cs="Times New Roman"/>
                            <w:sz w:val="18"/>
                            <w:szCs w:val="20"/>
                          </w:rPr>
                          <w:t xml:space="preserve"> </w:t>
                        </w:r>
                        <w:proofErr w:type="spellStart"/>
                        <w:r w:rsidRPr="003A0635">
                          <w:rPr>
                            <w:rFonts w:ascii="Times New Roman" w:hAnsi="Times New Roman" w:cs="Times New Roman"/>
                            <w:sz w:val="18"/>
                            <w:szCs w:val="20"/>
                          </w:rPr>
                          <w:t>Seck</w:t>
                        </w:r>
                        <w:proofErr w:type="spellEnd"/>
                        <w:r w:rsidRPr="003A0635">
                          <w:rPr>
                            <w:rFonts w:ascii="Times New Roman" w:hAnsi="Times New Roman" w:cs="Times New Roman"/>
                            <w:sz w:val="18"/>
                            <w:szCs w:val="20"/>
                          </w:rPr>
                          <w:t xml:space="preserve"> de Ziguinchor, Ziguinchor, </w:t>
                        </w:r>
                        <w:proofErr w:type="spellStart"/>
                        <w:r w:rsidRPr="003A0635">
                          <w:rPr>
                            <w:rFonts w:ascii="Times New Roman" w:hAnsi="Times New Roman" w:cs="Times New Roman"/>
                            <w:sz w:val="18"/>
                            <w:szCs w:val="20"/>
                          </w:rPr>
                          <w:t>Senegal</w:t>
                        </w:r>
                        <w:proofErr w:type="spellEnd"/>
                      </w:p>
                      <w:p w:rsidR="00B33C89" w:rsidRPr="0069681F" w:rsidRDefault="00B33C89" w:rsidP="00B33C89">
                        <w:pPr>
                          <w:spacing w:after="0" w:line="240" w:lineRule="auto"/>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t</w:t>
                        </w:r>
                        <w:r w:rsidR="001F27D1">
                          <w:rPr>
                            <w:rFonts w:ascii="Times New Roman" w:hAnsi="Times New Roman"/>
                            <w:sz w:val="18"/>
                            <w:szCs w:val="20"/>
                          </w:rPr>
                          <w:t xml:space="preserve"> : </w:t>
                        </w:r>
                        <w:proofErr w:type="spellStart"/>
                        <w:r w:rsidR="001F27D1" w:rsidRPr="001F27D1">
                          <w:rPr>
                            <w:rFonts w:ascii="Times New Roman" w:hAnsi="Times New Roman"/>
                            <w:sz w:val="18"/>
                            <w:szCs w:val="20"/>
                            <w:lang w:val="en-GB"/>
                          </w:rPr>
                          <w:t>Moustapha</w:t>
                        </w:r>
                        <w:proofErr w:type="spellEnd"/>
                        <w:r w:rsidR="001F27D1" w:rsidRPr="001F27D1">
                          <w:rPr>
                            <w:rFonts w:ascii="Times New Roman" w:hAnsi="Times New Roman"/>
                            <w:sz w:val="18"/>
                            <w:szCs w:val="20"/>
                            <w:lang w:val="en-GB"/>
                          </w:rPr>
                          <w:t xml:space="preserve"> Ndiaye</w:t>
                        </w:r>
                      </w:p>
                      <w:p w:rsidR="001F27D1" w:rsidRPr="001F27D1" w:rsidRDefault="00B33C89" w:rsidP="001F27D1">
                        <w:pPr>
                          <w:spacing w:after="0" w:line="240" w:lineRule="auto"/>
                          <w:rPr>
                            <w:rFonts w:ascii="Times New Roman" w:hAnsi="Times New Roman" w:cs="Times New Roman"/>
                            <w:sz w:val="18"/>
                            <w:szCs w:val="20"/>
                          </w:rPr>
                        </w:pPr>
                        <w:r w:rsidRPr="0069681F">
                          <w:rPr>
                            <w:rFonts w:ascii="Times New Roman" w:hAnsi="Times New Roman"/>
                            <w:sz w:val="18"/>
                            <w:szCs w:val="20"/>
                          </w:rPr>
                          <w:t xml:space="preserve">Adresse e-mail : </w:t>
                        </w:r>
                        <w:hyperlink r:id="rId8" w:history="1">
                          <w:r w:rsidR="001F27D1" w:rsidRPr="001F27D1">
                            <w:rPr>
                              <w:rStyle w:val="Lienhypertexte"/>
                              <w:rFonts w:ascii="Times New Roman" w:hAnsi="Times New Roman" w:cs="Times New Roman"/>
                              <w:sz w:val="18"/>
                              <w:szCs w:val="20"/>
                            </w:rPr>
                            <w:t>moustapha0905@gmail.com</w:t>
                          </w:r>
                        </w:hyperlink>
                      </w:p>
                      <w:p w:rsidR="00B33C89" w:rsidRPr="001F27D1" w:rsidRDefault="00B33C89" w:rsidP="00B33C89">
                        <w:pPr>
                          <w:spacing w:line="240" w:lineRule="auto"/>
                          <w:rPr>
                            <w:rFonts w:ascii="Times New Roman" w:hAnsi="Times New Roman"/>
                            <w:sz w:val="18"/>
                            <w:szCs w:val="20"/>
                            <w:lang w:val="en-US"/>
                          </w:rPr>
                        </w:pPr>
                        <w:proofErr w:type="spellStart"/>
                        <w:r w:rsidRPr="001F27D1">
                          <w:rPr>
                            <w:rFonts w:ascii="Times New Roman" w:hAnsi="Times New Roman"/>
                            <w:sz w:val="18"/>
                            <w:szCs w:val="20"/>
                            <w:lang w:val="en-US"/>
                          </w:rPr>
                          <w:t>Boite</w:t>
                        </w:r>
                        <w:proofErr w:type="spellEnd"/>
                        <w:r w:rsidRPr="001F27D1">
                          <w:rPr>
                            <w:rFonts w:ascii="Times New Roman" w:hAnsi="Times New Roman"/>
                            <w:sz w:val="18"/>
                            <w:szCs w:val="20"/>
                            <w:lang w:val="en-US"/>
                          </w:rPr>
                          <w:t xml:space="preserve"> </w:t>
                        </w:r>
                        <w:proofErr w:type="spellStart"/>
                        <w:proofErr w:type="gramStart"/>
                        <w:r w:rsidRPr="001F27D1">
                          <w:rPr>
                            <w:rFonts w:ascii="Times New Roman" w:hAnsi="Times New Roman"/>
                            <w:sz w:val="18"/>
                            <w:szCs w:val="20"/>
                            <w:lang w:val="en-US"/>
                          </w:rPr>
                          <w:t>postale</w:t>
                        </w:r>
                        <w:proofErr w:type="spellEnd"/>
                        <w:r w:rsidRPr="001F27D1">
                          <w:rPr>
                            <w:rFonts w:ascii="Times New Roman" w:hAnsi="Times New Roman"/>
                            <w:sz w:val="18"/>
                            <w:szCs w:val="20"/>
                            <w:lang w:val="en-US"/>
                          </w:rPr>
                          <w:t> :</w:t>
                        </w:r>
                        <w:proofErr w:type="gramEnd"/>
                        <w:r w:rsidRPr="001F27D1">
                          <w:rPr>
                            <w:rFonts w:ascii="Times New Roman" w:hAnsi="Times New Roman"/>
                            <w:sz w:val="18"/>
                            <w:szCs w:val="20"/>
                            <w:lang w:val="en-US"/>
                          </w:rPr>
                          <w:t xml:space="preserve"> 9183</w:t>
                        </w:r>
                      </w:p>
                      <w:p w:rsidR="001F27D1" w:rsidRPr="001F27D1" w:rsidRDefault="001F27D1" w:rsidP="001F27D1">
                        <w:pPr>
                          <w:spacing w:after="0" w:line="240" w:lineRule="auto"/>
                          <w:rPr>
                            <w:rFonts w:ascii="Times New Roman" w:hAnsi="Times New Roman"/>
                            <w:sz w:val="18"/>
                            <w:szCs w:val="20"/>
                            <w:lang w:val="en-GB"/>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Pr="001F27D1">
                          <w:rPr>
                            <w:rFonts w:ascii="Times New Roman" w:hAnsi="Times New Roman"/>
                            <w:sz w:val="18"/>
                            <w:szCs w:val="20"/>
                            <w:lang w:val="en-GB"/>
                          </w:rPr>
                          <w:t xml:space="preserve">infection, postoperative, operating site, ENT cancer, </w:t>
                        </w:r>
                        <w:proofErr w:type="spellStart"/>
                        <w:r w:rsidRPr="001F27D1">
                          <w:rPr>
                            <w:rFonts w:ascii="Times New Roman" w:hAnsi="Times New Roman"/>
                            <w:sz w:val="18"/>
                            <w:szCs w:val="20"/>
                            <w:lang w:val="en-GB"/>
                          </w:rPr>
                          <w:t>carcinology</w:t>
                        </w:r>
                        <w:proofErr w:type="spellEnd"/>
                      </w:p>
                      <w:p w:rsidR="00B33C89" w:rsidRPr="001F27D1" w:rsidRDefault="00B33C89" w:rsidP="00B33C89">
                        <w:pPr>
                          <w:spacing w:after="0" w:line="240" w:lineRule="auto"/>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001F27D1" w:rsidRPr="001F27D1">
                          <w:rPr>
                            <w:rFonts w:ascii="Times New Roman" w:hAnsi="Times New Roman"/>
                            <w:sz w:val="18"/>
                            <w:szCs w:val="20"/>
                          </w:rPr>
                          <w:t>infection, post opératoire, site opératoire, cancer ORL, carcinologie</w:t>
                        </w:r>
                      </w:p>
                    </w:txbxContent>
                  </v:textbox>
                </v:shape>
              </w:pict>
            </w:r>
          </w:p>
        </w:tc>
        <w:tc>
          <w:tcPr>
            <w:tcW w:w="7088" w:type="dxa"/>
            <w:shd w:val="clear" w:color="auto" w:fill="D3DFEE"/>
          </w:tcPr>
          <w:p w:rsidR="00B33C89" w:rsidRPr="00C677E2" w:rsidRDefault="00B33C89" w:rsidP="00A82023">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ABSTRACT</w:t>
            </w:r>
          </w:p>
        </w:tc>
      </w:tr>
      <w:tr w:rsidR="00B33C89" w:rsidRPr="0088545C" w:rsidTr="00A82023">
        <w:trPr>
          <w:trHeight w:val="2930"/>
        </w:trPr>
        <w:tc>
          <w:tcPr>
            <w:tcW w:w="3085" w:type="dxa"/>
            <w:vMerge/>
          </w:tcPr>
          <w:p w:rsidR="00B33C89" w:rsidRPr="00C677E2" w:rsidRDefault="00B33C89" w:rsidP="00A82023">
            <w:pPr>
              <w:rPr>
                <w:b/>
                <w:bCs/>
                <w:color w:val="365F91"/>
                <w:sz w:val="20"/>
                <w:szCs w:val="18"/>
                <w:vertAlign w:val="superscript"/>
              </w:rPr>
            </w:pPr>
          </w:p>
        </w:tc>
        <w:tc>
          <w:tcPr>
            <w:tcW w:w="7088" w:type="dxa"/>
          </w:tcPr>
          <w:p w:rsidR="003A0635" w:rsidRPr="001F27D1" w:rsidRDefault="003A0635" w:rsidP="003A0635">
            <w:pPr>
              <w:spacing w:after="0" w:line="240" w:lineRule="auto"/>
              <w:jc w:val="both"/>
              <w:rPr>
                <w:rFonts w:ascii="Times New Roman" w:hAnsi="Times New Roman"/>
                <w:b/>
                <w:sz w:val="18"/>
                <w:szCs w:val="18"/>
                <w:lang w:val="en-GB" w:bidi="fr-FR"/>
              </w:rPr>
            </w:pPr>
            <w:r w:rsidRPr="001F27D1">
              <w:rPr>
                <w:rFonts w:ascii="Times New Roman" w:hAnsi="Times New Roman"/>
                <w:b/>
                <w:sz w:val="18"/>
                <w:szCs w:val="18"/>
                <w:lang w:val="en-GB" w:bidi="fr-FR"/>
              </w:rPr>
              <w:t xml:space="preserve">Background. </w:t>
            </w:r>
            <w:r w:rsidRPr="001F27D1">
              <w:rPr>
                <w:rFonts w:ascii="Times New Roman" w:hAnsi="Times New Roman"/>
                <w:sz w:val="18"/>
                <w:szCs w:val="18"/>
                <w:lang w:val="en-GB" w:bidi="fr-FR"/>
              </w:rPr>
              <w:t xml:space="preserve">Any surgical procedure involves an infectious risk due to the rupture of the barrier constituted by the skin or the mucous membranes. Through this study, we will assess the epidemiological, bacteriological and therapeutic profile of postoperative infections. </w:t>
            </w:r>
            <w:r w:rsidR="00F852AC">
              <w:rPr>
                <w:rFonts w:ascii="Times New Roman" w:hAnsi="Times New Roman"/>
                <w:b/>
                <w:sz w:val="18"/>
                <w:szCs w:val="18"/>
                <w:lang w:val="en-GB" w:bidi="fr-FR"/>
              </w:rPr>
              <w:t>Patients and m</w:t>
            </w:r>
            <w:r w:rsidRPr="001F27D1">
              <w:rPr>
                <w:rFonts w:ascii="Times New Roman" w:hAnsi="Times New Roman"/>
                <w:b/>
                <w:sz w:val="18"/>
                <w:szCs w:val="18"/>
                <w:lang w:val="en-GB" w:bidi="fr-FR"/>
              </w:rPr>
              <w:t xml:space="preserve">ethods. </w:t>
            </w:r>
            <w:r w:rsidRPr="001F27D1">
              <w:rPr>
                <w:rFonts w:ascii="Times New Roman" w:hAnsi="Times New Roman"/>
                <w:sz w:val="18"/>
                <w:szCs w:val="18"/>
                <w:lang w:val="en-GB" w:bidi="fr-FR"/>
              </w:rPr>
              <w:t xml:space="preserve">This is a 03-year retrospective study on a series of 138 patients with ENT cancer who had been extirpated. The circumstances of occurrence of post-operative infections have been studied. </w:t>
            </w:r>
            <w:r w:rsidRPr="001F27D1">
              <w:rPr>
                <w:rFonts w:ascii="Times New Roman" w:hAnsi="Times New Roman"/>
                <w:b/>
                <w:sz w:val="18"/>
                <w:szCs w:val="18"/>
                <w:lang w:val="en-GB" w:bidi="fr-FR"/>
              </w:rPr>
              <w:t xml:space="preserve">Results. </w:t>
            </w:r>
            <w:r w:rsidRPr="001F27D1">
              <w:rPr>
                <w:rFonts w:ascii="Times New Roman" w:hAnsi="Times New Roman"/>
                <w:sz w:val="18"/>
                <w:szCs w:val="18"/>
                <w:lang w:val="en-GB" w:bidi="fr-FR"/>
              </w:rPr>
              <w:t xml:space="preserve">The frequency of post-operative infection was 23.9%. Among the 44 alcohol-smoking patients, 12 had presented a post-operative infection (p = 0.593). One patient had been treated with preoperative </w:t>
            </w:r>
            <w:proofErr w:type="spellStart"/>
            <w:r w:rsidRPr="001F27D1">
              <w:rPr>
                <w:rFonts w:ascii="Times New Roman" w:hAnsi="Times New Roman"/>
                <w:sz w:val="18"/>
                <w:szCs w:val="18"/>
                <w:lang w:val="en-GB" w:bidi="fr-FR"/>
              </w:rPr>
              <w:t>radiochemotherapy</w:t>
            </w:r>
            <w:proofErr w:type="spellEnd"/>
            <w:r w:rsidRPr="001F27D1">
              <w:rPr>
                <w:rFonts w:ascii="Times New Roman" w:hAnsi="Times New Roman"/>
                <w:sz w:val="18"/>
                <w:szCs w:val="18"/>
                <w:lang w:val="en-GB" w:bidi="fr-FR"/>
              </w:rPr>
              <w:t xml:space="preserve"> and had not developed postoperative infection. The </w:t>
            </w:r>
            <w:proofErr w:type="spellStart"/>
            <w:r w:rsidRPr="001F27D1">
              <w:rPr>
                <w:rFonts w:ascii="Times New Roman" w:hAnsi="Times New Roman"/>
                <w:sz w:val="18"/>
                <w:szCs w:val="18"/>
                <w:lang w:val="en-GB" w:bidi="fr-FR"/>
              </w:rPr>
              <w:t>tumor</w:t>
            </w:r>
            <w:proofErr w:type="spellEnd"/>
            <w:r w:rsidRPr="001F27D1">
              <w:rPr>
                <w:rFonts w:ascii="Times New Roman" w:hAnsi="Times New Roman"/>
                <w:sz w:val="18"/>
                <w:szCs w:val="18"/>
                <w:lang w:val="en-GB" w:bidi="fr-FR"/>
              </w:rPr>
              <w:t xml:space="preserve"> size among the infected population was T2 (18.9%), T3 (22.5%), </w:t>
            </w:r>
            <w:proofErr w:type="spellStart"/>
            <w:r w:rsidRPr="001F27D1">
              <w:rPr>
                <w:rFonts w:ascii="Times New Roman" w:hAnsi="Times New Roman"/>
                <w:sz w:val="18"/>
                <w:szCs w:val="18"/>
                <w:lang w:val="en-GB" w:bidi="fr-FR"/>
              </w:rPr>
              <w:t>T4</w:t>
            </w:r>
            <w:proofErr w:type="spellEnd"/>
            <w:r w:rsidRPr="001F27D1">
              <w:rPr>
                <w:rFonts w:ascii="Times New Roman" w:hAnsi="Times New Roman"/>
                <w:sz w:val="18"/>
                <w:szCs w:val="18"/>
                <w:lang w:val="en-GB" w:bidi="fr-FR"/>
              </w:rPr>
              <w:t xml:space="preserve"> (51.1%); p = 0.048 and the types of closure with flaps represented 17.9% (p = 0.001). Six class 1 </w:t>
            </w:r>
            <w:proofErr w:type="spellStart"/>
            <w:r w:rsidRPr="001F27D1">
              <w:rPr>
                <w:rFonts w:ascii="Times New Roman" w:hAnsi="Times New Roman"/>
                <w:sz w:val="18"/>
                <w:szCs w:val="18"/>
                <w:lang w:val="en-GB" w:bidi="fr-FR"/>
              </w:rPr>
              <w:t>Altemeier</w:t>
            </w:r>
            <w:proofErr w:type="spellEnd"/>
            <w:r w:rsidRPr="001F27D1">
              <w:rPr>
                <w:rFonts w:ascii="Times New Roman" w:hAnsi="Times New Roman"/>
                <w:sz w:val="18"/>
                <w:szCs w:val="18"/>
                <w:lang w:val="en-GB" w:bidi="fr-FR"/>
              </w:rPr>
              <w:t xml:space="preserve"> patients had developed post-operative infection as well as 27 class 2; (p = 0.346). The incidence of infection in patients with a </w:t>
            </w:r>
            <w:proofErr w:type="spellStart"/>
            <w:r w:rsidRPr="001F27D1">
              <w:rPr>
                <w:rFonts w:ascii="Times New Roman" w:hAnsi="Times New Roman"/>
                <w:sz w:val="18"/>
                <w:szCs w:val="18"/>
                <w:lang w:val="en-GB" w:bidi="fr-FR"/>
              </w:rPr>
              <w:t>tracheostomy</w:t>
            </w:r>
            <w:proofErr w:type="spellEnd"/>
            <w:r w:rsidRPr="001F27D1">
              <w:rPr>
                <w:rFonts w:ascii="Times New Roman" w:hAnsi="Times New Roman"/>
                <w:sz w:val="18"/>
                <w:szCs w:val="18"/>
                <w:lang w:val="en-GB" w:bidi="fr-FR"/>
              </w:rPr>
              <w:t xml:space="preserve"> tube was 27.7%. The most common germs were Pseudomonas aeruginosa (16 cases), </w:t>
            </w:r>
            <w:proofErr w:type="spellStart"/>
            <w:r w:rsidRPr="001F27D1">
              <w:rPr>
                <w:rFonts w:ascii="Times New Roman" w:hAnsi="Times New Roman"/>
                <w:sz w:val="18"/>
                <w:szCs w:val="18"/>
                <w:lang w:val="en-GB" w:bidi="fr-FR"/>
              </w:rPr>
              <w:t>Enterobacter</w:t>
            </w:r>
            <w:proofErr w:type="spellEnd"/>
            <w:r w:rsidRPr="001F27D1">
              <w:rPr>
                <w:rFonts w:ascii="Times New Roman" w:hAnsi="Times New Roman"/>
                <w:sz w:val="18"/>
                <w:szCs w:val="18"/>
                <w:lang w:val="en-GB" w:bidi="fr-FR"/>
              </w:rPr>
              <w:t xml:space="preserve"> </w:t>
            </w:r>
            <w:proofErr w:type="spellStart"/>
            <w:r w:rsidRPr="001F27D1">
              <w:rPr>
                <w:rFonts w:ascii="Times New Roman" w:hAnsi="Times New Roman"/>
                <w:sz w:val="18"/>
                <w:szCs w:val="18"/>
                <w:lang w:val="en-GB" w:bidi="fr-FR"/>
              </w:rPr>
              <w:t>spp</w:t>
            </w:r>
            <w:proofErr w:type="spellEnd"/>
            <w:r w:rsidRPr="001F27D1">
              <w:rPr>
                <w:rFonts w:ascii="Times New Roman" w:hAnsi="Times New Roman"/>
                <w:sz w:val="18"/>
                <w:szCs w:val="18"/>
                <w:lang w:val="en-GB" w:bidi="fr-FR"/>
              </w:rPr>
              <w:t xml:space="preserve"> (4 cases), </w:t>
            </w:r>
            <w:proofErr w:type="gramStart"/>
            <w:r w:rsidRPr="001F27D1">
              <w:rPr>
                <w:rFonts w:ascii="Times New Roman" w:hAnsi="Times New Roman"/>
                <w:sz w:val="18"/>
                <w:szCs w:val="18"/>
                <w:lang w:val="en-GB" w:bidi="fr-FR"/>
              </w:rPr>
              <w:t>Staphylococcus</w:t>
            </w:r>
            <w:proofErr w:type="gramEnd"/>
            <w:r w:rsidRPr="001F27D1">
              <w:rPr>
                <w:rFonts w:ascii="Times New Roman" w:hAnsi="Times New Roman"/>
                <w:sz w:val="18"/>
                <w:szCs w:val="18"/>
                <w:lang w:val="en-GB" w:bidi="fr-FR"/>
              </w:rPr>
              <w:t xml:space="preserve"> aureus (3 cases). After adaptation to the </w:t>
            </w:r>
            <w:proofErr w:type="spellStart"/>
            <w:r w:rsidRPr="001F27D1">
              <w:rPr>
                <w:rFonts w:ascii="Times New Roman" w:hAnsi="Times New Roman"/>
                <w:sz w:val="18"/>
                <w:szCs w:val="18"/>
                <w:lang w:val="en-GB" w:bidi="fr-FR"/>
              </w:rPr>
              <w:t>antibiogram</w:t>
            </w:r>
            <w:proofErr w:type="spellEnd"/>
            <w:r w:rsidRPr="001F27D1">
              <w:rPr>
                <w:rFonts w:ascii="Times New Roman" w:hAnsi="Times New Roman"/>
                <w:sz w:val="18"/>
                <w:szCs w:val="18"/>
                <w:lang w:val="en-GB" w:bidi="fr-FR"/>
              </w:rPr>
              <w:t xml:space="preserve">, the most used molecule was ciprofloxacin (21 cases). </w:t>
            </w:r>
            <w:r w:rsidRPr="001F27D1">
              <w:rPr>
                <w:rFonts w:ascii="Times New Roman" w:hAnsi="Times New Roman"/>
                <w:b/>
                <w:sz w:val="18"/>
                <w:szCs w:val="18"/>
                <w:lang w:val="en-GB" w:bidi="fr-FR"/>
              </w:rPr>
              <w:t xml:space="preserve">Conclusion. </w:t>
            </w:r>
            <w:r w:rsidRPr="001F27D1">
              <w:rPr>
                <w:rFonts w:ascii="Times New Roman" w:hAnsi="Times New Roman"/>
                <w:sz w:val="18"/>
                <w:szCs w:val="18"/>
                <w:lang w:val="en-GB" w:bidi="fr-FR"/>
              </w:rPr>
              <w:t>The occurrence of post-operative infection was strongly attributable to the use of a closure flap, hence the need to observe strict hygiene for these patients who should benefit from it.</w:t>
            </w:r>
          </w:p>
          <w:p w:rsidR="00B33C89" w:rsidRPr="003A0635" w:rsidRDefault="00B33C89" w:rsidP="00A82023">
            <w:pPr>
              <w:spacing w:after="0" w:line="240" w:lineRule="auto"/>
              <w:jc w:val="both"/>
              <w:rPr>
                <w:rFonts w:ascii="Times New Roman" w:hAnsi="Times New Roman"/>
                <w:sz w:val="20"/>
                <w:szCs w:val="18"/>
                <w:lang w:val="en-GB" w:bidi="fr-FR"/>
              </w:rPr>
            </w:pPr>
          </w:p>
        </w:tc>
      </w:tr>
      <w:tr w:rsidR="00B33C89" w:rsidRPr="00C677E2" w:rsidTr="00A82023">
        <w:trPr>
          <w:trHeight w:val="184"/>
        </w:trPr>
        <w:tc>
          <w:tcPr>
            <w:tcW w:w="3085" w:type="dxa"/>
            <w:vMerge w:val="restart"/>
            <w:shd w:val="clear" w:color="auto" w:fill="D3DFEE"/>
          </w:tcPr>
          <w:p w:rsidR="00B33C89" w:rsidRPr="00C677E2" w:rsidRDefault="00B33C89" w:rsidP="00A82023">
            <w:pPr>
              <w:rPr>
                <w:b/>
                <w:bCs/>
                <w:color w:val="365F91"/>
                <w:sz w:val="20"/>
                <w:szCs w:val="18"/>
                <w:vertAlign w:val="superscript"/>
                <w:lang w:val="en-US"/>
              </w:rPr>
            </w:pPr>
          </w:p>
        </w:tc>
        <w:tc>
          <w:tcPr>
            <w:tcW w:w="7088" w:type="dxa"/>
            <w:shd w:val="clear" w:color="auto" w:fill="D3DFEE"/>
          </w:tcPr>
          <w:p w:rsidR="00B33C89" w:rsidRPr="00C677E2" w:rsidRDefault="00B33C89" w:rsidP="00A82023">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RÉSUMÉ</w:t>
            </w:r>
          </w:p>
        </w:tc>
      </w:tr>
      <w:tr w:rsidR="00B33C89" w:rsidRPr="00C677E2" w:rsidTr="00A82023">
        <w:trPr>
          <w:trHeight w:val="2649"/>
        </w:trPr>
        <w:tc>
          <w:tcPr>
            <w:tcW w:w="3085" w:type="dxa"/>
            <w:vMerge/>
          </w:tcPr>
          <w:p w:rsidR="00B33C89" w:rsidRPr="00C677E2" w:rsidRDefault="00B33C89" w:rsidP="00A82023">
            <w:pPr>
              <w:rPr>
                <w:b/>
                <w:bCs/>
                <w:color w:val="365F91"/>
                <w:sz w:val="20"/>
                <w:szCs w:val="18"/>
                <w:vertAlign w:val="superscript"/>
              </w:rPr>
            </w:pPr>
          </w:p>
        </w:tc>
        <w:tc>
          <w:tcPr>
            <w:tcW w:w="7088" w:type="dxa"/>
          </w:tcPr>
          <w:p w:rsidR="003A0635" w:rsidRPr="003A0635" w:rsidRDefault="003A0635" w:rsidP="003A0635">
            <w:pPr>
              <w:spacing w:after="0" w:line="240" w:lineRule="auto"/>
              <w:jc w:val="both"/>
              <w:rPr>
                <w:rFonts w:ascii="Times New Roman" w:hAnsi="Times New Roman"/>
                <w:sz w:val="20"/>
                <w:szCs w:val="18"/>
              </w:rPr>
            </w:pPr>
            <w:r w:rsidRPr="001F27D1">
              <w:rPr>
                <w:rFonts w:ascii="Times New Roman" w:hAnsi="Times New Roman"/>
                <w:b/>
                <w:sz w:val="18"/>
                <w:szCs w:val="18"/>
              </w:rPr>
              <w:t xml:space="preserve">Introduction. </w:t>
            </w:r>
            <w:r w:rsidRPr="001F27D1">
              <w:rPr>
                <w:rFonts w:ascii="Times New Roman" w:hAnsi="Times New Roman"/>
                <w:sz w:val="18"/>
                <w:szCs w:val="18"/>
              </w:rPr>
              <w:t xml:space="preserve">Toute intervention chirurgicale comporte un risque infectieux du fait de la rupture de la barrière que constituent la peau ou les muqueuses. A travers cette étude, nous allons évaluer le profil épidémiologique, bactériologique et thérapeutique des infections post opératoires. </w:t>
            </w:r>
            <w:r w:rsidRPr="001F27D1">
              <w:rPr>
                <w:rFonts w:ascii="Times New Roman" w:hAnsi="Times New Roman"/>
                <w:b/>
                <w:sz w:val="18"/>
                <w:szCs w:val="18"/>
              </w:rPr>
              <w:t xml:space="preserve">Patients et </w:t>
            </w:r>
            <w:r w:rsidR="000F3C27" w:rsidRPr="001F27D1">
              <w:rPr>
                <w:rFonts w:ascii="Times New Roman" w:hAnsi="Times New Roman"/>
                <w:b/>
                <w:sz w:val="18"/>
                <w:szCs w:val="18"/>
              </w:rPr>
              <w:t>méthode.</w:t>
            </w:r>
            <w:r w:rsidR="000F3C27" w:rsidRPr="001F27D1">
              <w:rPr>
                <w:rFonts w:ascii="Times New Roman" w:hAnsi="Times New Roman"/>
                <w:sz w:val="18"/>
                <w:szCs w:val="18"/>
              </w:rPr>
              <w:t xml:space="preserve"> Il</w:t>
            </w:r>
            <w:r w:rsidRPr="001F27D1">
              <w:rPr>
                <w:rFonts w:ascii="Times New Roman" w:hAnsi="Times New Roman"/>
                <w:sz w:val="18"/>
                <w:szCs w:val="18"/>
              </w:rPr>
              <w:t xml:space="preserve"> s’agit d’une étude rétrospective sur 03 ans sur une série de 138 patients porteurs d’un cancer de la sphère ORL ayant été extirpé. Les circonstances de survenue des cas d’infections post opératoires ont été étudié</w:t>
            </w:r>
            <w:r w:rsidR="000F3C27">
              <w:rPr>
                <w:rFonts w:ascii="Times New Roman" w:hAnsi="Times New Roman"/>
                <w:sz w:val="18"/>
                <w:szCs w:val="18"/>
              </w:rPr>
              <w:t>e</w:t>
            </w:r>
            <w:r w:rsidRPr="001F27D1">
              <w:rPr>
                <w:rFonts w:ascii="Times New Roman" w:hAnsi="Times New Roman"/>
                <w:sz w:val="18"/>
                <w:szCs w:val="18"/>
              </w:rPr>
              <w:t xml:space="preserve">s. </w:t>
            </w:r>
            <w:r w:rsidRPr="001F27D1">
              <w:rPr>
                <w:rFonts w:ascii="Times New Roman" w:hAnsi="Times New Roman"/>
                <w:b/>
                <w:sz w:val="18"/>
                <w:szCs w:val="18"/>
              </w:rPr>
              <w:t xml:space="preserve">Résultats. </w:t>
            </w:r>
            <w:r w:rsidRPr="001F27D1">
              <w:rPr>
                <w:rFonts w:ascii="Times New Roman" w:hAnsi="Times New Roman"/>
                <w:sz w:val="18"/>
                <w:szCs w:val="18"/>
              </w:rPr>
              <w:t>La fréquence de l’infection post opératoire était de 23,9%. Parmi les 44 patients alcoolo-tabagiques, 12 avaient présenté une infection post opératoire (p=0,593). Un patient avait été traité par radio-chimiothérapie préopératoire et n’avait pas développé d’infection post opératoire. La taille de la tumeur parmi la population infectée était T2 (18,9%), T3 (22,5%), T4 (51,1%</w:t>
            </w:r>
            <w:proofErr w:type="gramStart"/>
            <w:r w:rsidRPr="001F27D1">
              <w:rPr>
                <w:rFonts w:ascii="Times New Roman" w:hAnsi="Times New Roman"/>
                <w:sz w:val="18"/>
                <w:szCs w:val="18"/>
              </w:rPr>
              <w:t>);</w:t>
            </w:r>
            <w:proofErr w:type="gramEnd"/>
            <w:r w:rsidRPr="001F27D1">
              <w:rPr>
                <w:rFonts w:ascii="Times New Roman" w:hAnsi="Times New Roman"/>
                <w:sz w:val="18"/>
                <w:szCs w:val="18"/>
              </w:rPr>
              <w:t xml:space="preserve"> p=0,048 et les types de fermeture avec lambeaux représentaient 17,9 % (p=0,001). Six patients de classe 1 d’</w:t>
            </w:r>
            <w:proofErr w:type="spellStart"/>
            <w:r w:rsidRPr="001F27D1">
              <w:rPr>
                <w:rFonts w:ascii="Times New Roman" w:hAnsi="Times New Roman"/>
                <w:sz w:val="18"/>
                <w:szCs w:val="18"/>
              </w:rPr>
              <w:t>Altemeier</w:t>
            </w:r>
            <w:proofErr w:type="spellEnd"/>
            <w:r w:rsidRPr="001F27D1">
              <w:rPr>
                <w:rFonts w:ascii="Times New Roman" w:hAnsi="Times New Roman"/>
                <w:sz w:val="18"/>
                <w:szCs w:val="18"/>
              </w:rPr>
              <w:t xml:space="preserve"> avaient développé une infection post opératoire ainsi que 27 de classe 2 ; (p=0,346). L’incidence de l’infection chez les malades porteurs d’une canule de trachéotomie était de 27,7%. Les germes les plus retrouvés avaient été le Pseudomonas aeruginosa (16 cas), </w:t>
            </w:r>
            <w:proofErr w:type="spellStart"/>
            <w:r w:rsidRPr="001F27D1">
              <w:rPr>
                <w:rFonts w:ascii="Times New Roman" w:hAnsi="Times New Roman"/>
                <w:sz w:val="18"/>
                <w:szCs w:val="18"/>
              </w:rPr>
              <w:t>Enterobacter</w:t>
            </w:r>
            <w:proofErr w:type="spellEnd"/>
            <w:r w:rsidRPr="001F27D1">
              <w:rPr>
                <w:rFonts w:ascii="Times New Roman" w:hAnsi="Times New Roman"/>
                <w:sz w:val="18"/>
                <w:szCs w:val="18"/>
              </w:rPr>
              <w:t xml:space="preserve"> </w:t>
            </w:r>
            <w:proofErr w:type="spellStart"/>
            <w:r w:rsidRPr="001F27D1">
              <w:rPr>
                <w:rFonts w:ascii="Times New Roman" w:hAnsi="Times New Roman"/>
                <w:sz w:val="18"/>
                <w:szCs w:val="18"/>
              </w:rPr>
              <w:t>spp</w:t>
            </w:r>
            <w:proofErr w:type="spellEnd"/>
            <w:r w:rsidRPr="001F27D1">
              <w:rPr>
                <w:rFonts w:ascii="Times New Roman" w:hAnsi="Times New Roman"/>
                <w:sz w:val="18"/>
                <w:szCs w:val="18"/>
              </w:rPr>
              <w:t xml:space="preserve"> (4 cas), Staphylococcus aureus (3 cas). Après l’adaptation à l’antibiogramme, la molécule la plus utilisée avait été la ciprofloxacine (21 cas). </w:t>
            </w:r>
            <w:r w:rsidRPr="001F27D1">
              <w:rPr>
                <w:rFonts w:ascii="Times New Roman" w:hAnsi="Times New Roman"/>
                <w:b/>
                <w:sz w:val="18"/>
                <w:szCs w:val="18"/>
              </w:rPr>
              <w:t xml:space="preserve">Conclusion. </w:t>
            </w:r>
            <w:r w:rsidRPr="001F27D1">
              <w:rPr>
                <w:rFonts w:ascii="Times New Roman" w:hAnsi="Times New Roman"/>
                <w:sz w:val="18"/>
                <w:szCs w:val="18"/>
              </w:rPr>
              <w:t>La survenue d’infection post opératoire a été fortement imputable à l’utilisation de lambeau de fermeture d’où la nécessité d’observer une hygiène stricte pour ces malades devant en bénéficier</w:t>
            </w:r>
            <w:r w:rsidRPr="003A0635">
              <w:rPr>
                <w:rFonts w:ascii="Times New Roman" w:hAnsi="Times New Roman"/>
                <w:sz w:val="20"/>
                <w:szCs w:val="18"/>
              </w:rPr>
              <w:t>.</w:t>
            </w:r>
          </w:p>
          <w:p w:rsidR="00B33C89" w:rsidRPr="00B33C89" w:rsidRDefault="00B33C89" w:rsidP="00A82023">
            <w:pPr>
              <w:spacing w:after="0" w:line="240" w:lineRule="auto"/>
              <w:jc w:val="both"/>
              <w:rPr>
                <w:rFonts w:ascii="Times New Roman" w:hAnsi="Times New Roman"/>
                <w:sz w:val="20"/>
                <w:szCs w:val="18"/>
              </w:rPr>
            </w:pPr>
          </w:p>
        </w:tc>
      </w:tr>
    </w:tbl>
    <w:p w:rsidR="00B33C89" w:rsidRDefault="00B33C89" w:rsidP="00B33C89">
      <w:pPr>
        <w:spacing w:after="0" w:line="240" w:lineRule="auto"/>
        <w:jc w:val="both"/>
        <w:rPr>
          <w:rFonts w:ascii="Times New Roman" w:hAnsi="Times New Roman"/>
          <w:b/>
          <w:sz w:val="20"/>
          <w:szCs w:val="20"/>
          <w:u w:val="single"/>
        </w:rPr>
      </w:pPr>
    </w:p>
    <w:p w:rsidR="001F27D1" w:rsidRDefault="001F27D1" w:rsidP="00B33C89">
      <w:pPr>
        <w:spacing w:after="0" w:line="240" w:lineRule="auto"/>
        <w:jc w:val="both"/>
        <w:rPr>
          <w:rFonts w:ascii="Times New Roman" w:hAnsi="Times New Roman"/>
          <w:b/>
          <w:sz w:val="20"/>
          <w:szCs w:val="20"/>
          <w:u w:val="single"/>
        </w:rPr>
      </w:pPr>
    </w:p>
    <w:p w:rsidR="001F27D1" w:rsidRDefault="001F27D1" w:rsidP="00B33C89">
      <w:pPr>
        <w:spacing w:after="0" w:line="240" w:lineRule="auto"/>
        <w:jc w:val="both"/>
        <w:rPr>
          <w:rFonts w:ascii="Times New Roman" w:hAnsi="Times New Roman"/>
          <w:b/>
          <w:sz w:val="20"/>
          <w:szCs w:val="20"/>
          <w:u w:val="single"/>
        </w:rPr>
        <w:sectPr w:rsidR="001F27D1" w:rsidSect="00401544">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418" w:left="1134" w:header="708" w:footer="708" w:gutter="0"/>
          <w:cols w:space="708"/>
          <w:docGrid w:linePitch="360"/>
        </w:sectPr>
      </w:pPr>
    </w:p>
    <w:p w:rsidR="00B33C89" w:rsidRPr="001F27D1" w:rsidRDefault="00B33C89" w:rsidP="00B33C89">
      <w:pPr>
        <w:spacing w:after="40" w:line="240" w:lineRule="auto"/>
        <w:jc w:val="both"/>
        <w:rPr>
          <w:rFonts w:ascii="Times New Roman" w:hAnsi="Times New Roman"/>
          <w:b/>
          <w:sz w:val="20"/>
          <w:szCs w:val="20"/>
          <w:lang w:val="en-US"/>
        </w:rPr>
      </w:pPr>
      <w:r w:rsidRPr="001F27D1">
        <w:rPr>
          <w:rFonts w:ascii="Times New Roman" w:hAnsi="Times New Roman"/>
          <w:b/>
          <w:sz w:val="20"/>
          <w:szCs w:val="20"/>
          <w:lang w:val="en-US"/>
        </w:rPr>
        <w:lastRenderedPageBreak/>
        <w:t>INTRODUCTION</w:t>
      </w:r>
    </w:p>
    <w:p w:rsidR="006824AC" w:rsidRPr="00401544" w:rsidRDefault="006824AC"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Any surgical procedure involves an infectious risk due to the rupture of the barrier constituted by the skin or the mucous membranes. The aseptic conditions used in the operating room mean that the bacterial inoculum capable of seeding the operating site is small. However, this inoculum finds at the operating site a medium conducive to its proliferation. In fact, surgical break-in leads to </w:t>
      </w:r>
      <w:r w:rsidRPr="00401544">
        <w:rPr>
          <w:rFonts w:ascii="Times New Roman" w:hAnsi="Times New Roman" w:cs="Times New Roman"/>
          <w:sz w:val="20"/>
          <w:szCs w:val="20"/>
          <w:lang w:val="en-GB"/>
        </w:rPr>
        <w:lastRenderedPageBreak/>
        <w:t>local tissue ischemia and the presence of hematoma disrupting the action of the host's immune system [1]</w:t>
      </w:r>
    </w:p>
    <w:p w:rsidR="006824AC" w:rsidRPr="00401544" w:rsidRDefault="006824AC"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In the United States and Europe 2% of procedures are complicated by an infection. In Africa, there is a frequency of 8.6% in Côte d'Ivoire and 13.4% in Dakar [2].</w:t>
      </w:r>
    </w:p>
    <w:p w:rsidR="006824AC" w:rsidRPr="00401544" w:rsidRDefault="006824AC"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Post-operative infections have a financial impact because they increase the length of hospital stay and force the </w:t>
      </w:r>
      <w:r w:rsidRPr="00401544">
        <w:rPr>
          <w:rFonts w:ascii="Times New Roman" w:hAnsi="Times New Roman" w:cs="Times New Roman"/>
          <w:sz w:val="20"/>
          <w:szCs w:val="20"/>
          <w:lang w:val="en-GB"/>
        </w:rPr>
        <w:lastRenderedPageBreak/>
        <w:t>purchase of antibiotics, which are sometimes very expensive.</w:t>
      </w:r>
    </w:p>
    <w:p w:rsidR="0095335E" w:rsidRPr="00401544" w:rsidRDefault="006824AC" w:rsidP="00A87E8D">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The objective of this work was to analyze the epidemiological, bacteriological and therapeutic profile of post-operative infections in patients operated on for ENT cancer in the ENT department of </w:t>
      </w:r>
      <w:proofErr w:type="spellStart"/>
      <w:r w:rsidRPr="00401544">
        <w:rPr>
          <w:rFonts w:ascii="Times New Roman" w:hAnsi="Times New Roman" w:cs="Times New Roman"/>
          <w:sz w:val="20"/>
          <w:szCs w:val="20"/>
          <w:lang w:val="en-GB"/>
        </w:rPr>
        <w:t>Fann</w:t>
      </w:r>
      <w:proofErr w:type="spellEnd"/>
      <w:r w:rsidRPr="00401544">
        <w:rPr>
          <w:rFonts w:ascii="Times New Roman" w:hAnsi="Times New Roman" w:cs="Times New Roman"/>
          <w:sz w:val="20"/>
          <w:szCs w:val="20"/>
          <w:lang w:val="en-GB"/>
        </w:rPr>
        <w:t xml:space="preserve"> Hospital </w:t>
      </w:r>
      <w:proofErr w:type="spellStart"/>
      <w:r w:rsidRPr="00401544">
        <w:rPr>
          <w:rFonts w:ascii="Times New Roman" w:hAnsi="Times New Roman" w:cs="Times New Roman"/>
          <w:sz w:val="20"/>
          <w:szCs w:val="20"/>
          <w:lang w:val="en-GB"/>
        </w:rPr>
        <w:t>Center</w:t>
      </w:r>
      <w:proofErr w:type="spellEnd"/>
      <w:r w:rsidRPr="00401544">
        <w:rPr>
          <w:rFonts w:ascii="Times New Roman" w:hAnsi="Times New Roman" w:cs="Times New Roman"/>
          <w:sz w:val="20"/>
          <w:szCs w:val="20"/>
          <w:lang w:val="en-GB"/>
        </w:rPr>
        <w:t>, in Dakar.</w:t>
      </w:r>
    </w:p>
    <w:p w:rsidR="0095335E" w:rsidRPr="00401544" w:rsidRDefault="00E270E6" w:rsidP="00E270E6">
      <w:pPr>
        <w:spacing w:before="120" w:after="40" w:line="240" w:lineRule="auto"/>
        <w:jc w:val="both"/>
        <w:rPr>
          <w:rFonts w:ascii="Times New Roman" w:hAnsi="Times New Roman" w:cs="Times New Roman"/>
          <w:b/>
          <w:sz w:val="20"/>
          <w:szCs w:val="20"/>
          <w:lang w:val="en-GB"/>
        </w:rPr>
      </w:pPr>
      <w:r w:rsidRPr="00401544">
        <w:rPr>
          <w:rFonts w:ascii="Times New Roman" w:hAnsi="Times New Roman" w:cs="Times New Roman"/>
          <w:b/>
          <w:sz w:val="20"/>
          <w:szCs w:val="20"/>
          <w:lang w:val="en-GB"/>
        </w:rPr>
        <w:t>M</w:t>
      </w:r>
      <w:r>
        <w:rPr>
          <w:rFonts w:ascii="Times New Roman" w:hAnsi="Times New Roman" w:cs="Times New Roman"/>
          <w:b/>
          <w:sz w:val="20"/>
          <w:szCs w:val="20"/>
          <w:lang w:val="en-GB"/>
        </w:rPr>
        <w:t>ATERIALS AND M</w:t>
      </w:r>
      <w:r w:rsidRPr="00401544">
        <w:rPr>
          <w:rFonts w:ascii="Times New Roman" w:hAnsi="Times New Roman" w:cs="Times New Roman"/>
          <w:b/>
          <w:sz w:val="20"/>
          <w:szCs w:val="20"/>
          <w:lang w:val="en-GB"/>
        </w:rPr>
        <w:t>ETHODS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This is a retrospective study from the period from January 2015 to December 2017, 3 years.</w:t>
      </w:r>
      <w:r w:rsidR="000F6032" w:rsidRPr="00401544">
        <w:rPr>
          <w:rFonts w:ascii="Times New Roman" w:hAnsi="Times New Roman" w:cs="Times New Roman"/>
          <w:sz w:val="20"/>
          <w:szCs w:val="20"/>
          <w:lang w:val="en-GB"/>
        </w:rPr>
        <w:t xml:space="preserve"> It took place at </w:t>
      </w:r>
      <w:proofErr w:type="spellStart"/>
      <w:r w:rsidR="000F6032" w:rsidRPr="00401544">
        <w:rPr>
          <w:rFonts w:ascii="Times New Roman" w:hAnsi="Times New Roman" w:cs="Times New Roman"/>
          <w:sz w:val="20"/>
          <w:szCs w:val="20"/>
          <w:lang w:val="en-GB"/>
        </w:rPr>
        <w:t>Fann</w:t>
      </w:r>
      <w:proofErr w:type="spellEnd"/>
      <w:r w:rsidR="000F6032" w:rsidRPr="00401544">
        <w:rPr>
          <w:rFonts w:ascii="Times New Roman" w:hAnsi="Times New Roman" w:cs="Times New Roman"/>
          <w:sz w:val="20"/>
          <w:szCs w:val="20"/>
          <w:lang w:val="en-GB"/>
        </w:rPr>
        <w:t xml:space="preserve"> University Hospital </w:t>
      </w:r>
      <w:proofErr w:type="spellStart"/>
      <w:r w:rsidR="000F6032" w:rsidRPr="00401544">
        <w:rPr>
          <w:rFonts w:ascii="Times New Roman" w:hAnsi="Times New Roman" w:cs="Times New Roman"/>
          <w:sz w:val="20"/>
          <w:szCs w:val="20"/>
          <w:lang w:val="en-GB"/>
        </w:rPr>
        <w:t>Center</w:t>
      </w:r>
      <w:proofErr w:type="spellEnd"/>
      <w:r w:rsidR="000F6032" w:rsidRPr="00401544">
        <w:rPr>
          <w:rFonts w:ascii="Times New Roman" w:hAnsi="Times New Roman" w:cs="Times New Roman"/>
          <w:sz w:val="20"/>
          <w:szCs w:val="20"/>
          <w:lang w:val="en-GB"/>
        </w:rPr>
        <w:t>, in Dakar, Senegal.</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The study included all patients who underwent surgery for ENT cancer and who had an infection of the operating site or another site during the duration of their hospital stay.</w:t>
      </w:r>
      <w:r w:rsidR="00481C8E" w:rsidRPr="00401544">
        <w:rPr>
          <w:rFonts w:ascii="Times New Roman" w:hAnsi="Times New Roman" w:cs="Times New Roman"/>
          <w:sz w:val="20"/>
          <w:szCs w:val="20"/>
          <w:lang w:val="en-GB"/>
        </w:rPr>
        <w:t xml:space="preserve"> Data sources were medical records.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Post-operative management consisted of local dressings, the use of mouthwash in case of oral pharyngeal surgery, the use of antibiotics and analgesics.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The dressings were performed daily the day after the intervention but could be twice daily when the suppuration was profuse.</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Operative site infection</w:t>
      </w:r>
      <w:r w:rsidR="00D624AE">
        <w:rPr>
          <w:rFonts w:ascii="Times New Roman" w:hAnsi="Times New Roman" w:cs="Times New Roman"/>
          <w:sz w:val="20"/>
          <w:szCs w:val="20"/>
          <w:lang w:val="en-GB"/>
        </w:rPr>
        <w:t xml:space="preserve"> (</w:t>
      </w:r>
      <w:proofErr w:type="spellStart"/>
      <w:r w:rsidR="00D624AE">
        <w:rPr>
          <w:rFonts w:ascii="Times New Roman" w:hAnsi="Times New Roman" w:cs="Times New Roman"/>
          <w:sz w:val="20"/>
          <w:szCs w:val="20"/>
          <w:lang w:val="en-GB"/>
        </w:rPr>
        <w:t>OSI</w:t>
      </w:r>
      <w:proofErr w:type="spellEnd"/>
      <w:r w:rsidR="00D624AE">
        <w:rPr>
          <w:rFonts w:ascii="Times New Roman" w:hAnsi="Times New Roman" w:cs="Times New Roman"/>
          <w:sz w:val="20"/>
          <w:szCs w:val="20"/>
          <w:lang w:val="en-GB"/>
        </w:rPr>
        <w:t>)</w:t>
      </w:r>
      <w:r w:rsidRPr="00401544">
        <w:rPr>
          <w:rFonts w:ascii="Times New Roman" w:hAnsi="Times New Roman" w:cs="Times New Roman"/>
          <w:sz w:val="20"/>
          <w:szCs w:val="20"/>
          <w:lang w:val="en-GB"/>
        </w:rPr>
        <w:t xml:space="preserve"> had been suspected of local suppuration or the presence of shady secretions. A sample was taken in these cases and the product packaged for a bacteriological examination with </w:t>
      </w:r>
      <w:proofErr w:type="spellStart"/>
      <w:r w:rsidRPr="00401544">
        <w:rPr>
          <w:rFonts w:ascii="Times New Roman" w:hAnsi="Times New Roman" w:cs="Times New Roman"/>
          <w:sz w:val="20"/>
          <w:szCs w:val="20"/>
          <w:lang w:val="en-GB"/>
        </w:rPr>
        <w:t>antibiogram</w:t>
      </w:r>
      <w:proofErr w:type="spellEnd"/>
      <w:r w:rsidRPr="00401544">
        <w:rPr>
          <w:rFonts w:ascii="Times New Roman" w:hAnsi="Times New Roman" w:cs="Times New Roman"/>
          <w:sz w:val="20"/>
          <w:szCs w:val="20"/>
          <w:lang w:val="en-GB"/>
        </w:rPr>
        <w:t>.</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The first-line antibiotic therapy consisted of the combination of amoxicillin and </w:t>
      </w:r>
      <w:proofErr w:type="spellStart"/>
      <w:r w:rsidRPr="00401544">
        <w:rPr>
          <w:rFonts w:ascii="Times New Roman" w:hAnsi="Times New Roman" w:cs="Times New Roman"/>
          <w:sz w:val="20"/>
          <w:szCs w:val="20"/>
          <w:lang w:val="en-GB"/>
        </w:rPr>
        <w:t>clavulanic</w:t>
      </w:r>
      <w:proofErr w:type="spellEnd"/>
      <w:r w:rsidRPr="00401544">
        <w:rPr>
          <w:rFonts w:ascii="Times New Roman" w:hAnsi="Times New Roman" w:cs="Times New Roman"/>
          <w:sz w:val="20"/>
          <w:szCs w:val="20"/>
          <w:lang w:val="en-GB"/>
        </w:rPr>
        <w:t xml:space="preserve"> acid and was secondarily adapted to the results of the </w:t>
      </w:r>
      <w:proofErr w:type="spellStart"/>
      <w:r w:rsidRPr="00401544">
        <w:rPr>
          <w:rFonts w:ascii="Times New Roman" w:hAnsi="Times New Roman" w:cs="Times New Roman"/>
          <w:sz w:val="20"/>
          <w:szCs w:val="20"/>
          <w:lang w:val="en-GB"/>
        </w:rPr>
        <w:t>antibiogram</w:t>
      </w:r>
      <w:proofErr w:type="spellEnd"/>
      <w:r w:rsidRPr="00401544">
        <w:rPr>
          <w:rFonts w:ascii="Times New Roman" w:hAnsi="Times New Roman" w:cs="Times New Roman"/>
          <w:sz w:val="20"/>
          <w:szCs w:val="20"/>
          <w:lang w:val="en-GB"/>
        </w:rPr>
        <w:t>.</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The bacteriological examination could reveal cases of co-infection, that is to say the presence of at least 2 germs in a sample.</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The risk of infection had been assessed using the </w:t>
      </w:r>
      <w:proofErr w:type="spellStart"/>
      <w:r w:rsidRPr="00401544">
        <w:rPr>
          <w:rFonts w:ascii="Times New Roman" w:hAnsi="Times New Roman" w:cs="Times New Roman"/>
          <w:sz w:val="20"/>
          <w:szCs w:val="20"/>
          <w:lang w:val="en-GB"/>
        </w:rPr>
        <w:t>Altemeier</w:t>
      </w:r>
      <w:proofErr w:type="spellEnd"/>
      <w:r w:rsidRPr="00401544">
        <w:rPr>
          <w:rFonts w:ascii="Times New Roman" w:hAnsi="Times New Roman" w:cs="Times New Roman"/>
          <w:sz w:val="20"/>
          <w:szCs w:val="20"/>
          <w:lang w:val="en-GB"/>
        </w:rPr>
        <w:t xml:space="preserve"> classification [3].</w:t>
      </w:r>
    </w:p>
    <w:p w:rsidR="0095335E" w:rsidRPr="00401544" w:rsidRDefault="00E270E6" w:rsidP="00E270E6">
      <w:pPr>
        <w:spacing w:before="120" w:after="40" w:line="240" w:lineRule="auto"/>
        <w:jc w:val="both"/>
        <w:rPr>
          <w:rFonts w:ascii="Times New Roman" w:hAnsi="Times New Roman" w:cs="Times New Roman"/>
          <w:b/>
          <w:sz w:val="20"/>
          <w:szCs w:val="20"/>
          <w:lang w:val="en-GB"/>
        </w:rPr>
      </w:pPr>
      <w:r w:rsidRPr="00401544">
        <w:rPr>
          <w:rFonts w:ascii="Times New Roman" w:hAnsi="Times New Roman" w:cs="Times New Roman"/>
          <w:b/>
          <w:sz w:val="20"/>
          <w:szCs w:val="20"/>
          <w:lang w:val="en-GB"/>
        </w:rPr>
        <w:t>RESULTS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Among the 138 patients operated on for ENT cancer, 33 had a post-operative infection, or 23.9%. Among them, 32 had developed an </w:t>
      </w:r>
      <w:proofErr w:type="spellStart"/>
      <w:r w:rsidRPr="00401544">
        <w:rPr>
          <w:rFonts w:ascii="Times New Roman" w:hAnsi="Times New Roman" w:cs="Times New Roman"/>
          <w:sz w:val="20"/>
          <w:szCs w:val="20"/>
          <w:lang w:val="en-GB"/>
        </w:rPr>
        <w:t>OSI</w:t>
      </w:r>
      <w:proofErr w:type="spellEnd"/>
      <w:r w:rsidRPr="00401544">
        <w:rPr>
          <w:rFonts w:ascii="Times New Roman" w:hAnsi="Times New Roman" w:cs="Times New Roman"/>
          <w:sz w:val="20"/>
          <w:szCs w:val="20"/>
          <w:lang w:val="en-GB"/>
        </w:rPr>
        <w:t xml:space="preserve"> while the remaining patient had presented a pulmonary infection.</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The average age of operated patients was 54 years (16-87 years). Figure 1 shows the age distribution of infections.</w:t>
      </w:r>
    </w:p>
    <w:p w:rsidR="0095335E"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Men represented 66.7% (n = 22) while women were represented in 33.3% of cases (n = 11).</w:t>
      </w:r>
    </w:p>
    <w:p w:rsidR="00FD0766" w:rsidRDefault="005B6A4C" w:rsidP="00401544">
      <w:pPr>
        <w:spacing w:after="0" w:line="240" w:lineRule="auto"/>
        <w:jc w:val="both"/>
        <w:rPr>
          <w:rFonts w:ascii="Times New Roman" w:hAnsi="Times New Roman" w:cs="Times New Roman"/>
          <w:sz w:val="20"/>
          <w:szCs w:val="20"/>
          <w:lang w:val="en-GB"/>
        </w:rPr>
      </w:pPr>
      <w:r w:rsidRPr="005B6A4C">
        <w:rPr>
          <w:rFonts w:ascii="Times New Roman" w:hAnsi="Times New Roman" w:cs="Times New Roman"/>
          <w:sz w:val="20"/>
          <w:szCs w:val="20"/>
          <w:lang w:val="en-GB"/>
        </w:rPr>
      </w:r>
      <w:r w:rsidR="00201C07">
        <w:rPr>
          <w:rFonts w:ascii="Times New Roman" w:hAnsi="Times New Roman" w:cs="Times New Roman"/>
          <w:sz w:val="20"/>
          <w:szCs w:val="20"/>
          <w:lang w:val="en-GB"/>
        </w:rPr>
        <w:pict>
          <v:shape id="_x0000_s1036" type="#_x0000_t202" style="width:239.1pt;height:170.2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FD0766" w:rsidRDefault="00FD0766" w:rsidP="00FD0766">
                  <w:pPr>
                    <w:spacing w:after="0" w:line="240" w:lineRule="auto"/>
                    <w:ind w:hanging="142"/>
                    <w:jc w:val="center"/>
                    <w:rPr>
                      <w:rFonts w:ascii="Times New Roman" w:hAnsi="Times New Roman" w:cs="Times New Roman"/>
                      <w:sz w:val="18"/>
                      <w:szCs w:val="20"/>
                      <w:lang w:val="en-GB"/>
                    </w:rPr>
                  </w:pPr>
                  <w:r>
                    <w:rPr>
                      <w:rFonts w:ascii="Times New Roman" w:hAnsi="Times New Roman" w:cs="Times New Roman"/>
                      <w:noProof/>
                      <w:sz w:val="20"/>
                      <w:szCs w:val="20"/>
                      <w:lang w:eastAsia="fr-FR"/>
                    </w:rPr>
                    <w:drawing>
                      <wp:inline distT="0" distB="0" distL="0" distR="0">
                        <wp:extent cx="2960760" cy="1760220"/>
                        <wp:effectExtent l="19050" t="0" r="0" b="0"/>
                        <wp:docPr id="20" name="Image 20"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 1"/>
                                <pic:cNvPicPr>
                                  <a:picLocks noChangeAspect="1" noChangeArrowheads="1"/>
                                </pic:cNvPicPr>
                              </pic:nvPicPr>
                              <pic:blipFill>
                                <a:blip r:embed="rId15"/>
                                <a:srcRect t="16599" r="14550"/>
                                <a:stretch>
                                  <a:fillRect/>
                                </a:stretch>
                              </pic:blipFill>
                              <pic:spPr bwMode="auto">
                                <a:xfrm>
                                  <a:off x="0" y="0"/>
                                  <a:ext cx="2968127" cy="1764600"/>
                                </a:xfrm>
                                <a:prstGeom prst="rect">
                                  <a:avLst/>
                                </a:prstGeom>
                                <a:noFill/>
                                <a:ln w="9525">
                                  <a:noFill/>
                                  <a:miter lim="800000"/>
                                  <a:headEnd/>
                                  <a:tailEnd/>
                                </a:ln>
                              </pic:spPr>
                            </pic:pic>
                          </a:graphicData>
                        </a:graphic>
                      </wp:inline>
                    </w:drawing>
                  </w:r>
                </w:p>
                <w:p w:rsidR="00FD0766" w:rsidRDefault="00FD0766" w:rsidP="00FD0766">
                  <w:pPr>
                    <w:spacing w:after="0" w:line="240" w:lineRule="auto"/>
                    <w:jc w:val="center"/>
                    <w:rPr>
                      <w:rFonts w:ascii="Times New Roman" w:hAnsi="Times New Roman" w:cs="Times New Roman"/>
                      <w:sz w:val="18"/>
                      <w:szCs w:val="20"/>
                      <w:lang w:val="en-GB"/>
                    </w:rPr>
                  </w:pPr>
                </w:p>
                <w:p w:rsidR="00FD0766" w:rsidRPr="00FD0766" w:rsidRDefault="00FD0766" w:rsidP="00FD0766">
                  <w:pPr>
                    <w:spacing w:after="0" w:line="240" w:lineRule="auto"/>
                    <w:jc w:val="center"/>
                    <w:rPr>
                      <w:lang w:val="en-GB"/>
                    </w:rPr>
                  </w:pPr>
                  <w:r w:rsidRPr="007A5073">
                    <w:rPr>
                      <w:rFonts w:ascii="Times New Roman" w:hAnsi="Times New Roman" w:cs="Times New Roman"/>
                      <w:b/>
                      <w:sz w:val="18"/>
                      <w:szCs w:val="20"/>
                      <w:lang w:val="en-GB"/>
                    </w:rPr>
                    <w:t xml:space="preserve">Figure </w:t>
                  </w:r>
                  <w:proofErr w:type="gramStart"/>
                  <w:r w:rsidRPr="007A5073">
                    <w:rPr>
                      <w:rFonts w:ascii="Times New Roman" w:hAnsi="Times New Roman" w:cs="Times New Roman"/>
                      <w:b/>
                      <w:sz w:val="18"/>
                      <w:szCs w:val="20"/>
                      <w:lang w:val="en-GB"/>
                    </w:rPr>
                    <w:t>1</w:t>
                  </w:r>
                  <w:r w:rsidRPr="00AA2D51">
                    <w:rPr>
                      <w:rFonts w:ascii="Times New Roman" w:hAnsi="Times New Roman" w:cs="Times New Roman"/>
                      <w:sz w:val="18"/>
                      <w:szCs w:val="20"/>
                      <w:lang w:val="en-GB"/>
                    </w:rPr>
                    <w:t> :</w:t>
                  </w:r>
                  <w:proofErr w:type="gramEnd"/>
                  <w:r w:rsidRPr="00AA2D51">
                    <w:rPr>
                      <w:rFonts w:ascii="Times New Roman" w:hAnsi="Times New Roman" w:cs="Times New Roman"/>
                      <w:sz w:val="18"/>
                      <w:szCs w:val="20"/>
                      <w:lang w:val="en-GB"/>
                    </w:rPr>
                    <w:t xml:space="preserve"> age (years) distribution of infections</w:t>
                  </w:r>
                </w:p>
              </w:txbxContent>
            </v:textbox>
            <w10:wrap type="none"/>
            <w10:anchorlock/>
          </v:shape>
        </w:pic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lastRenderedPageBreak/>
        <w:t>The concept of alcohol and tobacco poisoning was found in 44 patients; of these, 12 had post-operative infection (p = 0.593). Three patients were hypertensive and all had an infection. The 3 HIV-positive patients and the 3 diabetics in the series had no infection. Preoperative radio-chemotherapy had been a history of therapy in a patient who had not developed a post-operative infection.</w:t>
      </w:r>
    </w:p>
    <w:p w:rsidR="0095335E"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With regard to the distribution according to the site of the cancer, the infection complicated laryngeal surgery in 15 cases, oral surgery in 10 cases, salivary gland surgery in 6 cases as well as facial surgery in 2 cases ; p = 0.154. The distribution by cancer site is summarized in Figure 2.</w:t>
      </w:r>
    </w:p>
    <w:p w:rsidR="00FD0766" w:rsidRDefault="005B6A4C" w:rsidP="00401544">
      <w:pPr>
        <w:spacing w:after="0" w:line="240" w:lineRule="auto"/>
        <w:jc w:val="both"/>
        <w:rPr>
          <w:rFonts w:ascii="Times New Roman" w:hAnsi="Times New Roman" w:cs="Times New Roman"/>
          <w:sz w:val="20"/>
          <w:szCs w:val="20"/>
          <w:lang w:val="en-GB"/>
        </w:rPr>
      </w:pPr>
      <w:r w:rsidRPr="005B6A4C">
        <w:rPr>
          <w:rFonts w:ascii="Times New Roman" w:hAnsi="Times New Roman" w:cs="Times New Roman"/>
          <w:sz w:val="20"/>
          <w:szCs w:val="20"/>
          <w:lang w:val="en-GB"/>
        </w:rPr>
      </w:r>
      <w:r w:rsidR="00201C07">
        <w:rPr>
          <w:rFonts w:ascii="Times New Roman" w:hAnsi="Times New Roman" w:cs="Times New Roman"/>
          <w:sz w:val="20"/>
          <w:szCs w:val="20"/>
          <w:lang w:val="en-GB"/>
        </w:rPr>
        <w:pict>
          <v:shape id="_x0000_s1035" type="#_x0000_t202" style="width:231.6pt;height:148.6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FD0766" w:rsidRDefault="00FD0766" w:rsidP="00FD0766">
                  <w:pPr>
                    <w:jc w:val="center"/>
                    <w:rPr>
                      <w:rFonts w:ascii="Times New Roman" w:hAnsi="Times New Roman" w:cs="Times New Roman"/>
                      <w:sz w:val="18"/>
                      <w:lang w:val="en-GB"/>
                    </w:rPr>
                  </w:pPr>
                  <w:r w:rsidRPr="00FD0766">
                    <w:rPr>
                      <w:noProof/>
                      <w:lang w:eastAsia="fr-FR"/>
                    </w:rPr>
                    <w:drawing>
                      <wp:inline distT="0" distB="0" distL="0" distR="0">
                        <wp:extent cx="2709333" cy="1524000"/>
                        <wp:effectExtent l="19050" t="0" r="0" b="0"/>
                        <wp:docPr id="25" name="Image 25"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e 2"/>
                                <pic:cNvPicPr>
                                  <a:picLocks noChangeAspect="1" noChangeArrowheads="1"/>
                                </pic:cNvPicPr>
                              </pic:nvPicPr>
                              <pic:blipFill>
                                <a:blip r:embed="rId16"/>
                                <a:srcRect/>
                                <a:stretch>
                                  <a:fillRect/>
                                </a:stretch>
                              </pic:blipFill>
                              <pic:spPr bwMode="auto">
                                <a:xfrm>
                                  <a:off x="0" y="0"/>
                                  <a:ext cx="2709333" cy="1524000"/>
                                </a:xfrm>
                                <a:prstGeom prst="rect">
                                  <a:avLst/>
                                </a:prstGeom>
                                <a:noFill/>
                                <a:ln w="9525">
                                  <a:noFill/>
                                  <a:miter lim="800000"/>
                                  <a:headEnd/>
                                  <a:tailEnd/>
                                </a:ln>
                              </pic:spPr>
                            </pic:pic>
                          </a:graphicData>
                        </a:graphic>
                      </wp:inline>
                    </w:drawing>
                  </w:r>
                </w:p>
                <w:p w:rsidR="00FD0766" w:rsidRPr="00FD0766" w:rsidRDefault="00FD0766" w:rsidP="00FD0766">
                  <w:pPr>
                    <w:jc w:val="center"/>
                    <w:rPr>
                      <w:lang w:val="en-GB"/>
                    </w:rPr>
                  </w:pPr>
                  <w:r w:rsidRPr="007A5073">
                    <w:rPr>
                      <w:rFonts w:ascii="Times New Roman" w:hAnsi="Times New Roman" w:cs="Times New Roman"/>
                      <w:b/>
                      <w:sz w:val="18"/>
                      <w:lang w:val="en-GB"/>
                    </w:rPr>
                    <w:t xml:space="preserve">Figure </w:t>
                  </w:r>
                  <w:proofErr w:type="gramStart"/>
                  <w:r w:rsidRPr="007A5073">
                    <w:rPr>
                      <w:rFonts w:ascii="Times New Roman" w:hAnsi="Times New Roman" w:cs="Times New Roman"/>
                      <w:b/>
                      <w:sz w:val="18"/>
                      <w:lang w:val="en-GB"/>
                    </w:rPr>
                    <w:t>2</w:t>
                  </w:r>
                  <w:r w:rsidRPr="00FD0766">
                    <w:rPr>
                      <w:rFonts w:ascii="Times New Roman" w:hAnsi="Times New Roman" w:cs="Times New Roman"/>
                      <w:sz w:val="18"/>
                      <w:lang w:val="en-GB"/>
                    </w:rPr>
                    <w:t> :</w:t>
                  </w:r>
                  <w:proofErr w:type="gramEnd"/>
                  <w:r w:rsidRPr="00FD0766">
                    <w:rPr>
                      <w:rFonts w:ascii="Times New Roman" w:hAnsi="Times New Roman" w:cs="Times New Roman"/>
                      <w:sz w:val="18"/>
                      <w:lang w:val="en-GB"/>
                    </w:rPr>
                    <w:t xml:space="preserve"> </w:t>
                  </w:r>
                  <w:r w:rsidR="007D019B">
                    <w:rPr>
                      <w:rFonts w:ascii="Times New Roman" w:hAnsi="Times New Roman" w:cs="Times New Roman"/>
                      <w:sz w:val="18"/>
                      <w:lang w:val="en-GB"/>
                    </w:rPr>
                    <w:t>D</w:t>
                  </w:r>
                  <w:r w:rsidRPr="00FD0766">
                    <w:rPr>
                      <w:rFonts w:ascii="Times New Roman" w:hAnsi="Times New Roman" w:cs="Times New Roman"/>
                      <w:sz w:val="18"/>
                      <w:lang w:val="en-GB"/>
                    </w:rPr>
                    <w:t>istribution by cancer site</w:t>
                  </w:r>
                </w:p>
                <w:p w:rsidR="00FD0766" w:rsidRPr="00FD0766" w:rsidRDefault="00FD0766">
                  <w:pPr>
                    <w:rPr>
                      <w:lang w:val="en-GB"/>
                    </w:rPr>
                  </w:pPr>
                </w:p>
              </w:txbxContent>
            </v:textbox>
            <w10:wrap type="none"/>
            <w10:anchorlock/>
          </v:shape>
        </w:pict>
      </w:r>
    </w:p>
    <w:p w:rsidR="00FD0766" w:rsidRPr="00401544" w:rsidRDefault="00FD0766" w:rsidP="00401544">
      <w:pPr>
        <w:spacing w:after="0" w:line="240" w:lineRule="auto"/>
        <w:jc w:val="both"/>
        <w:rPr>
          <w:rFonts w:ascii="Times New Roman" w:hAnsi="Times New Roman" w:cs="Times New Roman"/>
          <w:sz w:val="20"/>
          <w:szCs w:val="20"/>
          <w:lang w:val="en-GB"/>
        </w:rPr>
      </w:pP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Depending on the TNM stage, 18.9% of the infection cases concerned the T2 stage, 22.5% (T3), 51.1% (T4); p = 0.048.</w:t>
      </w:r>
    </w:p>
    <w:p w:rsidR="0095335E"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Forty-four percent (44%) of patients with a simple type of surgical closure had an infection compared to 17.9% for types of flap closure (Figure 3); p = 0.001.</w:t>
      </w:r>
    </w:p>
    <w:p w:rsidR="00FD0766" w:rsidRDefault="00FD0766" w:rsidP="00401544">
      <w:pPr>
        <w:spacing w:after="0" w:line="240" w:lineRule="auto"/>
        <w:jc w:val="both"/>
        <w:rPr>
          <w:rFonts w:ascii="Times New Roman" w:hAnsi="Times New Roman" w:cs="Times New Roman"/>
          <w:sz w:val="20"/>
          <w:szCs w:val="20"/>
          <w:lang w:val="en-GB"/>
        </w:rPr>
      </w:pPr>
    </w:p>
    <w:p w:rsidR="00FD0766" w:rsidRDefault="005B6A4C" w:rsidP="00401544">
      <w:pPr>
        <w:spacing w:after="0" w:line="240" w:lineRule="auto"/>
        <w:jc w:val="both"/>
        <w:rPr>
          <w:rFonts w:ascii="Times New Roman" w:hAnsi="Times New Roman" w:cs="Times New Roman"/>
          <w:sz w:val="20"/>
          <w:szCs w:val="20"/>
          <w:lang w:val="en-GB"/>
        </w:rPr>
      </w:pPr>
      <w:r w:rsidRPr="005B6A4C">
        <w:rPr>
          <w:rFonts w:ascii="Times New Roman" w:hAnsi="Times New Roman" w:cs="Times New Roman"/>
          <w:sz w:val="20"/>
          <w:szCs w:val="20"/>
          <w:lang w:val="en-GB"/>
        </w:rPr>
      </w:r>
      <w:r w:rsidR="00201C07">
        <w:rPr>
          <w:rFonts w:ascii="Times New Roman" w:hAnsi="Times New Roman" w:cs="Times New Roman"/>
          <w:sz w:val="20"/>
          <w:szCs w:val="20"/>
          <w:lang w:val="en-GB"/>
        </w:rPr>
        <w:pict>
          <v:shape id="_x0000_s1034" type="#_x0000_t202" style="width:227.4pt;height:155.8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FD0766" w:rsidRPr="00FD0766" w:rsidRDefault="00FD0766" w:rsidP="00FD0766">
                  <w:pPr>
                    <w:rPr>
                      <w:b/>
                      <w:lang w:val="fr-SN"/>
                    </w:rPr>
                  </w:pPr>
                  <w:r w:rsidRPr="00FD0766">
                    <w:rPr>
                      <w:noProof/>
                      <w:lang w:eastAsia="fr-FR"/>
                    </w:rPr>
                    <w:drawing>
                      <wp:inline distT="0" distB="0" distL="0" distR="0">
                        <wp:extent cx="2693994" cy="1516380"/>
                        <wp:effectExtent l="19050" t="0" r="0" b="0"/>
                        <wp:docPr id="29" name="Image 29"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ure 3"/>
                                <pic:cNvPicPr>
                                  <a:picLocks noChangeAspect="1" noChangeArrowheads="1"/>
                                </pic:cNvPicPr>
                              </pic:nvPicPr>
                              <pic:blipFill>
                                <a:blip r:embed="rId17"/>
                                <a:srcRect/>
                                <a:stretch>
                                  <a:fillRect/>
                                </a:stretch>
                              </pic:blipFill>
                              <pic:spPr bwMode="auto">
                                <a:xfrm>
                                  <a:off x="0" y="0"/>
                                  <a:ext cx="2693994" cy="1516380"/>
                                </a:xfrm>
                                <a:prstGeom prst="rect">
                                  <a:avLst/>
                                </a:prstGeom>
                                <a:noFill/>
                                <a:ln w="9525">
                                  <a:noFill/>
                                  <a:miter lim="800000"/>
                                  <a:headEnd/>
                                  <a:tailEnd/>
                                </a:ln>
                              </pic:spPr>
                            </pic:pic>
                          </a:graphicData>
                        </a:graphic>
                      </wp:inline>
                    </w:drawing>
                  </w:r>
                </w:p>
                <w:p w:rsidR="00FD0766" w:rsidRPr="007A5073" w:rsidRDefault="00FD0766" w:rsidP="007A5073">
                  <w:pPr>
                    <w:jc w:val="center"/>
                    <w:rPr>
                      <w:rFonts w:ascii="Times New Roman" w:hAnsi="Times New Roman" w:cs="Times New Roman"/>
                      <w:sz w:val="18"/>
                      <w:lang w:val="en-GB"/>
                    </w:rPr>
                  </w:pPr>
                  <w:r w:rsidRPr="007A5073">
                    <w:rPr>
                      <w:rFonts w:ascii="Times New Roman" w:hAnsi="Times New Roman" w:cs="Times New Roman"/>
                      <w:b/>
                      <w:sz w:val="18"/>
                      <w:lang w:val="en-GB"/>
                    </w:rPr>
                    <w:t xml:space="preserve">Figure </w:t>
                  </w:r>
                  <w:proofErr w:type="gramStart"/>
                  <w:r w:rsidRPr="007A5073">
                    <w:rPr>
                      <w:rFonts w:ascii="Times New Roman" w:hAnsi="Times New Roman" w:cs="Times New Roman"/>
                      <w:b/>
                      <w:sz w:val="18"/>
                      <w:lang w:val="en-GB"/>
                    </w:rPr>
                    <w:t>3</w:t>
                  </w:r>
                  <w:r w:rsidRPr="007A5073">
                    <w:rPr>
                      <w:rFonts w:ascii="Times New Roman" w:hAnsi="Times New Roman" w:cs="Times New Roman"/>
                      <w:sz w:val="18"/>
                      <w:lang w:val="en-GB"/>
                    </w:rPr>
                    <w:t> :</w:t>
                  </w:r>
                  <w:proofErr w:type="gramEnd"/>
                  <w:r w:rsidRPr="007A5073">
                    <w:rPr>
                      <w:rFonts w:ascii="Times New Roman" w:hAnsi="Times New Roman" w:cs="Times New Roman"/>
                      <w:sz w:val="18"/>
                      <w:lang w:val="en-GB"/>
                    </w:rPr>
                    <w:t xml:space="preserve"> </w:t>
                  </w:r>
                  <w:r w:rsidR="007D019B">
                    <w:rPr>
                      <w:rFonts w:ascii="Times New Roman" w:hAnsi="Times New Roman" w:cs="Times New Roman"/>
                      <w:sz w:val="18"/>
                      <w:lang w:val="en-GB"/>
                    </w:rPr>
                    <w:t>D</w:t>
                  </w:r>
                  <w:r w:rsidRPr="007A5073">
                    <w:rPr>
                      <w:rFonts w:ascii="Times New Roman" w:hAnsi="Times New Roman" w:cs="Times New Roman"/>
                      <w:sz w:val="18"/>
                      <w:lang w:val="en-GB"/>
                    </w:rPr>
                    <w:t>istribution according to the type of closure of the operating wound</w:t>
                  </w:r>
                </w:p>
                <w:p w:rsidR="00FD0766" w:rsidRPr="007A5073" w:rsidRDefault="00FD0766" w:rsidP="007A5073">
                  <w:pPr>
                    <w:jc w:val="center"/>
                    <w:rPr>
                      <w:rFonts w:ascii="Times New Roman" w:hAnsi="Times New Roman" w:cs="Times New Roman"/>
                      <w:sz w:val="18"/>
                      <w:lang w:val="en-GB"/>
                    </w:rPr>
                  </w:pPr>
                </w:p>
              </w:txbxContent>
            </v:textbox>
            <w10:wrap type="none"/>
            <w10:anchorlock/>
          </v:shape>
        </w:pic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Of the 7 patients transfused in per or post operative 4 had developed an </w:t>
      </w:r>
      <w:proofErr w:type="gramStart"/>
      <w:r w:rsidRPr="00401544">
        <w:rPr>
          <w:rFonts w:ascii="Times New Roman" w:hAnsi="Times New Roman" w:cs="Times New Roman"/>
          <w:sz w:val="20"/>
          <w:szCs w:val="20"/>
          <w:lang w:val="en-GB"/>
        </w:rPr>
        <w:t>infection, that</w:t>
      </w:r>
      <w:proofErr w:type="gramEnd"/>
      <w:r w:rsidRPr="00401544">
        <w:rPr>
          <w:rFonts w:ascii="Times New Roman" w:hAnsi="Times New Roman" w:cs="Times New Roman"/>
          <w:sz w:val="20"/>
          <w:szCs w:val="20"/>
          <w:lang w:val="en-GB"/>
        </w:rPr>
        <w:t xml:space="preserve"> is 57.1% of the transfused patients.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Depending on the contamination class, 6/20 class 1 patients had developed a post-operative infection as well as the 27/118 class 2 patients; (p = 0.346).</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The incidence of infection in patients with a tracheostomy tube was 27.7% compared to 20.5% in the others (p = 0.828).</w:t>
      </w:r>
    </w:p>
    <w:p w:rsidR="0095335E"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On the bacteriological level, the </w:t>
      </w:r>
      <w:proofErr w:type="spellStart"/>
      <w:r w:rsidRPr="00401544">
        <w:rPr>
          <w:rFonts w:ascii="Times New Roman" w:hAnsi="Times New Roman" w:cs="Times New Roman"/>
          <w:sz w:val="20"/>
          <w:szCs w:val="20"/>
          <w:lang w:val="en-GB"/>
        </w:rPr>
        <w:t>antibiogram</w:t>
      </w:r>
      <w:proofErr w:type="spellEnd"/>
      <w:r w:rsidRPr="00401544">
        <w:rPr>
          <w:rFonts w:ascii="Times New Roman" w:hAnsi="Times New Roman" w:cs="Times New Roman"/>
          <w:sz w:val="20"/>
          <w:szCs w:val="20"/>
          <w:lang w:val="en-GB"/>
        </w:rPr>
        <w:t xml:space="preserve"> results were obtained for 28 patients; the remaining 5 patients were not removed. The most frequently found germs were </w:t>
      </w:r>
      <w:r w:rsidRPr="00401544">
        <w:rPr>
          <w:rFonts w:ascii="Times New Roman" w:hAnsi="Times New Roman" w:cs="Times New Roman"/>
          <w:sz w:val="20"/>
          <w:szCs w:val="20"/>
          <w:lang w:val="en-GB"/>
        </w:rPr>
        <w:lastRenderedPageBreak/>
        <w:t xml:space="preserve">Pseudomonas aeruginosa (16 cases), </w:t>
      </w:r>
      <w:proofErr w:type="spellStart"/>
      <w:r w:rsidRPr="00401544">
        <w:rPr>
          <w:rFonts w:ascii="Times New Roman" w:hAnsi="Times New Roman" w:cs="Times New Roman"/>
          <w:sz w:val="20"/>
          <w:szCs w:val="20"/>
          <w:lang w:val="en-GB"/>
        </w:rPr>
        <w:t>Enterobacter</w:t>
      </w:r>
      <w:proofErr w:type="spellEnd"/>
      <w:r w:rsidRPr="00401544">
        <w:rPr>
          <w:rFonts w:ascii="Times New Roman" w:hAnsi="Times New Roman" w:cs="Times New Roman"/>
          <w:sz w:val="20"/>
          <w:szCs w:val="20"/>
          <w:lang w:val="en-GB"/>
        </w:rPr>
        <w:t xml:space="preserve"> </w:t>
      </w:r>
      <w:proofErr w:type="spellStart"/>
      <w:r w:rsidRPr="00401544">
        <w:rPr>
          <w:rFonts w:ascii="Times New Roman" w:hAnsi="Times New Roman" w:cs="Times New Roman"/>
          <w:sz w:val="20"/>
          <w:szCs w:val="20"/>
          <w:lang w:val="en-GB"/>
        </w:rPr>
        <w:t>spp</w:t>
      </w:r>
      <w:proofErr w:type="spellEnd"/>
      <w:r w:rsidRPr="00401544">
        <w:rPr>
          <w:rFonts w:ascii="Times New Roman" w:hAnsi="Times New Roman" w:cs="Times New Roman"/>
          <w:sz w:val="20"/>
          <w:szCs w:val="20"/>
          <w:lang w:val="en-GB"/>
        </w:rPr>
        <w:t xml:space="preserve"> (4 cases), </w:t>
      </w:r>
      <w:proofErr w:type="gramStart"/>
      <w:r w:rsidRPr="00401544">
        <w:rPr>
          <w:rFonts w:ascii="Times New Roman" w:hAnsi="Times New Roman" w:cs="Times New Roman"/>
          <w:sz w:val="20"/>
          <w:szCs w:val="20"/>
          <w:lang w:val="en-GB"/>
        </w:rPr>
        <w:t>Staphylococcus</w:t>
      </w:r>
      <w:proofErr w:type="gramEnd"/>
      <w:r w:rsidRPr="00401544">
        <w:rPr>
          <w:rFonts w:ascii="Times New Roman" w:hAnsi="Times New Roman" w:cs="Times New Roman"/>
          <w:sz w:val="20"/>
          <w:szCs w:val="20"/>
          <w:lang w:val="en-GB"/>
        </w:rPr>
        <w:t xml:space="preserve"> aureus (3 cases) (Figure 4). Eight (8) cases of co-infection had been identified.</w:t>
      </w:r>
    </w:p>
    <w:p w:rsidR="007A5073" w:rsidRDefault="007A5073" w:rsidP="00401544">
      <w:pPr>
        <w:spacing w:after="0" w:line="240" w:lineRule="auto"/>
        <w:jc w:val="both"/>
        <w:rPr>
          <w:rFonts w:ascii="Times New Roman" w:hAnsi="Times New Roman" w:cs="Times New Roman"/>
          <w:sz w:val="20"/>
          <w:szCs w:val="20"/>
          <w:lang w:val="en-GB"/>
        </w:rPr>
      </w:pPr>
    </w:p>
    <w:p w:rsidR="007A5073" w:rsidRDefault="005B6A4C" w:rsidP="00401544">
      <w:pPr>
        <w:spacing w:after="0" w:line="240" w:lineRule="auto"/>
        <w:jc w:val="both"/>
        <w:rPr>
          <w:rFonts w:ascii="Times New Roman" w:hAnsi="Times New Roman" w:cs="Times New Roman"/>
          <w:sz w:val="20"/>
          <w:szCs w:val="20"/>
          <w:lang w:val="en-GB"/>
        </w:rPr>
      </w:pPr>
      <w:r w:rsidRPr="005B6A4C">
        <w:rPr>
          <w:rFonts w:ascii="Times New Roman" w:hAnsi="Times New Roman" w:cs="Times New Roman"/>
          <w:sz w:val="20"/>
          <w:szCs w:val="20"/>
          <w:lang w:val="en-GB"/>
        </w:rPr>
      </w:r>
      <w:r w:rsidR="00201C07">
        <w:rPr>
          <w:rFonts w:ascii="Times New Roman" w:hAnsi="Times New Roman" w:cs="Times New Roman"/>
          <w:sz w:val="20"/>
          <w:szCs w:val="20"/>
          <w:lang w:val="en-GB"/>
        </w:rPr>
        <w:pict>
          <v:shape id="_x0000_s1033" type="#_x0000_t202" style="width:238.1pt;height:159.2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7A5073" w:rsidRPr="007A5073" w:rsidRDefault="007A5073" w:rsidP="007A5073">
                  <w:pPr>
                    <w:jc w:val="center"/>
                    <w:rPr>
                      <w:rFonts w:ascii="Times New Roman" w:hAnsi="Times New Roman" w:cs="Times New Roman"/>
                      <w:sz w:val="18"/>
                      <w:lang w:val="fr-SN"/>
                    </w:rPr>
                  </w:pPr>
                  <w:r w:rsidRPr="007A5073">
                    <w:rPr>
                      <w:rFonts w:ascii="Times New Roman" w:hAnsi="Times New Roman" w:cs="Times New Roman"/>
                      <w:noProof/>
                      <w:sz w:val="18"/>
                      <w:lang w:eastAsia="fr-FR"/>
                    </w:rPr>
                    <w:drawing>
                      <wp:inline distT="0" distB="0" distL="0" distR="0">
                        <wp:extent cx="2713961" cy="1592580"/>
                        <wp:effectExtent l="19050" t="0" r="0" b="0"/>
                        <wp:docPr id="40" name="Image 40"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gure 4"/>
                                <pic:cNvPicPr>
                                  <a:picLocks noChangeAspect="1" noChangeArrowheads="1"/>
                                </pic:cNvPicPr>
                              </pic:nvPicPr>
                              <pic:blipFill>
                                <a:blip r:embed="rId18"/>
                                <a:srcRect/>
                                <a:stretch>
                                  <a:fillRect/>
                                </a:stretch>
                              </pic:blipFill>
                              <pic:spPr bwMode="auto">
                                <a:xfrm>
                                  <a:off x="0" y="0"/>
                                  <a:ext cx="2721206" cy="1596832"/>
                                </a:xfrm>
                                <a:prstGeom prst="rect">
                                  <a:avLst/>
                                </a:prstGeom>
                                <a:noFill/>
                                <a:ln w="9525">
                                  <a:noFill/>
                                  <a:miter lim="800000"/>
                                  <a:headEnd/>
                                  <a:tailEnd/>
                                </a:ln>
                              </pic:spPr>
                            </pic:pic>
                          </a:graphicData>
                        </a:graphic>
                      </wp:inline>
                    </w:drawing>
                  </w:r>
                </w:p>
                <w:p w:rsidR="007A5073" w:rsidRPr="007A5073" w:rsidRDefault="007A5073" w:rsidP="007A5073">
                  <w:pPr>
                    <w:jc w:val="center"/>
                    <w:rPr>
                      <w:rFonts w:ascii="Times New Roman" w:hAnsi="Times New Roman" w:cs="Times New Roman"/>
                      <w:sz w:val="18"/>
                      <w:lang w:val="en-GB"/>
                    </w:rPr>
                  </w:pPr>
                  <w:r w:rsidRPr="007A5073">
                    <w:rPr>
                      <w:rFonts w:ascii="Times New Roman" w:hAnsi="Times New Roman" w:cs="Times New Roman"/>
                      <w:b/>
                      <w:sz w:val="18"/>
                      <w:lang w:val="en-GB"/>
                    </w:rPr>
                    <w:t xml:space="preserve">Figure </w:t>
                  </w:r>
                  <w:r w:rsidR="007D019B" w:rsidRPr="007A5073">
                    <w:rPr>
                      <w:rFonts w:ascii="Times New Roman" w:hAnsi="Times New Roman" w:cs="Times New Roman"/>
                      <w:b/>
                      <w:sz w:val="18"/>
                      <w:lang w:val="en-GB"/>
                    </w:rPr>
                    <w:t>4:</w:t>
                  </w:r>
                  <w:r w:rsidRPr="007A5073">
                    <w:rPr>
                      <w:rFonts w:ascii="Times New Roman" w:hAnsi="Times New Roman" w:cs="Times New Roman"/>
                      <w:sz w:val="18"/>
                      <w:lang w:val="en-GB"/>
                    </w:rPr>
                    <w:t xml:space="preserve"> </w:t>
                  </w:r>
                  <w:r w:rsidR="007D019B">
                    <w:rPr>
                      <w:rFonts w:ascii="Times New Roman" w:hAnsi="Times New Roman" w:cs="Times New Roman"/>
                      <w:sz w:val="18"/>
                      <w:lang w:val="en-GB"/>
                    </w:rPr>
                    <w:t>D</w:t>
                  </w:r>
                  <w:r w:rsidRPr="007A5073">
                    <w:rPr>
                      <w:rFonts w:ascii="Times New Roman" w:hAnsi="Times New Roman" w:cs="Times New Roman"/>
                      <w:sz w:val="18"/>
                      <w:lang w:val="en-GB"/>
                    </w:rPr>
                    <w:t>ifferent types of germs isolated</w:t>
                  </w:r>
                </w:p>
              </w:txbxContent>
            </v:textbox>
            <w10:wrap type="none"/>
            <w10:anchorlock/>
          </v:shape>
        </w:pict>
      </w:r>
    </w:p>
    <w:p w:rsidR="0095335E"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After adaptation to the </w:t>
      </w:r>
      <w:proofErr w:type="spellStart"/>
      <w:r w:rsidRPr="00401544">
        <w:rPr>
          <w:rFonts w:ascii="Times New Roman" w:hAnsi="Times New Roman" w:cs="Times New Roman"/>
          <w:sz w:val="20"/>
          <w:szCs w:val="20"/>
          <w:lang w:val="en-GB"/>
        </w:rPr>
        <w:t>antibiogram</w:t>
      </w:r>
      <w:proofErr w:type="spellEnd"/>
      <w:r w:rsidRPr="00401544">
        <w:rPr>
          <w:rFonts w:ascii="Times New Roman" w:hAnsi="Times New Roman" w:cs="Times New Roman"/>
          <w:sz w:val="20"/>
          <w:szCs w:val="20"/>
          <w:lang w:val="en-GB"/>
        </w:rPr>
        <w:t xml:space="preserve">, the most used molecule was ciprofloxacin (21 cases). Figure 5 summarizes the antibiotics suitable for the </w:t>
      </w:r>
      <w:proofErr w:type="spellStart"/>
      <w:r w:rsidRPr="00401544">
        <w:rPr>
          <w:rFonts w:ascii="Times New Roman" w:hAnsi="Times New Roman" w:cs="Times New Roman"/>
          <w:sz w:val="20"/>
          <w:szCs w:val="20"/>
          <w:lang w:val="en-GB"/>
        </w:rPr>
        <w:t>antibiogram</w:t>
      </w:r>
      <w:proofErr w:type="spellEnd"/>
      <w:r w:rsidRPr="00401544">
        <w:rPr>
          <w:rFonts w:ascii="Times New Roman" w:hAnsi="Times New Roman" w:cs="Times New Roman"/>
          <w:sz w:val="20"/>
          <w:szCs w:val="20"/>
          <w:lang w:val="en-GB"/>
        </w:rPr>
        <w:t xml:space="preserve"> used.</w:t>
      </w:r>
    </w:p>
    <w:p w:rsidR="007D019B" w:rsidRDefault="005B6A4C" w:rsidP="00401544">
      <w:pPr>
        <w:spacing w:after="0" w:line="240" w:lineRule="auto"/>
        <w:jc w:val="both"/>
        <w:rPr>
          <w:rFonts w:ascii="Times New Roman" w:hAnsi="Times New Roman" w:cs="Times New Roman"/>
          <w:sz w:val="20"/>
          <w:szCs w:val="20"/>
          <w:lang w:val="en-GB"/>
        </w:rPr>
      </w:pPr>
      <w:r w:rsidRPr="005B6A4C">
        <w:rPr>
          <w:rFonts w:ascii="Times New Roman" w:hAnsi="Times New Roman" w:cs="Times New Roman"/>
          <w:sz w:val="20"/>
          <w:szCs w:val="20"/>
          <w:lang w:val="en-GB"/>
        </w:rPr>
      </w:r>
      <w:r>
        <w:rPr>
          <w:rFonts w:ascii="Times New Roman" w:hAnsi="Times New Roman" w:cs="Times New Roman"/>
          <w:sz w:val="20"/>
          <w:szCs w:val="20"/>
          <w:lang w:val="en-GB"/>
        </w:rPr>
        <w:pict>
          <v:shape id="_x0000_s1032" type="#_x0000_t202" style="width:230.55pt;height:165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7D019B" w:rsidRPr="007D019B" w:rsidRDefault="007D019B" w:rsidP="007D019B">
                  <w:pPr>
                    <w:ind w:hanging="142"/>
                    <w:jc w:val="center"/>
                    <w:rPr>
                      <w:rFonts w:ascii="Times New Roman" w:hAnsi="Times New Roman" w:cs="Times New Roman"/>
                      <w:sz w:val="18"/>
                      <w:lang w:val="fr-SN"/>
                    </w:rPr>
                  </w:pPr>
                  <w:r w:rsidRPr="007D019B">
                    <w:rPr>
                      <w:rFonts w:ascii="Times New Roman" w:hAnsi="Times New Roman" w:cs="Times New Roman"/>
                      <w:noProof/>
                      <w:sz w:val="18"/>
                      <w:lang w:eastAsia="fr-FR"/>
                    </w:rPr>
                    <w:drawing>
                      <wp:inline distT="0" distB="0" distL="0" distR="0">
                        <wp:extent cx="2758440" cy="1615440"/>
                        <wp:effectExtent l="19050" t="0" r="3810" b="0"/>
                        <wp:docPr id="48" name="Image 48"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gure 5"/>
                                <pic:cNvPicPr>
                                  <a:picLocks noChangeAspect="1" noChangeArrowheads="1"/>
                                </pic:cNvPicPr>
                              </pic:nvPicPr>
                              <pic:blipFill>
                                <a:blip r:embed="rId19"/>
                                <a:srcRect/>
                                <a:stretch>
                                  <a:fillRect/>
                                </a:stretch>
                              </pic:blipFill>
                              <pic:spPr bwMode="auto">
                                <a:xfrm>
                                  <a:off x="0" y="0"/>
                                  <a:ext cx="2763549" cy="1618432"/>
                                </a:xfrm>
                                <a:prstGeom prst="rect">
                                  <a:avLst/>
                                </a:prstGeom>
                                <a:noFill/>
                                <a:ln w="9525">
                                  <a:noFill/>
                                  <a:miter lim="800000"/>
                                  <a:headEnd/>
                                  <a:tailEnd/>
                                </a:ln>
                              </pic:spPr>
                            </pic:pic>
                          </a:graphicData>
                        </a:graphic>
                      </wp:inline>
                    </w:drawing>
                  </w:r>
                </w:p>
                <w:p w:rsidR="007D019B" w:rsidRPr="007D019B" w:rsidRDefault="007D019B" w:rsidP="007D019B">
                  <w:pPr>
                    <w:jc w:val="center"/>
                    <w:rPr>
                      <w:rFonts w:ascii="Times New Roman" w:hAnsi="Times New Roman" w:cs="Times New Roman"/>
                      <w:sz w:val="18"/>
                      <w:lang w:val="en-GB"/>
                    </w:rPr>
                  </w:pPr>
                  <w:r w:rsidRPr="007D019B">
                    <w:rPr>
                      <w:rFonts w:ascii="Times New Roman" w:hAnsi="Times New Roman" w:cs="Times New Roman"/>
                      <w:b/>
                      <w:sz w:val="18"/>
                      <w:lang w:val="en-GB"/>
                    </w:rPr>
                    <w:t>Figure 5</w:t>
                  </w:r>
                  <w:r w:rsidRPr="007D019B">
                    <w:rPr>
                      <w:rFonts w:ascii="Times New Roman" w:hAnsi="Times New Roman" w:cs="Times New Roman"/>
                      <w:sz w:val="18"/>
                      <w:lang w:val="en-GB"/>
                    </w:rPr>
                    <w:t xml:space="preserve">: </w:t>
                  </w:r>
                  <w:r>
                    <w:rPr>
                      <w:rFonts w:ascii="Times New Roman" w:hAnsi="Times New Roman" w:cs="Times New Roman"/>
                      <w:sz w:val="18"/>
                      <w:lang w:val="en-GB"/>
                    </w:rPr>
                    <w:t>D</w:t>
                  </w:r>
                  <w:r w:rsidRPr="007D019B">
                    <w:rPr>
                      <w:rFonts w:ascii="Times New Roman" w:hAnsi="Times New Roman" w:cs="Times New Roman"/>
                      <w:sz w:val="18"/>
                      <w:lang w:val="en-GB"/>
                    </w:rPr>
                    <w:t xml:space="preserve">ifferent types of antibiotics suitable for the </w:t>
                  </w:r>
                  <w:proofErr w:type="spellStart"/>
                  <w:r w:rsidRPr="007D019B">
                    <w:rPr>
                      <w:rFonts w:ascii="Times New Roman" w:hAnsi="Times New Roman" w:cs="Times New Roman"/>
                      <w:sz w:val="18"/>
                      <w:lang w:val="en-GB"/>
                    </w:rPr>
                    <w:t>antibiogram</w:t>
                  </w:r>
                  <w:proofErr w:type="spellEnd"/>
                </w:p>
              </w:txbxContent>
            </v:textbox>
            <w10:wrap type="none"/>
            <w10:anchorlock/>
          </v:shape>
        </w:pict>
      </w:r>
    </w:p>
    <w:p w:rsidR="0095335E" w:rsidRPr="00401544" w:rsidRDefault="00E270E6" w:rsidP="00E270E6">
      <w:pPr>
        <w:spacing w:before="120" w:after="40" w:line="240" w:lineRule="auto"/>
        <w:jc w:val="both"/>
        <w:rPr>
          <w:rFonts w:ascii="Times New Roman" w:hAnsi="Times New Roman" w:cs="Times New Roman"/>
          <w:b/>
          <w:sz w:val="20"/>
          <w:szCs w:val="20"/>
          <w:lang w:val="en-GB"/>
        </w:rPr>
      </w:pPr>
      <w:r w:rsidRPr="00401544">
        <w:rPr>
          <w:rFonts w:ascii="Times New Roman" w:hAnsi="Times New Roman" w:cs="Times New Roman"/>
          <w:b/>
          <w:sz w:val="20"/>
          <w:szCs w:val="20"/>
          <w:lang w:val="en-GB"/>
        </w:rPr>
        <w:t>DISCUSSION</w:t>
      </w:r>
    </w:p>
    <w:p w:rsidR="00481C8E" w:rsidRPr="00401544" w:rsidRDefault="00481C8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As in the majority of retrospective studies, selection bias is noted in our study due to incomplete records. </w:t>
      </w:r>
      <w:r w:rsidR="000926B7" w:rsidRPr="00401544">
        <w:rPr>
          <w:rFonts w:ascii="Times New Roman" w:hAnsi="Times New Roman" w:cs="Times New Roman"/>
          <w:sz w:val="20"/>
          <w:szCs w:val="20"/>
          <w:lang w:val="en-GB"/>
        </w:rPr>
        <w:t xml:space="preserve">Other situations are also limitations to our study. In our structure, the bacteriological laboratory is not open on </w:t>
      </w:r>
      <w:proofErr w:type="gramStart"/>
      <w:r w:rsidR="000926B7" w:rsidRPr="00401544">
        <w:rPr>
          <w:rFonts w:ascii="Times New Roman" w:hAnsi="Times New Roman" w:cs="Times New Roman"/>
          <w:sz w:val="20"/>
          <w:szCs w:val="20"/>
          <w:lang w:val="en-GB"/>
        </w:rPr>
        <w:t>weekends,</w:t>
      </w:r>
      <w:proofErr w:type="gramEnd"/>
      <w:r w:rsidR="000926B7" w:rsidRPr="00401544">
        <w:rPr>
          <w:rFonts w:ascii="Times New Roman" w:hAnsi="Times New Roman" w:cs="Times New Roman"/>
          <w:sz w:val="20"/>
          <w:szCs w:val="20"/>
          <w:lang w:val="en-GB"/>
        </w:rPr>
        <w:t xml:space="preserve"> some bacteriological samples have been delayed until the following week. We also point out that the bacteriological examination may not find germs when the patient has already received antibiotic prophylaxis.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From our observations, it seems that the occurrence of postoperative infections is correlated with the use of flaps in the closure of operative wounds.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Flap repair gave more infections than simple closure repair in our study (p = 0.001) as in the study by Bourget [4] and Suh [5]. Other authors have also had the same observations [6-8].</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This higher incidence of OSI in patients with flap closure is the product of several risk factors for infection. In fact, </w:t>
      </w:r>
      <w:proofErr w:type="spellStart"/>
      <w:r w:rsidRPr="00401544">
        <w:rPr>
          <w:rFonts w:ascii="Times New Roman" w:hAnsi="Times New Roman" w:cs="Times New Roman"/>
          <w:sz w:val="20"/>
          <w:szCs w:val="20"/>
          <w:lang w:val="en-GB"/>
        </w:rPr>
        <w:t>tumors</w:t>
      </w:r>
      <w:proofErr w:type="spellEnd"/>
      <w:r w:rsidRPr="00401544">
        <w:rPr>
          <w:rFonts w:ascii="Times New Roman" w:hAnsi="Times New Roman" w:cs="Times New Roman"/>
          <w:sz w:val="20"/>
          <w:szCs w:val="20"/>
          <w:lang w:val="en-GB"/>
        </w:rPr>
        <w:t xml:space="preserve"> requiring flap closure are locally more advanced (high T) and the duration of the surgical procedure aimed at removing them is higher. As a result, the tissues are exposed to the environment of the operating room for a longer time, but also to saliva if it is a </w:t>
      </w:r>
      <w:proofErr w:type="spellStart"/>
      <w:r w:rsidRPr="00401544">
        <w:rPr>
          <w:rFonts w:ascii="Times New Roman" w:hAnsi="Times New Roman" w:cs="Times New Roman"/>
          <w:sz w:val="20"/>
          <w:szCs w:val="20"/>
          <w:lang w:val="en-GB"/>
        </w:rPr>
        <w:t>tumor</w:t>
      </w:r>
      <w:proofErr w:type="spellEnd"/>
      <w:r w:rsidRPr="00401544">
        <w:rPr>
          <w:rFonts w:ascii="Times New Roman" w:hAnsi="Times New Roman" w:cs="Times New Roman"/>
          <w:sz w:val="20"/>
          <w:szCs w:val="20"/>
          <w:lang w:val="en-GB"/>
        </w:rPr>
        <w:t xml:space="preserve"> of the oral cavity, the </w:t>
      </w:r>
      <w:proofErr w:type="spellStart"/>
      <w:r w:rsidRPr="00401544">
        <w:rPr>
          <w:rFonts w:ascii="Times New Roman" w:hAnsi="Times New Roman" w:cs="Times New Roman"/>
          <w:sz w:val="20"/>
          <w:szCs w:val="20"/>
          <w:lang w:val="en-GB"/>
        </w:rPr>
        <w:t>oropharynx</w:t>
      </w:r>
      <w:proofErr w:type="spellEnd"/>
      <w:r w:rsidRPr="00401544">
        <w:rPr>
          <w:rFonts w:ascii="Times New Roman" w:hAnsi="Times New Roman" w:cs="Times New Roman"/>
          <w:sz w:val="20"/>
          <w:szCs w:val="20"/>
          <w:lang w:val="en-GB"/>
        </w:rPr>
        <w:t xml:space="preserve"> and the pharyngolarynx. Several authors support this hypothesis and report that cases of OSI would be 1.5 to 4 times more frequent in case of flap closure [8-10]. It should also be noted that thes</w:t>
      </w:r>
      <w:r w:rsidR="00D624AE">
        <w:rPr>
          <w:rFonts w:ascii="Times New Roman" w:hAnsi="Times New Roman" w:cs="Times New Roman"/>
          <w:sz w:val="20"/>
          <w:szCs w:val="20"/>
          <w:lang w:val="en-GB"/>
        </w:rPr>
        <w:t xml:space="preserve">e </w:t>
      </w:r>
      <w:proofErr w:type="spellStart"/>
      <w:r w:rsidR="00D624AE">
        <w:rPr>
          <w:rFonts w:ascii="Times New Roman" w:hAnsi="Times New Roman" w:cs="Times New Roman"/>
          <w:sz w:val="20"/>
          <w:szCs w:val="20"/>
          <w:lang w:val="en-GB"/>
        </w:rPr>
        <w:t>tumors</w:t>
      </w:r>
      <w:proofErr w:type="spellEnd"/>
      <w:r w:rsidR="00D624AE">
        <w:rPr>
          <w:rFonts w:ascii="Times New Roman" w:hAnsi="Times New Roman" w:cs="Times New Roman"/>
          <w:sz w:val="20"/>
          <w:szCs w:val="20"/>
          <w:lang w:val="en-GB"/>
        </w:rPr>
        <w:t xml:space="preserve"> are very hemorrhagic; h</w:t>
      </w:r>
      <w:r w:rsidRPr="00401544">
        <w:rPr>
          <w:rFonts w:ascii="Times New Roman" w:hAnsi="Times New Roman" w:cs="Times New Roman"/>
          <w:sz w:val="20"/>
          <w:szCs w:val="20"/>
          <w:lang w:val="en-GB"/>
        </w:rPr>
        <w:t>ence the frequency of transfusions constituting an additional risk factor for OSI because leading to a state of transient immunosuppression [11, 12].</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Statistical analysis of the other parameters studied in our study did not establish a link with the occurrence of OSI, although their presence influences it. In contrast, many authors have reported correlations in their series.</w:t>
      </w:r>
    </w:p>
    <w:p w:rsidR="0095335E" w:rsidRPr="00934DCE" w:rsidRDefault="0095335E" w:rsidP="00934DCE">
      <w:pPr>
        <w:spacing w:before="60" w:after="20" w:line="240" w:lineRule="auto"/>
        <w:jc w:val="both"/>
        <w:rPr>
          <w:rFonts w:ascii="Times New Roman" w:hAnsi="Times New Roman" w:cs="Times New Roman"/>
          <w:b/>
          <w:sz w:val="20"/>
          <w:szCs w:val="20"/>
          <w:lang w:val="en-GB"/>
        </w:rPr>
      </w:pPr>
      <w:r w:rsidRPr="00934DCE">
        <w:rPr>
          <w:rFonts w:ascii="Times New Roman" w:hAnsi="Times New Roman" w:cs="Times New Roman"/>
          <w:b/>
          <w:sz w:val="20"/>
          <w:szCs w:val="20"/>
          <w:lang w:val="en-GB"/>
        </w:rPr>
        <w:t>Events prior to surgery</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These are alcohol-tobacco exposure and radio-chemotherapy. The latter have long been considered as being able to </w:t>
      </w:r>
      <w:proofErr w:type="spellStart"/>
      <w:r w:rsidRPr="00401544">
        <w:rPr>
          <w:rFonts w:ascii="Times New Roman" w:hAnsi="Times New Roman" w:cs="Times New Roman"/>
          <w:sz w:val="20"/>
          <w:szCs w:val="20"/>
          <w:lang w:val="en-GB"/>
        </w:rPr>
        <w:t>favor</w:t>
      </w:r>
      <w:proofErr w:type="spellEnd"/>
      <w:r w:rsidRPr="00401544">
        <w:rPr>
          <w:rFonts w:ascii="Times New Roman" w:hAnsi="Times New Roman" w:cs="Times New Roman"/>
          <w:sz w:val="20"/>
          <w:szCs w:val="20"/>
          <w:lang w:val="en-GB"/>
        </w:rPr>
        <w:t xml:space="preserve"> the occurrence of a postoperative infection.</w:t>
      </w:r>
    </w:p>
    <w:p w:rsidR="0095335E" w:rsidRPr="00401544" w:rsidRDefault="0095335E" w:rsidP="00401544">
      <w:pPr>
        <w:spacing w:after="0" w:line="240" w:lineRule="auto"/>
        <w:jc w:val="both"/>
        <w:rPr>
          <w:rFonts w:ascii="Times New Roman" w:hAnsi="Times New Roman" w:cs="Times New Roman"/>
          <w:sz w:val="20"/>
          <w:szCs w:val="20"/>
          <w:lang w:val="en-GB"/>
        </w:rPr>
      </w:pPr>
      <w:proofErr w:type="spellStart"/>
      <w:r w:rsidRPr="00401544">
        <w:rPr>
          <w:rFonts w:ascii="Times New Roman" w:hAnsi="Times New Roman" w:cs="Times New Roman"/>
          <w:sz w:val="20"/>
          <w:szCs w:val="20"/>
          <w:lang w:val="en-GB"/>
        </w:rPr>
        <w:t>Lotfi's</w:t>
      </w:r>
      <w:proofErr w:type="spellEnd"/>
      <w:r w:rsidRPr="00401544">
        <w:rPr>
          <w:rFonts w:ascii="Times New Roman" w:hAnsi="Times New Roman" w:cs="Times New Roman"/>
          <w:sz w:val="20"/>
          <w:szCs w:val="20"/>
          <w:lang w:val="en-GB"/>
        </w:rPr>
        <w:t xml:space="preserve"> study [8] had found a relationship between the occurrence of infection and alcohol consumption. Indeed excessive consumption of alcohol increases post-operative stress and leads to a decrease in tissue perfusion. Likewise, tobacco decreases the production of collagen and tissue oxygenation [13].</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In our study we had only one case of preoperative radio-chemotherapy; this patient subsequently developed an OSI. Thus, our data were not sufficient to establish a link between preoperative radio-chemotherapy and the occurrence of postoperative infection. However, several studies such as that of </w:t>
      </w:r>
      <w:proofErr w:type="spellStart"/>
      <w:r w:rsidRPr="00401544">
        <w:rPr>
          <w:rFonts w:ascii="Times New Roman" w:hAnsi="Times New Roman" w:cs="Times New Roman"/>
          <w:sz w:val="20"/>
          <w:szCs w:val="20"/>
          <w:lang w:val="en-GB"/>
        </w:rPr>
        <w:t>Dassonville</w:t>
      </w:r>
      <w:proofErr w:type="spellEnd"/>
      <w:r w:rsidRPr="00401544">
        <w:rPr>
          <w:rFonts w:ascii="Times New Roman" w:hAnsi="Times New Roman" w:cs="Times New Roman"/>
          <w:sz w:val="20"/>
          <w:szCs w:val="20"/>
          <w:lang w:val="en-GB"/>
        </w:rPr>
        <w:t xml:space="preserve"> [14] and </w:t>
      </w:r>
      <w:proofErr w:type="spellStart"/>
      <w:r w:rsidRPr="00401544">
        <w:rPr>
          <w:rFonts w:ascii="Times New Roman" w:hAnsi="Times New Roman" w:cs="Times New Roman"/>
          <w:sz w:val="20"/>
          <w:szCs w:val="20"/>
          <w:lang w:val="en-GB"/>
        </w:rPr>
        <w:t>Benatar</w:t>
      </w:r>
      <w:proofErr w:type="spellEnd"/>
      <w:r w:rsidRPr="00401544">
        <w:rPr>
          <w:rFonts w:ascii="Times New Roman" w:hAnsi="Times New Roman" w:cs="Times New Roman"/>
          <w:sz w:val="20"/>
          <w:szCs w:val="20"/>
          <w:lang w:val="en-GB"/>
        </w:rPr>
        <w:t xml:space="preserve"> [15] have reported a correlation between the occurrence of postoperative infection in ENT oncology and preoperative radio-chemotherapy. This trend in the development of OSI is linked to the fact that radio-chemotherapy weakens the immune system.</w:t>
      </w:r>
    </w:p>
    <w:p w:rsidR="00074DE8" w:rsidRPr="00934DCE" w:rsidRDefault="00074DE8" w:rsidP="00934DCE">
      <w:pPr>
        <w:spacing w:before="60" w:after="20" w:line="240" w:lineRule="auto"/>
        <w:jc w:val="both"/>
        <w:rPr>
          <w:rFonts w:ascii="Times New Roman" w:hAnsi="Times New Roman" w:cs="Times New Roman"/>
          <w:b/>
          <w:sz w:val="20"/>
          <w:szCs w:val="20"/>
          <w:lang w:val="en-GB"/>
        </w:rPr>
      </w:pPr>
      <w:r w:rsidRPr="00934DCE">
        <w:rPr>
          <w:rFonts w:ascii="Times New Roman" w:hAnsi="Times New Roman" w:cs="Times New Roman"/>
          <w:b/>
          <w:sz w:val="20"/>
          <w:szCs w:val="20"/>
          <w:lang w:val="en-GB"/>
        </w:rPr>
        <w:t xml:space="preserve">The size of the </w:t>
      </w:r>
      <w:proofErr w:type="spellStart"/>
      <w:r w:rsidRPr="00934DCE">
        <w:rPr>
          <w:rFonts w:ascii="Times New Roman" w:hAnsi="Times New Roman" w:cs="Times New Roman"/>
          <w:b/>
          <w:sz w:val="20"/>
          <w:szCs w:val="20"/>
          <w:lang w:val="en-GB"/>
        </w:rPr>
        <w:t>tumor</w:t>
      </w:r>
      <w:proofErr w:type="spellEnd"/>
    </w:p>
    <w:p w:rsidR="00074DE8" w:rsidRPr="00401544" w:rsidRDefault="00074DE8"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In our series, the </w:t>
      </w:r>
      <w:proofErr w:type="spellStart"/>
      <w:r w:rsidRPr="00401544">
        <w:rPr>
          <w:rFonts w:ascii="Times New Roman" w:hAnsi="Times New Roman" w:cs="Times New Roman"/>
          <w:sz w:val="20"/>
          <w:szCs w:val="20"/>
          <w:lang w:val="en-GB"/>
        </w:rPr>
        <w:t>tumor</w:t>
      </w:r>
      <w:proofErr w:type="spellEnd"/>
      <w:r w:rsidRPr="00401544">
        <w:rPr>
          <w:rFonts w:ascii="Times New Roman" w:hAnsi="Times New Roman" w:cs="Times New Roman"/>
          <w:sz w:val="20"/>
          <w:szCs w:val="20"/>
          <w:lang w:val="en-GB"/>
        </w:rPr>
        <w:t xml:space="preserve"> was classified as T4 in more than half of the post-operative infection cases. The same is true of the studies of </w:t>
      </w:r>
      <w:proofErr w:type="spellStart"/>
      <w:r w:rsidRPr="00401544">
        <w:rPr>
          <w:rFonts w:ascii="Times New Roman" w:hAnsi="Times New Roman" w:cs="Times New Roman"/>
          <w:sz w:val="20"/>
          <w:szCs w:val="20"/>
          <w:lang w:val="en-GB"/>
        </w:rPr>
        <w:t>Ogihara</w:t>
      </w:r>
      <w:proofErr w:type="spellEnd"/>
      <w:r w:rsidRPr="00401544">
        <w:rPr>
          <w:rFonts w:ascii="Times New Roman" w:hAnsi="Times New Roman" w:cs="Times New Roman"/>
          <w:sz w:val="20"/>
          <w:szCs w:val="20"/>
          <w:lang w:val="en-GB"/>
        </w:rPr>
        <w:t xml:space="preserve"> [18] and </w:t>
      </w:r>
      <w:proofErr w:type="spellStart"/>
      <w:r w:rsidRPr="00401544">
        <w:rPr>
          <w:rFonts w:ascii="Times New Roman" w:hAnsi="Times New Roman" w:cs="Times New Roman"/>
          <w:sz w:val="20"/>
          <w:szCs w:val="20"/>
          <w:lang w:val="en-GB"/>
        </w:rPr>
        <w:t>Belusic-Gobic</w:t>
      </w:r>
      <w:proofErr w:type="spellEnd"/>
      <w:r w:rsidRPr="00401544">
        <w:rPr>
          <w:rFonts w:ascii="Times New Roman" w:hAnsi="Times New Roman" w:cs="Times New Roman"/>
          <w:sz w:val="20"/>
          <w:szCs w:val="20"/>
          <w:lang w:val="en-GB"/>
        </w:rPr>
        <w:t xml:space="preserve"> [19]. The increase of OSI in this scenario would be linked to the need for a large incision aimed at better exposing the </w:t>
      </w:r>
      <w:proofErr w:type="spellStart"/>
      <w:r w:rsidRPr="00401544">
        <w:rPr>
          <w:rFonts w:ascii="Times New Roman" w:hAnsi="Times New Roman" w:cs="Times New Roman"/>
          <w:sz w:val="20"/>
          <w:szCs w:val="20"/>
          <w:lang w:val="en-GB"/>
        </w:rPr>
        <w:t>tumor</w:t>
      </w:r>
      <w:proofErr w:type="spellEnd"/>
      <w:r w:rsidRPr="00401544">
        <w:rPr>
          <w:rFonts w:ascii="Times New Roman" w:hAnsi="Times New Roman" w:cs="Times New Roman"/>
          <w:sz w:val="20"/>
          <w:szCs w:val="20"/>
          <w:lang w:val="en-GB"/>
        </w:rPr>
        <w:t xml:space="preserve"> [20].</w:t>
      </w:r>
    </w:p>
    <w:p w:rsidR="00074DE8" w:rsidRPr="00401544" w:rsidRDefault="00074DE8"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In addition, advanced </w:t>
      </w:r>
      <w:proofErr w:type="spellStart"/>
      <w:r w:rsidRPr="00401544">
        <w:rPr>
          <w:rFonts w:ascii="Times New Roman" w:hAnsi="Times New Roman" w:cs="Times New Roman"/>
          <w:sz w:val="20"/>
          <w:szCs w:val="20"/>
          <w:lang w:val="en-GB"/>
        </w:rPr>
        <w:t>tumors</w:t>
      </w:r>
      <w:proofErr w:type="spellEnd"/>
      <w:r w:rsidRPr="00401544">
        <w:rPr>
          <w:rFonts w:ascii="Times New Roman" w:hAnsi="Times New Roman" w:cs="Times New Roman"/>
          <w:sz w:val="20"/>
          <w:szCs w:val="20"/>
          <w:lang w:val="en-GB"/>
        </w:rPr>
        <w:t xml:space="preserve"> have a longer duration of evolution; this increases the risk of secondary infection</w:t>
      </w:r>
    </w:p>
    <w:p w:rsidR="00074DE8" w:rsidRPr="00934DCE" w:rsidRDefault="00074DE8" w:rsidP="00934DCE">
      <w:pPr>
        <w:spacing w:before="60" w:after="20" w:line="240" w:lineRule="auto"/>
        <w:jc w:val="both"/>
        <w:rPr>
          <w:rFonts w:ascii="Times New Roman" w:hAnsi="Times New Roman" w:cs="Times New Roman"/>
          <w:b/>
          <w:sz w:val="20"/>
          <w:szCs w:val="20"/>
          <w:lang w:val="en-GB"/>
        </w:rPr>
      </w:pPr>
      <w:r w:rsidRPr="00934DCE">
        <w:rPr>
          <w:rFonts w:ascii="Times New Roman" w:hAnsi="Times New Roman" w:cs="Times New Roman"/>
          <w:b/>
          <w:sz w:val="20"/>
          <w:szCs w:val="20"/>
          <w:lang w:val="en-GB"/>
        </w:rPr>
        <w:t>The contamination class</w:t>
      </w:r>
    </w:p>
    <w:p w:rsidR="00074DE8" w:rsidRPr="00401544" w:rsidRDefault="00074DE8"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Lee's study [16] showed that clean contaminated surgery (Altemeier class 2) increased the risk of post op infection. Indeed, it is a surgery with opening of the pharynx causing an invasion of the operating wound by the germs of the ENT sphere.</w:t>
      </w:r>
    </w:p>
    <w:p w:rsidR="008E1AB0" w:rsidRPr="00934DCE" w:rsidRDefault="008E1AB0" w:rsidP="00934DCE">
      <w:pPr>
        <w:spacing w:before="60" w:after="20" w:line="240" w:lineRule="auto"/>
        <w:jc w:val="both"/>
        <w:rPr>
          <w:rFonts w:ascii="Times New Roman" w:hAnsi="Times New Roman" w:cs="Times New Roman"/>
          <w:b/>
          <w:sz w:val="20"/>
          <w:szCs w:val="20"/>
          <w:lang w:val="en-GB"/>
        </w:rPr>
      </w:pPr>
      <w:r w:rsidRPr="00934DCE">
        <w:rPr>
          <w:rFonts w:ascii="Times New Roman" w:hAnsi="Times New Roman" w:cs="Times New Roman"/>
          <w:b/>
          <w:sz w:val="20"/>
          <w:szCs w:val="20"/>
          <w:lang w:val="en-GB"/>
        </w:rPr>
        <w:t>Tracheostomy</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Regarding the tracheostomy, half of our infected patients were cannula carriers even if we did not find any significant difference between the 2 groups.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Lee had shown that tracheostomy significantly increased the risk of developing post-operative infections [16]. Indeed, the communication of the respiratory tract with the external environment is a situation </w:t>
      </w:r>
      <w:proofErr w:type="spellStart"/>
      <w:r w:rsidRPr="00401544">
        <w:rPr>
          <w:rFonts w:ascii="Times New Roman" w:hAnsi="Times New Roman" w:cs="Times New Roman"/>
          <w:sz w:val="20"/>
          <w:szCs w:val="20"/>
          <w:lang w:val="en-GB"/>
        </w:rPr>
        <w:t>favoring</w:t>
      </w:r>
      <w:proofErr w:type="spellEnd"/>
      <w:r w:rsidRPr="00401544">
        <w:rPr>
          <w:rFonts w:ascii="Times New Roman" w:hAnsi="Times New Roman" w:cs="Times New Roman"/>
          <w:sz w:val="20"/>
          <w:szCs w:val="20"/>
          <w:lang w:val="en-GB"/>
        </w:rPr>
        <w:t xml:space="preserve"> bacterial colonization [17]. In addition, the secretions which accumulate at the level of the </w:t>
      </w:r>
      <w:proofErr w:type="spellStart"/>
      <w:r w:rsidRPr="00401544">
        <w:rPr>
          <w:rFonts w:ascii="Times New Roman" w:hAnsi="Times New Roman" w:cs="Times New Roman"/>
          <w:sz w:val="20"/>
          <w:szCs w:val="20"/>
          <w:lang w:val="en-GB"/>
        </w:rPr>
        <w:t>cannula</w:t>
      </w:r>
      <w:proofErr w:type="spellEnd"/>
      <w:r w:rsidRPr="00401544">
        <w:rPr>
          <w:rFonts w:ascii="Times New Roman" w:hAnsi="Times New Roman" w:cs="Times New Roman"/>
          <w:sz w:val="20"/>
          <w:szCs w:val="20"/>
          <w:lang w:val="en-GB"/>
        </w:rPr>
        <w:t xml:space="preserve"> </w:t>
      </w:r>
      <w:proofErr w:type="spellStart"/>
      <w:r w:rsidRPr="00401544">
        <w:rPr>
          <w:rFonts w:ascii="Times New Roman" w:hAnsi="Times New Roman" w:cs="Times New Roman"/>
          <w:sz w:val="20"/>
          <w:szCs w:val="20"/>
          <w:lang w:val="en-GB"/>
        </w:rPr>
        <w:t>favo</w:t>
      </w:r>
      <w:r w:rsidR="008E1AB0" w:rsidRPr="00401544">
        <w:rPr>
          <w:rFonts w:ascii="Times New Roman" w:hAnsi="Times New Roman" w:cs="Times New Roman"/>
          <w:sz w:val="20"/>
          <w:szCs w:val="20"/>
          <w:lang w:val="en-GB"/>
        </w:rPr>
        <w:t>r</w:t>
      </w:r>
      <w:proofErr w:type="spellEnd"/>
      <w:r w:rsidR="008E1AB0" w:rsidRPr="00401544">
        <w:rPr>
          <w:rFonts w:ascii="Times New Roman" w:hAnsi="Times New Roman" w:cs="Times New Roman"/>
          <w:sz w:val="20"/>
          <w:szCs w:val="20"/>
          <w:lang w:val="en-GB"/>
        </w:rPr>
        <w:t xml:space="preserve"> the occurrence of infections.</w:t>
      </w:r>
    </w:p>
    <w:p w:rsidR="00074DE8" w:rsidRPr="00934DCE" w:rsidRDefault="00074DE8" w:rsidP="00934DCE">
      <w:pPr>
        <w:spacing w:before="60" w:after="20" w:line="240" w:lineRule="auto"/>
        <w:jc w:val="both"/>
        <w:rPr>
          <w:rFonts w:ascii="Times New Roman" w:hAnsi="Times New Roman" w:cs="Times New Roman"/>
          <w:b/>
          <w:sz w:val="20"/>
          <w:szCs w:val="20"/>
          <w:lang w:val="en-GB"/>
        </w:rPr>
      </w:pPr>
      <w:r w:rsidRPr="00934DCE">
        <w:rPr>
          <w:rFonts w:ascii="Times New Roman" w:hAnsi="Times New Roman" w:cs="Times New Roman"/>
          <w:b/>
          <w:sz w:val="20"/>
          <w:szCs w:val="20"/>
          <w:lang w:val="en-GB"/>
        </w:rPr>
        <w:t>Germs found</w:t>
      </w:r>
    </w:p>
    <w:p w:rsidR="00074DE8" w:rsidRPr="00401544" w:rsidRDefault="00074DE8"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Pseudomonas aeruginosa was the germ most involved in SSIs in our series (n = 16), followed by Klebsiella pneumoniae.</w:t>
      </w:r>
    </w:p>
    <w:p w:rsidR="00074DE8" w:rsidRPr="00401544" w:rsidRDefault="00074DE8"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Breda [23] made the same observations with Pseudomonas, Escherichia coli and Klebsiella as the main germs.</w:t>
      </w:r>
    </w:p>
    <w:p w:rsidR="00074DE8" w:rsidRPr="00401544" w:rsidRDefault="00074DE8"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In patients with ENT </w:t>
      </w:r>
      <w:proofErr w:type="spellStart"/>
      <w:r w:rsidRPr="00401544">
        <w:rPr>
          <w:rFonts w:ascii="Times New Roman" w:hAnsi="Times New Roman" w:cs="Times New Roman"/>
          <w:sz w:val="20"/>
          <w:szCs w:val="20"/>
          <w:lang w:val="en-GB"/>
        </w:rPr>
        <w:t>tumors</w:t>
      </w:r>
      <w:proofErr w:type="spellEnd"/>
      <w:r w:rsidRPr="00401544">
        <w:rPr>
          <w:rFonts w:ascii="Times New Roman" w:hAnsi="Times New Roman" w:cs="Times New Roman"/>
          <w:sz w:val="20"/>
          <w:szCs w:val="20"/>
          <w:lang w:val="en-GB"/>
        </w:rPr>
        <w:t xml:space="preserve">, the bacterial flora is greatly modified. The most common germs being Gram negative including Pseudomonas and </w:t>
      </w:r>
      <w:proofErr w:type="spellStart"/>
      <w:r w:rsidRPr="00401544">
        <w:rPr>
          <w:rFonts w:ascii="Times New Roman" w:hAnsi="Times New Roman" w:cs="Times New Roman"/>
          <w:sz w:val="20"/>
          <w:szCs w:val="20"/>
          <w:lang w:val="en-GB"/>
        </w:rPr>
        <w:t>enterobacteria</w:t>
      </w:r>
      <w:proofErr w:type="spellEnd"/>
      <w:r w:rsidRPr="00401544">
        <w:rPr>
          <w:rFonts w:ascii="Times New Roman" w:hAnsi="Times New Roman" w:cs="Times New Roman"/>
          <w:sz w:val="20"/>
          <w:szCs w:val="20"/>
          <w:lang w:val="en-GB"/>
        </w:rPr>
        <w:t xml:space="preserve"> [1]. Liu had found a higher frequency of Pseudomonas (69%), followed by </w:t>
      </w:r>
      <w:proofErr w:type="spellStart"/>
      <w:r w:rsidRPr="00401544">
        <w:rPr>
          <w:rFonts w:ascii="Times New Roman" w:hAnsi="Times New Roman" w:cs="Times New Roman"/>
          <w:sz w:val="20"/>
          <w:szCs w:val="20"/>
          <w:lang w:val="en-GB"/>
        </w:rPr>
        <w:t>enterobacteria</w:t>
      </w:r>
      <w:proofErr w:type="spellEnd"/>
      <w:r w:rsidRPr="00401544">
        <w:rPr>
          <w:rFonts w:ascii="Times New Roman" w:hAnsi="Times New Roman" w:cs="Times New Roman"/>
          <w:sz w:val="20"/>
          <w:szCs w:val="20"/>
          <w:lang w:val="en-GB"/>
        </w:rPr>
        <w:t xml:space="preserve"> and </w:t>
      </w:r>
      <w:proofErr w:type="spellStart"/>
      <w:r w:rsidRPr="00401544">
        <w:rPr>
          <w:rFonts w:ascii="Times New Roman" w:hAnsi="Times New Roman" w:cs="Times New Roman"/>
          <w:sz w:val="20"/>
          <w:szCs w:val="20"/>
          <w:lang w:val="en-GB"/>
        </w:rPr>
        <w:t>enterococcus</w:t>
      </w:r>
      <w:proofErr w:type="spellEnd"/>
      <w:r w:rsidRPr="00401544">
        <w:rPr>
          <w:rFonts w:ascii="Times New Roman" w:hAnsi="Times New Roman" w:cs="Times New Roman"/>
          <w:sz w:val="20"/>
          <w:szCs w:val="20"/>
          <w:lang w:val="en-GB"/>
        </w:rPr>
        <w:t xml:space="preserve"> [6].</w:t>
      </w:r>
    </w:p>
    <w:p w:rsidR="0095335E" w:rsidRPr="00934DCE" w:rsidRDefault="0095335E" w:rsidP="00934DCE">
      <w:pPr>
        <w:spacing w:before="60" w:after="20" w:line="240" w:lineRule="auto"/>
        <w:jc w:val="both"/>
        <w:rPr>
          <w:rFonts w:ascii="Times New Roman" w:hAnsi="Times New Roman" w:cs="Times New Roman"/>
          <w:b/>
          <w:sz w:val="20"/>
          <w:szCs w:val="20"/>
          <w:lang w:val="en-GB"/>
        </w:rPr>
      </w:pPr>
      <w:r w:rsidRPr="00934DCE">
        <w:rPr>
          <w:rFonts w:ascii="Times New Roman" w:hAnsi="Times New Roman" w:cs="Times New Roman"/>
          <w:b/>
          <w:sz w:val="20"/>
          <w:szCs w:val="20"/>
          <w:lang w:val="en-GB"/>
        </w:rPr>
        <w:t>Antibiotic prophylaxis</w:t>
      </w:r>
    </w:p>
    <w:p w:rsidR="0095335E" w:rsidRPr="00401544" w:rsidRDefault="0095335E"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Becker and </w:t>
      </w:r>
      <w:proofErr w:type="spellStart"/>
      <w:r w:rsidRPr="00401544">
        <w:rPr>
          <w:rFonts w:ascii="Times New Roman" w:hAnsi="Times New Roman" w:cs="Times New Roman"/>
          <w:sz w:val="20"/>
          <w:szCs w:val="20"/>
          <w:lang w:val="en-GB"/>
        </w:rPr>
        <w:t>Parell</w:t>
      </w:r>
      <w:proofErr w:type="spellEnd"/>
      <w:r w:rsidRPr="00401544">
        <w:rPr>
          <w:rFonts w:ascii="Times New Roman" w:hAnsi="Times New Roman" w:cs="Times New Roman"/>
          <w:sz w:val="20"/>
          <w:szCs w:val="20"/>
          <w:lang w:val="en-GB"/>
        </w:rPr>
        <w:t xml:space="preserve"> [21] found that antibiotic prophylaxis reduced the occurrence of postoperative infection. In our work, all patients received treatment with amoxicillin-</w:t>
      </w:r>
      <w:proofErr w:type="spellStart"/>
      <w:r w:rsidRPr="00401544">
        <w:rPr>
          <w:rFonts w:ascii="Times New Roman" w:hAnsi="Times New Roman" w:cs="Times New Roman"/>
          <w:sz w:val="20"/>
          <w:szCs w:val="20"/>
          <w:lang w:val="en-GB"/>
        </w:rPr>
        <w:t>clavulanic</w:t>
      </w:r>
      <w:proofErr w:type="spellEnd"/>
      <w:r w:rsidRPr="00401544">
        <w:rPr>
          <w:rFonts w:ascii="Times New Roman" w:hAnsi="Times New Roman" w:cs="Times New Roman"/>
          <w:sz w:val="20"/>
          <w:szCs w:val="20"/>
          <w:lang w:val="en-GB"/>
        </w:rPr>
        <w:t xml:space="preserve"> acid; despite this, we found a 29.3% frequency of antibiotic prophylaxis failure. Thus, in our context, the notion of bacterial resistance to the combination of amoxicillin and </w:t>
      </w:r>
      <w:proofErr w:type="spellStart"/>
      <w:r w:rsidRPr="00401544">
        <w:rPr>
          <w:rFonts w:ascii="Times New Roman" w:hAnsi="Times New Roman" w:cs="Times New Roman"/>
          <w:sz w:val="20"/>
          <w:szCs w:val="20"/>
          <w:lang w:val="en-GB"/>
        </w:rPr>
        <w:t>clavulanic</w:t>
      </w:r>
      <w:proofErr w:type="spellEnd"/>
      <w:r w:rsidRPr="00401544">
        <w:rPr>
          <w:rFonts w:ascii="Times New Roman" w:hAnsi="Times New Roman" w:cs="Times New Roman"/>
          <w:sz w:val="20"/>
          <w:szCs w:val="20"/>
          <w:lang w:val="en-GB"/>
        </w:rPr>
        <w:t xml:space="preserve"> acid cannot be ruled out [22]. Preoperative antibiotic prophylaxis restricted to the first 24 hours seems sufficient to prevent </w:t>
      </w:r>
      <w:r w:rsidR="008E1AB0" w:rsidRPr="00401544">
        <w:rPr>
          <w:rFonts w:ascii="Times New Roman" w:hAnsi="Times New Roman" w:cs="Times New Roman"/>
          <w:sz w:val="20"/>
          <w:szCs w:val="20"/>
          <w:lang w:val="en-GB"/>
        </w:rPr>
        <w:t>OSI</w:t>
      </w:r>
      <w:r w:rsidRPr="00401544">
        <w:rPr>
          <w:rFonts w:ascii="Times New Roman" w:hAnsi="Times New Roman" w:cs="Times New Roman"/>
          <w:sz w:val="20"/>
          <w:szCs w:val="20"/>
          <w:lang w:val="en-GB"/>
        </w:rPr>
        <w:t xml:space="preserve"> [1].</w:t>
      </w:r>
    </w:p>
    <w:p w:rsidR="008E1AB0" w:rsidRPr="00401544" w:rsidRDefault="00E270E6" w:rsidP="00E270E6">
      <w:pPr>
        <w:spacing w:before="120" w:after="40" w:line="240" w:lineRule="auto"/>
        <w:jc w:val="both"/>
        <w:rPr>
          <w:rFonts w:ascii="Times New Roman" w:hAnsi="Times New Roman" w:cs="Times New Roman"/>
          <w:b/>
          <w:sz w:val="20"/>
          <w:szCs w:val="20"/>
          <w:lang w:val="en-GB"/>
        </w:rPr>
      </w:pPr>
      <w:r w:rsidRPr="00401544">
        <w:rPr>
          <w:rFonts w:ascii="Times New Roman" w:hAnsi="Times New Roman" w:cs="Times New Roman"/>
          <w:b/>
          <w:sz w:val="20"/>
          <w:szCs w:val="20"/>
          <w:lang w:val="en-GB"/>
        </w:rPr>
        <w:t>CONCLUSION</w:t>
      </w:r>
    </w:p>
    <w:p w:rsidR="008E1AB0" w:rsidRPr="00401544" w:rsidRDefault="008E1AB0"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The occurrence of post-operative infection was strongly attributable to the use of a closure flap, hence the need to observe strict hygiene for these patients who should benefit from it.</w:t>
      </w:r>
    </w:p>
    <w:p w:rsidR="008E1AB0" w:rsidRPr="00401544" w:rsidRDefault="008E1AB0"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 xml:space="preserve">In view of our observations, the role of antibiotic prophylaxis using the combination of amoxicillin and </w:t>
      </w:r>
      <w:proofErr w:type="spellStart"/>
      <w:r w:rsidRPr="00401544">
        <w:rPr>
          <w:rFonts w:ascii="Times New Roman" w:hAnsi="Times New Roman" w:cs="Times New Roman"/>
          <w:sz w:val="20"/>
          <w:szCs w:val="20"/>
          <w:lang w:val="en-GB"/>
        </w:rPr>
        <w:t>clavulanic</w:t>
      </w:r>
      <w:proofErr w:type="spellEnd"/>
      <w:r w:rsidRPr="00401544">
        <w:rPr>
          <w:rFonts w:ascii="Times New Roman" w:hAnsi="Times New Roman" w:cs="Times New Roman"/>
          <w:sz w:val="20"/>
          <w:szCs w:val="20"/>
          <w:lang w:val="en-GB"/>
        </w:rPr>
        <w:t xml:space="preserve"> acid seems to be minimal. Their use should be prohibited for the benefit of patients' financial savings.</w:t>
      </w:r>
    </w:p>
    <w:p w:rsidR="008E1AB0" w:rsidRPr="00401544" w:rsidRDefault="008E1AB0" w:rsidP="00401544">
      <w:pPr>
        <w:spacing w:after="0" w:line="240" w:lineRule="auto"/>
        <w:jc w:val="both"/>
        <w:rPr>
          <w:rFonts w:ascii="Times New Roman" w:hAnsi="Times New Roman" w:cs="Times New Roman"/>
          <w:sz w:val="20"/>
          <w:szCs w:val="20"/>
          <w:lang w:val="en-GB"/>
        </w:rPr>
      </w:pPr>
      <w:r w:rsidRPr="00401544">
        <w:rPr>
          <w:rFonts w:ascii="Times New Roman" w:hAnsi="Times New Roman" w:cs="Times New Roman"/>
          <w:sz w:val="20"/>
          <w:szCs w:val="20"/>
          <w:lang w:val="en-GB"/>
        </w:rPr>
        <w:t>The place of ciprofloxacin in antibiotic prophylaxis should be the subject of a randomized study.</w:t>
      </w:r>
    </w:p>
    <w:p w:rsidR="00401544" w:rsidRDefault="005F18F5" w:rsidP="005F18F5">
      <w:pPr>
        <w:spacing w:before="60" w:after="20" w:line="240" w:lineRule="auto"/>
        <w:jc w:val="both"/>
        <w:rPr>
          <w:rFonts w:ascii="Times New Roman" w:hAnsi="Times New Roman" w:cs="Times New Roman"/>
          <w:b/>
          <w:sz w:val="20"/>
          <w:szCs w:val="20"/>
          <w:lang w:val="en-GB"/>
        </w:rPr>
      </w:pPr>
      <w:proofErr w:type="gramStart"/>
      <w:r w:rsidRPr="00401544">
        <w:rPr>
          <w:rFonts w:ascii="Times New Roman" w:hAnsi="Times New Roman" w:cs="Times New Roman"/>
          <w:b/>
          <w:sz w:val="20"/>
          <w:szCs w:val="20"/>
          <w:lang w:val="en-GB"/>
        </w:rPr>
        <w:t>Authors</w:t>
      </w:r>
      <w:proofErr w:type="gramEnd"/>
      <w:r w:rsidRPr="00401544">
        <w:rPr>
          <w:rFonts w:ascii="Times New Roman" w:hAnsi="Times New Roman" w:cs="Times New Roman"/>
          <w:b/>
          <w:sz w:val="20"/>
          <w:szCs w:val="20"/>
          <w:lang w:val="en-GB"/>
        </w:rPr>
        <w:t xml:space="preserve"> contribution</w:t>
      </w:r>
    </w:p>
    <w:p w:rsidR="008E1AB0" w:rsidRDefault="00401544" w:rsidP="0040154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r w:rsidR="00481C8E" w:rsidRPr="00401544">
        <w:rPr>
          <w:rFonts w:ascii="Times New Roman" w:hAnsi="Times New Roman" w:cs="Times New Roman"/>
          <w:sz w:val="20"/>
          <w:szCs w:val="20"/>
          <w:lang w:val="en-GB"/>
        </w:rPr>
        <w:t>ll authors were involved either in patient care or in the correction of the manuscript</w:t>
      </w:r>
      <w:r w:rsidR="00D34250">
        <w:rPr>
          <w:rFonts w:ascii="Times New Roman" w:hAnsi="Times New Roman" w:cs="Times New Roman"/>
          <w:sz w:val="20"/>
          <w:szCs w:val="20"/>
          <w:lang w:val="en-GB"/>
        </w:rPr>
        <w:t>.</w:t>
      </w:r>
    </w:p>
    <w:p w:rsidR="00FC2E4D" w:rsidRDefault="00D34250" w:rsidP="00D34250">
      <w:pPr>
        <w:spacing w:after="0" w:line="240" w:lineRule="auto"/>
        <w:jc w:val="both"/>
        <w:rPr>
          <w:rFonts w:ascii="Times New Roman" w:hAnsi="Times New Roman" w:cs="Times New Roman"/>
          <w:b/>
          <w:sz w:val="20"/>
          <w:szCs w:val="20"/>
          <w:lang w:val="en-GB"/>
        </w:rPr>
      </w:pPr>
      <w:r w:rsidRPr="00D34250">
        <w:rPr>
          <w:rFonts w:ascii="Times New Roman" w:hAnsi="Times New Roman" w:cs="Times New Roman"/>
          <w:b/>
          <w:sz w:val="20"/>
          <w:szCs w:val="20"/>
          <w:lang w:val="en-GB"/>
        </w:rPr>
        <w:t>Statement of grant</w:t>
      </w:r>
    </w:p>
    <w:p w:rsidR="00D34250" w:rsidRPr="00D34250" w:rsidRDefault="00FC2E4D" w:rsidP="00D34250">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w:t>
      </w:r>
      <w:r w:rsidR="00D34250" w:rsidRPr="00D34250">
        <w:rPr>
          <w:rFonts w:ascii="Times New Roman" w:hAnsi="Times New Roman" w:cs="Times New Roman"/>
          <w:sz w:val="20"/>
          <w:szCs w:val="20"/>
          <w:lang w:val="en-GB"/>
        </w:rPr>
        <w:t>one</w:t>
      </w:r>
    </w:p>
    <w:p w:rsidR="00401544" w:rsidRDefault="005F18F5" w:rsidP="005F18F5">
      <w:pPr>
        <w:spacing w:before="60" w:after="20" w:line="240" w:lineRule="auto"/>
        <w:jc w:val="both"/>
        <w:rPr>
          <w:rFonts w:ascii="Times New Roman" w:hAnsi="Times New Roman" w:cs="Times New Roman"/>
          <w:b/>
          <w:sz w:val="20"/>
          <w:szCs w:val="20"/>
          <w:lang w:val="en-GB"/>
        </w:rPr>
      </w:pPr>
      <w:r w:rsidRPr="00401544">
        <w:rPr>
          <w:rFonts w:ascii="Times New Roman" w:hAnsi="Times New Roman" w:cs="Times New Roman"/>
          <w:b/>
          <w:sz w:val="20"/>
          <w:szCs w:val="20"/>
          <w:lang w:val="en-GB"/>
        </w:rPr>
        <w:t>Conflict of interest</w:t>
      </w:r>
    </w:p>
    <w:p w:rsidR="008E1AB0" w:rsidRPr="00401544" w:rsidRDefault="00A87E8D" w:rsidP="0040154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None</w:t>
      </w:r>
    </w:p>
    <w:p w:rsidR="008E1AB0" w:rsidRPr="00401544" w:rsidRDefault="00FC2E4D" w:rsidP="00E270E6">
      <w:pPr>
        <w:spacing w:before="120" w:after="40"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RE</w:t>
      </w:r>
      <w:r w:rsidR="00E270E6">
        <w:rPr>
          <w:rFonts w:ascii="Times New Roman" w:hAnsi="Times New Roman" w:cs="Times New Roman"/>
          <w:b/>
          <w:sz w:val="20"/>
          <w:szCs w:val="20"/>
          <w:lang w:val="en-GB"/>
        </w:rPr>
        <w:t>F</w:t>
      </w:r>
      <w:r>
        <w:rPr>
          <w:rFonts w:ascii="Times New Roman" w:hAnsi="Times New Roman" w:cs="Times New Roman"/>
          <w:b/>
          <w:sz w:val="20"/>
          <w:szCs w:val="20"/>
          <w:lang w:val="en-GB"/>
        </w:rPr>
        <w:t>E</w:t>
      </w:r>
      <w:r w:rsidR="00E270E6" w:rsidRPr="00401544">
        <w:rPr>
          <w:rFonts w:ascii="Times New Roman" w:hAnsi="Times New Roman" w:cs="Times New Roman"/>
          <w:b/>
          <w:sz w:val="20"/>
          <w:szCs w:val="20"/>
          <w:lang w:val="en-GB"/>
        </w:rPr>
        <w:t>RENCES</w:t>
      </w:r>
    </w:p>
    <w:p w:rsidR="008E1AB0" w:rsidRPr="00401544" w:rsidRDefault="008E1AB0" w:rsidP="00934DCE">
      <w:pPr>
        <w:pStyle w:val="Paragraphedeliste"/>
        <w:numPr>
          <w:ilvl w:val="0"/>
          <w:numId w:val="4"/>
        </w:numPr>
        <w:autoSpaceDE w:val="0"/>
        <w:autoSpaceDN w:val="0"/>
        <w:adjustRightInd w:val="0"/>
        <w:spacing w:after="0" w:line="240" w:lineRule="auto"/>
        <w:ind w:left="284" w:hanging="284"/>
        <w:jc w:val="both"/>
        <w:rPr>
          <w:rFonts w:ascii="Times New Roman" w:hAnsi="Times New Roman" w:cs="Times New Roman"/>
          <w:sz w:val="18"/>
          <w:szCs w:val="20"/>
          <w:lang w:val="fr-SN"/>
        </w:rPr>
      </w:pPr>
      <w:r w:rsidRPr="00401544">
        <w:rPr>
          <w:rFonts w:ascii="Times New Roman" w:hAnsi="Times New Roman" w:cs="Times New Roman"/>
          <w:sz w:val="18"/>
          <w:szCs w:val="20"/>
          <w:lang w:val="fr-SN"/>
        </w:rPr>
        <w:t xml:space="preserve">Garnier M, </w:t>
      </w:r>
      <w:proofErr w:type="spellStart"/>
      <w:r w:rsidRPr="00401544">
        <w:rPr>
          <w:rFonts w:ascii="Times New Roman" w:hAnsi="Times New Roman" w:cs="Times New Roman"/>
          <w:sz w:val="18"/>
          <w:szCs w:val="20"/>
          <w:lang w:val="fr-SN"/>
        </w:rPr>
        <w:t>Blayau</w:t>
      </w:r>
      <w:proofErr w:type="spellEnd"/>
      <w:r w:rsidRPr="00401544">
        <w:rPr>
          <w:rFonts w:ascii="Times New Roman" w:hAnsi="Times New Roman" w:cs="Times New Roman"/>
          <w:sz w:val="18"/>
          <w:szCs w:val="20"/>
          <w:lang w:val="fr-SN"/>
        </w:rPr>
        <w:t xml:space="preserve"> C, </w:t>
      </w:r>
      <w:proofErr w:type="spellStart"/>
      <w:r w:rsidRPr="00401544">
        <w:rPr>
          <w:rFonts w:ascii="Times New Roman" w:hAnsi="Times New Roman" w:cs="Times New Roman"/>
          <w:sz w:val="18"/>
          <w:szCs w:val="20"/>
          <w:lang w:val="fr-SN"/>
        </w:rPr>
        <w:t>Fulgencio</w:t>
      </w:r>
      <w:proofErr w:type="spellEnd"/>
      <w:r w:rsidRPr="00401544">
        <w:rPr>
          <w:rFonts w:ascii="Times New Roman" w:hAnsi="Times New Roman" w:cs="Times New Roman"/>
          <w:sz w:val="18"/>
          <w:szCs w:val="20"/>
          <w:lang w:val="fr-SN"/>
        </w:rPr>
        <w:t xml:space="preserve"> J P, et al. </w:t>
      </w:r>
      <w:r w:rsidRPr="00401544">
        <w:rPr>
          <w:rFonts w:ascii="Times New Roman" w:hAnsi="Times New Roman" w:cs="Times New Roman"/>
          <w:sz w:val="18"/>
          <w:szCs w:val="20"/>
        </w:rPr>
        <w:t>Conduite rationnelle de l’antibioprophylaxie : revue systématique en chirurgie carcinologique ORL. Annales Françaises d’Anesthésie et de Réanimation. 2013 ; 32 : 315–324</w:t>
      </w:r>
    </w:p>
    <w:p w:rsidR="008E1AB0" w:rsidRPr="00401544" w:rsidRDefault="008E1AB0" w:rsidP="00934DCE">
      <w:pPr>
        <w:numPr>
          <w:ilvl w:val="0"/>
          <w:numId w:val="4"/>
        </w:numPr>
        <w:autoSpaceDE w:val="0"/>
        <w:autoSpaceDN w:val="0"/>
        <w:adjustRightInd w:val="0"/>
        <w:spacing w:after="0" w:line="240" w:lineRule="auto"/>
        <w:ind w:left="284" w:hanging="284"/>
        <w:jc w:val="both"/>
        <w:rPr>
          <w:rFonts w:ascii="Times New Roman" w:hAnsi="Times New Roman" w:cs="Times New Roman"/>
          <w:sz w:val="18"/>
          <w:szCs w:val="20"/>
        </w:rPr>
      </w:pPr>
      <w:r w:rsidRPr="00401544">
        <w:rPr>
          <w:rFonts w:ascii="Times New Roman" w:hAnsi="Times New Roman" w:cs="Times New Roman"/>
          <w:sz w:val="18"/>
          <w:szCs w:val="20"/>
        </w:rPr>
        <w:t xml:space="preserve">Brun B. Les infections </w:t>
      </w:r>
      <w:proofErr w:type="gramStart"/>
      <w:r w:rsidRPr="00401544">
        <w:rPr>
          <w:rFonts w:ascii="Times New Roman" w:hAnsi="Times New Roman" w:cs="Times New Roman"/>
          <w:sz w:val="18"/>
          <w:szCs w:val="20"/>
        </w:rPr>
        <w:t>nosocomiales:</w:t>
      </w:r>
      <w:proofErr w:type="gramEnd"/>
      <w:r w:rsidRPr="00401544">
        <w:rPr>
          <w:rFonts w:ascii="Times New Roman" w:hAnsi="Times New Roman" w:cs="Times New Roman"/>
          <w:sz w:val="18"/>
          <w:szCs w:val="20"/>
        </w:rPr>
        <w:t xml:space="preserve"> bilan et perspectives. rev.med/sciences. 2000 ; 16 : 89-102</w:t>
      </w:r>
    </w:p>
    <w:p w:rsidR="008E1AB0" w:rsidRPr="00401544" w:rsidRDefault="008E1AB0" w:rsidP="00934DCE">
      <w:pPr>
        <w:numPr>
          <w:ilvl w:val="0"/>
          <w:numId w:val="4"/>
        </w:numPr>
        <w:autoSpaceDE w:val="0"/>
        <w:autoSpaceDN w:val="0"/>
        <w:adjustRightInd w:val="0"/>
        <w:spacing w:after="0" w:line="240" w:lineRule="auto"/>
        <w:ind w:left="284" w:hanging="284"/>
        <w:jc w:val="both"/>
        <w:rPr>
          <w:rFonts w:ascii="Times New Roman" w:eastAsia="Calibri" w:hAnsi="Times New Roman" w:cs="Times New Roman"/>
          <w:color w:val="000000"/>
          <w:sz w:val="18"/>
          <w:szCs w:val="20"/>
          <w:lang w:val="en-GB"/>
        </w:rPr>
      </w:pPr>
      <w:proofErr w:type="spellStart"/>
      <w:r w:rsidRPr="00401544">
        <w:rPr>
          <w:rFonts w:ascii="Times New Roman" w:hAnsi="Times New Roman" w:cs="Times New Roman"/>
          <w:sz w:val="18"/>
          <w:szCs w:val="20"/>
          <w:lang w:val="en-GB"/>
        </w:rPr>
        <w:t>Altemeier</w:t>
      </w:r>
      <w:proofErr w:type="spellEnd"/>
      <w:r w:rsidRPr="00401544">
        <w:rPr>
          <w:rFonts w:ascii="Times New Roman" w:hAnsi="Times New Roman" w:cs="Times New Roman"/>
          <w:sz w:val="18"/>
          <w:szCs w:val="20"/>
          <w:lang w:val="en-GB"/>
        </w:rPr>
        <w:t xml:space="preserve"> WB, </w:t>
      </w:r>
      <w:proofErr w:type="spellStart"/>
      <w:r w:rsidRPr="00401544">
        <w:rPr>
          <w:rFonts w:ascii="Times New Roman" w:hAnsi="Times New Roman" w:cs="Times New Roman"/>
          <w:sz w:val="18"/>
          <w:szCs w:val="20"/>
          <w:lang w:val="en-GB"/>
        </w:rPr>
        <w:t>Buke</w:t>
      </w:r>
      <w:proofErr w:type="spellEnd"/>
      <w:r w:rsidRPr="00401544">
        <w:rPr>
          <w:rFonts w:ascii="Times New Roman" w:hAnsi="Times New Roman" w:cs="Times New Roman"/>
          <w:sz w:val="18"/>
          <w:szCs w:val="20"/>
          <w:lang w:val="en-GB"/>
        </w:rPr>
        <w:t xml:space="preserve"> J, Pruitt B, Sandusky W. Manual of control of infection in surgical patients, 2nd </w:t>
      </w:r>
      <w:proofErr w:type="spellStart"/>
      <w:r w:rsidRPr="00401544">
        <w:rPr>
          <w:rFonts w:ascii="Times New Roman" w:hAnsi="Times New Roman" w:cs="Times New Roman"/>
          <w:sz w:val="18"/>
          <w:szCs w:val="20"/>
          <w:lang w:val="en-GB"/>
        </w:rPr>
        <w:t>ed</w:t>
      </w:r>
      <w:proofErr w:type="spellEnd"/>
      <w:r w:rsidRPr="00401544">
        <w:rPr>
          <w:rFonts w:ascii="Times New Roman" w:hAnsi="Times New Roman" w:cs="Times New Roman"/>
          <w:sz w:val="18"/>
          <w:szCs w:val="20"/>
          <w:lang w:val="en-GB"/>
        </w:rPr>
        <w:t xml:space="preserve">, Philadelphia: Lippincott </w:t>
      </w:r>
      <w:proofErr w:type="spellStart"/>
      <w:r w:rsidRPr="00401544">
        <w:rPr>
          <w:rFonts w:ascii="Times New Roman" w:hAnsi="Times New Roman" w:cs="Times New Roman"/>
          <w:sz w:val="18"/>
          <w:szCs w:val="20"/>
          <w:lang w:val="en-GB"/>
        </w:rPr>
        <w:t>JB</w:t>
      </w:r>
      <w:proofErr w:type="spellEnd"/>
      <w:r w:rsidRPr="00401544">
        <w:rPr>
          <w:rFonts w:ascii="Times New Roman" w:hAnsi="Times New Roman" w:cs="Times New Roman"/>
          <w:sz w:val="18"/>
          <w:szCs w:val="20"/>
          <w:lang w:val="en-GB"/>
        </w:rPr>
        <w:t>; 1984.</w:t>
      </w:r>
    </w:p>
    <w:p w:rsidR="008E1AB0" w:rsidRPr="00401544" w:rsidRDefault="008E1AB0" w:rsidP="00934DCE">
      <w:pPr>
        <w:numPr>
          <w:ilvl w:val="0"/>
          <w:numId w:val="4"/>
        </w:numPr>
        <w:spacing w:after="0" w:line="240" w:lineRule="auto"/>
        <w:ind w:left="284" w:hanging="284"/>
        <w:contextualSpacing/>
        <w:jc w:val="both"/>
        <w:rPr>
          <w:rFonts w:ascii="Times New Roman" w:eastAsia="Calibri" w:hAnsi="Times New Roman" w:cs="Times New Roman"/>
          <w:sz w:val="18"/>
          <w:szCs w:val="20"/>
        </w:rPr>
      </w:pPr>
      <w:r w:rsidRPr="00401544">
        <w:rPr>
          <w:rFonts w:ascii="Times New Roman" w:eastAsia="Calibri" w:hAnsi="Times New Roman" w:cs="Times New Roman"/>
          <w:sz w:val="18"/>
          <w:szCs w:val="20"/>
          <w:lang w:val="en-US"/>
        </w:rPr>
        <w:t xml:space="preserve">Bourget A, Chang JT, Wu DB, Chang CJ, Wei FC. Free flap reconstruction in the head and neck region following radiotherapy: a cohort study identifying negative outcome predictors. </w:t>
      </w:r>
      <w:r w:rsidRPr="00401544">
        <w:rPr>
          <w:rFonts w:ascii="Times New Roman" w:eastAsia="Calibri" w:hAnsi="Times New Roman" w:cs="Times New Roman"/>
          <w:sz w:val="18"/>
          <w:szCs w:val="20"/>
        </w:rPr>
        <w:t xml:space="preserve">Plast </w:t>
      </w:r>
      <w:proofErr w:type="spellStart"/>
      <w:r w:rsidRPr="00401544">
        <w:rPr>
          <w:rFonts w:ascii="Times New Roman" w:eastAsia="Calibri" w:hAnsi="Times New Roman" w:cs="Times New Roman"/>
          <w:sz w:val="18"/>
          <w:szCs w:val="20"/>
        </w:rPr>
        <w:t>Reconstr</w:t>
      </w:r>
      <w:proofErr w:type="spellEnd"/>
      <w:r w:rsidRPr="00401544">
        <w:rPr>
          <w:rFonts w:ascii="Times New Roman" w:eastAsia="Calibri" w:hAnsi="Times New Roman" w:cs="Times New Roman"/>
          <w:sz w:val="18"/>
          <w:szCs w:val="20"/>
        </w:rPr>
        <w:t xml:space="preserve"> </w:t>
      </w:r>
      <w:proofErr w:type="spellStart"/>
      <w:r w:rsidRPr="00401544">
        <w:rPr>
          <w:rFonts w:ascii="Times New Roman" w:eastAsia="Calibri" w:hAnsi="Times New Roman" w:cs="Times New Roman"/>
          <w:sz w:val="18"/>
          <w:szCs w:val="20"/>
        </w:rPr>
        <w:t>Surg</w:t>
      </w:r>
      <w:proofErr w:type="spellEnd"/>
      <w:r w:rsidRPr="00401544">
        <w:rPr>
          <w:rFonts w:ascii="Times New Roman" w:eastAsia="Calibri" w:hAnsi="Times New Roman" w:cs="Times New Roman"/>
          <w:sz w:val="18"/>
          <w:szCs w:val="20"/>
        </w:rPr>
        <w:t xml:space="preserve">. </w:t>
      </w:r>
      <w:proofErr w:type="gramStart"/>
      <w:r w:rsidRPr="00401544">
        <w:rPr>
          <w:rFonts w:ascii="Times New Roman" w:eastAsia="Calibri" w:hAnsi="Times New Roman" w:cs="Times New Roman"/>
          <w:sz w:val="18"/>
          <w:szCs w:val="20"/>
        </w:rPr>
        <w:t>2011;</w:t>
      </w:r>
      <w:proofErr w:type="gramEnd"/>
      <w:r w:rsidRPr="00401544">
        <w:rPr>
          <w:rFonts w:ascii="Times New Roman" w:eastAsia="Calibri" w:hAnsi="Times New Roman" w:cs="Times New Roman"/>
          <w:sz w:val="18"/>
          <w:szCs w:val="20"/>
        </w:rPr>
        <w:t xml:space="preserve"> 127: 1901–08.</w:t>
      </w:r>
    </w:p>
    <w:p w:rsidR="008E1AB0" w:rsidRPr="00401544" w:rsidRDefault="008E1AB0" w:rsidP="00934DCE">
      <w:pPr>
        <w:numPr>
          <w:ilvl w:val="0"/>
          <w:numId w:val="4"/>
        </w:numPr>
        <w:spacing w:after="0" w:line="240" w:lineRule="auto"/>
        <w:ind w:left="284" w:hanging="284"/>
        <w:contextualSpacing/>
        <w:jc w:val="both"/>
        <w:rPr>
          <w:rFonts w:ascii="Times New Roman" w:eastAsia="Calibri" w:hAnsi="Times New Roman" w:cs="Times New Roman"/>
          <w:sz w:val="18"/>
          <w:szCs w:val="20"/>
        </w:rPr>
      </w:pPr>
      <w:r w:rsidRPr="00401544">
        <w:rPr>
          <w:rFonts w:ascii="Times New Roman" w:eastAsia="Calibri" w:hAnsi="Times New Roman" w:cs="Times New Roman"/>
          <w:sz w:val="18"/>
          <w:szCs w:val="20"/>
          <w:lang w:val="en-US"/>
        </w:rPr>
        <w:t xml:space="preserve">Suh </w:t>
      </w:r>
      <w:proofErr w:type="spellStart"/>
      <w:r w:rsidRPr="00401544">
        <w:rPr>
          <w:rFonts w:ascii="Times New Roman" w:eastAsia="Calibri" w:hAnsi="Times New Roman" w:cs="Times New Roman"/>
          <w:sz w:val="18"/>
          <w:szCs w:val="20"/>
          <w:lang w:val="en-US"/>
        </w:rPr>
        <w:t>JK</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Sercarz</w:t>
      </w:r>
      <w:proofErr w:type="spellEnd"/>
      <w:r w:rsidRPr="00401544">
        <w:rPr>
          <w:rFonts w:ascii="Times New Roman" w:eastAsia="Calibri" w:hAnsi="Times New Roman" w:cs="Times New Roman"/>
          <w:sz w:val="18"/>
          <w:szCs w:val="20"/>
          <w:lang w:val="en-US"/>
        </w:rPr>
        <w:t xml:space="preserve"> JA, </w:t>
      </w:r>
      <w:proofErr w:type="spellStart"/>
      <w:r w:rsidRPr="00401544">
        <w:rPr>
          <w:rFonts w:ascii="Times New Roman" w:eastAsia="Calibri" w:hAnsi="Times New Roman" w:cs="Times New Roman"/>
          <w:sz w:val="18"/>
          <w:szCs w:val="20"/>
          <w:lang w:val="en-US"/>
        </w:rPr>
        <w:t>Abemayor</w:t>
      </w:r>
      <w:proofErr w:type="spellEnd"/>
      <w:r w:rsidRPr="00401544">
        <w:rPr>
          <w:rFonts w:ascii="Times New Roman" w:eastAsia="Calibri" w:hAnsi="Times New Roman" w:cs="Times New Roman"/>
          <w:sz w:val="18"/>
          <w:szCs w:val="20"/>
          <w:lang w:val="en-US"/>
        </w:rPr>
        <w:t xml:space="preserve"> E. Analysis of outcome and complications in 400 cases of </w:t>
      </w:r>
      <w:proofErr w:type="spellStart"/>
      <w:r w:rsidRPr="00401544">
        <w:rPr>
          <w:rFonts w:ascii="Times New Roman" w:eastAsia="Calibri" w:hAnsi="Times New Roman" w:cs="Times New Roman"/>
          <w:sz w:val="18"/>
          <w:szCs w:val="20"/>
          <w:lang w:val="en-US"/>
        </w:rPr>
        <w:t>microvascular</w:t>
      </w:r>
      <w:proofErr w:type="spellEnd"/>
      <w:r w:rsidRPr="00401544">
        <w:rPr>
          <w:rFonts w:ascii="Times New Roman" w:eastAsia="Calibri" w:hAnsi="Times New Roman" w:cs="Times New Roman"/>
          <w:sz w:val="18"/>
          <w:szCs w:val="20"/>
          <w:lang w:val="en-US"/>
        </w:rPr>
        <w:t xml:space="preserve"> head and neck reconstruction. </w:t>
      </w:r>
      <w:proofErr w:type="spellStart"/>
      <w:r w:rsidRPr="00401544">
        <w:rPr>
          <w:rFonts w:ascii="Times New Roman" w:eastAsia="Calibri" w:hAnsi="Times New Roman" w:cs="Times New Roman"/>
          <w:sz w:val="18"/>
          <w:szCs w:val="20"/>
        </w:rPr>
        <w:t>Arch</w:t>
      </w:r>
      <w:proofErr w:type="spellEnd"/>
      <w:r w:rsidRPr="00401544">
        <w:rPr>
          <w:rFonts w:ascii="Times New Roman" w:eastAsia="Calibri" w:hAnsi="Times New Roman" w:cs="Times New Roman"/>
          <w:sz w:val="18"/>
          <w:szCs w:val="20"/>
        </w:rPr>
        <w:t xml:space="preserve"> </w:t>
      </w:r>
      <w:proofErr w:type="spellStart"/>
      <w:r w:rsidRPr="00401544">
        <w:rPr>
          <w:rFonts w:ascii="Times New Roman" w:eastAsia="Calibri" w:hAnsi="Times New Roman" w:cs="Times New Roman"/>
          <w:sz w:val="18"/>
          <w:szCs w:val="20"/>
        </w:rPr>
        <w:t>Otolaryngol</w:t>
      </w:r>
      <w:proofErr w:type="spellEnd"/>
      <w:r w:rsidRPr="00401544">
        <w:rPr>
          <w:rFonts w:ascii="Times New Roman" w:eastAsia="Calibri" w:hAnsi="Times New Roman" w:cs="Times New Roman"/>
          <w:sz w:val="18"/>
          <w:szCs w:val="20"/>
        </w:rPr>
        <w:t xml:space="preserve"> Head Neck </w:t>
      </w:r>
      <w:proofErr w:type="spellStart"/>
      <w:r w:rsidRPr="00401544">
        <w:rPr>
          <w:rFonts w:ascii="Times New Roman" w:eastAsia="Calibri" w:hAnsi="Times New Roman" w:cs="Times New Roman"/>
          <w:sz w:val="18"/>
          <w:szCs w:val="20"/>
        </w:rPr>
        <w:t>Surg</w:t>
      </w:r>
      <w:proofErr w:type="spellEnd"/>
      <w:r w:rsidRPr="00401544">
        <w:rPr>
          <w:rFonts w:ascii="Times New Roman" w:eastAsia="Calibri" w:hAnsi="Times New Roman" w:cs="Times New Roman"/>
          <w:sz w:val="18"/>
          <w:szCs w:val="20"/>
        </w:rPr>
        <w:t xml:space="preserve">. </w:t>
      </w:r>
      <w:proofErr w:type="gramStart"/>
      <w:r w:rsidRPr="00401544">
        <w:rPr>
          <w:rFonts w:ascii="Times New Roman" w:eastAsia="Calibri" w:hAnsi="Times New Roman" w:cs="Times New Roman"/>
          <w:sz w:val="18"/>
          <w:szCs w:val="20"/>
        </w:rPr>
        <w:t>2004;</w:t>
      </w:r>
      <w:proofErr w:type="gramEnd"/>
      <w:r w:rsidRPr="00401544">
        <w:rPr>
          <w:rFonts w:ascii="Times New Roman" w:eastAsia="Calibri" w:hAnsi="Times New Roman" w:cs="Times New Roman"/>
          <w:sz w:val="18"/>
          <w:szCs w:val="20"/>
        </w:rPr>
        <w:t xml:space="preserve"> 130: 962–66.</w:t>
      </w:r>
    </w:p>
    <w:p w:rsidR="008E1AB0" w:rsidRPr="00401544" w:rsidRDefault="008E1AB0" w:rsidP="00934DCE">
      <w:pPr>
        <w:numPr>
          <w:ilvl w:val="0"/>
          <w:numId w:val="4"/>
        </w:numPr>
        <w:autoSpaceDE w:val="0"/>
        <w:autoSpaceDN w:val="0"/>
        <w:adjustRightInd w:val="0"/>
        <w:spacing w:after="0" w:line="240" w:lineRule="auto"/>
        <w:ind w:left="284" w:hanging="284"/>
        <w:contextualSpacing/>
        <w:jc w:val="both"/>
        <w:rPr>
          <w:rFonts w:ascii="Times New Roman" w:eastAsia="Calibri" w:hAnsi="Times New Roman" w:cs="Times New Roman"/>
          <w:sz w:val="18"/>
          <w:szCs w:val="20"/>
          <w:lang w:val="en-US"/>
        </w:rPr>
      </w:pPr>
      <w:r w:rsidRPr="00401544">
        <w:rPr>
          <w:rFonts w:ascii="Times New Roman" w:eastAsia="Calibri" w:hAnsi="Times New Roman" w:cs="Times New Roman"/>
          <w:sz w:val="18"/>
          <w:szCs w:val="20"/>
        </w:rPr>
        <w:t xml:space="preserve">Liu SA, </w:t>
      </w:r>
      <w:proofErr w:type="spellStart"/>
      <w:r w:rsidRPr="00401544">
        <w:rPr>
          <w:rFonts w:ascii="Times New Roman" w:eastAsia="Calibri" w:hAnsi="Times New Roman" w:cs="Times New Roman"/>
          <w:sz w:val="18"/>
          <w:szCs w:val="20"/>
        </w:rPr>
        <w:t>Tung</w:t>
      </w:r>
      <w:proofErr w:type="spellEnd"/>
      <w:r w:rsidRPr="00401544">
        <w:rPr>
          <w:rFonts w:ascii="Times New Roman" w:eastAsia="Calibri" w:hAnsi="Times New Roman" w:cs="Times New Roman"/>
          <w:sz w:val="18"/>
          <w:szCs w:val="20"/>
        </w:rPr>
        <w:t xml:space="preserve"> KC, </w:t>
      </w:r>
      <w:proofErr w:type="spellStart"/>
      <w:r w:rsidRPr="00401544">
        <w:rPr>
          <w:rFonts w:ascii="Times New Roman" w:eastAsia="Calibri" w:hAnsi="Times New Roman" w:cs="Times New Roman"/>
          <w:sz w:val="18"/>
          <w:szCs w:val="20"/>
        </w:rPr>
        <w:t>Shiao</w:t>
      </w:r>
      <w:proofErr w:type="spellEnd"/>
      <w:r w:rsidRPr="00401544">
        <w:rPr>
          <w:rFonts w:ascii="Times New Roman" w:eastAsia="Calibri" w:hAnsi="Times New Roman" w:cs="Times New Roman"/>
          <w:sz w:val="18"/>
          <w:szCs w:val="20"/>
        </w:rPr>
        <w:t xml:space="preserve"> </w:t>
      </w:r>
      <w:proofErr w:type="spellStart"/>
      <w:r w:rsidRPr="00401544">
        <w:rPr>
          <w:rFonts w:ascii="Times New Roman" w:eastAsia="Calibri" w:hAnsi="Times New Roman" w:cs="Times New Roman"/>
          <w:sz w:val="18"/>
          <w:szCs w:val="20"/>
        </w:rPr>
        <w:t>JY</w:t>
      </w:r>
      <w:proofErr w:type="spellEnd"/>
      <w:r w:rsidRPr="00401544">
        <w:rPr>
          <w:rFonts w:ascii="Times New Roman" w:eastAsia="Calibri" w:hAnsi="Times New Roman" w:cs="Times New Roman"/>
          <w:sz w:val="18"/>
          <w:szCs w:val="20"/>
        </w:rPr>
        <w:t xml:space="preserve">, Chiu YT. </w:t>
      </w:r>
      <w:r w:rsidRPr="00401544">
        <w:rPr>
          <w:rFonts w:ascii="Times New Roman" w:eastAsia="Calibri" w:hAnsi="Times New Roman" w:cs="Times New Roman"/>
          <w:sz w:val="18"/>
          <w:szCs w:val="20"/>
          <w:lang w:val="en-US"/>
        </w:rPr>
        <w:t xml:space="preserve">Preliminary report of associated factors in wound infection after major head and neck neoplasm operations–does the duration of prophylactic antibiotic matter. J </w:t>
      </w:r>
      <w:proofErr w:type="spellStart"/>
      <w:r w:rsidRPr="00401544">
        <w:rPr>
          <w:rFonts w:ascii="Times New Roman" w:eastAsia="Calibri" w:hAnsi="Times New Roman" w:cs="Times New Roman"/>
          <w:sz w:val="18"/>
          <w:szCs w:val="20"/>
          <w:lang w:val="en-US"/>
        </w:rPr>
        <w:t>Laryngol</w:t>
      </w:r>
      <w:proofErr w:type="spellEnd"/>
      <w:r w:rsidRPr="00401544">
        <w:rPr>
          <w:rFonts w:ascii="Times New Roman" w:eastAsia="Calibri" w:hAnsi="Times New Roman" w:cs="Times New Roman"/>
          <w:sz w:val="18"/>
          <w:szCs w:val="20"/>
          <w:lang w:val="en-US"/>
        </w:rPr>
        <w:t xml:space="preserve"> Otol. 2008; 122:403–8.</w:t>
      </w:r>
    </w:p>
    <w:p w:rsidR="008E1AB0" w:rsidRPr="00401544" w:rsidRDefault="008E1AB0" w:rsidP="00934DCE">
      <w:pPr>
        <w:numPr>
          <w:ilvl w:val="0"/>
          <w:numId w:val="4"/>
        </w:numPr>
        <w:autoSpaceDE w:val="0"/>
        <w:autoSpaceDN w:val="0"/>
        <w:adjustRightInd w:val="0"/>
        <w:spacing w:after="0" w:line="240" w:lineRule="auto"/>
        <w:ind w:left="284" w:hanging="284"/>
        <w:contextualSpacing/>
        <w:jc w:val="both"/>
        <w:rPr>
          <w:rFonts w:ascii="Times New Roman" w:eastAsia="Calibri" w:hAnsi="Times New Roman" w:cs="Times New Roman"/>
          <w:sz w:val="18"/>
          <w:szCs w:val="20"/>
          <w:lang w:val="en-US"/>
        </w:rPr>
      </w:pPr>
      <w:r w:rsidRPr="00401544">
        <w:rPr>
          <w:rFonts w:ascii="Times New Roman" w:eastAsia="Calibri" w:hAnsi="Times New Roman" w:cs="Times New Roman"/>
          <w:sz w:val="18"/>
          <w:szCs w:val="20"/>
          <w:lang w:val="en-US"/>
        </w:rPr>
        <w:t xml:space="preserve">Brown BM, Johnson JT, Wagner RL. Etiologic factors in head and neck wound infections. Laryngoscope </w:t>
      </w:r>
      <w:proofErr w:type="gramStart"/>
      <w:r w:rsidRPr="00401544">
        <w:rPr>
          <w:rFonts w:ascii="Times New Roman" w:eastAsia="Calibri" w:hAnsi="Times New Roman" w:cs="Times New Roman"/>
          <w:sz w:val="18"/>
          <w:szCs w:val="20"/>
          <w:lang w:val="en-US"/>
        </w:rPr>
        <w:t>1987 ;</w:t>
      </w:r>
      <w:proofErr w:type="gramEnd"/>
      <w:r w:rsidRPr="00401544">
        <w:rPr>
          <w:rFonts w:ascii="Times New Roman" w:eastAsia="Calibri" w:hAnsi="Times New Roman" w:cs="Times New Roman"/>
          <w:sz w:val="18"/>
          <w:szCs w:val="20"/>
          <w:lang w:val="en-US"/>
        </w:rPr>
        <w:t xml:space="preserve"> 97:587–90.</w:t>
      </w:r>
    </w:p>
    <w:p w:rsidR="008E1AB0" w:rsidRPr="00401544" w:rsidRDefault="008E1AB0" w:rsidP="00934DCE">
      <w:pPr>
        <w:numPr>
          <w:ilvl w:val="0"/>
          <w:numId w:val="4"/>
        </w:numPr>
        <w:autoSpaceDE w:val="0"/>
        <w:autoSpaceDN w:val="0"/>
        <w:adjustRightInd w:val="0"/>
        <w:spacing w:after="0" w:line="240" w:lineRule="auto"/>
        <w:ind w:left="284" w:hanging="284"/>
        <w:contextualSpacing/>
        <w:jc w:val="both"/>
        <w:rPr>
          <w:rFonts w:ascii="Times New Roman" w:eastAsia="Calibri" w:hAnsi="Times New Roman" w:cs="Times New Roman"/>
          <w:sz w:val="18"/>
          <w:szCs w:val="20"/>
          <w:lang w:val="en-US"/>
        </w:rPr>
      </w:pPr>
      <w:r w:rsidRPr="00401544">
        <w:rPr>
          <w:rFonts w:ascii="Times New Roman" w:eastAsia="Calibri" w:hAnsi="Times New Roman" w:cs="Times New Roman"/>
          <w:sz w:val="18"/>
          <w:szCs w:val="20"/>
        </w:rPr>
        <w:t xml:space="preserve"> Lotfi </w:t>
      </w:r>
      <w:proofErr w:type="spellStart"/>
      <w:r w:rsidRPr="00401544">
        <w:rPr>
          <w:rFonts w:ascii="Times New Roman" w:eastAsia="Calibri" w:hAnsi="Times New Roman" w:cs="Times New Roman"/>
          <w:sz w:val="18"/>
          <w:szCs w:val="20"/>
        </w:rPr>
        <w:t>CJ</w:t>
      </w:r>
      <w:proofErr w:type="spellEnd"/>
      <w:r w:rsidRPr="00401544">
        <w:rPr>
          <w:rFonts w:ascii="Times New Roman" w:eastAsia="Calibri" w:hAnsi="Times New Roman" w:cs="Times New Roman"/>
          <w:sz w:val="18"/>
          <w:szCs w:val="20"/>
        </w:rPr>
        <w:t xml:space="preserve">, </w:t>
      </w:r>
      <w:proofErr w:type="spellStart"/>
      <w:r w:rsidRPr="00401544">
        <w:rPr>
          <w:rFonts w:ascii="Times New Roman" w:eastAsia="Calibri" w:hAnsi="Times New Roman" w:cs="Times New Roman"/>
          <w:sz w:val="18"/>
          <w:szCs w:val="20"/>
        </w:rPr>
        <w:t>Cavalcanti</w:t>
      </w:r>
      <w:proofErr w:type="spellEnd"/>
      <w:r w:rsidRPr="00401544">
        <w:rPr>
          <w:rFonts w:ascii="Times New Roman" w:eastAsia="Calibri" w:hAnsi="Times New Roman" w:cs="Times New Roman"/>
          <w:sz w:val="18"/>
          <w:szCs w:val="20"/>
        </w:rPr>
        <w:t xml:space="preserve"> </w:t>
      </w:r>
      <w:proofErr w:type="spellStart"/>
      <w:r w:rsidRPr="00401544">
        <w:rPr>
          <w:rFonts w:ascii="Times New Roman" w:eastAsia="Calibri" w:hAnsi="Times New Roman" w:cs="Times New Roman"/>
          <w:sz w:val="18"/>
          <w:szCs w:val="20"/>
        </w:rPr>
        <w:t>Rde</w:t>
      </w:r>
      <w:proofErr w:type="spellEnd"/>
      <w:r w:rsidRPr="00401544">
        <w:rPr>
          <w:rFonts w:ascii="Times New Roman" w:eastAsia="Calibri" w:hAnsi="Times New Roman" w:cs="Times New Roman"/>
          <w:sz w:val="18"/>
          <w:szCs w:val="20"/>
        </w:rPr>
        <w:t xml:space="preserve"> C, Costa e Silva, et al. </w:t>
      </w:r>
      <w:r w:rsidRPr="00401544">
        <w:rPr>
          <w:rFonts w:ascii="Times New Roman" w:eastAsia="Calibri" w:hAnsi="Times New Roman" w:cs="Times New Roman"/>
          <w:sz w:val="18"/>
          <w:szCs w:val="20"/>
          <w:lang w:val="en-US"/>
        </w:rPr>
        <w:t xml:space="preserve">Risk factors for surgical-site infections in head and neck cancer surgery. </w:t>
      </w:r>
      <w:proofErr w:type="spellStart"/>
      <w:r w:rsidRPr="00401544">
        <w:rPr>
          <w:rFonts w:ascii="Times New Roman" w:eastAsia="Calibri" w:hAnsi="Times New Roman" w:cs="Times New Roman"/>
          <w:sz w:val="18"/>
          <w:szCs w:val="20"/>
          <w:lang w:val="en-US"/>
        </w:rPr>
        <w:t>Otolaryngol</w:t>
      </w:r>
      <w:proofErr w:type="spellEnd"/>
      <w:r w:rsidRPr="00401544">
        <w:rPr>
          <w:rFonts w:ascii="Times New Roman" w:eastAsia="Calibri" w:hAnsi="Times New Roman" w:cs="Times New Roman"/>
          <w:sz w:val="18"/>
          <w:szCs w:val="20"/>
          <w:lang w:val="en-US"/>
        </w:rPr>
        <w:t xml:space="preserve"> Head Neck Surg. 2008</w:t>
      </w:r>
      <w:proofErr w:type="gramStart"/>
      <w:r w:rsidRPr="00401544">
        <w:rPr>
          <w:rFonts w:ascii="Times New Roman" w:eastAsia="Calibri" w:hAnsi="Times New Roman" w:cs="Times New Roman"/>
          <w:sz w:val="18"/>
          <w:szCs w:val="20"/>
          <w:lang w:val="en-US"/>
        </w:rPr>
        <w:t>;138:74</w:t>
      </w:r>
      <w:proofErr w:type="gramEnd"/>
      <w:r w:rsidRPr="00401544">
        <w:rPr>
          <w:rFonts w:ascii="Times New Roman" w:eastAsia="Calibri" w:hAnsi="Times New Roman" w:cs="Times New Roman"/>
          <w:sz w:val="18"/>
          <w:szCs w:val="20"/>
          <w:lang w:val="en-US"/>
        </w:rPr>
        <w:t>–80.</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lang w:val="en-GB"/>
        </w:rPr>
      </w:pPr>
      <w:r w:rsidRPr="00401544">
        <w:rPr>
          <w:rFonts w:ascii="Times New Roman" w:eastAsia="Calibri" w:hAnsi="Times New Roman" w:cs="Times New Roman"/>
          <w:sz w:val="18"/>
          <w:szCs w:val="20"/>
        </w:rPr>
        <w:t xml:space="preserve">Johnson </w:t>
      </w:r>
      <w:proofErr w:type="spellStart"/>
      <w:r w:rsidRPr="00401544">
        <w:rPr>
          <w:rFonts w:ascii="Times New Roman" w:eastAsia="Calibri" w:hAnsi="Times New Roman" w:cs="Times New Roman"/>
          <w:sz w:val="18"/>
          <w:szCs w:val="20"/>
        </w:rPr>
        <w:t>JT</w:t>
      </w:r>
      <w:proofErr w:type="spellEnd"/>
      <w:r w:rsidRPr="00401544">
        <w:rPr>
          <w:rFonts w:ascii="Times New Roman" w:eastAsia="Calibri" w:hAnsi="Times New Roman" w:cs="Times New Roman"/>
          <w:sz w:val="18"/>
          <w:szCs w:val="20"/>
        </w:rPr>
        <w:t xml:space="preserve">, Myers EN, </w:t>
      </w:r>
      <w:proofErr w:type="spellStart"/>
      <w:r w:rsidRPr="00401544">
        <w:rPr>
          <w:rFonts w:ascii="Times New Roman" w:eastAsia="Calibri" w:hAnsi="Times New Roman" w:cs="Times New Roman"/>
          <w:sz w:val="18"/>
          <w:szCs w:val="20"/>
        </w:rPr>
        <w:t>Thearle</w:t>
      </w:r>
      <w:proofErr w:type="spellEnd"/>
      <w:r w:rsidRPr="00401544">
        <w:rPr>
          <w:rFonts w:ascii="Times New Roman" w:eastAsia="Calibri" w:hAnsi="Times New Roman" w:cs="Times New Roman"/>
          <w:sz w:val="18"/>
          <w:szCs w:val="20"/>
        </w:rPr>
        <w:t xml:space="preserve"> PB, et al. </w:t>
      </w:r>
      <w:r w:rsidRPr="00401544">
        <w:rPr>
          <w:rFonts w:ascii="Times New Roman" w:eastAsia="Calibri" w:hAnsi="Times New Roman" w:cs="Times New Roman"/>
          <w:sz w:val="18"/>
          <w:szCs w:val="20"/>
          <w:lang w:val="en-US"/>
        </w:rPr>
        <w:t>Antimicrobial prophylaxis for contaminated head and neck surgery. Laryngoscope. 1984</w:t>
      </w:r>
      <w:proofErr w:type="gramStart"/>
      <w:r w:rsidRPr="00401544">
        <w:rPr>
          <w:rFonts w:ascii="Times New Roman" w:eastAsia="Calibri" w:hAnsi="Times New Roman" w:cs="Times New Roman"/>
          <w:sz w:val="18"/>
          <w:szCs w:val="20"/>
          <w:lang w:val="en-US"/>
        </w:rPr>
        <w:t>;94:46</w:t>
      </w:r>
      <w:proofErr w:type="gramEnd"/>
      <w:r w:rsidRPr="00401544">
        <w:rPr>
          <w:rFonts w:ascii="Times New Roman" w:eastAsia="Calibri" w:hAnsi="Times New Roman" w:cs="Times New Roman"/>
          <w:sz w:val="18"/>
          <w:szCs w:val="20"/>
          <w:lang w:val="en-US"/>
        </w:rPr>
        <w:t>–51</w:t>
      </w:r>
      <w:r w:rsidRPr="00401544">
        <w:rPr>
          <w:rFonts w:ascii="Times New Roman" w:hAnsi="Times New Roman" w:cs="Times New Roman"/>
          <w:sz w:val="18"/>
          <w:szCs w:val="20"/>
          <w:lang w:val="en-GB"/>
        </w:rPr>
        <w:t>.</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lang w:val="en-GB"/>
        </w:rPr>
      </w:pPr>
      <w:r w:rsidRPr="00401544">
        <w:rPr>
          <w:rFonts w:ascii="Times New Roman" w:eastAsia="Calibri" w:hAnsi="Times New Roman" w:cs="Times New Roman"/>
          <w:sz w:val="18"/>
          <w:szCs w:val="20"/>
          <w:lang w:val="en-US"/>
        </w:rPr>
        <w:t xml:space="preserve">Weber RS, </w:t>
      </w:r>
      <w:proofErr w:type="spellStart"/>
      <w:r w:rsidRPr="00401544">
        <w:rPr>
          <w:rFonts w:ascii="Times New Roman" w:eastAsia="Calibri" w:hAnsi="Times New Roman" w:cs="Times New Roman"/>
          <w:sz w:val="18"/>
          <w:szCs w:val="20"/>
          <w:lang w:val="en-US"/>
        </w:rPr>
        <w:t>Raad</w:t>
      </w:r>
      <w:proofErr w:type="spellEnd"/>
      <w:r w:rsidRPr="00401544">
        <w:rPr>
          <w:rFonts w:ascii="Times New Roman" w:eastAsia="Calibri" w:hAnsi="Times New Roman" w:cs="Times New Roman"/>
          <w:sz w:val="18"/>
          <w:szCs w:val="20"/>
          <w:lang w:val="en-US"/>
        </w:rPr>
        <w:t xml:space="preserve"> I, Frankenthaler R, et al. </w:t>
      </w:r>
      <w:proofErr w:type="spellStart"/>
      <w:r w:rsidRPr="00401544">
        <w:rPr>
          <w:rFonts w:ascii="Times New Roman" w:eastAsia="Calibri" w:hAnsi="Times New Roman" w:cs="Times New Roman"/>
          <w:sz w:val="18"/>
          <w:szCs w:val="20"/>
          <w:lang w:val="en-US"/>
        </w:rPr>
        <w:t>Ampicillin-sulbactam</w:t>
      </w:r>
      <w:proofErr w:type="spellEnd"/>
      <w:r w:rsidRPr="00401544">
        <w:rPr>
          <w:rFonts w:ascii="Times New Roman" w:eastAsia="Calibri" w:hAnsi="Times New Roman" w:cs="Times New Roman"/>
          <w:sz w:val="18"/>
          <w:szCs w:val="20"/>
          <w:lang w:val="en-US"/>
        </w:rPr>
        <w:t xml:space="preserve"> vs </w:t>
      </w:r>
      <w:proofErr w:type="spellStart"/>
      <w:r w:rsidRPr="00401544">
        <w:rPr>
          <w:rFonts w:ascii="Times New Roman" w:eastAsia="Calibri" w:hAnsi="Times New Roman" w:cs="Times New Roman"/>
          <w:sz w:val="18"/>
          <w:szCs w:val="20"/>
          <w:lang w:val="en-US"/>
        </w:rPr>
        <w:t>clindamycin</w:t>
      </w:r>
      <w:proofErr w:type="spellEnd"/>
      <w:r w:rsidRPr="00401544">
        <w:rPr>
          <w:rFonts w:ascii="Times New Roman" w:eastAsia="Calibri" w:hAnsi="Times New Roman" w:cs="Times New Roman"/>
          <w:sz w:val="18"/>
          <w:szCs w:val="20"/>
          <w:lang w:val="en-US"/>
        </w:rPr>
        <w:t xml:space="preserve"> in head and neck oncologic surgery. The need for Gram-negative coverage. Arch </w:t>
      </w:r>
      <w:proofErr w:type="spellStart"/>
      <w:r w:rsidRPr="00401544">
        <w:rPr>
          <w:rFonts w:ascii="Times New Roman" w:eastAsia="Calibri" w:hAnsi="Times New Roman" w:cs="Times New Roman"/>
          <w:sz w:val="18"/>
          <w:szCs w:val="20"/>
          <w:lang w:val="en-US"/>
        </w:rPr>
        <w:t>Otolaryngol</w:t>
      </w:r>
      <w:proofErr w:type="spellEnd"/>
      <w:r w:rsidRPr="00401544">
        <w:rPr>
          <w:rFonts w:ascii="Times New Roman" w:eastAsia="Calibri" w:hAnsi="Times New Roman" w:cs="Times New Roman"/>
          <w:sz w:val="18"/>
          <w:szCs w:val="20"/>
          <w:lang w:val="en-US"/>
        </w:rPr>
        <w:t xml:space="preserve"> Head Neck Surg. 1992;118:1159–63</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lang w:val="en-GB"/>
        </w:rPr>
      </w:pPr>
      <w:r w:rsidRPr="00401544">
        <w:rPr>
          <w:rFonts w:ascii="Times New Roman" w:eastAsia="Calibri" w:hAnsi="Times New Roman" w:cs="Times New Roman"/>
          <w:sz w:val="18"/>
          <w:szCs w:val="20"/>
          <w:lang w:val="en-US"/>
        </w:rPr>
        <w:t xml:space="preserve">Nielsen </w:t>
      </w:r>
      <w:proofErr w:type="spellStart"/>
      <w:r w:rsidRPr="00401544">
        <w:rPr>
          <w:rFonts w:ascii="Times New Roman" w:eastAsia="Calibri" w:hAnsi="Times New Roman" w:cs="Times New Roman"/>
          <w:sz w:val="18"/>
          <w:szCs w:val="20"/>
          <w:lang w:val="en-US"/>
        </w:rPr>
        <w:t>HJ</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Reimert</w:t>
      </w:r>
      <w:proofErr w:type="spellEnd"/>
      <w:r w:rsidRPr="00401544">
        <w:rPr>
          <w:rFonts w:ascii="Times New Roman" w:eastAsia="Calibri" w:hAnsi="Times New Roman" w:cs="Times New Roman"/>
          <w:sz w:val="18"/>
          <w:szCs w:val="20"/>
          <w:lang w:val="en-US"/>
        </w:rPr>
        <w:t xml:space="preserve"> CM, Pedersen AN, et al. Time-dependent, spontaneous release of white cell- and platelet-derived bioactive substances from stored human blood. Transfusion. 1996</w:t>
      </w:r>
      <w:proofErr w:type="gramStart"/>
      <w:r w:rsidRPr="00401544">
        <w:rPr>
          <w:rFonts w:ascii="Times New Roman" w:eastAsia="Calibri" w:hAnsi="Times New Roman" w:cs="Times New Roman"/>
          <w:sz w:val="18"/>
          <w:szCs w:val="20"/>
          <w:lang w:val="en-US"/>
        </w:rPr>
        <w:t>;36:960</w:t>
      </w:r>
      <w:proofErr w:type="gramEnd"/>
      <w:r w:rsidRPr="00401544">
        <w:rPr>
          <w:rFonts w:ascii="Times New Roman" w:eastAsia="Calibri" w:hAnsi="Times New Roman" w:cs="Times New Roman"/>
          <w:sz w:val="18"/>
          <w:szCs w:val="20"/>
          <w:lang w:val="en-US"/>
        </w:rPr>
        <w:t>–5.</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rPr>
      </w:pPr>
      <w:r w:rsidRPr="00401544">
        <w:rPr>
          <w:rFonts w:ascii="Times New Roman" w:eastAsia="Calibri" w:hAnsi="Times New Roman" w:cs="Times New Roman"/>
          <w:sz w:val="18"/>
          <w:szCs w:val="20"/>
          <w:lang w:val="en-GB"/>
        </w:rPr>
        <w:t xml:space="preserve">Frewin DB, </w:t>
      </w:r>
      <w:proofErr w:type="spellStart"/>
      <w:r w:rsidRPr="00401544">
        <w:rPr>
          <w:rFonts w:ascii="Times New Roman" w:eastAsia="Calibri" w:hAnsi="Times New Roman" w:cs="Times New Roman"/>
          <w:sz w:val="18"/>
          <w:szCs w:val="20"/>
          <w:lang w:val="en-GB"/>
        </w:rPr>
        <w:t>Jonsson</w:t>
      </w:r>
      <w:proofErr w:type="spellEnd"/>
      <w:r w:rsidRPr="00401544">
        <w:rPr>
          <w:rFonts w:ascii="Times New Roman" w:eastAsia="Calibri" w:hAnsi="Times New Roman" w:cs="Times New Roman"/>
          <w:sz w:val="18"/>
          <w:szCs w:val="20"/>
          <w:lang w:val="en-GB"/>
        </w:rPr>
        <w:t xml:space="preserve"> JR, Head RJ, et al. Histamine levels in stored human blood. </w:t>
      </w:r>
      <w:r w:rsidRPr="00401544">
        <w:rPr>
          <w:rFonts w:ascii="Times New Roman" w:eastAsia="Calibri" w:hAnsi="Times New Roman" w:cs="Times New Roman"/>
          <w:sz w:val="18"/>
          <w:szCs w:val="20"/>
        </w:rPr>
        <w:t>Transfusion. 1984 ; 24:502–4.</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rPr>
      </w:pPr>
      <w:proofErr w:type="spellStart"/>
      <w:r w:rsidRPr="00401544">
        <w:rPr>
          <w:rFonts w:ascii="Times New Roman" w:eastAsia="Calibri" w:hAnsi="Times New Roman" w:cs="Times New Roman"/>
          <w:sz w:val="18"/>
          <w:szCs w:val="20"/>
          <w:lang w:val="en-US"/>
        </w:rPr>
        <w:t>Fraioli</w:t>
      </w:r>
      <w:proofErr w:type="spellEnd"/>
      <w:r w:rsidRPr="00401544">
        <w:rPr>
          <w:rFonts w:ascii="Times New Roman" w:eastAsia="Calibri" w:hAnsi="Times New Roman" w:cs="Times New Roman"/>
          <w:sz w:val="18"/>
          <w:szCs w:val="20"/>
          <w:lang w:val="en-US"/>
        </w:rPr>
        <w:t xml:space="preserve"> R, Johnson JT. Prevention and treatment of postsurgical head and neck infections. </w:t>
      </w:r>
      <w:proofErr w:type="spellStart"/>
      <w:r w:rsidRPr="00401544">
        <w:rPr>
          <w:rFonts w:ascii="Times New Roman" w:eastAsia="Calibri" w:hAnsi="Times New Roman" w:cs="Times New Roman"/>
          <w:sz w:val="18"/>
          <w:szCs w:val="20"/>
          <w:lang w:val="en-US"/>
        </w:rPr>
        <w:t>Curr</w:t>
      </w:r>
      <w:proofErr w:type="spellEnd"/>
      <w:r w:rsidRPr="00401544">
        <w:rPr>
          <w:rFonts w:ascii="Times New Roman" w:eastAsia="Calibri" w:hAnsi="Times New Roman" w:cs="Times New Roman"/>
          <w:sz w:val="18"/>
          <w:szCs w:val="20"/>
          <w:lang w:val="en-US"/>
        </w:rPr>
        <w:t xml:space="preserve"> Infect Dis Rep. 2004; 6: 172-180</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lang w:val="en-GB"/>
        </w:rPr>
      </w:pPr>
      <w:proofErr w:type="spellStart"/>
      <w:r w:rsidRPr="00401544">
        <w:rPr>
          <w:rFonts w:ascii="Times New Roman" w:eastAsia="Calibri" w:hAnsi="Times New Roman" w:cs="Times New Roman"/>
          <w:sz w:val="18"/>
          <w:szCs w:val="20"/>
          <w:lang w:val="en-US"/>
        </w:rPr>
        <w:t>Dassonville</w:t>
      </w:r>
      <w:proofErr w:type="spellEnd"/>
      <w:r w:rsidRPr="00401544">
        <w:rPr>
          <w:rFonts w:ascii="Times New Roman" w:eastAsia="Calibri" w:hAnsi="Times New Roman" w:cs="Times New Roman"/>
          <w:sz w:val="18"/>
          <w:szCs w:val="20"/>
          <w:lang w:val="en-US"/>
        </w:rPr>
        <w:t xml:space="preserve"> O, </w:t>
      </w:r>
      <w:proofErr w:type="spellStart"/>
      <w:r w:rsidRPr="00401544">
        <w:rPr>
          <w:rFonts w:ascii="Times New Roman" w:eastAsia="Calibri" w:hAnsi="Times New Roman" w:cs="Times New Roman"/>
          <w:sz w:val="18"/>
          <w:szCs w:val="20"/>
          <w:lang w:val="en-US"/>
        </w:rPr>
        <w:t>Poissonnet</w:t>
      </w:r>
      <w:proofErr w:type="spellEnd"/>
      <w:r w:rsidRPr="00401544">
        <w:rPr>
          <w:rFonts w:ascii="Times New Roman" w:eastAsia="Calibri" w:hAnsi="Times New Roman" w:cs="Times New Roman"/>
          <w:sz w:val="18"/>
          <w:szCs w:val="20"/>
          <w:lang w:val="en-US"/>
        </w:rPr>
        <w:t xml:space="preserve"> G, </w:t>
      </w:r>
      <w:proofErr w:type="spellStart"/>
      <w:r w:rsidRPr="00401544">
        <w:rPr>
          <w:rFonts w:ascii="Times New Roman" w:eastAsia="Calibri" w:hAnsi="Times New Roman" w:cs="Times New Roman"/>
          <w:sz w:val="18"/>
          <w:szCs w:val="20"/>
          <w:lang w:val="en-US"/>
        </w:rPr>
        <w:t>Chamorey</w:t>
      </w:r>
      <w:proofErr w:type="spellEnd"/>
      <w:r w:rsidRPr="00401544">
        <w:rPr>
          <w:rFonts w:ascii="Times New Roman" w:eastAsia="Calibri" w:hAnsi="Times New Roman" w:cs="Times New Roman"/>
          <w:sz w:val="18"/>
          <w:szCs w:val="20"/>
          <w:lang w:val="en-US"/>
        </w:rPr>
        <w:t xml:space="preserve"> E. Head and neck reconstruction with free flaps: a report on 213 cases. </w:t>
      </w:r>
      <w:proofErr w:type="spellStart"/>
      <w:r w:rsidRPr="00401544">
        <w:rPr>
          <w:rFonts w:ascii="Times New Roman" w:eastAsia="Calibri" w:hAnsi="Times New Roman" w:cs="Times New Roman"/>
          <w:sz w:val="18"/>
          <w:szCs w:val="20"/>
          <w:lang w:val="en-US"/>
        </w:rPr>
        <w:t>Eur</w:t>
      </w:r>
      <w:proofErr w:type="spellEnd"/>
      <w:r w:rsidRPr="00401544">
        <w:rPr>
          <w:rFonts w:ascii="Times New Roman" w:eastAsia="Calibri" w:hAnsi="Times New Roman" w:cs="Times New Roman"/>
          <w:sz w:val="18"/>
          <w:szCs w:val="20"/>
          <w:lang w:val="en-US"/>
        </w:rPr>
        <w:t xml:space="preserve"> Arch </w:t>
      </w:r>
      <w:proofErr w:type="spellStart"/>
      <w:r w:rsidRPr="00401544">
        <w:rPr>
          <w:rFonts w:ascii="Times New Roman" w:eastAsia="Calibri" w:hAnsi="Times New Roman" w:cs="Times New Roman"/>
          <w:sz w:val="18"/>
          <w:szCs w:val="20"/>
          <w:lang w:val="en-US"/>
        </w:rPr>
        <w:t>Otorhinolaryngol</w:t>
      </w:r>
      <w:proofErr w:type="spellEnd"/>
      <w:r w:rsidRPr="00401544">
        <w:rPr>
          <w:rFonts w:ascii="Times New Roman" w:eastAsia="Calibri" w:hAnsi="Times New Roman" w:cs="Times New Roman"/>
          <w:sz w:val="18"/>
          <w:szCs w:val="20"/>
          <w:lang w:val="en-US"/>
        </w:rPr>
        <w:t>. 2008; 265: 85–95.</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rPr>
      </w:pPr>
      <w:proofErr w:type="spellStart"/>
      <w:r w:rsidRPr="00401544">
        <w:rPr>
          <w:rFonts w:ascii="Times New Roman" w:eastAsia="Calibri" w:hAnsi="Times New Roman" w:cs="Times New Roman"/>
          <w:sz w:val="18"/>
          <w:szCs w:val="20"/>
          <w:lang w:val="en-US"/>
        </w:rPr>
        <w:t>Benatar</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MJ</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Dassonville</w:t>
      </w:r>
      <w:proofErr w:type="spellEnd"/>
      <w:r w:rsidRPr="00401544">
        <w:rPr>
          <w:rFonts w:ascii="Times New Roman" w:eastAsia="Calibri" w:hAnsi="Times New Roman" w:cs="Times New Roman"/>
          <w:sz w:val="18"/>
          <w:szCs w:val="20"/>
          <w:lang w:val="en-US"/>
        </w:rPr>
        <w:t xml:space="preserve"> O, </w:t>
      </w:r>
      <w:proofErr w:type="spellStart"/>
      <w:r w:rsidRPr="00401544">
        <w:rPr>
          <w:rFonts w:ascii="Times New Roman" w:eastAsia="Calibri" w:hAnsi="Times New Roman" w:cs="Times New Roman"/>
          <w:sz w:val="18"/>
          <w:szCs w:val="20"/>
          <w:lang w:val="en-US"/>
        </w:rPr>
        <w:t>Chamorey</w:t>
      </w:r>
      <w:proofErr w:type="spellEnd"/>
      <w:r w:rsidRPr="00401544">
        <w:rPr>
          <w:rFonts w:ascii="Times New Roman" w:eastAsia="Calibri" w:hAnsi="Times New Roman" w:cs="Times New Roman"/>
          <w:sz w:val="18"/>
          <w:szCs w:val="20"/>
          <w:lang w:val="en-US"/>
        </w:rPr>
        <w:t xml:space="preserve"> E. Impact of preoperative radiotherapy on head and neck free flap reconstruction: a report on 429 cases. </w:t>
      </w:r>
      <w:r w:rsidRPr="00401544">
        <w:rPr>
          <w:rFonts w:ascii="Times New Roman" w:eastAsia="Calibri" w:hAnsi="Times New Roman" w:cs="Times New Roman"/>
          <w:sz w:val="18"/>
          <w:szCs w:val="20"/>
        </w:rPr>
        <w:t xml:space="preserve">J Plast </w:t>
      </w:r>
      <w:proofErr w:type="spellStart"/>
      <w:r w:rsidRPr="00401544">
        <w:rPr>
          <w:rFonts w:ascii="Times New Roman" w:eastAsia="Calibri" w:hAnsi="Times New Roman" w:cs="Times New Roman"/>
          <w:sz w:val="18"/>
          <w:szCs w:val="20"/>
        </w:rPr>
        <w:t>Reconstr</w:t>
      </w:r>
      <w:proofErr w:type="spellEnd"/>
      <w:r w:rsidRPr="00401544">
        <w:rPr>
          <w:rFonts w:ascii="Times New Roman" w:eastAsia="Calibri" w:hAnsi="Times New Roman" w:cs="Times New Roman"/>
          <w:sz w:val="18"/>
          <w:szCs w:val="20"/>
        </w:rPr>
        <w:t xml:space="preserve"> </w:t>
      </w:r>
      <w:proofErr w:type="spellStart"/>
      <w:r w:rsidRPr="00401544">
        <w:rPr>
          <w:rFonts w:ascii="Times New Roman" w:eastAsia="Calibri" w:hAnsi="Times New Roman" w:cs="Times New Roman"/>
          <w:sz w:val="18"/>
          <w:szCs w:val="20"/>
        </w:rPr>
        <w:t>Aesthet</w:t>
      </w:r>
      <w:proofErr w:type="spellEnd"/>
      <w:r w:rsidRPr="00401544">
        <w:rPr>
          <w:rFonts w:ascii="Times New Roman" w:eastAsia="Calibri" w:hAnsi="Times New Roman" w:cs="Times New Roman"/>
          <w:sz w:val="18"/>
          <w:szCs w:val="20"/>
        </w:rPr>
        <w:t xml:space="preserve"> </w:t>
      </w:r>
      <w:proofErr w:type="spellStart"/>
      <w:r w:rsidRPr="00401544">
        <w:rPr>
          <w:rFonts w:ascii="Times New Roman" w:eastAsia="Calibri" w:hAnsi="Times New Roman" w:cs="Times New Roman"/>
          <w:sz w:val="18"/>
          <w:szCs w:val="20"/>
        </w:rPr>
        <w:t>Surg</w:t>
      </w:r>
      <w:proofErr w:type="spellEnd"/>
      <w:r w:rsidRPr="00401544">
        <w:rPr>
          <w:rFonts w:ascii="Times New Roman" w:eastAsia="Calibri" w:hAnsi="Times New Roman" w:cs="Times New Roman"/>
          <w:sz w:val="18"/>
          <w:szCs w:val="20"/>
        </w:rPr>
        <w:t xml:space="preserve">. </w:t>
      </w:r>
      <w:proofErr w:type="gramStart"/>
      <w:r w:rsidRPr="00401544">
        <w:rPr>
          <w:rFonts w:ascii="Times New Roman" w:eastAsia="Calibri" w:hAnsi="Times New Roman" w:cs="Times New Roman"/>
          <w:sz w:val="18"/>
          <w:szCs w:val="20"/>
        </w:rPr>
        <w:t>2013;</w:t>
      </w:r>
      <w:proofErr w:type="gramEnd"/>
      <w:r w:rsidRPr="00401544">
        <w:rPr>
          <w:rFonts w:ascii="Times New Roman" w:eastAsia="Calibri" w:hAnsi="Times New Roman" w:cs="Times New Roman"/>
          <w:sz w:val="18"/>
          <w:szCs w:val="20"/>
        </w:rPr>
        <w:t xml:space="preserve"> 66: 478–82.</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lang w:val="en-GB"/>
        </w:rPr>
      </w:pPr>
      <w:r w:rsidRPr="00401544">
        <w:rPr>
          <w:rFonts w:ascii="Times New Roman" w:eastAsia="Calibri" w:hAnsi="Times New Roman" w:cs="Times New Roman"/>
          <w:sz w:val="18"/>
          <w:szCs w:val="20"/>
          <w:lang w:val="en-US"/>
        </w:rPr>
        <w:t>Lee DH, Kim SY, Nam SY, Choi SH, et al. Risk factors of surgical site infection in patients undergoing major oncological surgery for head and neck cancer. Oral Oncology. 2011 ; 47 :528–531</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rPr>
      </w:pPr>
      <w:r w:rsidRPr="00401544">
        <w:rPr>
          <w:rFonts w:ascii="Times New Roman" w:eastAsia="Calibri" w:hAnsi="Times New Roman" w:cs="Times New Roman"/>
          <w:sz w:val="18"/>
          <w:szCs w:val="20"/>
          <w:lang w:val="en-US"/>
        </w:rPr>
        <w:t xml:space="preserve">Cole RR, Robbins KT, Cohen JI, Wolf PF. A predictive model for wound sepsis in oncologic surgery of the head and neck. </w:t>
      </w:r>
      <w:proofErr w:type="spellStart"/>
      <w:r w:rsidRPr="00401544">
        <w:rPr>
          <w:rFonts w:ascii="Times New Roman" w:eastAsia="Calibri" w:hAnsi="Times New Roman" w:cs="Times New Roman"/>
          <w:sz w:val="18"/>
          <w:szCs w:val="20"/>
        </w:rPr>
        <w:t>Otolaryngol</w:t>
      </w:r>
      <w:proofErr w:type="spellEnd"/>
      <w:r w:rsidRPr="00401544">
        <w:rPr>
          <w:rFonts w:ascii="Times New Roman" w:eastAsia="Calibri" w:hAnsi="Times New Roman" w:cs="Times New Roman"/>
          <w:sz w:val="18"/>
          <w:szCs w:val="20"/>
        </w:rPr>
        <w:t xml:space="preserve"> Head Neck </w:t>
      </w:r>
      <w:proofErr w:type="spellStart"/>
      <w:r w:rsidRPr="00401544">
        <w:rPr>
          <w:rFonts w:ascii="Times New Roman" w:eastAsia="Calibri" w:hAnsi="Times New Roman" w:cs="Times New Roman"/>
          <w:sz w:val="18"/>
          <w:szCs w:val="20"/>
        </w:rPr>
        <w:t>Surg</w:t>
      </w:r>
      <w:proofErr w:type="spellEnd"/>
      <w:r w:rsidRPr="00401544">
        <w:rPr>
          <w:rFonts w:ascii="Times New Roman" w:eastAsia="Calibri" w:hAnsi="Times New Roman" w:cs="Times New Roman"/>
          <w:sz w:val="18"/>
          <w:szCs w:val="20"/>
        </w:rPr>
        <w:t xml:space="preserve">. </w:t>
      </w:r>
      <w:proofErr w:type="gramStart"/>
      <w:r w:rsidRPr="00401544">
        <w:rPr>
          <w:rFonts w:ascii="Times New Roman" w:eastAsia="Calibri" w:hAnsi="Times New Roman" w:cs="Times New Roman"/>
          <w:sz w:val="18"/>
          <w:szCs w:val="20"/>
        </w:rPr>
        <w:t>1987;96</w:t>
      </w:r>
      <w:proofErr w:type="gramEnd"/>
      <w:r w:rsidRPr="00401544">
        <w:rPr>
          <w:rFonts w:ascii="Times New Roman" w:eastAsia="Calibri" w:hAnsi="Times New Roman" w:cs="Times New Roman"/>
          <w:sz w:val="18"/>
          <w:szCs w:val="20"/>
        </w:rPr>
        <w:t>(2):165–71.</w:t>
      </w:r>
    </w:p>
    <w:p w:rsidR="008E1AB0" w:rsidRPr="00401544" w:rsidRDefault="008E1AB0" w:rsidP="00934DCE">
      <w:pPr>
        <w:numPr>
          <w:ilvl w:val="0"/>
          <w:numId w:val="4"/>
        </w:numPr>
        <w:spacing w:after="0" w:line="240" w:lineRule="auto"/>
        <w:ind w:left="284" w:hanging="284"/>
        <w:contextualSpacing/>
        <w:jc w:val="both"/>
        <w:rPr>
          <w:rFonts w:ascii="Times New Roman" w:eastAsia="Calibri" w:hAnsi="Times New Roman" w:cs="Times New Roman"/>
          <w:sz w:val="18"/>
          <w:szCs w:val="20"/>
          <w:lang w:val="en-US"/>
        </w:rPr>
      </w:pPr>
      <w:proofErr w:type="spellStart"/>
      <w:r w:rsidRPr="00401544">
        <w:rPr>
          <w:rFonts w:ascii="Times New Roman" w:eastAsia="Calibri" w:hAnsi="Times New Roman" w:cs="Times New Roman"/>
          <w:sz w:val="18"/>
          <w:szCs w:val="20"/>
          <w:lang w:val="en-US"/>
        </w:rPr>
        <w:t>Ogihara</w:t>
      </w:r>
      <w:proofErr w:type="spellEnd"/>
      <w:r w:rsidRPr="00401544">
        <w:rPr>
          <w:rFonts w:ascii="Times New Roman" w:eastAsia="Calibri" w:hAnsi="Times New Roman" w:cs="Times New Roman"/>
          <w:sz w:val="18"/>
          <w:szCs w:val="20"/>
          <w:lang w:val="en-US"/>
        </w:rPr>
        <w:t xml:space="preserve"> H, Takeuchi K, </w:t>
      </w:r>
      <w:proofErr w:type="spellStart"/>
      <w:r w:rsidRPr="00401544">
        <w:rPr>
          <w:rFonts w:ascii="Times New Roman" w:eastAsia="Calibri" w:hAnsi="Times New Roman" w:cs="Times New Roman"/>
          <w:sz w:val="18"/>
          <w:szCs w:val="20"/>
          <w:lang w:val="en-US"/>
        </w:rPr>
        <w:t>Majima</w:t>
      </w:r>
      <w:proofErr w:type="spellEnd"/>
      <w:r w:rsidRPr="00401544">
        <w:rPr>
          <w:rFonts w:ascii="Times New Roman" w:eastAsia="Calibri" w:hAnsi="Times New Roman" w:cs="Times New Roman"/>
          <w:sz w:val="18"/>
          <w:szCs w:val="20"/>
          <w:lang w:val="en-US"/>
        </w:rPr>
        <w:t xml:space="preserve"> Y. Risk factors of postoperative infection in head and neck surgery. </w:t>
      </w:r>
      <w:proofErr w:type="spellStart"/>
      <w:r w:rsidRPr="00401544">
        <w:rPr>
          <w:rFonts w:ascii="Times New Roman" w:eastAsia="Calibri" w:hAnsi="Times New Roman" w:cs="Times New Roman"/>
          <w:sz w:val="18"/>
          <w:szCs w:val="20"/>
          <w:lang w:val="en-US"/>
        </w:rPr>
        <w:t>Auris</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Nasus</w:t>
      </w:r>
      <w:proofErr w:type="spellEnd"/>
      <w:r w:rsidRPr="00401544">
        <w:rPr>
          <w:rFonts w:ascii="Times New Roman" w:eastAsia="Calibri" w:hAnsi="Times New Roman" w:cs="Times New Roman"/>
          <w:sz w:val="18"/>
          <w:szCs w:val="20"/>
          <w:lang w:val="en-US"/>
        </w:rPr>
        <w:t xml:space="preserve"> Larynx. 2009; 36: 457-460</w:t>
      </w:r>
    </w:p>
    <w:p w:rsidR="008E1AB0" w:rsidRPr="00401544" w:rsidRDefault="008E1AB0" w:rsidP="00934DCE">
      <w:pPr>
        <w:numPr>
          <w:ilvl w:val="0"/>
          <w:numId w:val="4"/>
        </w:numPr>
        <w:spacing w:after="0" w:line="240" w:lineRule="auto"/>
        <w:ind w:left="284" w:hanging="284"/>
        <w:contextualSpacing/>
        <w:jc w:val="both"/>
        <w:rPr>
          <w:rFonts w:ascii="Times New Roman" w:eastAsia="Calibri" w:hAnsi="Times New Roman" w:cs="Times New Roman"/>
          <w:sz w:val="18"/>
          <w:szCs w:val="20"/>
          <w:lang w:val="en-US"/>
        </w:rPr>
      </w:pPr>
      <w:proofErr w:type="spellStart"/>
      <w:r w:rsidRPr="00401544">
        <w:rPr>
          <w:rFonts w:ascii="Times New Roman" w:eastAsia="Calibri" w:hAnsi="Times New Roman" w:cs="Times New Roman"/>
          <w:sz w:val="18"/>
          <w:szCs w:val="20"/>
          <w:lang w:val="en-US"/>
        </w:rPr>
        <w:t>Belusic-Gobic</w:t>
      </w:r>
      <w:proofErr w:type="spellEnd"/>
      <w:r w:rsidRPr="00401544">
        <w:rPr>
          <w:rFonts w:ascii="Times New Roman" w:eastAsia="Calibri" w:hAnsi="Times New Roman" w:cs="Times New Roman"/>
          <w:sz w:val="18"/>
          <w:szCs w:val="20"/>
          <w:lang w:val="en-US"/>
        </w:rPr>
        <w:t xml:space="preserve"> M. Multivariate analysis of risk factors for postoperative wound infection following oral and </w:t>
      </w:r>
      <w:proofErr w:type="spellStart"/>
      <w:r w:rsidRPr="00401544">
        <w:rPr>
          <w:rFonts w:ascii="Times New Roman" w:eastAsia="Calibri" w:hAnsi="Times New Roman" w:cs="Times New Roman"/>
          <w:sz w:val="18"/>
          <w:szCs w:val="20"/>
          <w:lang w:val="en-US"/>
        </w:rPr>
        <w:t>oropharyngeal</w:t>
      </w:r>
      <w:proofErr w:type="spellEnd"/>
      <w:r w:rsidRPr="00401544">
        <w:rPr>
          <w:rFonts w:ascii="Times New Roman" w:eastAsia="Calibri" w:hAnsi="Times New Roman" w:cs="Times New Roman"/>
          <w:sz w:val="18"/>
          <w:szCs w:val="20"/>
          <w:lang w:val="en-US"/>
        </w:rPr>
        <w:t xml:space="preserve"> cancer surgery. Journal of </w:t>
      </w:r>
      <w:proofErr w:type="spellStart"/>
      <w:r w:rsidRPr="00401544">
        <w:rPr>
          <w:rFonts w:ascii="Times New Roman" w:eastAsia="Calibri" w:hAnsi="Times New Roman" w:cs="Times New Roman"/>
          <w:sz w:val="18"/>
          <w:szCs w:val="20"/>
          <w:lang w:val="en-US"/>
        </w:rPr>
        <w:t>Cranio</w:t>
      </w:r>
      <w:proofErr w:type="spellEnd"/>
      <w:r w:rsidRPr="00401544">
        <w:rPr>
          <w:rFonts w:ascii="Times New Roman" w:eastAsia="Calibri" w:hAnsi="Times New Roman" w:cs="Times New Roman"/>
          <w:sz w:val="18"/>
          <w:szCs w:val="20"/>
          <w:lang w:val="en-US"/>
        </w:rPr>
        <w:t>-</w:t>
      </w:r>
      <w:proofErr w:type="spellStart"/>
      <w:r w:rsidRPr="00401544">
        <w:rPr>
          <w:rFonts w:ascii="Times New Roman" w:eastAsia="Calibri" w:hAnsi="Times New Roman" w:cs="Times New Roman"/>
          <w:sz w:val="18"/>
          <w:szCs w:val="20"/>
          <w:lang w:val="en-US"/>
        </w:rPr>
        <w:t>Maxillo</w:t>
      </w:r>
      <w:proofErr w:type="spellEnd"/>
      <w:r w:rsidRPr="00401544">
        <w:rPr>
          <w:rFonts w:ascii="Times New Roman" w:eastAsia="Calibri" w:hAnsi="Times New Roman" w:cs="Times New Roman"/>
          <w:sz w:val="18"/>
          <w:szCs w:val="20"/>
          <w:lang w:val="en-US"/>
        </w:rPr>
        <w:t>-Facial Surgery. 2018; 46(1</w:t>
      </w:r>
      <w:proofErr w:type="gramStart"/>
      <w:r w:rsidRPr="00401544">
        <w:rPr>
          <w:rFonts w:ascii="Times New Roman" w:eastAsia="Calibri" w:hAnsi="Times New Roman" w:cs="Times New Roman"/>
          <w:sz w:val="18"/>
          <w:szCs w:val="20"/>
          <w:lang w:val="en-US"/>
        </w:rPr>
        <w:t>) :</w:t>
      </w:r>
      <w:proofErr w:type="gramEnd"/>
      <w:r w:rsidRPr="00401544">
        <w:rPr>
          <w:rFonts w:ascii="Times New Roman" w:eastAsia="Calibri" w:hAnsi="Times New Roman" w:cs="Times New Roman"/>
          <w:sz w:val="18"/>
          <w:szCs w:val="20"/>
          <w:lang w:val="en-US"/>
        </w:rPr>
        <w:t xml:space="preserve"> 135-141.</w:t>
      </w:r>
    </w:p>
    <w:p w:rsidR="008E1AB0" w:rsidRPr="00401544" w:rsidRDefault="008E1AB0" w:rsidP="00934DCE">
      <w:pPr>
        <w:numPr>
          <w:ilvl w:val="0"/>
          <w:numId w:val="4"/>
        </w:numPr>
        <w:spacing w:after="0" w:line="240" w:lineRule="auto"/>
        <w:ind w:left="284" w:hanging="284"/>
        <w:contextualSpacing/>
        <w:jc w:val="both"/>
        <w:rPr>
          <w:rFonts w:ascii="Times New Roman" w:eastAsia="Calibri" w:hAnsi="Times New Roman" w:cs="Times New Roman"/>
          <w:sz w:val="18"/>
          <w:szCs w:val="20"/>
          <w:lang w:val="en-US"/>
        </w:rPr>
      </w:pPr>
      <w:proofErr w:type="spellStart"/>
      <w:r w:rsidRPr="00401544">
        <w:rPr>
          <w:rFonts w:ascii="Times New Roman" w:eastAsia="Calibri" w:hAnsi="Times New Roman" w:cs="Times New Roman"/>
          <w:sz w:val="18"/>
          <w:szCs w:val="20"/>
          <w:lang w:val="en-US"/>
        </w:rPr>
        <w:t>Karakida</w:t>
      </w:r>
      <w:proofErr w:type="spellEnd"/>
      <w:r w:rsidRPr="00401544">
        <w:rPr>
          <w:rFonts w:ascii="Times New Roman" w:eastAsia="Calibri" w:hAnsi="Times New Roman" w:cs="Times New Roman"/>
          <w:sz w:val="18"/>
          <w:szCs w:val="20"/>
          <w:lang w:val="en-US"/>
        </w:rPr>
        <w:t xml:space="preserve"> K, Aoki T, Ota Y. Analysis of risk factors for surgical-site infections in 276 oral cancer surgeries with </w:t>
      </w:r>
      <w:proofErr w:type="spellStart"/>
      <w:r w:rsidRPr="00401544">
        <w:rPr>
          <w:rFonts w:ascii="Times New Roman" w:eastAsia="Calibri" w:hAnsi="Times New Roman" w:cs="Times New Roman"/>
          <w:sz w:val="18"/>
          <w:szCs w:val="20"/>
          <w:lang w:val="en-US"/>
        </w:rPr>
        <w:t>microvascular</w:t>
      </w:r>
      <w:proofErr w:type="spellEnd"/>
      <w:r w:rsidRPr="00401544">
        <w:rPr>
          <w:rFonts w:ascii="Times New Roman" w:eastAsia="Calibri" w:hAnsi="Times New Roman" w:cs="Times New Roman"/>
          <w:sz w:val="18"/>
          <w:szCs w:val="20"/>
          <w:lang w:val="en-US"/>
        </w:rPr>
        <w:t xml:space="preserve"> free-flap reconstructions at a single university hospital. J Infect </w:t>
      </w:r>
      <w:proofErr w:type="spellStart"/>
      <w:r w:rsidRPr="00401544">
        <w:rPr>
          <w:rFonts w:ascii="Times New Roman" w:eastAsia="Calibri" w:hAnsi="Times New Roman" w:cs="Times New Roman"/>
          <w:sz w:val="18"/>
          <w:szCs w:val="20"/>
          <w:lang w:val="en-US"/>
        </w:rPr>
        <w:t>Chemother</w:t>
      </w:r>
      <w:proofErr w:type="spellEnd"/>
      <w:r w:rsidRPr="00401544">
        <w:rPr>
          <w:rFonts w:ascii="Times New Roman" w:eastAsia="Calibri" w:hAnsi="Times New Roman" w:cs="Times New Roman"/>
          <w:sz w:val="18"/>
          <w:szCs w:val="20"/>
          <w:lang w:val="en-US"/>
        </w:rPr>
        <w:t>. 2010; 16: 334–39.</w:t>
      </w:r>
    </w:p>
    <w:p w:rsidR="008E1AB0" w:rsidRPr="00401544" w:rsidRDefault="008E1AB0" w:rsidP="00934DCE">
      <w:pPr>
        <w:numPr>
          <w:ilvl w:val="0"/>
          <w:numId w:val="4"/>
        </w:numPr>
        <w:spacing w:after="0" w:line="240" w:lineRule="auto"/>
        <w:ind w:left="284" w:hanging="284"/>
        <w:contextualSpacing/>
        <w:jc w:val="both"/>
        <w:rPr>
          <w:rFonts w:ascii="Times New Roman" w:eastAsia="Calibri" w:hAnsi="Times New Roman" w:cs="Times New Roman"/>
          <w:sz w:val="18"/>
          <w:szCs w:val="20"/>
          <w:lang w:val="en-US"/>
        </w:rPr>
      </w:pPr>
      <w:r w:rsidRPr="00401544">
        <w:rPr>
          <w:rFonts w:ascii="Times New Roman" w:eastAsia="Calibri" w:hAnsi="Times New Roman" w:cs="Times New Roman"/>
          <w:sz w:val="18"/>
          <w:szCs w:val="20"/>
          <w:lang w:val="en-US"/>
        </w:rPr>
        <w:t xml:space="preserve">Becker </w:t>
      </w:r>
      <w:proofErr w:type="spellStart"/>
      <w:r w:rsidRPr="00401544">
        <w:rPr>
          <w:rFonts w:ascii="Times New Roman" w:eastAsia="Calibri" w:hAnsi="Times New Roman" w:cs="Times New Roman"/>
          <w:sz w:val="18"/>
          <w:szCs w:val="20"/>
          <w:lang w:val="en-US"/>
        </w:rPr>
        <w:t>GD</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Parell</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GJ</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Cefazolin</w:t>
      </w:r>
      <w:proofErr w:type="spellEnd"/>
      <w:r w:rsidRPr="00401544">
        <w:rPr>
          <w:rFonts w:ascii="Times New Roman" w:eastAsia="Calibri" w:hAnsi="Times New Roman" w:cs="Times New Roman"/>
          <w:sz w:val="18"/>
          <w:szCs w:val="20"/>
          <w:lang w:val="en-US"/>
        </w:rPr>
        <w:t xml:space="preserve"> prophylaxis in head and neck cancer surgery. Ann </w:t>
      </w:r>
      <w:proofErr w:type="spellStart"/>
      <w:r w:rsidRPr="00401544">
        <w:rPr>
          <w:rFonts w:ascii="Times New Roman" w:eastAsia="Calibri" w:hAnsi="Times New Roman" w:cs="Times New Roman"/>
          <w:sz w:val="18"/>
          <w:szCs w:val="20"/>
          <w:lang w:val="en-US"/>
        </w:rPr>
        <w:t>Otol</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Rhinol</w:t>
      </w:r>
      <w:proofErr w:type="spellEnd"/>
      <w:r w:rsidRPr="00401544">
        <w:rPr>
          <w:rFonts w:ascii="Times New Roman" w:eastAsia="Calibri" w:hAnsi="Times New Roman" w:cs="Times New Roman"/>
          <w:sz w:val="18"/>
          <w:szCs w:val="20"/>
          <w:lang w:val="en-US"/>
        </w:rPr>
        <w:t xml:space="preserve"> </w:t>
      </w:r>
      <w:proofErr w:type="spellStart"/>
      <w:r w:rsidRPr="00401544">
        <w:rPr>
          <w:rFonts w:ascii="Times New Roman" w:eastAsia="Calibri" w:hAnsi="Times New Roman" w:cs="Times New Roman"/>
          <w:sz w:val="18"/>
          <w:szCs w:val="20"/>
          <w:lang w:val="en-US"/>
        </w:rPr>
        <w:t>Laryngol</w:t>
      </w:r>
      <w:proofErr w:type="spellEnd"/>
      <w:r w:rsidRPr="00401544">
        <w:rPr>
          <w:rFonts w:ascii="Times New Roman" w:eastAsia="Calibri" w:hAnsi="Times New Roman" w:cs="Times New Roman"/>
          <w:sz w:val="18"/>
          <w:szCs w:val="20"/>
          <w:lang w:val="en-US"/>
        </w:rPr>
        <w:t>. 1979; 88: 183–86.</w:t>
      </w:r>
    </w:p>
    <w:p w:rsidR="008E1AB0" w:rsidRPr="00401544" w:rsidRDefault="008E1AB0" w:rsidP="00934DCE">
      <w:pPr>
        <w:numPr>
          <w:ilvl w:val="0"/>
          <w:numId w:val="4"/>
        </w:numPr>
        <w:spacing w:after="0" w:line="240" w:lineRule="auto"/>
        <w:ind w:left="284" w:hanging="284"/>
        <w:contextualSpacing/>
        <w:jc w:val="both"/>
        <w:rPr>
          <w:rFonts w:ascii="Times New Roman" w:eastAsia="Calibri" w:hAnsi="Times New Roman" w:cs="Times New Roman"/>
          <w:sz w:val="18"/>
          <w:szCs w:val="20"/>
        </w:rPr>
      </w:pPr>
      <w:r w:rsidRPr="00401544">
        <w:rPr>
          <w:rFonts w:ascii="Times New Roman" w:eastAsia="Calibri" w:hAnsi="Times New Roman" w:cs="Times New Roman"/>
          <w:sz w:val="18"/>
          <w:szCs w:val="20"/>
        </w:rPr>
        <w:t xml:space="preserve"> H. Rodriguez-</w:t>
      </w:r>
      <w:proofErr w:type="spellStart"/>
      <w:r w:rsidRPr="00401544">
        <w:rPr>
          <w:rFonts w:ascii="Times New Roman" w:eastAsia="Calibri" w:hAnsi="Times New Roman" w:cs="Times New Roman"/>
          <w:sz w:val="18"/>
          <w:szCs w:val="20"/>
        </w:rPr>
        <w:t>Villalobos</w:t>
      </w:r>
      <w:proofErr w:type="spellEnd"/>
      <w:r w:rsidRPr="00401544">
        <w:rPr>
          <w:rFonts w:ascii="Times New Roman" w:eastAsia="Calibri" w:hAnsi="Times New Roman" w:cs="Times New Roman"/>
          <w:sz w:val="18"/>
          <w:szCs w:val="20"/>
        </w:rPr>
        <w:t xml:space="preserve">, M.-J. </w:t>
      </w:r>
      <w:proofErr w:type="spellStart"/>
      <w:r w:rsidRPr="00401544">
        <w:rPr>
          <w:rFonts w:ascii="Times New Roman" w:eastAsia="Calibri" w:hAnsi="Times New Roman" w:cs="Times New Roman"/>
          <w:sz w:val="18"/>
          <w:szCs w:val="20"/>
        </w:rPr>
        <w:t>Struelens</w:t>
      </w:r>
      <w:proofErr w:type="spellEnd"/>
      <w:r w:rsidRPr="00401544">
        <w:rPr>
          <w:rFonts w:ascii="Times New Roman" w:eastAsia="Calibri" w:hAnsi="Times New Roman" w:cs="Times New Roman"/>
          <w:sz w:val="18"/>
          <w:szCs w:val="20"/>
        </w:rPr>
        <w:t>. Résistance bactérienne par β-</w:t>
      </w:r>
      <w:proofErr w:type="spellStart"/>
      <w:r w:rsidRPr="00401544">
        <w:rPr>
          <w:rFonts w:ascii="Times New Roman" w:eastAsia="Calibri" w:hAnsi="Times New Roman" w:cs="Times New Roman"/>
          <w:sz w:val="18"/>
          <w:szCs w:val="20"/>
        </w:rPr>
        <w:t>lactamases</w:t>
      </w:r>
      <w:proofErr w:type="spellEnd"/>
      <w:r w:rsidRPr="00401544">
        <w:rPr>
          <w:rFonts w:ascii="Times New Roman" w:eastAsia="Calibri" w:hAnsi="Times New Roman" w:cs="Times New Roman"/>
          <w:sz w:val="18"/>
          <w:szCs w:val="20"/>
        </w:rPr>
        <w:t xml:space="preserve"> à spectre étendu : implications pour le réanimateur. Réanimation. 2006 ; 15(3) : 205-213.</w:t>
      </w:r>
    </w:p>
    <w:p w:rsidR="008E1AB0" w:rsidRPr="00401544" w:rsidRDefault="008E1AB0" w:rsidP="00934DCE">
      <w:pPr>
        <w:numPr>
          <w:ilvl w:val="0"/>
          <w:numId w:val="4"/>
        </w:numPr>
        <w:spacing w:after="0" w:line="240" w:lineRule="auto"/>
        <w:ind w:left="284" w:hanging="284"/>
        <w:contextualSpacing/>
        <w:jc w:val="both"/>
        <w:rPr>
          <w:rFonts w:ascii="Times New Roman" w:hAnsi="Times New Roman" w:cs="Times New Roman"/>
          <w:sz w:val="18"/>
          <w:szCs w:val="20"/>
        </w:rPr>
      </w:pPr>
      <w:proofErr w:type="spellStart"/>
      <w:r w:rsidRPr="00401544">
        <w:rPr>
          <w:rFonts w:ascii="Times New Roman" w:eastAsia="Calibri" w:hAnsi="Times New Roman" w:cs="Times New Roman"/>
          <w:sz w:val="18"/>
          <w:szCs w:val="20"/>
          <w:lang w:val="en-US"/>
        </w:rPr>
        <w:t>Sá</w:t>
      </w:r>
      <w:proofErr w:type="spellEnd"/>
      <w:r w:rsidRPr="00401544">
        <w:rPr>
          <w:rFonts w:ascii="Times New Roman" w:eastAsia="Calibri" w:hAnsi="Times New Roman" w:cs="Times New Roman"/>
          <w:sz w:val="18"/>
          <w:szCs w:val="20"/>
          <w:lang w:val="en-US"/>
        </w:rPr>
        <w:t xml:space="preserve"> Breda M. Infectious complications in head and neck surgery: Porto Oncology Centre retrospective analysis. </w:t>
      </w:r>
      <w:r w:rsidRPr="00401544">
        <w:rPr>
          <w:rFonts w:ascii="Times New Roman" w:eastAsia="Calibri" w:hAnsi="Times New Roman" w:cs="Times New Roman"/>
          <w:sz w:val="18"/>
          <w:szCs w:val="20"/>
        </w:rPr>
        <w:t xml:space="preserve">Acta </w:t>
      </w:r>
      <w:proofErr w:type="spellStart"/>
      <w:r w:rsidRPr="00401544">
        <w:rPr>
          <w:rFonts w:ascii="Times New Roman" w:eastAsia="Calibri" w:hAnsi="Times New Roman" w:cs="Times New Roman"/>
          <w:sz w:val="18"/>
          <w:szCs w:val="20"/>
        </w:rPr>
        <w:t>Otorrinolaringologica</w:t>
      </w:r>
      <w:proofErr w:type="spellEnd"/>
      <w:r w:rsidRPr="00401544">
        <w:rPr>
          <w:rFonts w:ascii="Times New Roman" w:eastAsia="Calibri" w:hAnsi="Times New Roman" w:cs="Times New Roman"/>
          <w:sz w:val="18"/>
          <w:szCs w:val="20"/>
        </w:rPr>
        <w:t xml:space="preserve"> (English Edition). 2019 ; 70(1) :6-15.</w:t>
      </w:r>
    </w:p>
    <w:p w:rsidR="008E1AB0" w:rsidRPr="00401544" w:rsidRDefault="008E1AB0" w:rsidP="00401544">
      <w:pPr>
        <w:spacing w:after="0" w:line="240" w:lineRule="auto"/>
        <w:contextualSpacing/>
        <w:jc w:val="both"/>
        <w:rPr>
          <w:rFonts w:ascii="Times New Roman" w:hAnsi="Times New Roman" w:cs="Times New Roman"/>
          <w:b/>
          <w:sz w:val="20"/>
          <w:szCs w:val="20"/>
        </w:rPr>
      </w:pPr>
    </w:p>
    <w:sectPr w:rsidR="008E1AB0" w:rsidRPr="00401544" w:rsidSect="00E270E6">
      <w:type w:val="continuous"/>
      <w:pgSz w:w="11906" w:h="16838" w:code="9"/>
      <w:pgMar w:top="1134"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4D" w:rsidRDefault="00E4324D" w:rsidP="007109AE">
      <w:pPr>
        <w:spacing w:after="0" w:line="240" w:lineRule="auto"/>
      </w:pPr>
      <w:r>
        <w:separator/>
      </w:r>
    </w:p>
  </w:endnote>
  <w:endnote w:type="continuationSeparator" w:id="0">
    <w:p w:rsidR="00E4324D" w:rsidRDefault="00E4324D" w:rsidP="00710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02" w:rsidRDefault="00961E0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89" w:rsidRPr="009E549D" w:rsidRDefault="00B33C89" w:rsidP="003838C4">
    <w:pPr>
      <w:pStyle w:val="Pieddepage"/>
      <w:tabs>
        <w:tab w:val="left" w:pos="4140"/>
      </w:tabs>
      <w:rPr>
        <w:rFonts w:ascii="Times New Roman"/>
        <w:sz w:val="18"/>
        <w:lang w:val="en-US"/>
      </w:rPr>
    </w:pPr>
    <w:r w:rsidRPr="009E549D">
      <w:rPr>
        <w:rFonts w:ascii="Times New Roman"/>
        <w:sz w:val="18"/>
        <w:lang w:val="en-US"/>
      </w:rPr>
      <w:t>Health Sci. Dis: Vol 21 (</w:t>
    </w:r>
    <w:r w:rsidR="00961E02">
      <w:rPr>
        <w:rFonts w:ascii="Times New Roman"/>
        <w:sz w:val="18"/>
        <w:lang w:val="en-US"/>
      </w:rPr>
      <w:t>8</w:t>
    </w:r>
    <w:r w:rsidRPr="009E549D">
      <w:rPr>
        <w:rFonts w:ascii="Times New Roman"/>
        <w:sz w:val="18"/>
        <w:lang w:val="en-US"/>
      </w:rPr>
      <w:t xml:space="preserve">) </w:t>
    </w:r>
    <w:r w:rsidR="00961E02">
      <w:rPr>
        <w:rFonts w:ascii="Times New Roman"/>
        <w:sz w:val="18"/>
        <w:lang w:val="en-US"/>
      </w:rPr>
      <w:t>August</w:t>
    </w:r>
    <w:r w:rsidRPr="009E549D">
      <w:rPr>
        <w:rFonts w:ascii="Times New Roman"/>
        <w:sz w:val="18"/>
        <w:lang w:val="en-US"/>
      </w:rPr>
      <w:t xml:space="preserve"> 2020</w:t>
    </w:r>
  </w:p>
  <w:p w:rsidR="00B33C89" w:rsidRPr="009E549D" w:rsidRDefault="005B6A4C" w:rsidP="003838C4">
    <w:pPr>
      <w:pStyle w:val="Pieddepage"/>
      <w:tabs>
        <w:tab w:val="left" w:pos="3008"/>
      </w:tabs>
      <w:rPr>
        <w:rFonts w:ascii="Times New Roman"/>
        <w:sz w:val="18"/>
        <w:lang w:val="en-US"/>
      </w:rPr>
    </w:pPr>
    <w:r w:rsidRPr="005B6A4C">
      <w:rPr>
        <w:rFonts w:ascii="Times New Roman"/>
        <w:noProof/>
        <w:sz w:val="18"/>
        <w:lang w:val="en-US"/>
      </w:rPr>
      <w:pict>
        <v:group id="Groupe 87" o:spid="_x0000_s2049" style="position:absolute;margin-left:516.6pt;margin-top:790.5pt;width:33pt;height:25.35pt;z-index:-251656192;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205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B33C89" w:rsidRPr="003838C4" w:rsidRDefault="005B6A4C" w:rsidP="003838C4">
                  <w:pPr>
                    <w:jc w:val="center"/>
                    <w:rPr>
                      <w:color w:val="17365D"/>
                      <w:sz w:val="16"/>
                      <w:szCs w:val="16"/>
                    </w:rPr>
                  </w:pPr>
                  <w:r w:rsidRPr="005B6A4C">
                    <w:fldChar w:fldCharType="begin"/>
                  </w:r>
                  <w:r w:rsidR="00B33C89">
                    <w:instrText>PAGE   \* MERGEFORMAT</w:instrText>
                  </w:r>
                  <w:r w:rsidRPr="005B6A4C">
                    <w:fldChar w:fldCharType="separate"/>
                  </w:r>
                  <w:r w:rsidR="00F852AC" w:rsidRPr="00F852AC">
                    <w:rPr>
                      <w:noProof/>
                      <w:color w:val="17365D"/>
                      <w:sz w:val="16"/>
                      <w:szCs w:val="16"/>
                    </w:rPr>
                    <w:t>1</w:t>
                  </w:r>
                  <w:r w:rsidRPr="003838C4">
                    <w:rPr>
                      <w:color w:val="17365D"/>
                      <w:sz w:val="16"/>
                      <w:szCs w:val="16"/>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2054"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00B33C89" w:rsidRPr="009E549D">
      <w:rPr>
        <w:rFonts w:ascii="Times New Roman"/>
        <w:sz w:val="18"/>
        <w:lang w:val="en-US"/>
      </w:rPr>
      <w:t xml:space="preserve">Available free at </w:t>
    </w:r>
    <w:r>
      <w:fldChar w:fldCharType="begin"/>
    </w:r>
    <w:r w:rsidRPr="0088545C">
      <w:rPr>
        <w:lang w:val="en-US"/>
      </w:rPr>
      <w:instrText>HYPERLINK "http://www.hsd-fmsb.org"</w:instrText>
    </w:r>
    <w:r>
      <w:fldChar w:fldCharType="separate"/>
    </w:r>
    <w:r w:rsidR="00B33C89" w:rsidRPr="009E549D">
      <w:rPr>
        <w:rStyle w:val="Lienhypertexte"/>
        <w:rFonts w:ascii="Times New Roman"/>
        <w:sz w:val="18"/>
        <w:lang w:val="en-US"/>
      </w:rPr>
      <w:t>www.hsd-fmsb.org</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02" w:rsidRDefault="00961E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4D" w:rsidRDefault="00E4324D" w:rsidP="007109AE">
      <w:pPr>
        <w:spacing w:after="0" w:line="240" w:lineRule="auto"/>
      </w:pPr>
      <w:r>
        <w:separator/>
      </w:r>
    </w:p>
  </w:footnote>
  <w:footnote w:type="continuationSeparator" w:id="0">
    <w:p w:rsidR="00E4324D" w:rsidRDefault="00E4324D" w:rsidP="00710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02" w:rsidRDefault="00961E0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89" w:rsidRPr="003A0635" w:rsidRDefault="003A0635" w:rsidP="00C84893">
    <w:pPr>
      <w:spacing w:after="0" w:line="240" w:lineRule="auto"/>
      <w:rPr>
        <w:rFonts w:ascii="Times New Roman" w:hAnsi="Times New Roman"/>
        <w:b/>
        <w:sz w:val="20"/>
        <w:lang w:val="en-GB"/>
      </w:rPr>
    </w:pPr>
    <w:r w:rsidRPr="003A0635">
      <w:rPr>
        <w:rFonts w:ascii="Times New Roman" w:hAnsi="Times New Roman"/>
        <w:sz w:val="20"/>
        <w:lang w:val="en-GB"/>
      </w:rPr>
      <w:t xml:space="preserve">Post operative infection in </w:t>
    </w:r>
    <w:r w:rsidR="00E270E6" w:rsidRPr="003A0635">
      <w:rPr>
        <w:rFonts w:ascii="Times New Roman" w:hAnsi="Times New Roman"/>
        <w:sz w:val="20"/>
        <w:lang w:val="en-GB"/>
      </w:rPr>
      <w:t>ENT</w:t>
    </w:r>
    <w:r w:rsidRPr="003A0635">
      <w:rPr>
        <w:rFonts w:ascii="Times New Roman" w:hAnsi="Times New Roman"/>
        <w:sz w:val="20"/>
        <w:lang w:val="en-GB"/>
      </w:rPr>
      <w:t xml:space="preserve"> </w:t>
    </w:r>
    <w:proofErr w:type="spellStart"/>
    <w:r w:rsidRPr="003A0635">
      <w:rPr>
        <w:rFonts w:ascii="Times New Roman" w:hAnsi="Times New Roman"/>
        <w:sz w:val="20"/>
        <w:lang w:val="en-GB"/>
      </w:rPr>
      <w:t>cancerology</w:t>
    </w:r>
    <w:proofErr w:type="spellEnd"/>
    <w:r>
      <w:rPr>
        <w:rFonts w:ascii="Times New Roman" w:hAnsi="Times New Roman"/>
        <w:b/>
        <w:sz w:val="20"/>
        <w:lang w:val="en-GB"/>
      </w:rPr>
      <w:tab/>
    </w:r>
    <w:r>
      <w:rPr>
        <w:rFonts w:ascii="Times New Roman" w:hAnsi="Times New Roman"/>
        <w:b/>
        <w:sz w:val="20"/>
        <w:lang w:val="en-GB"/>
      </w:rPr>
      <w:tab/>
    </w:r>
    <w:r>
      <w:rPr>
        <w:rFonts w:ascii="Times New Roman" w:hAnsi="Times New Roman"/>
        <w:b/>
        <w:sz w:val="20"/>
        <w:lang w:val="en-GB"/>
      </w:rPr>
      <w:tab/>
    </w:r>
    <w:r>
      <w:rPr>
        <w:rFonts w:ascii="Times New Roman" w:hAnsi="Times New Roman"/>
        <w:b/>
        <w:sz w:val="20"/>
        <w:lang w:val="en-GB"/>
      </w:rPr>
      <w:tab/>
    </w:r>
    <w:r>
      <w:rPr>
        <w:rFonts w:ascii="Times New Roman" w:hAnsi="Times New Roman"/>
        <w:b/>
        <w:sz w:val="20"/>
        <w:lang w:val="en-GB"/>
      </w:rPr>
      <w:tab/>
    </w:r>
    <w:r>
      <w:rPr>
        <w:rFonts w:ascii="Times New Roman" w:hAnsi="Times New Roman"/>
        <w:b/>
        <w:sz w:val="20"/>
        <w:lang w:val="en-GB"/>
      </w:rPr>
      <w:tab/>
    </w:r>
    <w:r w:rsidR="00B33C89" w:rsidRPr="003A0635">
      <w:rPr>
        <w:rFonts w:ascii="Times New Roman" w:hAnsi="Times New Roman"/>
        <w:sz w:val="20"/>
        <w:lang w:val="en-US"/>
      </w:rPr>
      <w:tab/>
    </w:r>
    <w:r w:rsidR="00E270E6">
      <w:rPr>
        <w:rFonts w:ascii="Times New Roman" w:hAnsi="Times New Roman"/>
        <w:sz w:val="20"/>
        <w:lang w:val="en-US"/>
      </w:rPr>
      <w:t xml:space="preserve"> </w:t>
    </w:r>
    <w:r>
      <w:rPr>
        <w:rFonts w:ascii="Times New Roman" w:hAnsi="Times New Roman"/>
        <w:sz w:val="20"/>
        <w:lang w:val="en-US"/>
      </w:rPr>
      <w:t xml:space="preserve">   </w:t>
    </w:r>
    <w:r w:rsidR="00E270E6">
      <w:rPr>
        <w:rFonts w:ascii="Times New Roman" w:hAnsi="Times New Roman"/>
        <w:sz w:val="20"/>
        <w:lang w:val="en-US"/>
      </w:rPr>
      <w:t xml:space="preserve">     </w:t>
    </w:r>
    <w:r>
      <w:rPr>
        <w:rFonts w:ascii="Times New Roman" w:hAnsi="Times New Roman"/>
        <w:i/>
        <w:sz w:val="20"/>
        <w:lang w:val="en-US"/>
      </w:rPr>
      <w:t>Ndiaye</w:t>
    </w:r>
    <w:r w:rsidR="00B33C89" w:rsidRPr="003A0635">
      <w:rPr>
        <w:rFonts w:ascii="Times New Roman" w:hAnsi="Times New Roman"/>
        <w:i/>
        <w:sz w:val="20"/>
        <w:lang w:val="en-US"/>
      </w:rPr>
      <w:t xml:space="preserve"> et al</w:t>
    </w:r>
  </w:p>
  <w:p w:rsidR="00B33C89" w:rsidRDefault="00B33C89" w:rsidP="00C84893">
    <w:pPr>
      <w:spacing w:after="120" w:line="240" w:lineRule="auto"/>
    </w:pPr>
    <w:r>
      <w:rPr>
        <w:rFonts w:ascii="Times New Roman" w:hAnsi="Times New Roman"/>
        <w:i/>
        <w:sz w:val="20"/>
      </w:rPr>
      <w:t>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02" w:rsidRDefault="00961E0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B00"/>
    <w:multiLevelType w:val="hybridMultilevel"/>
    <w:tmpl w:val="CDD021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DD329BB"/>
    <w:multiLevelType w:val="hybridMultilevel"/>
    <w:tmpl w:val="C46ABB7E"/>
    <w:lvl w:ilvl="0" w:tplc="27B6C024">
      <w:start w:val="1"/>
      <w:numFmt w:val="decimal"/>
      <w:lvlText w:val="%1."/>
      <w:lvlJc w:val="left"/>
      <w:pPr>
        <w:ind w:left="1080" w:hanging="360"/>
      </w:pPr>
      <w:rPr>
        <w:rFonts w:hint="default"/>
        <w:b w:val="0"/>
        <w:i w:val="0"/>
        <w:sz w:val="18"/>
        <w:vertAlign w:val="superscrip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3FF23C3"/>
    <w:multiLevelType w:val="hybridMultilevel"/>
    <w:tmpl w:val="40BCB70E"/>
    <w:lvl w:ilvl="0" w:tplc="F44A4096">
      <w:start w:val="1"/>
      <w:numFmt w:val="decimal"/>
      <w:lvlText w:val="%1."/>
      <w:lvlJc w:val="left"/>
      <w:pPr>
        <w:ind w:left="720" w:hanging="360"/>
      </w:pPr>
      <w:rPr>
        <w:rFonts w:hint="default"/>
        <w:b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8AF7D23"/>
    <w:multiLevelType w:val="hybridMultilevel"/>
    <w:tmpl w:val="CDD021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7">
      <o:colormenu v:ext="edit" strokecolor="none"/>
    </o:shapedefaults>
    <o:shapelayout v:ext="edit">
      <o:idmap v:ext="edit" data="2"/>
    </o:shapelayout>
  </w:hdrShapeDefaults>
  <w:footnotePr>
    <w:footnote w:id="-1"/>
    <w:footnote w:id="0"/>
  </w:footnotePr>
  <w:endnotePr>
    <w:endnote w:id="-1"/>
    <w:endnote w:id="0"/>
  </w:endnotePr>
  <w:compat/>
  <w:rsids>
    <w:rsidRoot w:val="0049039B"/>
    <w:rsid w:val="0001559A"/>
    <w:rsid w:val="00033F42"/>
    <w:rsid w:val="00037692"/>
    <w:rsid w:val="00045F99"/>
    <w:rsid w:val="00051FBA"/>
    <w:rsid w:val="00052395"/>
    <w:rsid w:val="0005721F"/>
    <w:rsid w:val="00074DE8"/>
    <w:rsid w:val="00090EE3"/>
    <w:rsid w:val="000926B7"/>
    <w:rsid w:val="000E0C06"/>
    <w:rsid w:val="000E18DB"/>
    <w:rsid w:val="000E4A40"/>
    <w:rsid w:val="000E751A"/>
    <w:rsid w:val="000F13A9"/>
    <w:rsid w:val="000F3C27"/>
    <w:rsid w:val="000F6032"/>
    <w:rsid w:val="00101FDD"/>
    <w:rsid w:val="001110DA"/>
    <w:rsid w:val="00124A75"/>
    <w:rsid w:val="00125DE3"/>
    <w:rsid w:val="00190D7A"/>
    <w:rsid w:val="00195070"/>
    <w:rsid w:val="001A4F97"/>
    <w:rsid w:val="001D01AE"/>
    <w:rsid w:val="001D7601"/>
    <w:rsid w:val="001F27D1"/>
    <w:rsid w:val="001F37F0"/>
    <w:rsid w:val="00201C07"/>
    <w:rsid w:val="002300B3"/>
    <w:rsid w:val="00241BEB"/>
    <w:rsid w:val="002678D2"/>
    <w:rsid w:val="002A5EE1"/>
    <w:rsid w:val="002A6966"/>
    <w:rsid w:val="002D354D"/>
    <w:rsid w:val="002D3773"/>
    <w:rsid w:val="00322895"/>
    <w:rsid w:val="003314D7"/>
    <w:rsid w:val="003339DD"/>
    <w:rsid w:val="00336592"/>
    <w:rsid w:val="003374E4"/>
    <w:rsid w:val="0035240C"/>
    <w:rsid w:val="00384456"/>
    <w:rsid w:val="003A0635"/>
    <w:rsid w:val="003A7D30"/>
    <w:rsid w:val="003B77A3"/>
    <w:rsid w:val="003D4276"/>
    <w:rsid w:val="003E6166"/>
    <w:rsid w:val="003F123E"/>
    <w:rsid w:val="00401544"/>
    <w:rsid w:val="0041121B"/>
    <w:rsid w:val="00440750"/>
    <w:rsid w:val="00441492"/>
    <w:rsid w:val="00445AEF"/>
    <w:rsid w:val="004532FC"/>
    <w:rsid w:val="00476F7B"/>
    <w:rsid w:val="00480B1F"/>
    <w:rsid w:val="00481C8E"/>
    <w:rsid w:val="0049039B"/>
    <w:rsid w:val="004A0B36"/>
    <w:rsid w:val="004B0AF4"/>
    <w:rsid w:val="004C4618"/>
    <w:rsid w:val="004D7869"/>
    <w:rsid w:val="004F140A"/>
    <w:rsid w:val="00517DB1"/>
    <w:rsid w:val="005209D7"/>
    <w:rsid w:val="0054373D"/>
    <w:rsid w:val="0055370A"/>
    <w:rsid w:val="0056473C"/>
    <w:rsid w:val="00570637"/>
    <w:rsid w:val="005721C5"/>
    <w:rsid w:val="00577EF5"/>
    <w:rsid w:val="0058429C"/>
    <w:rsid w:val="00595FB7"/>
    <w:rsid w:val="00597561"/>
    <w:rsid w:val="005B6A4C"/>
    <w:rsid w:val="005D0476"/>
    <w:rsid w:val="005D35CC"/>
    <w:rsid w:val="005D52FC"/>
    <w:rsid w:val="005F18F5"/>
    <w:rsid w:val="005F4B6C"/>
    <w:rsid w:val="00602C05"/>
    <w:rsid w:val="0060316B"/>
    <w:rsid w:val="00603FAB"/>
    <w:rsid w:val="00637FD4"/>
    <w:rsid w:val="0064645A"/>
    <w:rsid w:val="006547DA"/>
    <w:rsid w:val="00670FB9"/>
    <w:rsid w:val="006824AC"/>
    <w:rsid w:val="00684962"/>
    <w:rsid w:val="006A14F1"/>
    <w:rsid w:val="006B591F"/>
    <w:rsid w:val="006C2286"/>
    <w:rsid w:val="006D49CC"/>
    <w:rsid w:val="00706994"/>
    <w:rsid w:val="007109AE"/>
    <w:rsid w:val="00715409"/>
    <w:rsid w:val="00730DB4"/>
    <w:rsid w:val="00740452"/>
    <w:rsid w:val="007613A9"/>
    <w:rsid w:val="00790A78"/>
    <w:rsid w:val="007A0476"/>
    <w:rsid w:val="007A3AFB"/>
    <w:rsid w:val="007A5073"/>
    <w:rsid w:val="007D019B"/>
    <w:rsid w:val="007E251B"/>
    <w:rsid w:val="007E4392"/>
    <w:rsid w:val="008141B8"/>
    <w:rsid w:val="00824807"/>
    <w:rsid w:val="00826D15"/>
    <w:rsid w:val="00835107"/>
    <w:rsid w:val="0084093F"/>
    <w:rsid w:val="0084262B"/>
    <w:rsid w:val="0084399F"/>
    <w:rsid w:val="00854A4F"/>
    <w:rsid w:val="0087540D"/>
    <w:rsid w:val="008813C3"/>
    <w:rsid w:val="0088545C"/>
    <w:rsid w:val="008B168F"/>
    <w:rsid w:val="008C1B5F"/>
    <w:rsid w:val="008E1AB0"/>
    <w:rsid w:val="008E30B3"/>
    <w:rsid w:val="008F6872"/>
    <w:rsid w:val="00917673"/>
    <w:rsid w:val="0093102B"/>
    <w:rsid w:val="00934DCE"/>
    <w:rsid w:val="00945DDB"/>
    <w:rsid w:val="0095335E"/>
    <w:rsid w:val="009565FD"/>
    <w:rsid w:val="00957D79"/>
    <w:rsid w:val="00960D07"/>
    <w:rsid w:val="00961E02"/>
    <w:rsid w:val="00991DB5"/>
    <w:rsid w:val="0099253B"/>
    <w:rsid w:val="009C7512"/>
    <w:rsid w:val="009D37E7"/>
    <w:rsid w:val="009F41A6"/>
    <w:rsid w:val="00A01ACC"/>
    <w:rsid w:val="00A12312"/>
    <w:rsid w:val="00A25510"/>
    <w:rsid w:val="00A70564"/>
    <w:rsid w:val="00A7184B"/>
    <w:rsid w:val="00A72DB4"/>
    <w:rsid w:val="00A750A8"/>
    <w:rsid w:val="00A77020"/>
    <w:rsid w:val="00A83437"/>
    <w:rsid w:val="00A848B3"/>
    <w:rsid w:val="00A87E8D"/>
    <w:rsid w:val="00AA2CBC"/>
    <w:rsid w:val="00AA2D51"/>
    <w:rsid w:val="00AB0CFB"/>
    <w:rsid w:val="00AC2BEB"/>
    <w:rsid w:val="00AE0617"/>
    <w:rsid w:val="00AE2283"/>
    <w:rsid w:val="00AE7B79"/>
    <w:rsid w:val="00B10614"/>
    <w:rsid w:val="00B33C89"/>
    <w:rsid w:val="00B34749"/>
    <w:rsid w:val="00B54570"/>
    <w:rsid w:val="00B63102"/>
    <w:rsid w:val="00B82741"/>
    <w:rsid w:val="00B927DE"/>
    <w:rsid w:val="00B960AF"/>
    <w:rsid w:val="00BA67D2"/>
    <w:rsid w:val="00BC3584"/>
    <w:rsid w:val="00BD24EF"/>
    <w:rsid w:val="00BF627E"/>
    <w:rsid w:val="00BF693A"/>
    <w:rsid w:val="00C12492"/>
    <w:rsid w:val="00C5222F"/>
    <w:rsid w:val="00C577FC"/>
    <w:rsid w:val="00C71402"/>
    <w:rsid w:val="00C86734"/>
    <w:rsid w:val="00C9264E"/>
    <w:rsid w:val="00CA79E7"/>
    <w:rsid w:val="00CC0122"/>
    <w:rsid w:val="00CD5C84"/>
    <w:rsid w:val="00CE1D2F"/>
    <w:rsid w:val="00CE2CFB"/>
    <w:rsid w:val="00D277FE"/>
    <w:rsid w:val="00D308BB"/>
    <w:rsid w:val="00D34250"/>
    <w:rsid w:val="00D624AE"/>
    <w:rsid w:val="00D778AB"/>
    <w:rsid w:val="00DD1CBC"/>
    <w:rsid w:val="00E02ECC"/>
    <w:rsid w:val="00E250FC"/>
    <w:rsid w:val="00E270E6"/>
    <w:rsid w:val="00E336BA"/>
    <w:rsid w:val="00E40A8D"/>
    <w:rsid w:val="00E4324D"/>
    <w:rsid w:val="00E75477"/>
    <w:rsid w:val="00EC2C50"/>
    <w:rsid w:val="00F067FC"/>
    <w:rsid w:val="00F11A44"/>
    <w:rsid w:val="00F358BE"/>
    <w:rsid w:val="00F36767"/>
    <w:rsid w:val="00F80A12"/>
    <w:rsid w:val="00F82485"/>
    <w:rsid w:val="00F852AC"/>
    <w:rsid w:val="00F90779"/>
    <w:rsid w:val="00F937BD"/>
    <w:rsid w:val="00FA3402"/>
    <w:rsid w:val="00FA7EFC"/>
    <w:rsid w:val="00FB570E"/>
    <w:rsid w:val="00FC2E4D"/>
    <w:rsid w:val="00FC77A4"/>
    <w:rsid w:val="00FD0766"/>
    <w:rsid w:val="00FE0804"/>
    <w:rsid w:val="00FE7F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09AE"/>
    <w:pPr>
      <w:tabs>
        <w:tab w:val="center" w:pos="4536"/>
        <w:tab w:val="right" w:pos="9072"/>
      </w:tabs>
      <w:spacing w:after="0" w:line="240" w:lineRule="auto"/>
    </w:pPr>
  </w:style>
  <w:style w:type="character" w:customStyle="1" w:styleId="En-tteCar">
    <w:name w:val="En-tête Car"/>
    <w:basedOn w:val="Policepardfaut"/>
    <w:link w:val="En-tte"/>
    <w:uiPriority w:val="99"/>
    <w:rsid w:val="007109AE"/>
  </w:style>
  <w:style w:type="paragraph" w:styleId="Pieddepage">
    <w:name w:val="footer"/>
    <w:basedOn w:val="Normal"/>
    <w:link w:val="PieddepageCar"/>
    <w:uiPriority w:val="99"/>
    <w:unhideWhenUsed/>
    <w:rsid w:val="00710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09AE"/>
  </w:style>
  <w:style w:type="paragraph" w:styleId="Paragraphedeliste">
    <w:name w:val="List Paragraph"/>
    <w:basedOn w:val="Normal"/>
    <w:uiPriority w:val="34"/>
    <w:qFormat/>
    <w:rsid w:val="00835107"/>
    <w:pPr>
      <w:spacing w:line="256" w:lineRule="auto"/>
      <w:ind w:left="720"/>
      <w:contextualSpacing/>
    </w:pPr>
  </w:style>
  <w:style w:type="character" w:styleId="Lienhypertexte">
    <w:name w:val="Hyperlink"/>
    <w:basedOn w:val="Policepardfaut"/>
    <w:uiPriority w:val="99"/>
    <w:unhideWhenUsed/>
    <w:rsid w:val="006824A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stapha0905@gmail.com" TargetMode="Externa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4</Pages>
  <Words>2787</Words>
  <Characters>15333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elmara ndiaye</dc:creator>
  <cp:keywords/>
  <dc:description/>
  <cp:lastModifiedBy>NAS</cp:lastModifiedBy>
  <cp:revision>16</cp:revision>
  <dcterms:created xsi:type="dcterms:W3CDTF">2020-06-07T22:29:00Z</dcterms:created>
  <dcterms:modified xsi:type="dcterms:W3CDTF">2020-07-10T07:19:00Z</dcterms:modified>
</cp:coreProperties>
</file>