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D" w:rsidRPr="000C2635" w:rsidRDefault="00D557BD" w:rsidP="00D557BD">
      <w:pPr>
        <w:spacing w:after="120"/>
        <w:rPr>
          <w:b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-27940</wp:posOffset>
            </wp:positionV>
            <wp:extent cx="6438900" cy="562610"/>
            <wp:effectExtent l="19050" t="0" r="0" b="0"/>
            <wp:wrapTight wrapText="bothSides">
              <wp:wrapPolygon edited="0">
                <wp:start x="-64" y="0"/>
                <wp:lineTo x="-64" y="21210"/>
                <wp:lineTo x="21600" y="21210"/>
                <wp:lineTo x="21600" y="0"/>
                <wp:lineTo x="-64" y="0"/>
              </wp:wrapPolygon>
            </wp:wrapTight>
            <wp:docPr id="14" name="Picture 2" descr="C:\Users\23767\Pictures\bannerhsd5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767\Pictures\bannerhsd56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635">
        <w:rPr>
          <w:b/>
          <w:noProof/>
          <w:lang w:val="fr-FR"/>
        </w:rPr>
        <w:t>Article Original</w:t>
      </w:r>
    </w:p>
    <w:p w:rsidR="00FE4F12" w:rsidRPr="00FE4F12" w:rsidRDefault="004C44D0" w:rsidP="00FE4F12">
      <w:pPr>
        <w:jc w:val="center"/>
        <w:rPr>
          <w:b/>
          <w:bCs/>
          <w:color w:val="17365D"/>
          <w:spacing w:val="5"/>
          <w:sz w:val="32"/>
          <w:szCs w:val="72"/>
        </w:rPr>
      </w:pPr>
      <w:r>
        <w:rPr>
          <w:b/>
          <w:bCs/>
          <w:color w:val="17365D"/>
          <w:spacing w:val="5"/>
          <w:sz w:val="32"/>
          <w:szCs w:val="72"/>
          <w:lang w:val="fr-FR"/>
        </w:rPr>
        <w:t>É</w:t>
      </w:r>
      <w:proofErr w:type="spellStart"/>
      <w:r>
        <w:rPr>
          <w:b/>
          <w:bCs/>
          <w:color w:val="17365D"/>
          <w:spacing w:val="5"/>
          <w:sz w:val="32"/>
          <w:szCs w:val="72"/>
        </w:rPr>
        <w:t>valuation</w:t>
      </w:r>
      <w:proofErr w:type="spellEnd"/>
      <w:r>
        <w:rPr>
          <w:b/>
          <w:bCs/>
          <w:color w:val="17365D"/>
          <w:spacing w:val="5"/>
          <w:sz w:val="32"/>
          <w:szCs w:val="72"/>
        </w:rPr>
        <w:t xml:space="preserve"> de </w:t>
      </w:r>
      <w:r w:rsidR="00FE4F12">
        <w:rPr>
          <w:b/>
          <w:bCs/>
          <w:color w:val="17365D"/>
          <w:spacing w:val="5"/>
          <w:sz w:val="32"/>
          <w:szCs w:val="72"/>
        </w:rPr>
        <w:t>Reconstruction des Pertes d</w:t>
      </w:r>
      <w:r w:rsidR="00FE4F12" w:rsidRPr="00FE4F12">
        <w:rPr>
          <w:b/>
          <w:bCs/>
          <w:color w:val="17365D"/>
          <w:spacing w:val="5"/>
          <w:sz w:val="32"/>
          <w:szCs w:val="72"/>
        </w:rPr>
        <w:t>e Substance Osseuse Traumatique</w:t>
      </w:r>
      <w:r w:rsidR="00FE4F12">
        <w:rPr>
          <w:b/>
          <w:bCs/>
          <w:color w:val="17365D"/>
          <w:spacing w:val="5"/>
          <w:sz w:val="32"/>
          <w:szCs w:val="72"/>
        </w:rPr>
        <w:t>s</w:t>
      </w:r>
      <w:r w:rsidR="00FE4F12" w:rsidRPr="00FE4F12">
        <w:rPr>
          <w:b/>
          <w:bCs/>
          <w:color w:val="17365D"/>
          <w:spacing w:val="5"/>
          <w:sz w:val="32"/>
          <w:szCs w:val="72"/>
        </w:rPr>
        <w:t xml:space="preserve"> </w:t>
      </w:r>
      <w:r w:rsidR="00FE4F12">
        <w:rPr>
          <w:b/>
          <w:bCs/>
          <w:color w:val="17365D"/>
          <w:spacing w:val="5"/>
          <w:sz w:val="32"/>
          <w:szCs w:val="72"/>
        </w:rPr>
        <w:t>par l</w:t>
      </w:r>
      <w:r w:rsidR="00FE4F12" w:rsidRPr="00FE4F12">
        <w:rPr>
          <w:b/>
          <w:bCs/>
          <w:color w:val="17365D"/>
          <w:spacing w:val="5"/>
          <w:sz w:val="32"/>
          <w:szCs w:val="72"/>
        </w:rPr>
        <w:t xml:space="preserve">a Technique </w:t>
      </w:r>
      <w:r w:rsidR="00FE4F12">
        <w:rPr>
          <w:b/>
          <w:bCs/>
          <w:color w:val="17365D"/>
          <w:spacing w:val="5"/>
          <w:sz w:val="32"/>
          <w:szCs w:val="72"/>
        </w:rPr>
        <w:t>d</w:t>
      </w:r>
      <w:r w:rsidR="00FE4F12" w:rsidRPr="00FE4F12">
        <w:rPr>
          <w:b/>
          <w:bCs/>
          <w:color w:val="17365D"/>
          <w:spacing w:val="5"/>
          <w:sz w:val="32"/>
          <w:szCs w:val="72"/>
        </w:rPr>
        <w:t xml:space="preserve">e </w:t>
      </w:r>
      <w:r w:rsidR="00FE4F12">
        <w:rPr>
          <w:b/>
          <w:bCs/>
          <w:color w:val="17365D"/>
          <w:spacing w:val="5"/>
          <w:sz w:val="32"/>
          <w:szCs w:val="72"/>
        </w:rPr>
        <w:t>la Membrane Induite</w:t>
      </w:r>
    </w:p>
    <w:p w:rsidR="00D557BD" w:rsidRDefault="00FE4F12" w:rsidP="00FE4F12">
      <w:pPr>
        <w:jc w:val="center"/>
        <w:rPr>
          <w:b/>
          <w:bCs/>
          <w:i/>
          <w:iCs/>
          <w:color w:val="4F81BD"/>
          <w:spacing w:val="15"/>
          <w:lang w:val="en-US" w:bidi="en-US"/>
        </w:rPr>
      </w:pPr>
      <w:r w:rsidRPr="00FE4F12">
        <w:rPr>
          <w:b/>
          <w:bCs/>
          <w:i/>
          <w:iCs/>
          <w:color w:val="4F81BD"/>
          <w:spacing w:val="15"/>
          <w:lang w:val="en-US" w:bidi="en-US"/>
        </w:rPr>
        <w:t>Induced membrane technique for the reconstruction</w:t>
      </w:r>
      <w:r>
        <w:rPr>
          <w:b/>
          <w:bCs/>
          <w:i/>
          <w:iCs/>
          <w:color w:val="4F81BD"/>
          <w:spacing w:val="15"/>
          <w:lang w:val="en-US" w:bidi="en-US"/>
        </w:rPr>
        <w:t xml:space="preserve"> of post-traumatic bone defects</w:t>
      </w:r>
    </w:p>
    <w:p w:rsidR="00D557BD" w:rsidRPr="00FE4F12" w:rsidRDefault="00FE4F12" w:rsidP="00FE4F12">
      <w:pPr>
        <w:jc w:val="center"/>
        <w:rPr>
          <w:szCs w:val="20"/>
          <w:lang w:val="en-US"/>
        </w:rPr>
      </w:pPr>
      <w:proofErr w:type="spellStart"/>
      <w:r w:rsidRPr="00FE4F12">
        <w:rPr>
          <w:bCs/>
          <w:szCs w:val="20"/>
          <w:lang w:val="en-US"/>
        </w:rPr>
        <w:t>Toure</w:t>
      </w:r>
      <w:proofErr w:type="spellEnd"/>
      <w:r w:rsidRPr="00FE4F12">
        <w:rPr>
          <w:bCs/>
          <w:szCs w:val="20"/>
          <w:lang w:val="en-US"/>
        </w:rPr>
        <w:t xml:space="preserve"> L</w:t>
      </w:r>
      <w:r w:rsidRPr="00FE4F12">
        <w:rPr>
          <w:bCs/>
          <w:szCs w:val="20"/>
          <w:vertAlign w:val="superscript"/>
          <w:lang w:val="en-US"/>
        </w:rPr>
        <w:t xml:space="preserve">1 </w:t>
      </w:r>
      <w:r w:rsidRPr="00FE4F12">
        <w:rPr>
          <w:bCs/>
          <w:szCs w:val="20"/>
          <w:lang w:val="en-US"/>
        </w:rPr>
        <w:t>*</w:t>
      </w:r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Chigblo</w:t>
      </w:r>
      <w:proofErr w:type="spellEnd"/>
      <w:r w:rsidRPr="00FE4F12">
        <w:rPr>
          <w:szCs w:val="20"/>
          <w:lang w:val="en-US"/>
        </w:rPr>
        <w:t xml:space="preserve"> </w:t>
      </w:r>
      <w:proofErr w:type="spellStart"/>
      <w:r w:rsidRPr="00FE4F12">
        <w:rPr>
          <w:szCs w:val="20"/>
          <w:lang w:val="en-US"/>
        </w:rPr>
        <w:t>P</w:t>
      </w:r>
      <w:r w:rsidRPr="00FE4F12">
        <w:rPr>
          <w:szCs w:val="20"/>
          <w:vertAlign w:val="superscript"/>
          <w:lang w:val="en-US"/>
        </w:rPr>
        <w:t>2</w:t>
      </w:r>
      <w:proofErr w:type="spellEnd"/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Tidjani</w:t>
      </w:r>
      <w:proofErr w:type="spellEnd"/>
      <w:r w:rsidRPr="00FE4F12">
        <w:rPr>
          <w:szCs w:val="20"/>
          <w:lang w:val="en-US"/>
        </w:rPr>
        <w:t xml:space="preserve"> F</w:t>
      </w:r>
      <w:r w:rsidRPr="00FE4F12">
        <w:rPr>
          <w:szCs w:val="20"/>
          <w:vertAlign w:val="superscript"/>
          <w:lang w:val="en-US"/>
        </w:rPr>
        <w:t>2</w:t>
      </w:r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Traore</w:t>
      </w:r>
      <w:proofErr w:type="spellEnd"/>
      <w:r w:rsidRPr="00FE4F12">
        <w:rPr>
          <w:szCs w:val="20"/>
          <w:lang w:val="en-US"/>
        </w:rPr>
        <w:t xml:space="preserve"> T</w:t>
      </w:r>
      <w:r w:rsidRPr="00FE4F12">
        <w:rPr>
          <w:szCs w:val="20"/>
          <w:vertAlign w:val="superscript"/>
          <w:lang w:val="en-US"/>
        </w:rPr>
        <w:t>1</w:t>
      </w:r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Sanogo</w:t>
      </w:r>
      <w:proofErr w:type="spellEnd"/>
      <w:r w:rsidRPr="00FE4F12">
        <w:rPr>
          <w:szCs w:val="20"/>
          <w:lang w:val="en-US"/>
        </w:rPr>
        <w:t xml:space="preserve"> </w:t>
      </w:r>
      <w:proofErr w:type="spellStart"/>
      <w:r w:rsidRPr="00FE4F12">
        <w:rPr>
          <w:szCs w:val="20"/>
          <w:lang w:val="en-US"/>
        </w:rPr>
        <w:t>CO</w:t>
      </w:r>
      <w:r w:rsidRPr="00FE4F12">
        <w:rPr>
          <w:szCs w:val="20"/>
          <w:vertAlign w:val="superscript"/>
          <w:lang w:val="en-US"/>
        </w:rPr>
        <w:t>3</w:t>
      </w:r>
      <w:proofErr w:type="spellEnd"/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Diallo</w:t>
      </w:r>
      <w:proofErr w:type="spellEnd"/>
      <w:r w:rsidRPr="00FE4F12">
        <w:rPr>
          <w:szCs w:val="20"/>
          <w:lang w:val="en-US"/>
        </w:rPr>
        <w:t xml:space="preserve"> M</w:t>
      </w:r>
      <w:r w:rsidRPr="00FE4F12">
        <w:rPr>
          <w:szCs w:val="20"/>
          <w:vertAlign w:val="superscript"/>
          <w:lang w:val="en-US"/>
        </w:rPr>
        <w:t>4</w:t>
      </w:r>
      <w:r w:rsidRPr="00FE4F12">
        <w:rPr>
          <w:szCs w:val="20"/>
          <w:lang w:val="en-US"/>
        </w:rPr>
        <w:t xml:space="preserve">, </w:t>
      </w:r>
      <w:proofErr w:type="spellStart"/>
      <w:r w:rsidRPr="00FE4F12">
        <w:rPr>
          <w:szCs w:val="20"/>
          <w:lang w:val="en-US"/>
        </w:rPr>
        <w:t>Traore</w:t>
      </w:r>
      <w:proofErr w:type="spellEnd"/>
      <w:r w:rsidRPr="00FE4F12">
        <w:rPr>
          <w:szCs w:val="20"/>
          <w:lang w:val="en-US"/>
        </w:rPr>
        <w:t xml:space="preserve"> L</w:t>
      </w:r>
      <w:r w:rsidRPr="00FE4F12">
        <w:rPr>
          <w:szCs w:val="20"/>
          <w:vertAlign w:val="superscript"/>
          <w:lang w:val="en-US"/>
        </w:rPr>
        <w:t>5</w:t>
      </w:r>
      <w:r w:rsidR="00DE48E4">
        <w:rPr>
          <w:szCs w:val="20"/>
          <w:lang w:val="en-US"/>
        </w:rPr>
        <w:t xml:space="preserve">, </w:t>
      </w:r>
      <w:proofErr w:type="spellStart"/>
      <w:r w:rsidR="00DE48E4">
        <w:rPr>
          <w:szCs w:val="20"/>
          <w:lang w:val="en-US"/>
        </w:rPr>
        <w:t>Sangare</w:t>
      </w:r>
      <w:proofErr w:type="spellEnd"/>
      <w:r w:rsidR="00DE48E4">
        <w:rPr>
          <w:szCs w:val="20"/>
          <w:lang w:val="en-US"/>
        </w:rPr>
        <w:t xml:space="preserve"> </w:t>
      </w:r>
      <w:proofErr w:type="spellStart"/>
      <w:r w:rsidR="00DE48E4">
        <w:rPr>
          <w:szCs w:val="20"/>
          <w:lang w:val="en-US"/>
        </w:rPr>
        <w:t>A</w:t>
      </w:r>
      <w:r w:rsidRPr="00FE4F12">
        <w:rPr>
          <w:szCs w:val="20"/>
          <w:lang w:val="en-US"/>
        </w:rPr>
        <w:t>S</w:t>
      </w:r>
      <w:r w:rsidRPr="00FE4F12">
        <w:rPr>
          <w:szCs w:val="20"/>
          <w:vertAlign w:val="superscript"/>
          <w:lang w:val="en-US"/>
        </w:rPr>
        <w:t>6</w:t>
      </w:r>
      <w:proofErr w:type="spellEnd"/>
      <w:r w:rsidRPr="00FE4F12">
        <w:rPr>
          <w:szCs w:val="20"/>
          <w:lang w:val="en-US"/>
        </w:rPr>
        <w:t>, Hans-</w:t>
      </w:r>
      <w:proofErr w:type="spellStart"/>
      <w:r w:rsidRPr="00FE4F12">
        <w:rPr>
          <w:szCs w:val="20"/>
          <w:lang w:val="en-US"/>
        </w:rPr>
        <w:t>Moevi</w:t>
      </w:r>
      <w:proofErr w:type="spellEnd"/>
      <w:r w:rsidRPr="00FE4F12">
        <w:rPr>
          <w:szCs w:val="20"/>
          <w:lang w:val="en-US"/>
        </w:rPr>
        <w:t xml:space="preserve"> </w:t>
      </w:r>
      <w:proofErr w:type="spellStart"/>
      <w:r w:rsidRPr="00FE4F12">
        <w:rPr>
          <w:szCs w:val="20"/>
          <w:lang w:val="en-US"/>
        </w:rPr>
        <w:t>A</w:t>
      </w:r>
      <w:r w:rsidRPr="00FE4F12">
        <w:rPr>
          <w:szCs w:val="20"/>
          <w:vertAlign w:val="superscript"/>
          <w:lang w:val="en-US"/>
        </w:rPr>
        <w:t>2</w:t>
      </w:r>
      <w:proofErr w:type="spellEnd"/>
    </w:p>
    <w:tbl>
      <w:tblPr>
        <w:tblW w:w="10173" w:type="dxa"/>
        <w:tblLook w:val="04A0"/>
      </w:tblPr>
      <w:tblGrid>
        <w:gridCol w:w="3085"/>
        <w:gridCol w:w="7088"/>
      </w:tblGrid>
      <w:tr w:rsidR="00D557BD" w:rsidRPr="006D67F6" w:rsidTr="00EC56DE">
        <w:trPr>
          <w:trHeight w:val="158"/>
        </w:trPr>
        <w:tc>
          <w:tcPr>
            <w:tcW w:w="3085" w:type="dxa"/>
          </w:tcPr>
          <w:p w:rsidR="00D557BD" w:rsidRPr="00FE4F12" w:rsidRDefault="00D557BD" w:rsidP="00EC56DE">
            <w:pPr>
              <w:rPr>
                <w:b/>
                <w:bCs/>
                <w:color w:val="365F91"/>
                <w:sz w:val="20"/>
                <w:szCs w:val="18"/>
                <w:lang w:val="en-US"/>
              </w:rPr>
            </w:pPr>
          </w:p>
        </w:tc>
        <w:tc>
          <w:tcPr>
            <w:tcW w:w="7088" w:type="dxa"/>
          </w:tcPr>
          <w:p w:rsidR="00D557BD" w:rsidRPr="00FE4F12" w:rsidRDefault="00D557BD" w:rsidP="00EC56DE">
            <w:pPr>
              <w:jc w:val="both"/>
              <w:rPr>
                <w:bCs/>
                <w:iCs/>
                <w:sz w:val="20"/>
                <w:szCs w:val="18"/>
                <w:lang w:val="en-US"/>
              </w:rPr>
            </w:pPr>
          </w:p>
        </w:tc>
      </w:tr>
      <w:tr w:rsidR="00D557BD" w:rsidRPr="00C677E2" w:rsidTr="00EC56DE">
        <w:trPr>
          <w:trHeight w:val="98"/>
        </w:trPr>
        <w:tc>
          <w:tcPr>
            <w:tcW w:w="3085" w:type="dxa"/>
            <w:vMerge w:val="restart"/>
            <w:shd w:val="clear" w:color="auto" w:fill="D3DFEE"/>
          </w:tcPr>
          <w:p w:rsidR="00D557BD" w:rsidRPr="00FE4F12" w:rsidRDefault="00A936E7" w:rsidP="00EC56DE">
            <w:pPr>
              <w:rPr>
                <w:b/>
                <w:bCs/>
                <w:color w:val="365F91"/>
                <w:sz w:val="20"/>
                <w:szCs w:val="18"/>
                <w:vertAlign w:val="superscript"/>
                <w:lang w:val="en-US"/>
              </w:rPr>
            </w:pPr>
            <w:r w:rsidRPr="00A936E7">
              <w:rPr>
                <w:bCs/>
                <w:noProof/>
                <w:color w:val="5A5A5A"/>
                <w:sz w:val="20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.3pt;margin-top:11.35pt;width:137.5pt;height:381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WWgAIAABA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" stroked="f">
                  <v:textbox>
                    <w:txbxContent>
                      <w:p w:rsidR="00FE4F12" w:rsidRPr="006D67F6" w:rsidRDefault="00FE4F12" w:rsidP="00FF2E2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Autospacing="0"/>
                          <w:ind w:left="142" w:hanging="142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Service d’orthopédie et Traumatologie, Établissemen</w:t>
                        </w:r>
                        <w:r w:rsidR="00307359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t Hospitalier Publique Sikasso </w:t>
                        </w:r>
                      </w:p>
                      <w:p w:rsidR="00FE4F12" w:rsidRPr="006D67F6" w:rsidRDefault="00FE4F12" w:rsidP="00FF2E2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Autospacing="0"/>
                          <w:ind w:left="142" w:hanging="142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Centre National Hospitalier Universitaire Hubert </w:t>
                        </w:r>
                        <w:proofErr w:type="spellStart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Koutougou</w:t>
                        </w:r>
                        <w:proofErr w:type="spellEnd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 MAGA de</w:t>
                        </w:r>
                        <w:r w:rsidR="00307359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Cotonou (</w:t>
                        </w:r>
                        <w:proofErr w:type="spellStart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CNHU</w:t>
                        </w:r>
                        <w:proofErr w:type="spellEnd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-</w:t>
                        </w:r>
                        <w:proofErr w:type="spellStart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HKM</w:t>
                        </w:r>
                        <w:proofErr w:type="spellEnd"/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), Clinique Universitaire de Chirurgie, de Traumatologie, d’Orthopédi</w:t>
                        </w:r>
                        <w:r w:rsidR="00307359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e et de Chirurgie Réparatrice</w:t>
                        </w:r>
                      </w:p>
                      <w:p w:rsidR="00FE4F12" w:rsidRPr="006D67F6" w:rsidRDefault="00FE4F12" w:rsidP="00FF2E2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Autospacing="0"/>
                          <w:ind w:left="142" w:hanging="142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Service d’orthopédie </w:t>
                        </w:r>
                        <w:r w:rsidR="00307359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et Traumatologie CHU Kati</w:t>
                        </w:r>
                      </w:p>
                      <w:p w:rsidR="00FE4F12" w:rsidRPr="006D67F6" w:rsidRDefault="00FE4F12" w:rsidP="00FF2E2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Autospacing="0"/>
                          <w:ind w:left="142" w:hanging="142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Service d’orthopédie et Traumatologie, Établissement Ho</w:t>
                        </w:r>
                        <w:r w:rsidR="00307359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spitalier Publique Ségou</w:t>
                        </w:r>
                      </w:p>
                      <w:p w:rsidR="00FE4F12" w:rsidRPr="006D67F6" w:rsidRDefault="00FE4F12" w:rsidP="00FF2E2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Autospacing="0"/>
                          <w:ind w:left="142" w:hanging="142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Service d’orthopédie et Traum</w:t>
                        </w:r>
                        <w:r w:rsidR="00307359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atologie CHU GABRIEL TOURE</w:t>
                        </w:r>
                      </w:p>
                      <w:p w:rsidR="00FE4F12" w:rsidRPr="006D67F6" w:rsidRDefault="00FE4F12" w:rsidP="00307359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240" w:afterAutospacing="0"/>
                          <w:ind w:left="142" w:hanging="142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D67F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Service d’orthopédie et Traumatologie, Établissement H</w:t>
                        </w:r>
                        <w:r w:rsidR="00307359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ospitalier Publique Mopti</w:t>
                        </w:r>
                      </w:p>
                      <w:p w:rsidR="00307359" w:rsidRDefault="00D557BD" w:rsidP="00FE4F12">
                        <w:pPr>
                          <w:rPr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b/>
                            <w:sz w:val="18"/>
                            <w:szCs w:val="20"/>
                          </w:rPr>
                          <w:t>Auteur correspondan</w:t>
                        </w:r>
                        <w:r w:rsidRPr="0069681F">
                          <w:rPr>
                            <w:sz w:val="18"/>
                            <w:szCs w:val="20"/>
                          </w:rPr>
                          <w:t xml:space="preserve">t : </w:t>
                        </w:r>
                      </w:p>
                      <w:p w:rsidR="00D557BD" w:rsidRPr="0069681F" w:rsidRDefault="00FF2E29" w:rsidP="00FE4F12">
                        <w:pPr>
                          <w:rPr>
                            <w:sz w:val="18"/>
                            <w:szCs w:val="20"/>
                          </w:rPr>
                        </w:pPr>
                        <w:r w:rsidRPr="00FF2E29">
                          <w:rPr>
                            <w:sz w:val="18"/>
                            <w:szCs w:val="20"/>
                          </w:rPr>
                          <w:t>Dr Layes T</w:t>
                        </w:r>
                        <w:r w:rsidR="002D0594" w:rsidRPr="00FF2E29">
                          <w:rPr>
                            <w:sz w:val="18"/>
                            <w:szCs w:val="20"/>
                          </w:rPr>
                          <w:t>oure</w:t>
                        </w:r>
                      </w:p>
                      <w:p w:rsidR="00D557BD" w:rsidRPr="0069681F" w:rsidRDefault="00FF2E29" w:rsidP="00FE4F12"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M</w:t>
                        </w:r>
                        <w:r w:rsidR="00D557BD" w:rsidRPr="0069681F">
                          <w:rPr>
                            <w:sz w:val="18"/>
                            <w:szCs w:val="20"/>
                          </w:rPr>
                          <w:t xml:space="preserve">ail : </w:t>
                        </w:r>
                        <w:hyperlink r:id="rId9" w:history="1">
                          <w:r w:rsidRPr="00FF2E29">
                            <w:rPr>
                              <w:rStyle w:val="Lienhypertexte"/>
                              <w:sz w:val="18"/>
                              <w:szCs w:val="20"/>
                            </w:rPr>
                            <w:t>layestoure@yahoo.fr</w:t>
                          </w:r>
                        </w:hyperlink>
                      </w:p>
                      <w:p w:rsidR="00D557BD" w:rsidRDefault="00D557BD" w:rsidP="00FE4F12">
                        <w:pPr>
                          <w:rPr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sz w:val="18"/>
                            <w:szCs w:val="20"/>
                          </w:rPr>
                          <w:t xml:space="preserve">Boite postale : </w:t>
                        </w:r>
                        <w:r w:rsidR="00FF2E29" w:rsidRPr="00FF2E29">
                          <w:rPr>
                            <w:sz w:val="18"/>
                            <w:szCs w:val="20"/>
                          </w:rPr>
                          <w:t>82 Sikasso</w:t>
                        </w:r>
                      </w:p>
                      <w:p w:rsidR="00FF2E29" w:rsidRPr="0069681F" w:rsidRDefault="00FF2E29" w:rsidP="00307359">
                        <w:pPr>
                          <w:spacing w:after="240"/>
                          <w:rPr>
                            <w:sz w:val="18"/>
                            <w:szCs w:val="20"/>
                          </w:rPr>
                        </w:pPr>
                        <w:r w:rsidRPr="00FF2E29">
                          <w:rPr>
                            <w:sz w:val="18"/>
                            <w:szCs w:val="20"/>
                          </w:rPr>
                          <w:t>Tel : (</w:t>
                        </w:r>
                        <w:r>
                          <w:rPr>
                            <w:sz w:val="18"/>
                            <w:szCs w:val="20"/>
                          </w:rPr>
                          <w:t>+223) 76440016</w:t>
                        </w:r>
                      </w:p>
                      <w:p w:rsidR="00D557BD" w:rsidRPr="0069681F" w:rsidRDefault="00D557BD" w:rsidP="00D557BD">
                        <w:pPr>
                          <w:rPr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b/>
                            <w:sz w:val="18"/>
                            <w:szCs w:val="20"/>
                          </w:rPr>
                          <w:t xml:space="preserve">Mots-clés </w:t>
                        </w:r>
                        <w:r w:rsidRPr="0069681F">
                          <w:rPr>
                            <w:sz w:val="18"/>
                            <w:szCs w:val="20"/>
                          </w:rPr>
                          <w:t xml:space="preserve">: </w:t>
                        </w:r>
                        <w:r w:rsidR="00FF2E29" w:rsidRPr="00FF2E29">
                          <w:rPr>
                            <w:bCs/>
                            <w:sz w:val="18"/>
                            <w:szCs w:val="20"/>
                          </w:rPr>
                          <w:t xml:space="preserve">membrane induite ; perte de substance ; </w:t>
                        </w:r>
                        <w:proofErr w:type="spellStart"/>
                        <w:r w:rsidR="00FF2E29" w:rsidRPr="00FF2E29">
                          <w:rPr>
                            <w:bCs/>
                            <w:sz w:val="18"/>
                            <w:szCs w:val="20"/>
                          </w:rPr>
                          <w:t>defect</w:t>
                        </w:r>
                        <w:proofErr w:type="spellEnd"/>
                        <w:r w:rsidR="00FF2E29" w:rsidRPr="00FF2E29">
                          <w:rPr>
                            <w:bCs/>
                            <w:sz w:val="18"/>
                            <w:szCs w:val="20"/>
                          </w:rPr>
                          <w:t xml:space="preserve"> osseux ; reconstruction osseuse ; greffe</w:t>
                        </w:r>
                      </w:p>
                      <w:p w:rsidR="00D557BD" w:rsidRPr="000E18CD" w:rsidRDefault="00D557BD" w:rsidP="00D557B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06E87">
                          <w:rPr>
                            <w:b/>
                            <w:sz w:val="18"/>
                            <w:szCs w:val="20"/>
                            <w:lang w:val="en-US"/>
                          </w:rPr>
                          <w:t>Keywords</w:t>
                        </w:r>
                        <w:r w:rsidRPr="00706E87">
                          <w:rPr>
                            <w:sz w:val="18"/>
                            <w:szCs w:val="20"/>
                            <w:lang w:val="en-US"/>
                          </w:rPr>
                          <w:t xml:space="preserve">: </w:t>
                        </w:r>
                        <w:r w:rsidR="00FF2E29" w:rsidRPr="00FF2E29">
                          <w:rPr>
                            <w:bCs/>
                            <w:sz w:val="18"/>
                            <w:szCs w:val="20"/>
                            <w:lang w:val="en-US"/>
                          </w:rPr>
                          <w:t>induced membrane; substance defect; bone defect; bone reconstruction; bone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8" w:type="dxa"/>
            <w:shd w:val="clear" w:color="auto" w:fill="D3DFEE"/>
          </w:tcPr>
          <w:p w:rsidR="00D557BD" w:rsidRPr="00C677E2" w:rsidRDefault="00FE4F12" w:rsidP="00FE4F12">
            <w:pPr>
              <w:ind w:left="34"/>
              <w:jc w:val="both"/>
              <w:rPr>
                <w:b/>
                <w:bCs/>
                <w:iCs/>
                <w:sz w:val="20"/>
                <w:szCs w:val="18"/>
              </w:rPr>
            </w:pPr>
            <w:r w:rsidRPr="00FE4F12">
              <w:rPr>
                <w:b/>
                <w:bCs/>
                <w:iCs/>
                <w:sz w:val="20"/>
                <w:szCs w:val="18"/>
              </w:rPr>
              <w:t>RÉSUMÉ</w:t>
            </w:r>
          </w:p>
        </w:tc>
      </w:tr>
      <w:tr w:rsidR="00D557BD" w:rsidRPr="00FE4F12" w:rsidTr="00EC56DE">
        <w:trPr>
          <w:trHeight w:val="2930"/>
        </w:trPr>
        <w:tc>
          <w:tcPr>
            <w:tcW w:w="3085" w:type="dxa"/>
            <w:vMerge/>
          </w:tcPr>
          <w:p w:rsidR="00D557BD" w:rsidRPr="00C677E2" w:rsidRDefault="00D557BD" w:rsidP="00EC56DE">
            <w:pPr>
              <w:rPr>
                <w:b/>
                <w:bCs/>
                <w:color w:val="365F91"/>
                <w:sz w:val="20"/>
                <w:szCs w:val="18"/>
                <w:vertAlign w:val="superscript"/>
              </w:rPr>
            </w:pPr>
          </w:p>
        </w:tc>
        <w:tc>
          <w:tcPr>
            <w:tcW w:w="7088" w:type="dxa"/>
          </w:tcPr>
          <w:p w:rsidR="00FE4F12" w:rsidRPr="00FE4F12" w:rsidRDefault="00FE4F12" w:rsidP="00FE4F12">
            <w:pPr>
              <w:jc w:val="both"/>
              <w:rPr>
                <w:bCs/>
                <w:sz w:val="20"/>
                <w:szCs w:val="18"/>
                <w:lang w:bidi="fr-FR"/>
              </w:rPr>
            </w:pPr>
            <w:r w:rsidRPr="00FE4F12">
              <w:rPr>
                <w:b/>
                <w:bCs/>
                <w:sz w:val="20"/>
                <w:szCs w:val="18"/>
                <w:lang w:bidi="fr-FR"/>
              </w:rPr>
              <w:t>Objectif.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Il s’agissait d’une étude prospective s’</w:t>
            </w:r>
            <w:r w:rsidR="006D67F6">
              <w:rPr>
                <w:bCs/>
                <w:sz w:val="20"/>
                <w:szCs w:val="18"/>
                <w:lang w:bidi="fr-FR"/>
              </w:rPr>
              <w:t>é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tendant sur 2 ans qui s’est déroulée à la </w:t>
            </w:r>
            <w:r w:rsidRPr="00FE4F12">
              <w:rPr>
                <w:bCs/>
                <w:iCs/>
                <w:sz w:val="20"/>
                <w:szCs w:val="18"/>
                <w:lang w:bidi="fr-FR"/>
              </w:rPr>
              <w:t>Clinique universitaire de traumatologie orthopédie et de chirurgie réparatrice de Cotonou.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</w:t>
            </w:r>
            <w:r w:rsidRPr="00FE4F12">
              <w:rPr>
                <w:b/>
                <w:bCs/>
                <w:sz w:val="20"/>
                <w:szCs w:val="18"/>
                <w:lang w:bidi="fr-FR"/>
              </w:rPr>
              <w:t>Matériels et méthode.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</w:t>
            </w:r>
            <w:r w:rsidR="006D67F6">
              <w:rPr>
                <w:bCs/>
                <w:sz w:val="20"/>
                <w:szCs w:val="18"/>
                <w:lang w:bidi="fr-FR"/>
              </w:rPr>
              <w:t>Nous avons mené une étude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sur 9 patients (7 hommes et 2 femmes) d’âge moyen de 36,7 ans (extrêmes : 23 et 62 ans) présentant une perte de substance osseuse traumatique et dont la reconstruction osseuse a été faite par la technique de la membrane induite. La perte de substance osseuse</w:t>
            </w:r>
            <w:r w:rsidR="006D67F6">
              <w:rPr>
                <w:bCs/>
                <w:sz w:val="20"/>
                <w:szCs w:val="18"/>
                <w:lang w:bidi="fr-FR"/>
              </w:rPr>
              <w:t xml:space="preserve"> était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primaire dans 3 cas et secondaire dans 6 cas. Elle</w:t>
            </w:r>
            <w:r w:rsidR="006D67F6">
              <w:rPr>
                <w:bCs/>
                <w:sz w:val="20"/>
                <w:szCs w:val="18"/>
                <w:lang w:bidi="fr-FR"/>
              </w:rPr>
              <w:t>s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siégeai</w:t>
            </w:r>
            <w:r w:rsidR="006D67F6">
              <w:rPr>
                <w:bCs/>
                <w:sz w:val="20"/>
                <w:szCs w:val="18"/>
                <w:lang w:bidi="fr-FR"/>
              </w:rPr>
              <w:t>en</w:t>
            </w:r>
            <w:r w:rsidRPr="00FE4F12">
              <w:rPr>
                <w:bCs/>
                <w:sz w:val="20"/>
                <w:szCs w:val="18"/>
                <w:lang w:bidi="fr-FR"/>
              </w:rPr>
              <w:t>t toute</w:t>
            </w:r>
            <w:r w:rsidR="006D67F6">
              <w:rPr>
                <w:bCs/>
                <w:sz w:val="20"/>
                <w:szCs w:val="18"/>
                <w:lang w:bidi="fr-FR"/>
              </w:rPr>
              <w:t>s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au membre pelvien et la jambe était concernée dans 8 cas. </w:t>
            </w:r>
            <w:r w:rsidRPr="00FE4F12">
              <w:rPr>
                <w:b/>
                <w:bCs/>
                <w:sz w:val="20"/>
                <w:szCs w:val="18"/>
                <w:lang w:bidi="fr-FR"/>
              </w:rPr>
              <w:t>Résultat.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L’étendue de la perte de substance osseuse était en moyenne de 8,3</w:t>
            </w:r>
            <w:r w:rsidR="006D67F6">
              <w:rPr>
                <w:bCs/>
                <w:sz w:val="20"/>
                <w:szCs w:val="18"/>
                <w:lang w:bidi="fr-FR"/>
              </w:rPr>
              <w:t xml:space="preserve"> 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cm. Le délai moyen de la prise en charge de la perte de substance osseuse était de 16,8 semaines. Chaque patient a bénéficié en moyenne de 4,77 interventions permettant la consolidation dans 7 cas. Les complications </w:t>
            </w:r>
            <w:proofErr w:type="spellStart"/>
            <w:r w:rsidRPr="00FE4F12">
              <w:rPr>
                <w:bCs/>
                <w:sz w:val="20"/>
                <w:szCs w:val="18"/>
                <w:lang w:bidi="fr-FR"/>
              </w:rPr>
              <w:t>post-opératoires</w:t>
            </w:r>
            <w:proofErr w:type="spellEnd"/>
            <w:r w:rsidRPr="00FE4F12">
              <w:rPr>
                <w:bCs/>
                <w:sz w:val="20"/>
                <w:szCs w:val="18"/>
                <w:lang w:bidi="fr-FR"/>
              </w:rPr>
              <w:t xml:space="preserve"> ont été dominées par les raideurs articulaires (4 cas), les nécroses de lambeau (2 cas) et les défauts d’axe (2 cas). Deux cas d’échec ont été observés.</w:t>
            </w:r>
            <w:r w:rsidR="006D67F6">
              <w:rPr>
                <w:bCs/>
                <w:sz w:val="20"/>
                <w:szCs w:val="18"/>
                <w:lang w:bidi="fr-FR"/>
              </w:rPr>
              <w:t xml:space="preserve"> </w:t>
            </w:r>
            <w:r w:rsidRPr="00FE4F12">
              <w:rPr>
                <w:b/>
                <w:bCs/>
                <w:sz w:val="20"/>
                <w:szCs w:val="18"/>
                <w:lang w:bidi="fr-FR"/>
              </w:rPr>
              <w:t>Conclusion.</w:t>
            </w:r>
            <w:r w:rsidRPr="00FE4F12">
              <w:rPr>
                <w:bCs/>
                <w:sz w:val="20"/>
                <w:szCs w:val="18"/>
                <w:lang w:bidi="fr-FR"/>
              </w:rPr>
              <w:t xml:space="preserve"> La technique de la membrane induite reste une bonne alternative dans le traitement des pertes de substance osseuse. Dans ce travail 7 patients ont consolidé́ dans un délai moyen de 11 mois. Nous avons noté deux échecs liés à l’état des parties molles et à l’infection.</w:t>
            </w:r>
          </w:p>
          <w:p w:rsidR="00D557BD" w:rsidRPr="00FE4F12" w:rsidRDefault="00D557BD" w:rsidP="00EC56DE">
            <w:pPr>
              <w:jc w:val="both"/>
              <w:rPr>
                <w:sz w:val="18"/>
                <w:szCs w:val="18"/>
                <w:lang w:bidi="fr-FR"/>
              </w:rPr>
            </w:pPr>
          </w:p>
        </w:tc>
      </w:tr>
      <w:tr w:rsidR="00D557BD" w:rsidRPr="00C677E2" w:rsidTr="00EC56DE">
        <w:trPr>
          <w:trHeight w:val="184"/>
        </w:trPr>
        <w:tc>
          <w:tcPr>
            <w:tcW w:w="3085" w:type="dxa"/>
            <w:vMerge w:val="restart"/>
            <w:shd w:val="clear" w:color="auto" w:fill="D3DFEE"/>
          </w:tcPr>
          <w:p w:rsidR="00D557BD" w:rsidRPr="00FE4F12" w:rsidRDefault="00D557BD" w:rsidP="00EC56DE">
            <w:pPr>
              <w:rPr>
                <w:b/>
                <w:bCs/>
                <w:color w:val="365F91"/>
                <w:sz w:val="20"/>
                <w:szCs w:val="18"/>
                <w:vertAlign w:val="superscript"/>
                <w:lang w:val="fr-FR"/>
              </w:rPr>
            </w:pPr>
          </w:p>
        </w:tc>
        <w:tc>
          <w:tcPr>
            <w:tcW w:w="7088" w:type="dxa"/>
            <w:shd w:val="clear" w:color="auto" w:fill="D3DFEE"/>
          </w:tcPr>
          <w:p w:rsidR="00D557BD" w:rsidRPr="00C677E2" w:rsidRDefault="00FE4F12" w:rsidP="00EC56DE">
            <w:pPr>
              <w:ind w:left="34"/>
              <w:jc w:val="both"/>
              <w:rPr>
                <w:b/>
                <w:bCs/>
                <w:iCs/>
                <w:sz w:val="20"/>
                <w:szCs w:val="18"/>
              </w:rPr>
            </w:pPr>
            <w:r w:rsidRPr="00FE4F12">
              <w:rPr>
                <w:b/>
                <w:bCs/>
                <w:iCs/>
                <w:sz w:val="20"/>
                <w:szCs w:val="18"/>
              </w:rPr>
              <w:t>ABSTRACT</w:t>
            </w:r>
          </w:p>
        </w:tc>
      </w:tr>
      <w:tr w:rsidR="00D557BD" w:rsidRPr="006D67F6" w:rsidTr="000105F0">
        <w:trPr>
          <w:trHeight w:val="3596"/>
        </w:trPr>
        <w:tc>
          <w:tcPr>
            <w:tcW w:w="3085" w:type="dxa"/>
            <w:vMerge/>
          </w:tcPr>
          <w:p w:rsidR="00D557BD" w:rsidRPr="00C677E2" w:rsidRDefault="00D557BD" w:rsidP="00EC56DE">
            <w:pPr>
              <w:rPr>
                <w:b/>
                <w:bCs/>
                <w:color w:val="365F91"/>
                <w:sz w:val="20"/>
                <w:szCs w:val="18"/>
                <w:vertAlign w:val="superscript"/>
              </w:rPr>
            </w:pPr>
          </w:p>
        </w:tc>
        <w:tc>
          <w:tcPr>
            <w:tcW w:w="7088" w:type="dxa"/>
          </w:tcPr>
          <w:p w:rsidR="00FE4F12" w:rsidRPr="00307359" w:rsidRDefault="00FE4F12" w:rsidP="00FE4F12">
            <w:pPr>
              <w:jc w:val="both"/>
              <w:rPr>
                <w:sz w:val="20"/>
                <w:szCs w:val="18"/>
                <w:lang w:val="en-US"/>
              </w:rPr>
            </w:pPr>
            <w:r w:rsidRPr="00FE4F12">
              <w:rPr>
                <w:b/>
                <w:bCs/>
                <w:sz w:val="20"/>
                <w:szCs w:val="18"/>
                <w:lang w:val="en-US"/>
              </w:rPr>
              <w:t>Objective.</w:t>
            </w:r>
            <w:r w:rsidRPr="00FE4F12">
              <w:rPr>
                <w:sz w:val="20"/>
                <w:szCs w:val="18"/>
                <w:lang w:val="en-US"/>
              </w:rPr>
              <w:t xml:space="preserve"> We performed a </w:t>
            </w:r>
            <w:r w:rsidRPr="00FE4F12">
              <w:rPr>
                <w:bCs/>
                <w:sz w:val="20"/>
                <w:szCs w:val="18"/>
                <w:lang w:val="en-US"/>
              </w:rPr>
              <w:t>prospective</w:t>
            </w:r>
            <w:r w:rsidRPr="00FE4F12">
              <w:rPr>
                <w:sz w:val="20"/>
                <w:szCs w:val="18"/>
                <w:lang w:val="en-US"/>
              </w:rPr>
              <w:t xml:space="preserve"> study over </w:t>
            </w:r>
            <w:r w:rsidRPr="00FE4F12">
              <w:rPr>
                <w:bCs/>
                <w:sz w:val="20"/>
                <w:szCs w:val="18"/>
                <w:lang w:val="en-US"/>
              </w:rPr>
              <w:t xml:space="preserve">2-year at the University Clinic for </w:t>
            </w:r>
            <w:proofErr w:type="spellStart"/>
            <w:r w:rsidRPr="00FE4F12">
              <w:rPr>
                <w:bCs/>
                <w:sz w:val="20"/>
                <w:szCs w:val="18"/>
                <w:lang w:val="en-US"/>
              </w:rPr>
              <w:t>Orthopaedic</w:t>
            </w:r>
            <w:proofErr w:type="spellEnd"/>
            <w:r w:rsidRPr="00FE4F12">
              <w:rPr>
                <w:bCs/>
                <w:sz w:val="20"/>
                <w:szCs w:val="18"/>
                <w:lang w:val="en-US"/>
              </w:rPr>
              <w:t xml:space="preserve"> Trauma and Restorative Surgery of </w:t>
            </w:r>
            <w:proofErr w:type="spellStart"/>
            <w:r w:rsidRPr="00FE4F12">
              <w:rPr>
                <w:bCs/>
                <w:sz w:val="20"/>
                <w:szCs w:val="18"/>
                <w:lang w:val="en-US"/>
              </w:rPr>
              <w:t>Cotonou</w:t>
            </w:r>
            <w:proofErr w:type="spellEnd"/>
            <w:r w:rsidRPr="00FE4F12">
              <w:rPr>
                <w:bCs/>
                <w:sz w:val="20"/>
                <w:szCs w:val="18"/>
                <w:lang w:val="en-US"/>
              </w:rPr>
              <w:t xml:space="preserve">. </w:t>
            </w:r>
            <w:r w:rsidRPr="00FE4F12">
              <w:rPr>
                <w:b/>
                <w:bCs/>
                <w:sz w:val="20"/>
                <w:szCs w:val="18"/>
                <w:lang w:val="en-US"/>
              </w:rPr>
              <w:t>Materials and methods.</w:t>
            </w:r>
            <w:r w:rsidRPr="00FE4F12">
              <w:rPr>
                <w:sz w:val="20"/>
                <w:szCs w:val="18"/>
                <w:lang w:val="en-US"/>
              </w:rPr>
              <w:t xml:space="preserve"> </w:t>
            </w:r>
            <w:r w:rsidRPr="00FE4F12">
              <w:rPr>
                <w:bCs/>
                <w:sz w:val="20"/>
                <w:szCs w:val="18"/>
                <w:lang w:val="en-US"/>
              </w:rPr>
              <w:t xml:space="preserve">The series included 9 patients (7 men and 2 women), mean age was 36.7 years (23- 62) presented post-traumatic bone defect and whose bone reconstruction was treated by the technique of the induced membrane. The bone defect was Primary in 3 cases and secondary in 6 cases. The bone segment included lower limb and the leg was affected in 8 cases. </w:t>
            </w:r>
            <w:r w:rsidRPr="00FE4F12">
              <w:rPr>
                <w:b/>
                <w:bCs/>
                <w:sz w:val="20"/>
                <w:szCs w:val="18"/>
                <w:lang w:val="en-US"/>
              </w:rPr>
              <w:t>Results.</w:t>
            </w:r>
            <w:r w:rsidRPr="00FE4F12">
              <w:rPr>
                <w:sz w:val="20"/>
                <w:szCs w:val="18"/>
                <w:lang w:val="en-US"/>
              </w:rPr>
              <w:t xml:space="preserve"> The mean extent of bone defect was 8.3</w:t>
            </w:r>
            <w:r w:rsidR="00307359">
              <w:rPr>
                <w:sz w:val="20"/>
                <w:szCs w:val="18"/>
                <w:lang w:val="en-US"/>
              </w:rPr>
              <w:t xml:space="preserve"> </w:t>
            </w:r>
            <w:r w:rsidRPr="00FE4F12">
              <w:rPr>
                <w:sz w:val="20"/>
                <w:szCs w:val="18"/>
                <w:lang w:val="en-US"/>
              </w:rPr>
              <w:t xml:space="preserve">cm. The mean time to manage bone defect was 16.8 weeks. Each patient was operated in average time </w:t>
            </w:r>
            <w:proofErr w:type="gramStart"/>
            <w:r w:rsidRPr="00FE4F12">
              <w:rPr>
                <w:sz w:val="20"/>
                <w:szCs w:val="18"/>
                <w:lang w:val="en-US"/>
              </w:rPr>
              <w:t>4.77,</w:t>
            </w:r>
            <w:proofErr w:type="gramEnd"/>
            <w:r w:rsidRPr="00FE4F12">
              <w:rPr>
                <w:sz w:val="20"/>
                <w:szCs w:val="18"/>
                <w:lang w:val="en-US"/>
              </w:rPr>
              <w:t xml:space="preserve"> bone union was achieved in 7 cases. Post-operative complications were dominated by the limitation of the range of motion (4 cases), necrosis of the flap (2 cases) axial deviation (2 cases). </w:t>
            </w:r>
            <w:r w:rsidRPr="00FE4F12">
              <w:rPr>
                <w:b/>
                <w:bCs/>
                <w:sz w:val="20"/>
                <w:szCs w:val="18"/>
                <w:lang w:val="en-US"/>
              </w:rPr>
              <w:t xml:space="preserve">Conclusion. </w:t>
            </w:r>
            <w:r w:rsidR="006D67F6" w:rsidRPr="006D67F6">
              <w:rPr>
                <w:sz w:val="20"/>
                <w:szCs w:val="18"/>
                <w:lang w:val="en-US"/>
              </w:rPr>
              <w:t>The induced membrane technique remains a good alternative in the treatment of loss of bone substance. In this work, 7 patients consolidated within an average of 11 months. We noted two failures related to the condition of the soft tissues and the infection.</w:t>
            </w:r>
          </w:p>
          <w:p w:rsidR="00D557BD" w:rsidRPr="006D67F6" w:rsidRDefault="00D557BD" w:rsidP="00EC56DE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FE4F12" w:rsidRDefault="00FE4F12" w:rsidP="00D557BD">
      <w:pPr>
        <w:jc w:val="both"/>
        <w:rPr>
          <w:sz w:val="20"/>
          <w:szCs w:val="20"/>
          <w:lang w:val="en-US"/>
        </w:rPr>
      </w:pPr>
    </w:p>
    <w:p w:rsidR="000105F0" w:rsidRPr="006D67F6" w:rsidRDefault="000105F0" w:rsidP="00D557BD">
      <w:pPr>
        <w:jc w:val="both"/>
        <w:rPr>
          <w:sz w:val="20"/>
          <w:szCs w:val="20"/>
          <w:lang w:val="en-US"/>
        </w:rPr>
      </w:pPr>
    </w:p>
    <w:p w:rsidR="003F16B5" w:rsidRDefault="003F16B5" w:rsidP="006E280C">
      <w:pPr>
        <w:jc w:val="both"/>
        <w:rPr>
          <w:bCs/>
          <w:sz w:val="20"/>
          <w:szCs w:val="20"/>
          <w:lang w:val="en-US"/>
        </w:rPr>
      </w:pPr>
    </w:p>
    <w:p w:rsidR="003572D4" w:rsidRDefault="003572D4" w:rsidP="006E280C">
      <w:pPr>
        <w:jc w:val="both"/>
        <w:rPr>
          <w:bCs/>
          <w:sz w:val="20"/>
          <w:szCs w:val="20"/>
          <w:lang w:val="en-US"/>
        </w:rPr>
        <w:sectPr w:rsidR="003572D4" w:rsidSect="00163809">
          <w:headerReference w:type="default" r:id="rId10"/>
          <w:footerReference w:type="default" r:id="rId11"/>
          <w:pgSz w:w="11907" w:h="16839" w:code="9"/>
          <w:pgMar w:top="1134" w:right="851" w:bottom="1418" w:left="1134" w:header="708" w:footer="708" w:gutter="0"/>
          <w:cols w:space="708"/>
          <w:docGrid w:linePitch="360"/>
        </w:sectPr>
      </w:pPr>
    </w:p>
    <w:p w:rsidR="00160E14" w:rsidRPr="00163809" w:rsidRDefault="006E280C" w:rsidP="006E280C">
      <w:pPr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INTRODUCTION</w:t>
      </w:r>
    </w:p>
    <w:p w:rsidR="00AF4FF0" w:rsidRPr="00163809" w:rsidRDefault="009E1978" w:rsidP="006E280C">
      <w:pPr>
        <w:jc w:val="both"/>
        <w:rPr>
          <w:sz w:val="20"/>
          <w:szCs w:val="20"/>
        </w:rPr>
      </w:pPr>
      <w:r w:rsidRPr="00163809">
        <w:rPr>
          <w:sz w:val="20"/>
          <w:szCs w:val="20"/>
        </w:rPr>
        <w:t>Les pertes de substance osseuse traumatique pose</w:t>
      </w:r>
      <w:r w:rsidR="009F222D" w:rsidRPr="00163809">
        <w:rPr>
          <w:sz w:val="20"/>
          <w:szCs w:val="20"/>
        </w:rPr>
        <w:t>nt des problèmes thérapeutiques</w:t>
      </w:r>
      <w:r w:rsidR="00F541D0" w:rsidRPr="00163809">
        <w:rPr>
          <w:sz w:val="20"/>
          <w:szCs w:val="20"/>
        </w:rPr>
        <w:t xml:space="preserve"> </w:t>
      </w:r>
      <w:r w:rsidRPr="00163809">
        <w:rPr>
          <w:sz w:val="20"/>
          <w:szCs w:val="20"/>
        </w:rPr>
        <w:t>complexes,</w:t>
      </w:r>
      <w:r w:rsidR="003F16B5" w:rsidRPr="00163809">
        <w:rPr>
          <w:sz w:val="20"/>
          <w:szCs w:val="20"/>
        </w:rPr>
        <w:t xml:space="preserve"> </w:t>
      </w:r>
      <w:r w:rsidRPr="00163809">
        <w:rPr>
          <w:sz w:val="20"/>
          <w:szCs w:val="20"/>
        </w:rPr>
        <w:t>difficiles à résoudre en raison des lési</w:t>
      </w:r>
      <w:r w:rsidR="009F222D" w:rsidRPr="00163809">
        <w:rPr>
          <w:sz w:val="20"/>
          <w:szCs w:val="20"/>
        </w:rPr>
        <w:t>ons des parties molles et de la</w:t>
      </w:r>
      <w:r w:rsidR="00F541D0" w:rsidRPr="00163809">
        <w:rPr>
          <w:sz w:val="20"/>
          <w:szCs w:val="20"/>
        </w:rPr>
        <w:t xml:space="preserve"> </w:t>
      </w:r>
      <w:r w:rsidRPr="00163809">
        <w:rPr>
          <w:sz w:val="20"/>
          <w:szCs w:val="20"/>
        </w:rPr>
        <w:t>fréquence</w:t>
      </w:r>
      <w:r w:rsidR="00F56EA1" w:rsidRPr="00163809">
        <w:rPr>
          <w:sz w:val="20"/>
          <w:szCs w:val="20"/>
        </w:rPr>
        <w:t xml:space="preserve"> élevée</w:t>
      </w:r>
      <w:r w:rsidRPr="00163809">
        <w:rPr>
          <w:sz w:val="20"/>
          <w:szCs w:val="20"/>
        </w:rPr>
        <w:t xml:space="preserve"> de l’infection associée. Leurs reconstruction</w:t>
      </w:r>
      <w:r w:rsidR="006773D6" w:rsidRPr="00163809">
        <w:rPr>
          <w:sz w:val="20"/>
          <w:szCs w:val="20"/>
        </w:rPr>
        <w:t>s</w:t>
      </w:r>
      <w:r w:rsidRPr="00163809">
        <w:rPr>
          <w:sz w:val="20"/>
          <w:szCs w:val="20"/>
        </w:rPr>
        <w:t xml:space="preserve"> </w:t>
      </w:r>
      <w:r w:rsidR="006773D6" w:rsidRPr="00163809">
        <w:rPr>
          <w:sz w:val="20"/>
          <w:szCs w:val="20"/>
        </w:rPr>
        <w:t>demeurent</w:t>
      </w:r>
      <w:r w:rsidR="00F56EA1" w:rsidRPr="00163809">
        <w:rPr>
          <w:sz w:val="20"/>
          <w:szCs w:val="20"/>
        </w:rPr>
        <w:t xml:space="preserve"> un défi </w:t>
      </w:r>
      <w:r w:rsidR="00981F07" w:rsidRPr="00163809">
        <w:rPr>
          <w:sz w:val="20"/>
          <w:szCs w:val="20"/>
        </w:rPr>
        <w:t>thérapeutique</w:t>
      </w:r>
      <w:r w:rsidR="006E183D" w:rsidRPr="00163809">
        <w:rPr>
          <w:sz w:val="20"/>
          <w:szCs w:val="20"/>
        </w:rPr>
        <w:t xml:space="preserve"> majeur, tant sur le plan anatomique que fonctionnel</w:t>
      </w:r>
      <w:r w:rsidR="00E967A3" w:rsidRPr="00163809">
        <w:rPr>
          <w:sz w:val="20"/>
          <w:szCs w:val="20"/>
        </w:rPr>
        <w:t xml:space="preserve"> </w:t>
      </w:r>
      <w:r w:rsidR="006339F1">
        <w:rPr>
          <w:sz w:val="20"/>
          <w:szCs w:val="20"/>
        </w:rPr>
        <w:t>(</w:t>
      </w:r>
      <w:r w:rsidR="003F16B5" w:rsidRPr="00163809">
        <w:rPr>
          <w:sz w:val="20"/>
          <w:szCs w:val="20"/>
        </w:rPr>
        <w:t>1</w:t>
      </w:r>
      <w:r w:rsidR="006339F1">
        <w:rPr>
          <w:sz w:val="20"/>
          <w:szCs w:val="20"/>
        </w:rPr>
        <w:t>)</w:t>
      </w:r>
      <w:r w:rsidR="006E183D" w:rsidRPr="00163809">
        <w:rPr>
          <w:sz w:val="20"/>
          <w:szCs w:val="20"/>
        </w:rPr>
        <w:t>.</w:t>
      </w:r>
      <w:r w:rsidR="00F541D0" w:rsidRPr="00163809">
        <w:rPr>
          <w:sz w:val="20"/>
          <w:szCs w:val="20"/>
        </w:rPr>
        <w:t xml:space="preserve"> Les </w:t>
      </w:r>
      <w:r w:rsidR="00981F07" w:rsidRPr="00163809">
        <w:rPr>
          <w:sz w:val="20"/>
          <w:szCs w:val="20"/>
        </w:rPr>
        <w:t>procédés</w:t>
      </w:r>
      <w:r w:rsidR="00F541D0" w:rsidRPr="00163809">
        <w:rPr>
          <w:sz w:val="20"/>
          <w:szCs w:val="20"/>
        </w:rPr>
        <w:t xml:space="preserve"> sont nombreux, mais actuellement</w:t>
      </w:r>
      <w:r w:rsidR="006E183D" w:rsidRPr="00163809">
        <w:rPr>
          <w:sz w:val="20"/>
          <w:szCs w:val="20"/>
        </w:rPr>
        <w:t xml:space="preserve"> </w:t>
      </w:r>
      <w:r w:rsidR="00F541D0" w:rsidRPr="00163809">
        <w:rPr>
          <w:sz w:val="20"/>
          <w:szCs w:val="20"/>
        </w:rPr>
        <w:t xml:space="preserve">il n’existe </w:t>
      </w:r>
      <w:r w:rsidR="00F541D0" w:rsidRPr="00163809">
        <w:rPr>
          <w:sz w:val="20"/>
          <w:szCs w:val="20"/>
        </w:rPr>
        <w:lastRenderedPageBreak/>
        <w:t>que peu de consensus sur la meilleure conduite à tenir</w:t>
      </w:r>
      <w:r w:rsidR="003F16B5" w:rsidRPr="00163809">
        <w:rPr>
          <w:sz w:val="20"/>
          <w:szCs w:val="20"/>
        </w:rPr>
        <w:t xml:space="preserve"> </w:t>
      </w:r>
      <w:r w:rsidR="006339F1">
        <w:rPr>
          <w:sz w:val="20"/>
          <w:szCs w:val="20"/>
        </w:rPr>
        <w:t>(</w:t>
      </w:r>
      <w:r w:rsidR="003F16B5" w:rsidRPr="00163809">
        <w:rPr>
          <w:sz w:val="20"/>
          <w:szCs w:val="20"/>
        </w:rPr>
        <w:t>2</w:t>
      </w:r>
      <w:r w:rsidR="006339F1">
        <w:rPr>
          <w:sz w:val="20"/>
          <w:szCs w:val="20"/>
        </w:rPr>
        <w:t>)</w:t>
      </w:r>
      <w:r w:rsidR="00F541D0" w:rsidRPr="00163809">
        <w:rPr>
          <w:sz w:val="20"/>
          <w:szCs w:val="20"/>
        </w:rPr>
        <w:t xml:space="preserve">. </w:t>
      </w:r>
      <w:r w:rsidR="00C60CAE" w:rsidRPr="00163809">
        <w:rPr>
          <w:sz w:val="20"/>
          <w:szCs w:val="20"/>
        </w:rPr>
        <w:t>En effet l</w:t>
      </w:r>
      <w:r w:rsidRPr="00163809">
        <w:rPr>
          <w:sz w:val="20"/>
          <w:szCs w:val="20"/>
        </w:rPr>
        <w:t>’autogreffe classique a montré</w:t>
      </w:r>
      <w:r w:rsidR="00C60CAE" w:rsidRPr="00163809">
        <w:rPr>
          <w:sz w:val="20"/>
          <w:szCs w:val="20"/>
        </w:rPr>
        <w:t xml:space="preserve"> </w:t>
      </w:r>
      <w:r w:rsidRPr="00163809">
        <w:rPr>
          <w:sz w:val="20"/>
          <w:szCs w:val="20"/>
        </w:rPr>
        <w:t>sa limite dans la</w:t>
      </w:r>
      <w:r w:rsidR="00C60CAE" w:rsidRPr="00163809">
        <w:rPr>
          <w:sz w:val="20"/>
          <w:szCs w:val="20"/>
        </w:rPr>
        <w:t xml:space="preserve"> reconstruction des</w:t>
      </w:r>
      <w:r w:rsidRPr="00163809">
        <w:rPr>
          <w:sz w:val="20"/>
          <w:szCs w:val="20"/>
        </w:rPr>
        <w:t xml:space="preserve"> grande</w:t>
      </w:r>
      <w:r w:rsidR="00C60CAE" w:rsidRPr="00163809">
        <w:rPr>
          <w:sz w:val="20"/>
          <w:szCs w:val="20"/>
        </w:rPr>
        <w:t>s</w:t>
      </w:r>
      <w:r w:rsidRPr="00163809">
        <w:rPr>
          <w:sz w:val="20"/>
          <w:szCs w:val="20"/>
        </w:rPr>
        <w:t xml:space="preserve"> perte</w:t>
      </w:r>
      <w:r w:rsidR="00C60CAE" w:rsidRPr="00163809">
        <w:rPr>
          <w:sz w:val="20"/>
          <w:szCs w:val="20"/>
        </w:rPr>
        <w:t>s</w:t>
      </w:r>
      <w:r w:rsidR="006773D6" w:rsidRPr="00163809">
        <w:rPr>
          <w:sz w:val="20"/>
          <w:szCs w:val="20"/>
        </w:rPr>
        <w:t xml:space="preserve"> de substance osseuse</w:t>
      </w:r>
      <w:r w:rsidR="007D1107" w:rsidRPr="00163809">
        <w:rPr>
          <w:sz w:val="20"/>
          <w:szCs w:val="20"/>
        </w:rPr>
        <w:t xml:space="preserve"> </w:t>
      </w:r>
      <w:r w:rsidR="006339F1">
        <w:rPr>
          <w:sz w:val="20"/>
          <w:szCs w:val="20"/>
        </w:rPr>
        <w:t>(</w:t>
      </w:r>
      <w:r w:rsidR="003F16B5" w:rsidRPr="00163809">
        <w:rPr>
          <w:sz w:val="20"/>
          <w:szCs w:val="20"/>
        </w:rPr>
        <w:t>3</w:t>
      </w:r>
      <w:r w:rsidR="006339F1">
        <w:rPr>
          <w:sz w:val="20"/>
          <w:szCs w:val="20"/>
        </w:rPr>
        <w:t>)</w:t>
      </w:r>
      <w:r w:rsidR="00C60CAE" w:rsidRPr="00163809">
        <w:rPr>
          <w:sz w:val="20"/>
          <w:szCs w:val="20"/>
        </w:rPr>
        <w:t xml:space="preserve">. </w:t>
      </w:r>
      <w:r w:rsidRPr="00163809">
        <w:rPr>
          <w:sz w:val="20"/>
          <w:szCs w:val="20"/>
        </w:rPr>
        <w:t>Certes dans l’arsenal thérapeutique les méthode</w:t>
      </w:r>
      <w:r w:rsidR="009F222D" w:rsidRPr="00163809">
        <w:rPr>
          <w:sz w:val="20"/>
          <w:szCs w:val="20"/>
        </w:rPr>
        <w:t>s d’ILIZAROV et la technique de</w:t>
      </w:r>
      <w:r w:rsidR="00C60CAE" w:rsidRPr="00163809">
        <w:rPr>
          <w:sz w:val="20"/>
          <w:szCs w:val="20"/>
        </w:rPr>
        <w:t xml:space="preserve"> </w:t>
      </w:r>
      <w:r w:rsidRPr="00163809">
        <w:rPr>
          <w:sz w:val="20"/>
          <w:szCs w:val="20"/>
        </w:rPr>
        <w:t xml:space="preserve">transport osseux ont révolutionné le </w:t>
      </w:r>
      <w:r w:rsidR="009F222D" w:rsidRPr="00163809">
        <w:rPr>
          <w:sz w:val="20"/>
          <w:szCs w:val="20"/>
        </w:rPr>
        <w:t xml:space="preserve">traitement </w:t>
      </w:r>
      <w:r w:rsidR="006339F1">
        <w:rPr>
          <w:sz w:val="20"/>
          <w:szCs w:val="20"/>
        </w:rPr>
        <w:t>(</w:t>
      </w:r>
      <w:r w:rsidR="007D1107" w:rsidRPr="00163809">
        <w:rPr>
          <w:sz w:val="20"/>
          <w:szCs w:val="20"/>
        </w:rPr>
        <w:t>4</w:t>
      </w:r>
      <w:r w:rsidR="006339F1">
        <w:rPr>
          <w:sz w:val="20"/>
          <w:szCs w:val="20"/>
        </w:rPr>
        <w:t>)</w:t>
      </w:r>
      <w:r w:rsidRPr="00163809">
        <w:rPr>
          <w:sz w:val="20"/>
          <w:szCs w:val="20"/>
        </w:rPr>
        <w:t>.</w:t>
      </w:r>
      <w:r w:rsidR="00C60CAE" w:rsidRPr="00163809">
        <w:rPr>
          <w:sz w:val="20"/>
          <w:szCs w:val="20"/>
        </w:rPr>
        <w:t xml:space="preserve"> </w:t>
      </w:r>
      <w:r w:rsidR="006773D6" w:rsidRPr="00163809">
        <w:rPr>
          <w:sz w:val="20"/>
          <w:szCs w:val="20"/>
        </w:rPr>
        <w:t>Depuis</w:t>
      </w:r>
      <w:r w:rsidRPr="00163809">
        <w:rPr>
          <w:sz w:val="20"/>
          <w:szCs w:val="20"/>
        </w:rPr>
        <w:t xml:space="preserve"> 1986, la </w:t>
      </w:r>
      <w:r w:rsidR="006773D6" w:rsidRPr="00163809">
        <w:rPr>
          <w:sz w:val="20"/>
          <w:szCs w:val="20"/>
        </w:rPr>
        <w:t>reconstruction</w:t>
      </w:r>
      <w:r w:rsidRPr="00163809">
        <w:rPr>
          <w:sz w:val="20"/>
          <w:szCs w:val="20"/>
        </w:rPr>
        <w:t xml:space="preserve"> basée sur le concept de la </w:t>
      </w:r>
      <w:r w:rsidR="007C74A2" w:rsidRPr="00163809">
        <w:rPr>
          <w:sz w:val="20"/>
          <w:szCs w:val="20"/>
        </w:rPr>
        <w:t>membrane induite conçue</w:t>
      </w:r>
      <w:r w:rsidR="00C60CAE" w:rsidRPr="00163809">
        <w:rPr>
          <w:sz w:val="20"/>
          <w:szCs w:val="20"/>
        </w:rPr>
        <w:t xml:space="preserve"> </w:t>
      </w:r>
      <w:r w:rsidR="00A3296D" w:rsidRPr="00163809">
        <w:rPr>
          <w:sz w:val="20"/>
          <w:szCs w:val="20"/>
        </w:rPr>
        <w:t>par Alain-Charles MASQUELET</w:t>
      </w:r>
      <w:r w:rsidR="006773D6" w:rsidRPr="00163809">
        <w:rPr>
          <w:sz w:val="20"/>
          <w:szCs w:val="20"/>
        </w:rPr>
        <w:t xml:space="preserve"> est une </w:t>
      </w:r>
      <w:r w:rsidR="006773D6" w:rsidRPr="00163809">
        <w:rPr>
          <w:sz w:val="20"/>
          <w:szCs w:val="20"/>
        </w:rPr>
        <w:lastRenderedPageBreak/>
        <w:t xml:space="preserve">alternative aux autres </w:t>
      </w:r>
      <w:r w:rsidR="009F222D" w:rsidRPr="00163809">
        <w:rPr>
          <w:sz w:val="20"/>
          <w:szCs w:val="20"/>
        </w:rPr>
        <w:t xml:space="preserve">techniques </w:t>
      </w:r>
      <w:r w:rsidR="006339F1">
        <w:rPr>
          <w:sz w:val="20"/>
          <w:szCs w:val="20"/>
        </w:rPr>
        <w:t>(</w:t>
      </w:r>
      <w:r w:rsidR="007D1107" w:rsidRPr="00163809">
        <w:rPr>
          <w:sz w:val="20"/>
          <w:szCs w:val="20"/>
        </w:rPr>
        <w:t>5</w:t>
      </w:r>
      <w:r w:rsidR="006339F1">
        <w:rPr>
          <w:sz w:val="20"/>
          <w:szCs w:val="20"/>
        </w:rPr>
        <w:t>)</w:t>
      </w:r>
      <w:r w:rsidR="006773D6" w:rsidRPr="00163809">
        <w:rPr>
          <w:sz w:val="20"/>
          <w:szCs w:val="20"/>
        </w:rPr>
        <w:t>.</w:t>
      </w:r>
      <w:r w:rsidR="00C60CAE" w:rsidRPr="00163809">
        <w:rPr>
          <w:sz w:val="20"/>
          <w:szCs w:val="20"/>
        </w:rPr>
        <w:t xml:space="preserve"> </w:t>
      </w:r>
      <w:r w:rsidR="006773D6" w:rsidRPr="00163809">
        <w:rPr>
          <w:sz w:val="20"/>
          <w:szCs w:val="20"/>
        </w:rPr>
        <w:t>Les études sur cette technique ont été surtout réalis</w:t>
      </w:r>
      <w:r w:rsidR="009F222D" w:rsidRPr="00163809">
        <w:rPr>
          <w:sz w:val="20"/>
          <w:szCs w:val="20"/>
        </w:rPr>
        <w:t>ées en Europe, particulièrement</w:t>
      </w:r>
      <w:r w:rsidR="00C60CAE" w:rsidRPr="00163809">
        <w:rPr>
          <w:sz w:val="20"/>
          <w:szCs w:val="20"/>
        </w:rPr>
        <w:t xml:space="preserve"> </w:t>
      </w:r>
      <w:r w:rsidR="006773D6" w:rsidRPr="00163809">
        <w:rPr>
          <w:sz w:val="20"/>
          <w:szCs w:val="20"/>
        </w:rPr>
        <w:t>en France.</w:t>
      </w:r>
      <w:r w:rsidR="009F222D" w:rsidRPr="00163809">
        <w:rPr>
          <w:sz w:val="20"/>
          <w:szCs w:val="20"/>
        </w:rPr>
        <w:t xml:space="preserve"> </w:t>
      </w:r>
      <w:r w:rsidR="006773D6" w:rsidRPr="00163809">
        <w:rPr>
          <w:sz w:val="20"/>
          <w:szCs w:val="20"/>
        </w:rPr>
        <w:t>Peu d’étude</w:t>
      </w:r>
      <w:r w:rsidR="00A3296D" w:rsidRPr="00163809">
        <w:rPr>
          <w:sz w:val="20"/>
          <w:szCs w:val="20"/>
        </w:rPr>
        <w:t>s</w:t>
      </w:r>
      <w:r w:rsidR="006773D6" w:rsidRPr="00163809">
        <w:rPr>
          <w:sz w:val="20"/>
          <w:szCs w:val="20"/>
        </w:rPr>
        <w:t xml:space="preserve"> ont été réalisées en Afrique</w:t>
      </w:r>
      <w:r w:rsidR="009F222D" w:rsidRPr="00163809">
        <w:rPr>
          <w:sz w:val="20"/>
          <w:szCs w:val="20"/>
        </w:rPr>
        <w:t>.</w:t>
      </w:r>
      <w:r w:rsidR="00ED21F0">
        <w:rPr>
          <w:sz w:val="20"/>
          <w:szCs w:val="20"/>
        </w:rPr>
        <w:t xml:space="preserve"> </w:t>
      </w:r>
      <w:r w:rsidR="001A3FBE" w:rsidRPr="00163809">
        <w:rPr>
          <w:sz w:val="20"/>
          <w:szCs w:val="20"/>
        </w:rPr>
        <w:t>Le but de notre travail était</w:t>
      </w:r>
      <w:r w:rsidR="006773D6" w:rsidRPr="00163809">
        <w:rPr>
          <w:sz w:val="20"/>
          <w:szCs w:val="20"/>
        </w:rPr>
        <w:t xml:space="preserve"> d’analyser les résultats des malades opérés par cette technique</w:t>
      </w:r>
      <w:r w:rsidR="007C74A2" w:rsidRPr="00163809">
        <w:rPr>
          <w:sz w:val="20"/>
          <w:szCs w:val="20"/>
        </w:rPr>
        <w:t>.</w:t>
      </w:r>
    </w:p>
    <w:p w:rsidR="00C25BDB" w:rsidRPr="00163809" w:rsidRDefault="006E280C" w:rsidP="006E280C">
      <w:pPr>
        <w:pStyle w:val="NormalWeb"/>
        <w:spacing w:before="120" w:after="40" w:afterAutospacing="0"/>
        <w:ind w:left="0" w:firstLine="0"/>
        <w:rPr>
          <w:b/>
          <w:sz w:val="20"/>
          <w:szCs w:val="20"/>
        </w:rPr>
      </w:pPr>
      <w:r w:rsidRPr="00163809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ATÉRIELS ET MÉ</w:t>
      </w:r>
      <w:r w:rsidRPr="00163809">
        <w:rPr>
          <w:b/>
          <w:sz w:val="20"/>
          <w:szCs w:val="20"/>
        </w:rPr>
        <w:t>THODE</w:t>
      </w:r>
    </w:p>
    <w:p w:rsidR="00E958B5" w:rsidRPr="00E958B5" w:rsidRDefault="00E958B5" w:rsidP="00E958B5">
      <w:pPr>
        <w:spacing w:before="60" w:after="20"/>
        <w:jc w:val="both"/>
        <w:rPr>
          <w:b/>
          <w:bCs/>
          <w:sz w:val="20"/>
          <w:szCs w:val="20"/>
        </w:rPr>
      </w:pPr>
      <w:r w:rsidRPr="00E958B5">
        <w:rPr>
          <w:b/>
          <w:bCs/>
          <w:sz w:val="20"/>
          <w:szCs w:val="20"/>
        </w:rPr>
        <w:t>Description de l’étude</w:t>
      </w:r>
    </w:p>
    <w:p w:rsidR="00C25BDB" w:rsidRPr="00163809" w:rsidRDefault="00EC234E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Il s’</w:t>
      </w:r>
      <w:r w:rsidR="003572D4">
        <w:rPr>
          <w:bCs/>
          <w:sz w:val="20"/>
          <w:szCs w:val="20"/>
        </w:rPr>
        <w:t>est agi</w:t>
      </w:r>
      <w:r w:rsidRPr="00163809">
        <w:rPr>
          <w:bCs/>
          <w:sz w:val="20"/>
          <w:szCs w:val="20"/>
        </w:rPr>
        <w:t xml:space="preserve"> d’une étude prospective</w:t>
      </w:r>
      <w:r w:rsidR="00971651" w:rsidRPr="00163809">
        <w:rPr>
          <w:bCs/>
          <w:sz w:val="20"/>
          <w:szCs w:val="20"/>
        </w:rPr>
        <w:t xml:space="preserve"> </w:t>
      </w:r>
      <w:r w:rsidR="003572D4">
        <w:rPr>
          <w:bCs/>
          <w:sz w:val="20"/>
          <w:szCs w:val="20"/>
        </w:rPr>
        <w:t>menée pendant</w:t>
      </w:r>
      <w:r w:rsidRPr="00163809">
        <w:rPr>
          <w:bCs/>
          <w:sz w:val="20"/>
          <w:szCs w:val="20"/>
        </w:rPr>
        <w:t xml:space="preserve"> deux ans</w:t>
      </w:r>
      <w:r w:rsidR="003572D4">
        <w:rPr>
          <w:bCs/>
          <w:sz w:val="20"/>
          <w:szCs w:val="20"/>
        </w:rPr>
        <w:t xml:space="preserve"> </w:t>
      </w:r>
      <w:r w:rsidR="00971651" w:rsidRPr="00163809">
        <w:rPr>
          <w:bCs/>
          <w:sz w:val="20"/>
          <w:szCs w:val="20"/>
        </w:rPr>
        <w:t xml:space="preserve">s’étendant de Janvier </w:t>
      </w:r>
      <w:r w:rsidRPr="00163809">
        <w:rPr>
          <w:bCs/>
          <w:sz w:val="20"/>
          <w:szCs w:val="20"/>
        </w:rPr>
        <w:t>2011</w:t>
      </w:r>
      <w:r w:rsidR="00971651" w:rsidRPr="00163809">
        <w:rPr>
          <w:bCs/>
          <w:sz w:val="20"/>
          <w:szCs w:val="20"/>
        </w:rPr>
        <w:t xml:space="preserve"> à décembre</w:t>
      </w:r>
      <w:r w:rsidR="00ED21F0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>2013</w:t>
      </w:r>
      <w:r w:rsidR="003572D4">
        <w:rPr>
          <w:bCs/>
          <w:sz w:val="20"/>
          <w:szCs w:val="20"/>
        </w:rPr>
        <w:t xml:space="preserve">, </w:t>
      </w:r>
      <w:r w:rsidR="00971651" w:rsidRPr="00163809">
        <w:rPr>
          <w:bCs/>
          <w:sz w:val="20"/>
          <w:szCs w:val="20"/>
        </w:rPr>
        <w:t>réalisée</w:t>
      </w:r>
      <w:r w:rsidRPr="00163809">
        <w:rPr>
          <w:bCs/>
          <w:sz w:val="20"/>
          <w:szCs w:val="20"/>
        </w:rPr>
        <w:t xml:space="preserve"> au centre national hospitalier et universitaire Hubert K. MAGA, dans la clinique Universitaire de Traumatologie et de Chirurgie Réparatrice (</w:t>
      </w:r>
      <w:proofErr w:type="spellStart"/>
      <w:r w:rsidRPr="00163809">
        <w:rPr>
          <w:bCs/>
          <w:sz w:val="20"/>
          <w:szCs w:val="20"/>
        </w:rPr>
        <w:t>CUTO</w:t>
      </w:r>
      <w:proofErr w:type="spellEnd"/>
      <w:r w:rsidRPr="00163809">
        <w:rPr>
          <w:bCs/>
          <w:sz w:val="20"/>
          <w:szCs w:val="20"/>
        </w:rPr>
        <w:t>-CR).</w:t>
      </w:r>
      <w:r w:rsidR="00ED21F0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 xml:space="preserve">Elle a inclus tout patient ayant eu une perte de substance </w:t>
      </w:r>
      <w:r w:rsidR="00ED21F0" w:rsidRPr="00163809">
        <w:rPr>
          <w:bCs/>
          <w:sz w:val="20"/>
          <w:szCs w:val="20"/>
        </w:rPr>
        <w:t>osseuse traumatique</w:t>
      </w:r>
      <w:r w:rsidRPr="00163809">
        <w:rPr>
          <w:bCs/>
          <w:sz w:val="20"/>
          <w:szCs w:val="20"/>
        </w:rPr>
        <w:t xml:space="preserve"> dont la prise en charge a été faite dans </w:t>
      </w:r>
      <w:r w:rsidR="00971651" w:rsidRPr="00163809">
        <w:rPr>
          <w:bCs/>
          <w:sz w:val="20"/>
          <w:szCs w:val="20"/>
        </w:rPr>
        <w:t xml:space="preserve">ce </w:t>
      </w:r>
      <w:r w:rsidRPr="00163809">
        <w:rPr>
          <w:bCs/>
          <w:sz w:val="20"/>
          <w:szCs w:val="20"/>
        </w:rPr>
        <w:t xml:space="preserve">service par </w:t>
      </w:r>
      <w:r w:rsidR="00ED21F0" w:rsidRPr="00163809">
        <w:rPr>
          <w:bCs/>
          <w:sz w:val="20"/>
          <w:szCs w:val="20"/>
        </w:rPr>
        <w:t>la technique</w:t>
      </w:r>
      <w:r w:rsidRPr="00163809">
        <w:rPr>
          <w:bCs/>
          <w:sz w:val="20"/>
          <w:szCs w:val="20"/>
        </w:rPr>
        <w:t xml:space="preserve"> de la membrane induite durant la période d’</w:t>
      </w:r>
      <w:r w:rsidR="00ED21F0" w:rsidRPr="00163809">
        <w:rPr>
          <w:bCs/>
          <w:sz w:val="20"/>
          <w:szCs w:val="20"/>
        </w:rPr>
        <w:t>étude. Était</w:t>
      </w:r>
      <w:r w:rsidRPr="00163809">
        <w:rPr>
          <w:bCs/>
          <w:sz w:val="20"/>
          <w:szCs w:val="20"/>
        </w:rPr>
        <w:t xml:space="preserve"> exclus </w:t>
      </w:r>
      <w:r w:rsidR="00052DEF">
        <w:rPr>
          <w:bCs/>
          <w:sz w:val="20"/>
          <w:szCs w:val="20"/>
        </w:rPr>
        <w:t>l</w:t>
      </w:r>
      <w:r w:rsidRPr="00163809">
        <w:rPr>
          <w:bCs/>
          <w:sz w:val="20"/>
          <w:szCs w:val="20"/>
        </w:rPr>
        <w:t>es patients</w:t>
      </w:r>
      <w:r w:rsidR="00971651" w:rsidRPr="00163809">
        <w:rPr>
          <w:bCs/>
          <w:sz w:val="20"/>
          <w:szCs w:val="20"/>
        </w:rPr>
        <w:t xml:space="preserve"> ayant des </w:t>
      </w:r>
      <w:r w:rsidRPr="00163809">
        <w:rPr>
          <w:bCs/>
          <w:sz w:val="20"/>
          <w:szCs w:val="20"/>
        </w:rPr>
        <w:t>perte</w:t>
      </w:r>
      <w:r w:rsidR="00971651" w:rsidRPr="00163809">
        <w:rPr>
          <w:bCs/>
          <w:sz w:val="20"/>
          <w:szCs w:val="20"/>
        </w:rPr>
        <w:t>s</w:t>
      </w:r>
      <w:r w:rsidRPr="00163809">
        <w:rPr>
          <w:bCs/>
          <w:sz w:val="20"/>
          <w:szCs w:val="20"/>
        </w:rPr>
        <w:t xml:space="preserve"> de substance osseuse d</w:t>
      </w:r>
      <w:r w:rsidR="00ED21F0">
        <w:rPr>
          <w:bCs/>
          <w:sz w:val="20"/>
          <w:szCs w:val="20"/>
        </w:rPr>
        <w:t xml:space="preserve">’autres étiologies (infection, </w:t>
      </w:r>
      <w:r w:rsidRPr="00163809">
        <w:rPr>
          <w:bCs/>
          <w:sz w:val="20"/>
          <w:szCs w:val="20"/>
        </w:rPr>
        <w:t xml:space="preserve">congénital, tumoral) ou traitées par d’autres techniques </w:t>
      </w:r>
      <w:r w:rsidR="00971651" w:rsidRPr="00163809">
        <w:rPr>
          <w:bCs/>
          <w:sz w:val="20"/>
          <w:szCs w:val="20"/>
        </w:rPr>
        <w:t xml:space="preserve">autre </w:t>
      </w:r>
      <w:r w:rsidRPr="00163809">
        <w:rPr>
          <w:bCs/>
          <w:sz w:val="20"/>
          <w:szCs w:val="20"/>
        </w:rPr>
        <w:t>que la membrane induite. Ainsi</w:t>
      </w:r>
      <w:r w:rsidR="00C25BDB" w:rsidRPr="00163809">
        <w:rPr>
          <w:bCs/>
          <w:sz w:val="20"/>
          <w:szCs w:val="20"/>
        </w:rPr>
        <w:t xml:space="preserve"> 9 patients</w:t>
      </w:r>
      <w:r w:rsidRPr="00163809">
        <w:rPr>
          <w:bCs/>
          <w:sz w:val="20"/>
          <w:szCs w:val="20"/>
        </w:rPr>
        <w:t xml:space="preserve"> dont </w:t>
      </w:r>
      <w:r w:rsidR="00C25BDB" w:rsidRPr="00163809">
        <w:rPr>
          <w:bCs/>
          <w:sz w:val="20"/>
          <w:szCs w:val="20"/>
        </w:rPr>
        <w:t>7 hommes et 2 femmes dont l’âge moyen était de 36,7</w:t>
      </w:r>
      <w:r w:rsidR="00052DEF">
        <w:rPr>
          <w:bCs/>
          <w:sz w:val="20"/>
          <w:szCs w:val="20"/>
        </w:rPr>
        <w:t xml:space="preserve"> </w:t>
      </w:r>
      <w:r w:rsidR="00C25BDB" w:rsidRPr="00163809">
        <w:rPr>
          <w:bCs/>
          <w:sz w:val="20"/>
          <w:szCs w:val="20"/>
        </w:rPr>
        <w:t>ans</w:t>
      </w:r>
      <w:r w:rsidRPr="00163809">
        <w:rPr>
          <w:bCs/>
          <w:sz w:val="20"/>
          <w:szCs w:val="20"/>
        </w:rPr>
        <w:t xml:space="preserve"> </w:t>
      </w:r>
      <w:r w:rsidR="00C25BDB" w:rsidRPr="00163809">
        <w:rPr>
          <w:bCs/>
          <w:sz w:val="20"/>
          <w:szCs w:val="20"/>
        </w:rPr>
        <w:t>[23-62]</w:t>
      </w:r>
      <w:r w:rsidRPr="00163809">
        <w:rPr>
          <w:bCs/>
          <w:sz w:val="20"/>
          <w:szCs w:val="20"/>
        </w:rPr>
        <w:t xml:space="preserve"> ont été inclus</w:t>
      </w:r>
      <w:r w:rsidR="00C25BDB" w:rsidRPr="00163809">
        <w:rPr>
          <w:bCs/>
          <w:sz w:val="20"/>
          <w:szCs w:val="20"/>
        </w:rPr>
        <w:t>.</w:t>
      </w:r>
      <w:r w:rsidRPr="00163809">
        <w:rPr>
          <w:bCs/>
          <w:sz w:val="20"/>
          <w:szCs w:val="20"/>
        </w:rPr>
        <w:t xml:space="preserve"> </w:t>
      </w:r>
      <w:r w:rsidR="00971651" w:rsidRPr="00163809">
        <w:rPr>
          <w:bCs/>
          <w:sz w:val="20"/>
          <w:szCs w:val="20"/>
        </w:rPr>
        <w:t>Chez tous ces patients</w:t>
      </w:r>
      <w:r w:rsidR="00C25BDB" w:rsidRPr="00163809">
        <w:rPr>
          <w:bCs/>
          <w:sz w:val="20"/>
          <w:szCs w:val="20"/>
        </w:rPr>
        <w:t xml:space="preserve"> </w:t>
      </w:r>
      <w:r w:rsidR="00971651" w:rsidRPr="00163809">
        <w:rPr>
          <w:bCs/>
          <w:sz w:val="20"/>
          <w:szCs w:val="20"/>
        </w:rPr>
        <w:t>la</w:t>
      </w:r>
      <w:r w:rsidR="00C25BDB" w:rsidRPr="00163809">
        <w:rPr>
          <w:bCs/>
          <w:sz w:val="20"/>
          <w:szCs w:val="20"/>
        </w:rPr>
        <w:t xml:space="preserve"> lésion initiale était une fracture ouverte et était causée par un accident de la voie publique. </w:t>
      </w:r>
      <w:r w:rsidR="00971651" w:rsidRPr="00163809">
        <w:rPr>
          <w:bCs/>
          <w:sz w:val="20"/>
          <w:szCs w:val="20"/>
        </w:rPr>
        <w:t>La fracture ouverte était classée selon</w:t>
      </w:r>
      <w:r w:rsidR="00C25BDB" w:rsidRPr="00163809">
        <w:rPr>
          <w:bCs/>
          <w:sz w:val="20"/>
          <w:szCs w:val="20"/>
        </w:rPr>
        <w:t xml:space="preserve"> </w:t>
      </w:r>
      <w:proofErr w:type="spellStart"/>
      <w:r w:rsidR="00C25BDB" w:rsidRPr="00163809">
        <w:rPr>
          <w:bCs/>
          <w:sz w:val="20"/>
          <w:szCs w:val="20"/>
        </w:rPr>
        <w:t>Gustilo</w:t>
      </w:r>
      <w:proofErr w:type="spellEnd"/>
      <w:r w:rsidR="00C25BDB" w:rsidRPr="00163809">
        <w:rPr>
          <w:bCs/>
          <w:sz w:val="20"/>
          <w:szCs w:val="20"/>
        </w:rPr>
        <w:t xml:space="preserve"> et Anderson </w:t>
      </w:r>
      <w:r w:rsidR="00971651" w:rsidRPr="00163809">
        <w:rPr>
          <w:bCs/>
          <w:sz w:val="20"/>
          <w:szCs w:val="20"/>
        </w:rPr>
        <w:t xml:space="preserve">et </w:t>
      </w:r>
      <w:r w:rsidR="00C25BDB" w:rsidRPr="00163809">
        <w:rPr>
          <w:bCs/>
          <w:sz w:val="20"/>
          <w:szCs w:val="20"/>
        </w:rPr>
        <w:t xml:space="preserve">nous avons </w:t>
      </w:r>
      <w:r w:rsidR="00971651" w:rsidRPr="00163809">
        <w:rPr>
          <w:bCs/>
          <w:sz w:val="20"/>
          <w:szCs w:val="20"/>
        </w:rPr>
        <w:t xml:space="preserve">noté : </w:t>
      </w:r>
      <w:r w:rsidR="00C25BDB" w:rsidRPr="00163809">
        <w:rPr>
          <w:bCs/>
          <w:sz w:val="20"/>
          <w:szCs w:val="20"/>
        </w:rPr>
        <w:t>4</w:t>
      </w:r>
      <w:r w:rsidR="00EF697F" w:rsidRPr="00163809">
        <w:rPr>
          <w:bCs/>
          <w:sz w:val="20"/>
          <w:szCs w:val="20"/>
        </w:rPr>
        <w:t xml:space="preserve"> cas </w:t>
      </w:r>
      <w:r w:rsidR="00C25BDB" w:rsidRPr="00163809">
        <w:rPr>
          <w:bCs/>
          <w:sz w:val="20"/>
          <w:szCs w:val="20"/>
        </w:rPr>
        <w:t>de type IIIA</w:t>
      </w:r>
      <w:r w:rsidR="00EF697F" w:rsidRPr="00163809">
        <w:rPr>
          <w:bCs/>
          <w:sz w:val="20"/>
          <w:szCs w:val="20"/>
        </w:rPr>
        <w:t xml:space="preserve"> et </w:t>
      </w:r>
      <w:r w:rsidR="00C25BDB" w:rsidRPr="00163809">
        <w:rPr>
          <w:bCs/>
          <w:sz w:val="20"/>
          <w:szCs w:val="20"/>
        </w:rPr>
        <w:t>5</w:t>
      </w:r>
      <w:r w:rsidR="00EF697F" w:rsidRPr="00163809">
        <w:rPr>
          <w:bCs/>
          <w:sz w:val="20"/>
          <w:szCs w:val="20"/>
        </w:rPr>
        <w:t xml:space="preserve"> cas</w:t>
      </w:r>
      <w:r w:rsidR="00C25BDB" w:rsidRPr="00163809">
        <w:rPr>
          <w:bCs/>
          <w:sz w:val="20"/>
          <w:szCs w:val="20"/>
        </w:rPr>
        <w:t xml:space="preserve"> de type IIIB. La perte de substance osseuse était d’emblée présente dans 3</w:t>
      </w:r>
      <w:r w:rsidR="00590DD0" w:rsidRPr="00163809">
        <w:rPr>
          <w:bCs/>
          <w:sz w:val="20"/>
          <w:szCs w:val="20"/>
        </w:rPr>
        <w:t xml:space="preserve"> </w:t>
      </w:r>
      <w:r w:rsidR="002C4DE7" w:rsidRPr="00163809">
        <w:rPr>
          <w:bCs/>
          <w:sz w:val="20"/>
          <w:szCs w:val="20"/>
        </w:rPr>
        <w:t xml:space="preserve">cas. </w:t>
      </w:r>
      <w:r w:rsidR="00EF697F" w:rsidRPr="00163809">
        <w:rPr>
          <w:bCs/>
          <w:sz w:val="20"/>
          <w:szCs w:val="20"/>
        </w:rPr>
        <w:t>D</w:t>
      </w:r>
      <w:r w:rsidR="00C25BDB" w:rsidRPr="00163809">
        <w:rPr>
          <w:bCs/>
          <w:sz w:val="20"/>
          <w:szCs w:val="20"/>
        </w:rPr>
        <w:t>ans 6</w:t>
      </w:r>
      <w:r w:rsidR="00EF697F" w:rsidRPr="00163809">
        <w:rPr>
          <w:bCs/>
          <w:sz w:val="20"/>
          <w:szCs w:val="20"/>
        </w:rPr>
        <w:t xml:space="preserve"> cas </w:t>
      </w:r>
      <w:r w:rsidR="00C25BDB" w:rsidRPr="00163809">
        <w:rPr>
          <w:bCs/>
          <w:sz w:val="20"/>
          <w:szCs w:val="20"/>
        </w:rPr>
        <w:t>elle était secondaire à une excision motivée par une infectio</w:t>
      </w:r>
      <w:r w:rsidR="002C4DE7">
        <w:rPr>
          <w:bCs/>
          <w:sz w:val="20"/>
          <w:szCs w:val="20"/>
        </w:rPr>
        <w:t>n ou une nécrose osseuse. Elle</w:t>
      </w:r>
      <w:r w:rsidR="00C25BDB" w:rsidRPr="00163809">
        <w:rPr>
          <w:bCs/>
          <w:sz w:val="20"/>
          <w:szCs w:val="20"/>
        </w:rPr>
        <w:t xml:space="preserve"> siégeait toute au membre pelvien</w:t>
      </w:r>
      <w:r w:rsidR="00971651" w:rsidRPr="00163809">
        <w:rPr>
          <w:bCs/>
          <w:sz w:val="20"/>
          <w:szCs w:val="20"/>
        </w:rPr>
        <w:t xml:space="preserve"> et </w:t>
      </w:r>
      <w:r w:rsidR="00C25BDB" w:rsidRPr="00163809">
        <w:rPr>
          <w:bCs/>
          <w:sz w:val="20"/>
          <w:szCs w:val="20"/>
        </w:rPr>
        <w:t>la jambe était concernée dans 8</w:t>
      </w:r>
      <w:r w:rsidR="00EF697F" w:rsidRPr="00163809">
        <w:rPr>
          <w:bCs/>
          <w:sz w:val="20"/>
          <w:szCs w:val="20"/>
        </w:rPr>
        <w:t xml:space="preserve"> </w:t>
      </w:r>
      <w:r w:rsidR="00ED21F0" w:rsidRPr="00163809">
        <w:rPr>
          <w:bCs/>
          <w:sz w:val="20"/>
          <w:szCs w:val="20"/>
        </w:rPr>
        <w:t xml:space="preserve">cas. </w:t>
      </w:r>
      <w:r w:rsidR="00D3029A" w:rsidRPr="00163809">
        <w:rPr>
          <w:bCs/>
          <w:sz w:val="20"/>
          <w:szCs w:val="20"/>
        </w:rPr>
        <w:t xml:space="preserve">L’étendue de la perte de </w:t>
      </w:r>
      <w:r w:rsidR="000F2E02" w:rsidRPr="00163809">
        <w:rPr>
          <w:bCs/>
          <w:sz w:val="20"/>
          <w:szCs w:val="20"/>
        </w:rPr>
        <w:t>substance</w:t>
      </w:r>
      <w:r w:rsidR="00D3029A" w:rsidRPr="00163809">
        <w:rPr>
          <w:bCs/>
          <w:sz w:val="20"/>
          <w:szCs w:val="20"/>
        </w:rPr>
        <w:t xml:space="preserve"> osseuse correspondait à la moyenne de quatre mesures faites</w:t>
      </w:r>
      <w:r w:rsidR="0067364F">
        <w:rPr>
          <w:bCs/>
          <w:sz w:val="20"/>
          <w:szCs w:val="20"/>
        </w:rPr>
        <w:t xml:space="preserve"> dont</w:t>
      </w:r>
      <w:r w:rsidR="00D3029A" w:rsidRPr="00163809">
        <w:rPr>
          <w:bCs/>
          <w:sz w:val="20"/>
          <w:szCs w:val="20"/>
        </w:rPr>
        <w:t xml:space="preserve"> deux sur le cliché de face (</w:t>
      </w:r>
      <w:r w:rsidR="000F2E02" w:rsidRPr="00163809">
        <w:rPr>
          <w:bCs/>
          <w:sz w:val="20"/>
          <w:szCs w:val="20"/>
        </w:rPr>
        <w:t>latérale</w:t>
      </w:r>
      <w:r w:rsidR="00D3029A" w:rsidRPr="00163809">
        <w:rPr>
          <w:bCs/>
          <w:sz w:val="20"/>
          <w:szCs w:val="20"/>
        </w:rPr>
        <w:t xml:space="preserve"> et </w:t>
      </w:r>
      <w:r w:rsidR="000F2E02" w:rsidRPr="00163809">
        <w:rPr>
          <w:bCs/>
          <w:sz w:val="20"/>
          <w:szCs w:val="20"/>
        </w:rPr>
        <w:t>médiale</w:t>
      </w:r>
      <w:r w:rsidR="00D3029A" w:rsidRPr="00163809">
        <w:rPr>
          <w:bCs/>
          <w:sz w:val="20"/>
          <w:szCs w:val="20"/>
        </w:rPr>
        <w:t>) et deux autres sur le cliché de profil (</w:t>
      </w:r>
      <w:r w:rsidR="000F2E02" w:rsidRPr="00163809">
        <w:rPr>
          <w:bCs/>
          <w:sz w:val="20"/>
          <w:szCs w:val="20"/>
        </w:rPr>
        <w:t>antérieure</w:t>
      </w:r>
      <w:r w:rsidR="00D3029A" w:rsidRPr="00163809">
        <w:rPr>
          <w:bCs/>
          <w:sz w:val="20"/>
          <w:szCs w:val="20"/>
        </w:rPr>
        <w:t xml:space="preserve"> et </w:t>
      </w:r>
      <w:r w:rsidR="000F2E02" w:rsidRPr="00163809">
        <w:rPr>
          <w:bCs/>
          <w:sz w:val="20"/>
          <w:szCs w:val="20"/>
        </w:rPr>
        <w:t>postérieure</w:t>
      </w:r>
      <w:r w:rsidR="00D3029A" w:rsidRPr="00163809">
        <w:rPr>
          <w:bCs/>
          <w:sz w:val="20"/>
          <w:szCs w:val="20"/>
        </w:rPr>
        <w:t xml:space="preserve">). Les corrections ont </w:t>
      </w:r>
      <w:r w:rsidR="000F2E02" w:rsidRPr="00163809">
        <w:rPr>
          <w:bCs/>
          <w:sz w:val="20"/>
          <w:szCs w:val="20"/>
        </w:rPr>
        <w:t>été</w:t>
      </w:r>
      <w:r w:rsidR="00D3029A" w:rsidRPr="00163809">
        <w:rPr>
          <w:bCs/>
          <w:sz w:val="20"/>
          <w:szCs w:val="20"/>
        </w:rPr>
        <w:t>́ faites en fonction de l</w:t>
      </w:r>
      <w:r w:rsidR="002C4DE7">
        <w:rPr>
          <w:bCs/>
          <w:sz w:val="20"/>
          <w:szCs w:val="20"/>
        </w:rPr>
        <w:t>’agrandissement radiographique.</w:t>
      </w:r>
    </w:p>
    <w:p w:rsidR="0067364F" w:rsidRPr="0067364F" w:rsidRDefault="00DF262A" w:rsidP="0067364F">
      <w:pPr>
        <w:spacing w:before="60" w:after="20"/>
        <w:jc w:val="both"/>
        <w:rPr>
          <w:b/>
          <w:bCs/>
          <w:sz w:val="20"/>
          <w:szCs w:val="20"/>
        </w:rPr>
      </w:pPr>
      <w:r w:rsidRPr="0067364F">
        <w:rPr>
          <w:b/>
          <w:bCs/>
          <w:sz w:val="20"/>
          <w:szCs w:val="20"/>
        </w:rPr>
        <w:t>Techniq</w:t>
      </w:r>
      <w:r w:rsidR="0067364F" w:rsidRPr="0067364F">
        <w:rPr>
          <w:b/>
          <w:bCs/>
          <w:sz w:val="20"/>
          <w:szCs w:val="20"/>
        </w:rPr>
        <w:t>ue chirurgicale</w:t>
      </w:r>
    </w:p>
    <w:p w:rsidR="00EF564F" w:rsidRPr="00163809" w:rsidRDefault="00DF262A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Il</w:t>
      </w:r>
      <w:r w:rsidR="0067364F">
        <w:rPr>
          <w:bCs/>
          <w:sz w:val="20"/>
          <w:szCs w:val="20"/>
        </w:rPr>
        <w:t xml:space="preserve"> s’agit d’un traitement</w:t>
      </w:r>
      <w:r w:rsidR="00EF564F" w:rsidRPr="00163809">
        <w:rPr>
          <w:bCs/>
          <w:sz w:val="20"/>
          <w:szCs w:val="20"/>
        </w:rPr>
        <w:t xml:space="preserve"> biphasique</w:t>
      </w:r>
    </w:p>
    <w:p w:rsidR="00EF564F" w:rsidRPr="00163809" w:rsidRDefault="00EF564F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1</w:t>
      </w:r>
      <w:r w:rsidRPr="00163809">
        <w:rPr>
          <w:bCs/>
          <w:sz w:val="20"/>
          <w:szCs w:val="20"/>
          <w:vertAlign w:val="superscript"/>
        </w:rPr>
        <w:t>ère</w:t>
      </w:r>
      <w:r w:rsidRPr="00163809">
        <w:rPr>
          <w:bCs/>
          <w:sz w:val="20"/>
          <w:szCs w:val="20"/>
        </w:rPr>
        <w:t xml:space="preserve"> étape : </w:t>
      </w:r>
    </w:p>
    <w:p w:rsidR="00EF564F" w:rsidRPr="00163809" w:rsidRDefault="002C4DE7" w:rsidP="0016380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E</w:t>
      </w:r>
      <w:r w:rsidR="00EF564F" w:rsidRPr="00163809">
        <w:rPr>
          <w:bCs/>
          <w:sz w:val="20"/>
          <w:szCs w:val="20"/>
        </w:rPr>
        <w:t xml:space="preserve">lle comprend la gestion des parties molles faite d’une excision large des tissus non viables ou infectés et la réalisation éventuelle d’un lambeau de couverture </w:t>
      </w:r>
    </w:p>
    <w:p w:rsidR="00DF262A" w:rsidRPr="00163809" w:rsidRDefault="002C4DE7" w:rsidP="0016380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EF564F" w:rsidRPr="00163809">
        <w:rPr>
          <w:bCs/>
          <w:sz w:val="20"/>
          <w:szCs w:val="20"/>
        </w:rPr>
        <w:t>Puis de la mise en place d’une en</w:t>
      </w:r>
      <w:r w:rsidR="00A3296D" w:rsidRPr="00163809">
        <w:rPr>
          <w:bCs/>
          <w:sz w:val="20"/>
          <w:szCs w:val="20"/>
        </w:rPr>
        <w:t>tretoise en ciment dans le défe</w:t>
      </w:r>
      <w:r w:rsidR="00E958B5">
        <w:rPr>
          <w:bCs/>
          <w:sz w:val="20"/>
          <w:szCs w:val="20"/>
        </w:rPr>
        <w:t>c</w:t>
      </w:r>
      <w:r w:rsidR="00EF564F" w:rsidRPr="00163809">
        <w:rPr>
          <w:bCs/>
          <w:sz w:val="20"/>
          <w:szCs w:val="20"/>
        </w:rPr>
        <w:t>t osseux résultant de l’excision.</w:t>
      </w:r>
      <w:r w:rsidR="00DF262A" w:rsidRPr="00163809">
        <w:rPr>
          <w:bCs/>
          <w:sz w:val="20"/>
          <w:szCs w:val="20"/>
        </w:rPr>
        <w:t xml:space="preserve"> Le ciment doit engainer les extrémités </w:t>
      </w:r>
      <w:r>
        <w:rPr>
          <w:bCs/>
          <w:sz w:val="20"/>
          <w:szCs w:val="20"/>
        </w:rPr>
        <w:t>osseuses</w:t>
      </w:r>
      <w:r w:rsidR="00DF262A" w:rsidRPr="00163809">
        <w:rPr>
          <w:bCs/>
          <w:sz w:val="20"/>
          <w:szCs w:val="20"/>
        </w:rPr>
        <w:t xml:space="preserve">. Au niveau de la jambe le ciment est appliqué au contact de la </w:t>
      </w:r>
      <w:proofErr w:type="spellStart"/>
      <w:r w:rsidR="00DF262A" w:rsidRPr="00163809">
        <w:rPr>
          <w:bCs/>
          <w:sz w:val="20"/>
          <w:szCs w:val="20"/>
        </w:rPr>
        <w:t>fibula</w:t>
      </w:r>
      <w:proofErr w:type="spellEnd"/>
      <w:r w:rsidR="00DF262A" w:rsidRPr="00163809">
        <w:rPr>
          <w:bCs/>
          <w:sz w:val="20"/>
          <w:szCs w:val="20"/>
        </w:rPr>
        <w:t>, permettant</w:t>
      </w:r>
      <w:r>
        <w:rPr>
          <w:bCs/>
          <w:sz w:val="20"/>
          <w:szCs w:val="20"/>
        </w:rPr>
        <w:t xml:space="preserve"> une reconstruction très solide</w:t>
      </w:r>
      <w:r w:rsidR="00DF262A" w:rsidRPr="00163809">
        <w:rPr>
          <w:bCs/>
          <w:sz w:val="20"/>
          <w:szCs w:val="20"/>
        </w:rPr>
        <w:t xml:space="preserve"> correspondant à une greffe </w:t>
      </w:r>
      <w:proofErr w:type="spellStart"/>
      <w:r w:rsidR="00DF262A" w:rsidRPr="00163809">
        <w:rPr>
          <w:bCs/>
          <w:sz w:val="20"/>
          <w:szCs w:val="20"/>
        </w:rPr>
        <w:t>intertibio</w:t>
      </w:r>
      <w:proofErr w:type="spellEnd"/>
      <w:r w:rsidR="00DF262A" w:rsidRPr="00163809">
        <w:rPr>
          <w:bCs/>
          <w:sz w:val="20"/>
          <w:szCs w:val="20"/>
        </w:rPr>
        <w:t>-</w:t>
      </w:r>
      <w:proofErr w:type="spellStart"/>
      <w:r w:rsidR="00DF262A" w:rsidRPr="00163809">
        <w:rPr>
          <w:bCs/>
          <w:sz w:val="20"/>
          <w:szCs w:val="20"/>
        </w:rPr>
        <w:t>fibulaire</w:t>
      </w:r>
      <w:proofErr w:type="spellEnd"/>
    </w:p>
    <w:p w:rsidR="00EF564F" w:rsidRPr="00163809" w:rsidRDefault="00DF262A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- </w:t>
      </w:r>
      <w:r w:rsidR="00EF564F" w:rsidRPr="00163809">
        <w:rPr>
          <w:bCs/>
          <w:sz w:val="20"/>
          <w:szCs w:val="20"/>
        </w:rPr>
        <w:t>Enfin la fixation rigide du squelette</w:t>
      </w:r>
    </w:p>
    <w:p w:rsidR="003F3831" w:rsidRPr="00163809" w:rsidRDefault="00EF564F" w:rsidP="00163809">
      <w:pPr>
        <w:jc w:val="both"/>
        <w:rPr>
          <w:bCs/>
          <w:sz w:val="20"/>
          <w:szCs w:val="20"/>
        </w:rPr>
      </w:pPr>
      <w:proofErr w:type="spellStart"/>
      <w:r w:rsidRPr="00163809">
        <w:rPr>
          <w:bCs/>
          <w:sz w:val="20"/>
          <w:szCs w:val="20"/>
        </w:rPr>
        <w:t>2</w:t>
      </w:r>
      <w:r w:rsidRPr="00163809">
        <w:rPr>
          <w:bCs/>
          <w:sz w:val="20"/>
          <w:szCs w:val="20"/>
          <w:vertAlign w:val="superscript"/>
        </w:rPr>
        <w:t>ième</w:t>
      </w:r>
      <w:proofErr w:type="spellEnd"/>
      <w:r w:rsidRPr="00163809">
        <w:rPr>
          <w:bCs/>
          <w:sz w:val="20"/>
          <w:szCs w:val="20"/>
        </w:rPr>
        <w:t xml:space="preserve"> étape : </w:t>
      </w:r>
      <w:r w:rsidR="00E958B5">
        <w:rPr>
          <w:bCs/>
          <w:sz w:val="20"/>
          <w:szCs w:val="20"/>
        </w:rPr>
        <w:t xml:space="preserve">elle </w:t>
      </w:r>
      <w:r w:rsidRPr="00163809">
        <w:rPr>
          <w:bCs/>
          <w:sz w:val="20"/>
          <w:szCs w:val="20"/>
        </w:rPr>
        <w:t xml:space="preserve">débute </w:t>
      </w:r>
      <w:r w:rsidR="003F3831" w:rsidRPr="00163809">
        <w:rPr>
          <w:bCs/>
          <w:sz w:val="20"/>
          <w:szCs w:val="20"/>
        </w:rPr>
        <w:t xml:space="preserve">au minimum </w:t>
      </w:r>
      <w:r w:rsidRPr="00163809">
        <w:rPr>
          <w:bCs/>
          <w:sz w:val="20"/>
          <w:szCs w:val="20"/>
        </w:rPr>
        <w:t>6 à 8 semaines après</w:t>
      </w:r>
      <w:r w:rsidR="003F3831" w:rsidRPr="00163809">
        <w:rPr>
          <w:bCs/>
          <w:sz w:val="20"/>
          <w:szCs w:val="20"/>
        </w:rPr>
        <w:t xml:space="preserve"> la cicatrisation des parties molles.</w:t>
      </w:r>
      <w:r w:rsidR="002C4DE7">
        <w:rPr>
          <w:bCs/>
          <w:sz w:val="20"/>
          <w:szCs w:val="20"/>
        </w:rPr>
        <w:t xml:space="preserve"> </w:t>
      </w:r>
      <w:r w:rsidR="003F3831" w:rsidRPr="00163809">
        <w:rPr>
          <w:bCs/>
          <w:sz w:val="20"/>
          <w:szCs w:val="20"/>
        </w:rPr>
        <w:t xml:space="preserve">Elle comprend l’ablation de l’entretoise, le comblement de l’espace biologique constitué par des greffons spongieux morcelés prélevés à partir des crêtes iliaques. La fermeture des parties molles inclue la membrane </w:t>
      </w:r>
      <w:proofErr w:type="spellStart"/>
      <w:r w:rsidR="003F3831" w:rsidRPr="00163809">
        <w:rPr>
          <w:bCs/>
          <w:sz w:val="20"/>
          <w:szCs w:val="20"/>
        </w:rPr>
        <w:t>néo</w:t>
      </w:r>
      <w:r w:rsidR="00E52E7C" w:rsidRPr="00163809">
        <w:rPr>
          <w:bCs/>
          <w:sz w:val="20"/>
          <w:szCs w:val="20"/>
        </w:rPr>
        <w:t>-formée</w:t>
      </w:r>
      <w:proofErr w:type="spellEnd"/>
      <w:r w:rsidR="00E52E7C" w:rsidRPr="00163809">
        <w:rPr>
          <w:bCs/>
          <w:sz w:val="20"/>
          <w:szCs w:val="20"/>
        </w:rPr>
        <w:t xml:space="preserve"> permettent de constituer</w:t>
      </w:r>
      <w:r w:rsidR="003F3831" w:rsidRPr="00163809">
        <w:rPr>
          <w:bCs/>
          <w:sz w:val="20"/>
          <w:szCs w:val="20"/>
        </w:rPr>
        <w:t xml:space="preserve"> un espace biologique contenant les greffons</w:t>
      </w:r>
      <w:r w:rsidR="00DF262A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DF262A" w:rsidRPr="00163809">
        <w:rPr>
          <w:bCs/>
          <w:color w:val="000000" w:themeColor="text1"/>
          <w:sz w:val="20"/>
          <w:szCs w:val="20"/>
        </w:rPr>
        <w:t>5</w:t>
      </w:r>
      <w:r w:rsidR="006339F1">
        <w:rPr>
          <w:bCs/>
          <w:color w:val="000000" w:themeColor="text1"/>
          <w:sz w:val="20"/>
          <w:szCs w:val="20"/>
        </w:rPr>
        <w:t>)</w:t>
      </w:r>
      <w:r w:rsidR="003A140B" w:rsidRPr="00163809">
        <w:rPr>
          <w:bCs/>
          <w:color w:val="000000" w:themeColor="text1"/>
          <w:sz w:val="20"/>
          <w:szCs w:val="20"/>
        </w:rPr>
        <w:t>.</w:t>
      </w:r>
    </w:p>
    <w:p w:rsidR="0037101B" w:rsidRPr="00163809" w:rsidRDefault="0037101B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L’évaluation du résultat a pris en compte :</w:t>
      </w:r>
    </w:p>
    <w:p w:rsidR="0037101B" w:rsidRPr="00163809" w:rsidRDefault="00E958B5" w:rsidP="00163809">
      <w:pPr>
        <w:pStyle w:val="Paragraphedeliste"/>
        <w:numPr>
          <w:ilvl w:val="0"/>
          <w:numId w:val="7"/>
        </w:numPr>
        <w:spacing w:afterAutospac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fr-ML" w:eastAsia="fr-FR"/>
        </w:rPr>
        <w:t>l</w:t>
      </w:r>
      <w:r w:rsidR="0037101B" w:rsidRPr="00163809">
        <w:rPr>
          <w:rFonts w:ascii="Times New Roman" w:eastAsia="Times New Roman" w:hAnsi="Times New Roman" w:cs="Times New Roman"/>
          <w:sz w:val="20"/>
          <w:szCs w:val="20"/>
          <w:lang w:val="fr-ML" w:eastAsia="fr-FR"/>
        </w:rPr>
        <w:t xml:space="preserve">’étendue de la perte de substance </w:t>
      </w:r>
      <w:proofErr w:type="gramStart"/>
      <w:r w:rsidR="0037101B" w:rsidRPr="00163809">
        <w:rPr>
          <w:rFonts w:ascii="Times New Roman" w:eastAsia="Times New Roman" w:hAnsi="Times New Roman" w:cs="Times New Roman"/>
          <w:sz w:val="20"/>
          <w:szCs w:val="20"/>
          <w:lang w:val="fr-ML" w:eastAsia="fr-FR"/>
        </w:rPr>
        <w:t>osseuse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proofErr w:type="gramEnd"/>
    </w:p>
    <w:p w:rsidR="00D3029A" w:rsidRPr="00163809" w:rsidRDefault="002C4DE7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réparation des parties molles</w:t>
      </w:r>
      <w:r w:rsidR="0037101B" w:rsidRPr="00163809">
        <w:rPr>
          <w:bCs/>
          <w:sz w:val="20"/>
          <w:szCs w:val="20"/>
        </w:rPr>
        <w:t xml:space="preserve"> et greffe osseuse</w:t>
      </w:r>
      <w:r w:rsidR="00E958B5">
        <w:rPr>
          <w:bCs/>
          <w:sz w:val="20"/>
          <w:szCs w:val="20"/>
        </w:rPr>
        <w:t> ;</w:t>
      </w:r>
    </w:p>
    <w:p w:rsidR="00D3029A" w:rsidRPr="00163809" w:rsidRDefault="00E958B5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D3029A" w:rsidRPr="00163809">
        <w:rPr>
          <w:sz w:val="20"/>
          <w:szCs w:val="20"/>
        </w:rPr>
        <w:t>e mode de fixation osseuse</w:t>
      </w:r>
      <w:r>
        <w:rPr>
          <w:sz w:val="20"/>
          <w:szCs w:val="20"/>
        </w:rPr>
        <w:t> ;</w:t>
      </w:r>
    </w:p>
    <w:p w:rsidR="00DF262A" w:rsidRPr="00163809" w:rsidRDefault="00E958B5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DF262A" w:rsidRPr="00163809">
        <w:rPr>
          <w:sz w:val="20"/>
          <w:szCs w:val="20"/>
        </w:rPr>
        <w:t xml:space="preserve">es </w:t>
      </w:r>
      <w:r w:rsidR="00222F81" w:rsidRPr="00163809">
        <w:rPr>
          <w:sz w:val="20"/>
          <w:szCs w:val="20"/>
        </w:rPr>
        <w:t>échecs</w:t>
      </w:r>
      <w:r w:rsidR="00DF262A" w:rsidRPr="00163809">
        <w:rPr>
          <w:sz w:val="20"/>
          <w:szCs w:val="20"/>
        </w:rPr>
        <w:t xml:space="preserve"> de consolidation et les </w:t>
      </w:r>
      <w:r w:rsidR="00222F81" w:rsidRPr="00163809">
        <w:rPr>
          <w:sz w:val="20"/>
          <w:szCs w:val="20"/>
        </w:rPr>
        <w:t>éventuelles</w:t>
      </w:r>
      <w:r>
        <w:rPr>
          <w:sz w:val="20"/>
          <w:szCs w:val="20"/>
        </w:rPr>
        <w:t xml:space="preserve"> amputations ;</w:t>
      </w:r>
    </w:p>
    <w:p w:rsidR="00DF262A" w:rsidRPr="00163809" w:rsidRDefault="00DF262A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 w:rsidRPr="00163809">
        <w:rPr>
          <w:sz w:val="20"/>
          <w:szCs w:val="20"/>
        </w:rPr>
        <w:t>les limitations art</w:t>
      </w:r>
      <w:r w:rsidR="00E958B5">
        <w:rPr>
          <w:sz w:val="20"/>
          <w:szCs w:val="20"/>
        </w:rPr>
        <w:t>iculaires sus- et sous-jacentes ;</w:t>
      </w:r>
    </w:p>
    <w:p w:rsidR="00DF262A" w:rsidRPr="00163809" w:rsidRDefault="00DF262A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 w:rsidRPr="00163809">
        <w:rPr>
          <w:sz w:val="20"/>
          <w:szCs w:val="20"/>
        </w:rPr>
        <w:t xml:space="preserve">le nombre d’interventions </w:t>
      </w:r>
      <w:r w:rsidR="00222F81" w:rsidRPr="00163809">
        <w:rPr>
          <w:sz w:val="20"/>
          <w:szCs w:val="20"/>
        </w:rPr>
        <w:t>nécessaires</w:t>
      </w:r>
      <w:r w:rsidR="002C4DE7">
        <w:rPr>
          <w:sz w:val="20"/>
          <w:szCs w:val="20"/>
        </w:rPr>
        <w:t xml:space="preserve"> pour obtenir la</w:t>
      </w:r>
      <w:r w:rsidR="00222F81" w:rsidRPr="00163809">
        <w:rPr>
          <w:sz w:val="20"/>
          <w:szCs w:val="20"/>
        </w:rPr>
        <w:t xml:space="preserve"> </w:t>
      </w:r>
      <w:r w:rsidR="00E958B5">
        <w:rPr>
          <w:sz w:val="20"/>
          <w:szCs w:val="20"/>
        </w:rPr>
        <w:t>consolidation ;</w:t>
      </w:r>
    </w:p>
    <w:p w:rsidR="00DF262A" w:rsidRPr="00163809" w:rsidRDefault="00DF262A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 w:rsidRPr="00163809">
        <w:rPr>
          <w:sz w:val="20"/>
          <w:szCs w:val="20"/>
        </w:rPr>
        <w:t xml:space="preserve">les </w:t>
      </w:r>
      <w:r w:rsidR="0037101B" w:rsidRPr="00163809">
        <w:rPr>
          <w:sz w:val="20"/>
          <w:szCs w:val="20"/>
        </w:rPr>
        <w:t>délais</w:t>
      </w:r>
      <w:r w:rsidRPr="00163809">
        <w:rPr>
          <w:sz w:val="20"/>
          <w:szCs w:val="20"/>
        </w:rPr>
        <w:t xml:space="preserve"> de consolidation</w:t>
      </w:r>
      <w:r w:rsidR="00E958B5">
        <w:rPr>
          <w:sz w:val="20"/>
          <w:szCs w:val="20"/>
        </w:rPr>
        <w:t> ;</w:t>
      </w:r>
    </w:p>
    <w:p w:rsidR="009B0472" w:rsidRPr="00163809" w:rsidRDefault="00222F81" w:rsidP="00163809">
      <w:pPr>
        <w:numPr>
          <w:ilvl w:val="0"/>
          <w:numId w:val="7"/>
        </w:numPr>
        <w:jc w:val="both"/>
        <w:rPr>
          <w:sz w:val="20"/>
          <w:szCs w:val="20"/>
        </w:rPr>
      </w:pPr>
      <w:r w:rsidRPr="00163809">
        <w:rPr>
          <w:bCs/>
          <w:sz w:val="20"/>
          <w:szCs w:val="20"/>
        </w:rPr>
        <w:t xml:space="preserve">Les complications </w:t>
      </w:r>
      <w:proofErr w:type="spellStart"/>
      <w:r w:rsidRPr="00163809">
        <w:rPr>
          <w:bCs/>
          <w:sz w:val="20"/>
          <w:szCs w:val="20"/>
        </w:rPr>
        <w:t>post-opératoires</w:t>
      </w:r>
      <w:proofErr w:type="spellEnd"/>
      <w:r w:rsidRPr="00163809">
        <w:rPr>
          <w:bCs/>
          <w:sz w:val="20"/>
          <w:szCs w:val="20"/>
        </w:rPr>
        <w:t xml:space="preserve"> (infection, nécrose lambeau)</w:t>
      </w:r>
    </w:p>
    <w:p w:rsidR="00C25BDB" w:rsidRPr="00163809" w:rsidRDefault="006E280C" w:rsidP="006E280C">
      <w:pPr>
        <w:spacing w:before="120" w:after="40"/>
        <w:jc w:val="both"/>
        <w:rPr>
          <w:b/>
          <w:sz w:val="20"/>
          <w:szCs w:val="20"/>
        </w:rPr>
      </w:pPr>
      <w:r w:rsidRPr="0016380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ÉSULTATS</w:t>
      </w:r>
    </w:p>
    <w:p w:rsidR="00C92E8F" w:rsidRPr="00163809" w:rsidRDefault="00C25BDB" w:rsidP="006E280C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Le temps écoulé entre le traumatisme et le début du traitement de la perte de substance osseuse était en moyenne de 16,8 semaines. </w:t>
      </w:r>
      <w:r w:rsidR="0070407D" w:rsidRPr="00163809">
        <w:rPr>
          <w:bCs/>
          <w:sz w:val="20"/>
          <w:szCs w:val="20"/>
        </w:rPr>
        <w:t>Dans 6</w:t>
      </w:r>
      <w:r w:rsidR="00EF697F" w:rsidRPr="00163809">
        <w:rPr>
          <w:bCs/>
          <w:sz w:val="20"/>
          <w:szCs w:val="20"/>
        </w:rPr>
        <w:t xml:space="preserve"> </w:t>
      </w:r>
      <w:r w:rsidR="0070407D" w:rsidRPr="00163809">
        <w:rPr>
          <w:bCs/>
          <w:sz w:val="20"/>
          <w:szCs w:val="20"/>
        </w:rPr>
        <w:t xml:space="preserve">cas l’infection </w:t>
      </w:r>
      <w:r w:rsidR="00E378B8" w:rsidRPr="00163809">
        <w:rPr>
          <w:bCs/>
          <w:sz w:val="20"/>
          <w:szCs w:val="20"/>
        </w:rPr>
        <w:t>étai</w:t>
      </w:r>
      <w:r w:rsidR="00B73827" w:rsidRPr="00163809">
        <w:rPr>
          <w:bCs/>
          <w:sz w:val="20"/>
          <w:szCs w:val="20"/>
        </w:rPr>
        <w:t>t</w:t>
      </w:r>
      <w:r w:rsidR="002C4DE7">
        <w:rPr>
          <w:bCs/>
          <w:sz w:val="20"/>
          <w:szCs w:val="20"/>
        </w:rPr>
        <w:t xml:space="preserve"> </w:t>
      </w:r>
      <w:r w:rsidR="0070407D" w:rsidRPr="00163809">
        <w:rPr>
          <w:bCs/>
          <w:sz w:val="20"/>
          <w:szCs w:val="20"/>
        </w:rPr>
        <w:t>présente</w:t>
      </w:r>
      <w:r w:rsidR="00CC6B24" w:rsidRPr="00163809">
        <w:rPr>
          <w:bCs/>
          <w:sz w:val="20"/>
          <w:szCs w:val="20"/>
        </w:rPr>
        <w:t>.</w:t>
      </w:r>
      <w:r w:rsidR="00222F81" w:rsidRPr="00163809">
        <w:rPr>
          <w:bCs/>
          <w:sz w:val="20"/>
          <w:szCs w:val="20"/>
        </w:rPr>
        <w:t xml:space="preserve"> </w:t>
      </w:r>
      <w:r w:rsidR="0070407D" w:rsidRPr="00163809">
        <w:rPr>
          <w:bCs/>
          <w:sz w:val="20"/>
          <w:szCs w:val="20"/>
        </w:rPr>
        <w:t>Chaque patient a bénéficié en moyenne de 4,77 interventions</w:t>
      </w:r>
      <w:r w:rsidR="00C92E8F" w:rsidRPr="00163809">
        <w:rPr>
          <w:bCs/>
          <w:sz w:val="20"/>
          <w:szCs w:val="20"/>
        </w:rPr>
        <w:t xml:space="preserve"> </w:t>
      </w:r>
      <w:r w:rsidR="00C87DFF" w:rsidRPr="00163809">
        <w:rPr>
          <w:bCs/>
          <w:sz w:val="20"/>
          <w:szCs w:val="20"/>
        </w:rPr>
        <w:t>(</w:t>
      </w:r>
      <w:r w:rsidR="00864EB9" w:rsidRPr="00163809">
        <w:rPr>
          <w:bCs/>
          <w:sz w:val="20"/>
          <w:szCs w:val="20"/>
        </w:rPr>
        <w:t>3-</w:t>
      </w:r>
      <w:r w:rsidR="00B73827" w:rsidRPr="00163809">
        <w:rPr>
          <w:bCs/>
          <w:sz w:val="20"/>
          <w:szCs w:val="20"/>
        </w:rPr>
        <w:t>7</w:t>
      </w:r>
      <w:r w:rsidR="00C87DFF" w:rsidRPr="00163809">
        <w:rPr>
          <w:bCs/>
          <w:sz w:val="20"/>
          <w:szCs w:val="20"/>
        </w:rPr>
        <w:t>)</w:t>
      </w:r>
      <w:r w:rsidR="00B73827" w:rsidRPr="00163809">
        <w:rPr>
          <w:bCs/>
          <w:sz w:val="20"/>
          <w:szCs w:val="20"/>
        </w:rPr>
        <w:t xml:space="preserve">. </w:t>
      </w:r>
    </w:p>
    <w:p w:rsidR="00D3029A" w:rsidRDefault="00D3029A" w:rsidP="006E280C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L’étendue de la perte de substance osseuse était en moyenne de 8,3</w:t>
      </w:r>
      <w:r w:rsidR="000105F0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 xml:space="preserve">cm </w:t>
      </w:r>
      <w:r w:rsidR="00C87DFF" w:rsidRPr="00163809">
        <w:rPr>
          <w:bCs/>
          <w:sz w:val="20"/>
          <w:szCs w:val="20"/>
        </w:rPr>
        <w:t>(</w:t>
      </w:r>
      <w:r w:rsidRPr="00163809">
        <w:rPr>
          <w:bCs/>
          <w:sz w:val="20"/>
          <w:szCs w:val="20"/>
        </w:rPr>
        <w:t xml:space="preserve">3,4 </w:t>
      </w:r>
      <w:r w:rsidR="00E958B5">
        <w:rPr>
          <w:bCs/>
          <w:sz w:val="20"/>
          <w:szCs w:val="20"/>
        </w:rPr>
        <w:t>–</w:t>
      </w:r>
      <w:r w:rsidRPr="00163809">
        <w:rPr>
          <w:bCs/>
          <w:sz w:val="20"/>
          <w:szCs w:val="20"/>
        </w:rPr>
        <w:t xml:space="preserve"> 15</w:t>
      </w:r>
      <w:r w:rsidR="00E958B5">
        <w:rPr>
          <w:bCs/>
          <w:sz w:val="20"/>
          <w:szCs w:val="20"/>
        </w:rPr>
        <w:t>,</w:t>
      </w:r>
      <w:r w:rsidRPr="00163809">
        <w:rPr>
          <w:bCs/>
          <w:sz w:val="20"/>
          <w:szCs w:val="20"/>
        </w:rPr>
        <w:t>12</w:t>
      </w:r>
      <w:r w:rsidR="00C87DFF" w:rsidRPr="00163809">
        <w:rPr>
          <w:bCs/>
          <w:sz w:val="20"/>
          <w:szCs w:val="20"/>
        </w:rPr>
        <w:t>)</w:t>
      </w:r>
      <w:r w:rsidRPr="00163809">
        <w:rPr>
          <w:bCs/>
          <w:sz w:val="20"/>
          <w:szCs w:val="20"/>
        </w:rPr>
        <w:t xml:space="preserve">. </w:t>
      </w:r>
    </w:p>
    <w:p w:rsidR="002C4DE7" w:rsidRPr="00163809" w:rsidRDefault="002C4DE7" w:rsidP="00163809">
      <w:pPr>
        <w:ind w:left="57"/>
        <w:jc w:val="both"/>
        <w:rPr>
          <w:bCs/>
          <w:sz w:val="20"/>
          <w:szCs w:val="20"/>
        </w:rPr>
      </w:pPr>
    </w:p>
    <w:tbl>
      <w:tblPr>
        <w:tblStyle w:val="Listemoyenne1-Accent1"/>
        <w:tblW w:w="0" w:type="auto"/>
        <w:tblLook w:val="04A0"/>
      </w:tblPr>
      <w:tblGrid>
        <w:gridCol w:w="1440"/>
        <w:gridCol w:w="1391"/>
        <w:gridCol w:w="1992"/>
      </w:tblGrid>
      <w:tr w:rsidR="002C4DE7" w:rsidRPr="00E958B5" w:rsidTr="00E958B5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2C4DE7" w:rsidRPr="00E958B5" w:rsidRDefault="002C4DE7" w:rsidP="006E280C">
            <w:pPr>
              <w:jc w:val="both"/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 xml:space="preserve">Tableau </w:t>
            </w:r>
            <w:proofErr w:type="gramStart"/>
            <w:r w:rsidR="006E280C" w:rsidRPr="00E958B5">
              <w:rPr>
                <w:bCs w:val="0"/>
                <w:sz w:val="18"/>
                <w:szCs w:val="20"/>
              </w:rPr>
              <w:t>1</w:t>
            </w:r>
            <w:r w:rsidRPr="00E958B5">
              <w:rPr>
                <w:sz w:val="18"/>
                <w:szCs w:val="20"/>
              </w:rPr>
              <w:t>:</w:t>
            </w:r>
            <w:proofErr w:type="gramEnd"/>
            <w:r w:rsidRPr="00E958B5">
              <w:rPr>
                <w:sz w:val="18"/>
                <w:szCs w:val="20"/>
              </w:rPr>
              <w:t xml:space="preserve"> Classification des pertes de substance osseuse selon l’étendue</w:t>
            </w:r>
          </w:p>
        </w:tc>
      </w:tr>
      <w:tr w:rsidR="00D3029A" w:rsidRPr="00E958B5" w:rsidTr="00E958B5">
        <w:trPr>
          <w:cnfStyle w:val="000000100000"/>
        </w:trPr>
        <w:tc>
          <w:tcPr>
            <w:cnfStyle w:val="001000000000"/>
            <w:tcW w:w="0" w:type="auto"/>
          </w:tcPr>
          <w:p w:rsidR="00D3029A" w:rsidRPr="00E958B5" w:rsidRDefault="00D3029A" w:rsidP="002C4DE7">
            <w:pPr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 xml:space="preserve">TYPE </w:t>
            </w:r>
            <w:proofErr w:type="spellStart"/>
            <w:r w:rsidRPr="00E958B5">
              <w:rPr>
                <w:sz w:val="18"/>
                <w:szCs w:val="20"/>
              </w:rPr>
              <w:t>PSO</w:t>
            </w:r>
            <w:proofErr w:type="spellEnd"/>
          </w:p>
        </w:tc>
        <w:tc>
          <w:tcPr>
            <w:tcW w:w="0" w:type="auto"/>
          </w:tcPr>
          <w:p w:rsidR="00D3029A" w:rsidRPr="00E958B5" w:rsidRDefault="006E280C" w:rsidP="00163809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Étendue cm</w:t>
            </w:r>
          </w:p>
        </w:tc>
        <w:tc>
          <w:tcPr>
            <w:tcW w:w="0" w:type="auto"/>
          </w:tcPr>
          <w:p w:rsidR="00D3029A" w:rsidRPr="00E958B5" w:rsidRDefault="006E280C" w:rsidP="00163809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Nombre de patients</w:t>
            </w:r>
          </w:p>
        </w:tc>
      </w:tr>
      <w:tr w:rsidR="00D3029A" w:rsidRPr="00E958B5" w:rsidTr="00E958B5">
        <w:tc>
          <w:tcPr>
            <w:cnfStyle w:val="001000000000"/>
            <w:tcW w:w="0" w:type="auto"/>
          </w:tcPr>
          <w:p w:rsidR="00D3029A" w:rsidRPr="00E958B5" w:rsidRDefault="00D3029A" w:rsidP="00163809">
            <w:pPr>
              <w:jc w:val="both"/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>TYPE I</w:t>
            </w:r>
          </w:p>
        </w:tc>
        <w:tc>
          <w:tcPr>
            <w:tcW w:w="0" w:type="auto"/>
          </w:tcPr>
          <w:p w:rsidR="00D3029A" w:rsidRPr="00E958B5" w:rsidRDefault="00D3029A" w:rsidP="002C4DE7">
            <w:pPr>
              <w:jc w:val="both"/>
              <w:cnfStyle w:val="0000000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 xml:space="preserve"> ˂2</w:t>
            </w:r>
          </w:p>
        </w:tc>
        <w:tc>
          <w:tcPr>
            <w:tcW w:w="0" w:type="auto"/>
          </w:tcPr>
          <w:p w:rsidR="00D3029A" w:rsidRPr="00E958B5" w:rsidRDefault="00D3029A" w:rsidP="00163809">
            <w:pPr>
              <w:jc w:val="both"/>
              <w:cnfStyle w:val="0000000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0</w:t>
            </w:r>
          </w:p>
        </w:tc>
      </w:tr>
      <w:tr w:rsidR="00D3029A" w:rsidRPr="00E958B5" w:rsidTr="00E958B5">
        <w:trPr>
          <w:cnfStyle w:val="000000100000"/>
        </w:trPr>
        <w:tc>
          <w:tcPr>
            <w:cnfStyle w:val="001000000000"/>
            <w:tcW w:w="0" w:type="auto"/>
          </w:tcPr>
          <w:p w:rsidR="00D3029A" w:rsidRPr="00E958B5" w:rsidRDefault="00D3029A" w:rsidP="00163809">
            <w:pPr>
              <w:jc w:val="both"/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>TYPEII</w:t>
            </w:r>
          </w:p>
        </w:tc>
        <w:tc>
          <w:tcPr>
            <w:tcW w:w="0" w:type="auto"/>
          </w:tcPr>
          <w:p w:rsidR="00D3029A" w:rsidRPr="00E958B5" w:rsidRDefault="00D3029A" w:rsidP="00163809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2-5</w:t>
            </w:r>
          </w:p>
        </w:tc>
        <w:tc>
          <w:tcPr>
            <w:tcW w:w="0" w:type="auto"/>
          </w:tcPr>
          <w:p w:rsidR="00D3029A" w:rsidRPr="00E958B5" w:rsidRDefault="00D3029A" w:rsidP="00163809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3</w:t>
            </w:r>
          </w:p>
        </w:tc>
      </w:tr>
      <w:tr w:rsidR="00D3029A" w:rsidRPr="00E958B5" w:rsidTr="00E958B5">
        <w:tc>
          <w:tcPr>
            <w:cnfStyle w:val="001000000000"/>
            <w:tcW w:w="0" w:type="auto"/>
          </w:tcPr>
          <w:p w:rsidR="00D3029A" w:rsidRPr="00E958B5" w:rsidRDefault="00D3029A" w:rsidP="00163809">
            <w:pPr>
              <w:jc w:val="both"/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>TYPEII</w:t>
            </w:r>
          </w:p>
        </w:tc>
        <w:tc>
          <w:tcPr>
            <w:tcW w:w="0" w:type="auto"/>
          </w:tcPr>
          <w:p w:rsidR="00D3029A" w:rsidRPr="00E958B5" w:rsidRDefault="002C4DE7" w:rsidP="002C4DE7">
            <w:pPr>
              <w:jc w:val="both"/>
              <w:cnfStyle w:val="0000000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5</w:t>
            </w:r>
            <w:r w:rsidR="00D3029A" w:rsidRPr="00E958B5">
              <w:rPr>
                <w:bCs/>
                <w:sz w:val="18"/>
                <w:szCs w:val="20"/>
              </w:rPr>
              <w:t>-10</w:t>
            </w:r>
          </w:p>
        </w:tc>
        <w:tc>
          <w:tcPr>
            <w:tcW w:w="0" w:type="auto"/>
          </w:tcPr>
          <w:p w:rsidR="00D3029A" w:rsidRPr="00E958B5" w:rsidRDefault="00D3029A" w:rsidP="00163809">
            <w:pPr>
              <w:jc w:val="both"/>
              <w:cnfStyle w:val="0000000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3</w:t>
            </w:r>
          </w:p>
        </w:tc>
      </w:tr>
      <w:tr w:rsidR="00D3029A" w:rsidRPr="00E958B5" w:rsidTr="00E958B5">
        <w:trPr>
          <w:cnfStyle w:val="000000100000"/>
        </w:trPr>
        <w:tc>
          <w:tcPr>
            <w:cnfStyle w:val="001000000000"/>
            <w:tcW w:w="0" w:type="auto"/>
          </w:tcPr>
          <w:p w:rsidR="00D3029A" w:rsidRPr="00E958B5" w:rsidRDefault="00D3029A" w:rsidP="00163809">
            <w:pPr>
              <w:jc w:val="both"/>
              <w:rPr>
                <w:bCs w:val="0"/>
                <w:sz w:val="18"/>
                <w:szCs w:val="20"/>
              </w:rPr>
            </w:pPr>
            <w:r w:rsidRPr="00E958B5">
              <w:rPr>
                <w:sz w:val="18"/>
                <w:szCs w:val="20"/>
              </w:rPr>
              <w:t>TYPEIV</w:t>
            </w:r>
          </w:p>
        </w:tc>
        <w:tc>
          <w:tcPr>
            <w:tcW w:w="0" w:type="auto"/>
          </w:tcPr>
          <w:p w:rsidR="00D3029A" w:rsidRPr="00E958B5" w:rsidRDefault="00D3029A" w:rsidP="002C4DE7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&gt;10</w:t>
            </w:r>
          </w:p>
        </w:tc>
        <w:tc>
          <w:tcPr>
            <w:tcW w:w="0" w:type="auto"/>
          </w:tcPr>
          <w:p w:rsidR="00D3029A" w:rsidRPr="00E958B5" w:rsidRDefault="00D3029A" w:rsidP="00163809">
            <w:pPr>
              <w:jc w:val="both"/>
              <w:cnfStyle w:val="000000100000"/>
              <w:rPr>
                <w:bCs/>
                <w:sz w:val="18"/>
                <w:szCs w:val="20"/>
              </w:rPr>
            </w:pPr>
            <w:r w:rsidRPr="00E958B5">
              <w:rPr>
                <w:bCs/>
                <w:sz w:val="18"/>
                <w:szCs w:val="20"/>
              </w:rPr>
              <w:t>3</w:t>
            </w:r>
          </w:p>
        </w:tc>
      </w:tr>
      <w:tr w:rsidR="00E958B5" w:rsidRPr="00E958B5" w:rsidTr="00E958B5">
        <w:tc>
          <w:tcPr>
            <w:cnfStyle w:val="001000000000"/>
            <w:tcW w:w="0" w:type="auto"/>
            <w:gridSpan w:val="3"/>
          </w:tcPr>
          <w:p w:rsidR="00E958B5" w:rsidRPr="00E958B5" w:rsidRDefault="00E958B5" w:rsidP="00163809">
            <w:pPr>
              <w:jc w:val="both"/>
              <w:rPr>
                <w:bCs w:val="0"/>
                <w:sz w:val="18"/>
                <w:szCs w:val="20"/>
              </w:rPr>
            </w:pPr>
            <w:proofErr w:type="spellStart"/>
            <w:r w:rsidRPr="00E958B5">
              <w:rPr>
                <w:bCs w:val="0"/>
                <w:sz w:val="16"/>
                <w:szCs w:val="20"/>
              </w:rPr>
              <w:t>PSO</w:t>
            </w:r>
            <w:proofErr w:type="spellEnd"/>
            <w:r w:rsidRPr="00E958B5">
              <w:rPr>
                <w:bCs w:val="0"/>
                <w:sz w:val="16"/>
                <w:szCs w:val="20"/>
              </w:rPr>
              <w:t> : perte de substance osseuse</w:t>
            </w:r>
          </w:p>
        </w:tc>
      </w:tr>
    </w:tbl>
    <w:p w:rsidR="00D3029A" w:rsidRPr="00163809" w:rsidRDefault="00D3029A" w:rsidP="00163809">
      <w:pPr>
        <w:ind w:left="697"/>
        <w:jc w:val="both"/>
        <w:rPr>
          <w:bCs/>
          <w:sz w:val="20"/>
          <w:szCs w:val="20"/>
        </w:rPr>
      </w:pPr>
    </w:p>
    <w:p w:rsidR="00D3029A" w:rsidRPr="00163809" w:rsidRDefault="00D3029A" w:rsidP="002C4DE7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Le mode de stabilisation initiale était assuré par un fixateur externe dans 8</w:t>
      </w:r>
      <w:r w:rsidR="00EF697F" w:rsidRPr="00163809">
        <w:rPr>
          <w:bCs/>
          <w:sz w:val="20"/>
          <w:szCs w:val="20"/>
        </w:rPr>
        <w:t xml:space="preserve"> </w:t>
      </w:r>
      <w:r w:rsidR="002C4DE7">
        <w:rPr>
          <w:bCs/>
          <w:sz w:val="20"/>
          <w:szCs w:val="20"/>
        </w:rPr>
        <w:t>cas</w:t>
      </w:r>
      <w:r w:rsidR="002C4DE7" w:rsidRPr="00163809">
        <w:rPr>
          <w:bCs/>
          <w:sz w:val="20"/>
          <w:szCs w:val="20"/>
        </w:rPr>
        <w:t xml:space="preserve">. </w:t>
      </w:r>
      <w:r w:rsidR="00EF697F" w:rsidRPr="00163809">
        <w:rPr>
          <w:bCs/>
          <w:sz w:val="20"/>
          <w:szCs w:val="20"/>
        </w:rPr>
        <w:t xml:space="preserve">La </w:t>
      </w:r>
      <w:r w:rsidRPr="00163809">
        <w:rPr>
          <w:bCs/>
          <w:sz w:val="20"/>
          <w:szCs w:val="20"/>
        </w:rPr>
        <w:t>reconstruction des parties molles par lambeau</w:t>
      </w:r>
      <w:r w:rsidR="00EF697F" w:rsidRPr="00163809">
        <w:rPr>
          <w:bCs/>
          <w:sz w:val="20"/>
          <w:szCs w:val="20"/>
        </w:rPr>
        <w:t>x</w:t>
      </w:r>
      <w:r w:rsidRPr="00163809">
        <w:rPr>
          <w:bCs/>
          <w:sz w:val="20"/>
          <w:szCs w:val="20"/>
        </w:rPr>
        <w:t xml:space="preserve"> (</w:t>
      </w:r>
      <w:proofErr w:type="spellStart"/>
      <w:r w:rsidRPr="00163809">
        <w:rPr>
          <w:bCs/>
          <w:sz w:val="20"/>
          <w:szCs w:val="20"/>
        </w:rPr>
        <w:t>fascio</w:t>
      </w:r>
      <w:proofErr w:type="spellEnd"/>
      <w:r w:rsidRPr="00163809">
        <w:rPr>
          <w:bCs/>
          <w:sz w:val="20"/>
          <w:szCs w:val="20"/>
        </w:rPr>
        <w:t>-cutané</w:t>
      </w:r>
      <w:r w:rsidR="00EF697F" w:rsidRPr="00163809">
        <w:rPr>
          <w:bCs/>
          <w:sz w:val="20"/>
          <w:szCs w:val="20"/>
        </w:rPr>
        <w:t>s</w:t>
      </w:r>
      <w:r w:rsidRPr="00163809">
        <w:rPr>
          <w:bCs/>
          <w:sz w:val="20"/>
          <w:szCs w:val="20"/>
        </w:rPr>
        <w:t> : 2 cas, gémeau</w:t>
      </w:r>
      <w:r w:rsidR="00EF697F" w:rsidRPr="00163809">
        <w:rPr>
          <w:bCs/>
          <w:sz w:val="20"/>
          <w:szCs w:val="20"/>
        </w:rPr>
        <w:t>x</w:t>
      </w:r>
      <w:r w:rsidRPr="00163809">
        <w:rPr>
          <w:bCs/>
          <w:sz w:val="20"/>
          <w:szCs w:val="20"/>
        </w:rPr>
        <w:t> : 3 cas, soléaire : 2cas</w:t>
      </w:r>
      <w:r w:rsidR="002C4DE7" w:rsidRPr="00163809">
        <w:rPr>
          <w:bCs/>
          <w:sz w:val="20"/>
          <w:szCs w:val="20"/>
        </w:rPr>
        <w:t>) a</w:t>
      </w:r>
      <w:r w:rsidR="00EF697F" w:rsidRPr="00163809">
        <w:rPr>
          <w:bCs/>
          <w:sz w:val="20"/>
          <w:szCs w:val="20"/>
        </w:rPr>
        <w:t xml:space="preserve"> été réalisée chez 4 patients</w:t>
      </w:r>
      <w:r w:rsidRPr="00163809">
        <w:rPr>
          <w:bCs/>
          <w:sz w:val="20"/>
          <w:szCs w:val="20"/>
        </w:rPr>
        <w:t>.</w:t>
      </w:r>
    </w:p>
    <w:p w:rsidR="0070407D" w:rsidRPr="00163809" w:rsidRDefault="00C605D9" w:rsidP="002C4DE7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La consolidation était </w:t>
      </w:r>
      <w:r w:rsidR="00CB172B">
        <w:rPr>
          <w:bCs/>
          <w:sz w:val="20"/>
          <w:szCs w:val="20"/>
        </w:rPr>
        <w:t>a été obten</w:t>
      </w:r>
      <w:r w:rsidR="002C4DE7" w:rsidRPr="00163809">
        <w:rPr>
          <w:bCs/>
          <w:sz w:val="20"/>
          <w:szCs w:val="20"/>
        </w:rPr>
        <w:t>ue chez</w:t>
      </w:r>
      <w:r w:rsidR="00195922" w:rsidRPr="00163809">
        <w:rPr>
          <w:bCs/>
          <w:sz w:val="20"/>
          <w:szCs w:val="20"/>
        </w:rPr>
        <w:t xml:space="preserve"> 7 </w:t>
      </w:r>
      <w:r w:rsidR="002C4DE7" w:rsidRPr="00163809">
        <w:rPr>
          <w:bCs/>
          <w:sz w:val="20"/>
          <w:szCs w:val="20"/>
        </w:rPr>
        <w:t>patients dans</w:t>
      </w:r>
      <w:r w:rsidRPr="00163809">
        <w:rPr>
          <w:bCs/>
          <w:sz w:val="20"/>
          <w:szCs w:val="20"/>
        </w:rPr>
        <w:t xml:space="preserve"> </w:t>
      </w:r>
      <w:r w:rsidR="002C4DE7" w:rsidRPr="00163809">
        <w:rPr>
          <w:bCs/>
          <w:sz w:val="20"/>
          <w:szCs w:val="20"/>
        </w:rPr>
        <w:t>un délai</w:t>
      </w:r>
      <w:r w:rsidR="00C92E8F" w:rsidRPr="00163809">
        <w:rPr>
          <w:bCs/>
          <w:sz w:val="20"/>
          <w:szCs w:val="20"/>
        </w:rPr>
        <w:t xml:space="preserve"> moyen de </w:t>
      </w:r>
      <w:r w:rsidR="00E378B8" w:rsidRPr="00163809">
        <w:rPr>
          <w:bCs/>
          <w:color w:val="000000" w:themeColor="text1"/>
          <w:sz w:val="20"/>
          <w:szCs w:val="20"/>
        </w:rPr>
        <w:t>11 mois.</w:t>
      </w:r>
      <w:r w:rsidR="00222F81" w:rsidRPr="00163809">
        <w:rPr>
          <w:bCs/>
          <w:color w:val="000000" w:themeColor="text1"/>
          <w:sz w:val="20"/>
          <w:szCs w:val="20"/>
        </w:rPr>
        <w:t xml:space="preserve"> </w:t>
      </w:r>
      <w:r w:rsidR="0070407D" w:rsidRPr="00163809">
        <w:rPr>
          <w:bCs/>
          <w:sz w:val="20"/>
          <w:szCs w:val="20"/>
        </w:rPr>
        <w:t>Les complications post-</w:t>
      </w:r>
      <w:r w:rsidR="002C4DE7" w:rsidRPr="00163809">
        <w:rPr>
          <w:bCs/>
          <w:sz w:val="20"/>
          <w:szCs w:val="20"/>
        </w:rPr>
        <w:t>opératoires ont</w:t>
      </w:r>
      <w:r w:rsidR="0070407D" w:rsidRPr="00163809">
        <w:rPr>
          <w:bCs/>
          <w:sz w:val="20"/>
          <w:szCs w:val="20"/>
        </w:rPr>
        <w:t xml:space="preserve"> été dominées par les raideurs articulaires</w:t>
      </w:r>
      <w:r w:rsidR="00195922" w:rsidRPr="00163809">
        <w:rPr>
          <w:bCs/>
          <w:sz w:val="20"/>
          <w:szCs w:val="20"/>
        </w:rPr>
        <w:t xml:space="preserve"> : 4cas </w:t>
      </w:r>
      <w:r w:rsidR="002C4DE7" w:rsidRPr="00163809">
        <w:rPr>
          <w:bCs/>
          <w:sz w:val="20"/>
          <w:szCs w:val="20"/>
        </w:rPr>
        <w:t>(2</w:t>
      </w:r>
      <w:r w:rsidR="00195922" w:rsidRPr="00163809">
        <w:rPr>
          <w:bCs/>
          <w:sz w:val="20"/>
          <w:szCs w:val="20"/>
        </w:rPr>
        <w:t xml:space="preserve"> cas </w:t>
      </w:r>
      <w:r w:rsidR="009104D8" w:rsidRPr="00163809">
        <w:rPr>
          <w:bCs/>
          <w:sz w:val="20"/>
          <w:szCs w:val="20"/>
        </w:rPr>
        <w:t xml:space="preserve">chevilles, 2 </w:t>
      </w:r>
      <w:r w:rsidR="00195922" w:rsidRPr="00163809">
        <w:rPr>
          <w:bCs/>
          <w:sz w:val="20"/>
          <w:szCs w:val="20"/>
        </w:rPr>
        <w:t xml:space="preserve">cas </w:t>
      </w:r>
      <w:r w:rsidR="009104D8" w:rsidRPr="00163809">
        <w:rPr>
          <w:bCs/>
          <w:sz w:val="20"/>
          <w:szCs w:val="20"/>
        </w:rPr>
        <w:t>genoux</w:t>
      </w:r>
      <w:r w:rsidR="0070407D" w:rsidRPr="00163809">
        <w:rPr>
          <w:bCs/>
          <w:sz w:val="20"/>
          <w:szCs w:val="20"/>
        </w:rPr>
        <w:t xml:space="preserve">), les nécroses de </w:t>
      </w:r>
      <w:r w:rsidR="002C4DE7" w:rsidRPr="00163809">
        <w:rPr>
          <w:bCs/>
          <w:sz w:val="20"/>
          <w:szCs w:val="20"/>
        </w:rPr>
        <w:t>lambeau 2</w:t>
      </w:r>
      <w:r w:rsidR="00195922" w:rsidRPr="00163809">
        <w:rPr>
          <w:bCs/>
          <w:sz w:val="20"/>
          <w:szCs w:val="20"/>
        </w:rPr>
        <w:t xml:space="preserve"> cas </w:t>
      </w:r>
      <w:r w:rsidR="0070407D" w:rsidRPr="00163809">
        <w:rPr>
          <w:bCs/>
          <w:color w:val="000000" w:themeColor="text1"/>
          <w:sz w:val="20"/>
          <w:szCs w:val="20"/>
        </w:rPr>
        <w:t>(</w:t>
      </w:r>
      <w:r w:rsidR="009104D8" w:rsidRPr="00163809">
        <w:rPr>
          <w:bCs/>
          <w:sz w:val="20"/>
          <w:szCs w:val="20"/>
        </w:rPr>
        <w:t>1 partiel, 1total</w:t>
      </w:r>
      <w:r w:rsidR="0070407D" w:rsidRPr="00163809">
        <w:rPr>
          <w:bCs/>
          <w:sz w:val="20"/>
          <w:szCs w:val="20"/>
        </w:rPr>
        <w:t xml:space="preserve">) et les défauts </w:t>
      </w:r>
      <w:r w:rsidR="0070407D" w:rsidRPr="00163809">
        <w:rPr>
          <w:bCs/>
          <w:color w:val="000000" w:themeColor="text1"/>
          <w:sz w:val="20"/>
          <w:szCs w:val="20"/>
        </w:rPr>
        <w:t xml:space="preserve">d’axe </w:t>
      </w:r>
      <w:r w:rsidR="00195922" w:rsidRPr="00163809">
        <w:rPr>
          <w:bCs/>
          <w:color w:val="000000" w:themeColor="text1"/>
          <w:sz w:val="20"/>
          <w:szCs w:val="20"/>
        </w:rPr>
        <w:t xml:space="preserve">dans 2 cas, </w:t>
      </w:r>
      <w:r w:rsidR="00195922" w:rsidRPr="00163809">
        <w:rPr>
          <w:bCs/>
          <w:sz w:val="20"/>
          <w:szCs w:val="20"/>
        </w:rPr>
        <w:t>2</w:t>
      </w:r>
      <w:r w:rsidR="0070407D" w:rsidRPr="00163809">
        <w:rPr>
          <w:bCs/>
          <w:sz w:val="20"/>
          <w:szCs w:val="20"/>
        </w:rPr>
        <w:t>cas d’échec</w:t>
      </w:r>
      <w:r w:rsidR="009104D8" w:rsidRPr="00163809">
        <w:rPr>
          <w:bCs/>
          <w:sz w:val="20"/>
          <w:szCs w:val="20"/>
        </w:rPr>
        <w:t>, dont l’un</w:t>
      </w:r>
      <w:r w:rsidR="0070407D" w:rsidRPr="00163809">
        <w:rPr>
          <w:bCs/>
          <w:sz w:val="20"/>
          <w:szCs w:val="20"/>
        </w:rPr>
        <w:t xml:space="preserve"> </w:t>
      </w:r>
      <w:r w:rsidR="00195922" w:rsidRPr="00163809">
        <w:rPr>
          <w:bCs/>
          <w:sz w:val="20"/>
          <w:szCs w:val="20"/>
        </w:rPr>
        <w:t xml:space="preserve">avait nécessité </w:t>
      </w:r>
      <w:r w:rsidR="002C4DE7">
        <w:rPr>
          <w:bCs/>
          <w:sz w:val="20"/>
          <w:szCs w:val="20"/>
        </w:rPr>
        <w:t>une</w:t>
      </w:r>
      <w:r w:rsidR="0070407D" w:rsidRPr="00163809">
        <w:rPr>
          <w:bCs/>
          <w:sz w:val="20"/>
          <w:szCs w:val="20"/>
        </w:rPr>
        <w:t xml:space="preserve"> amputation </w:t>
      </w:r>
      <w:r w:rsidR="00195922" w:rsidRPr="00163809">
        <w:rPr>
          <w:bCs/>
          <w:sz w:val="20"/>
          <w:szCs w:val="20"/>
        </w:rPr>
        <w:t>l</w:t>
      </w:r>
      <w:r w:rsidR="00CC6B24" w:rsidRPr="00163809">
        <w:rPr>
          <w:bCs/>
          <w:sz w:val="20"/>
          <w:szCs w:val="20"/>
        </w:rPr>
        <w:t>iée</w:t>
      </w:r>
      <w:r w:rsidR="0070407D" w:rsidRPr="00163809">
        <w:rPr>
          <w:bCs/>
          <w:sz w:val="20"/>
          <w:szCs w:val="20"/>
        </w:rPr>
        <w:t xml:space="preserve"> </w:t>
      </w:r>
      <w:r w:rsidR="00CB172B">
        <w:rPr>
          <w:bCs/>
          <w:sz w:val="20"/>
          <w:szCs w:val="20"/>
        </w:rPr>
        <w:t xml:space="preserve">aux </w:t>
      </w:r>
      <w:r w:rsidR="0070407D" w:rsidRPr="00163809">
        <w:rPr>
          <w:bCs/>
          <w:sz w:val="20"/>
          <w:szCs w:val="20"/>
        </w:rPr>
        <w:t>lési</w:t>
      </w:r>
      <w:r w:rsidR="002C4DE7">
        <w:rPr>
          <w:bCs/>
          <w:sz w:val="20"/>
          <w:szCs w:val="20"/>
        </w:rPr>
        <w:t>on</w:t>
      </w:r>
      <w:r w:rsidR="00CB172B">
        <w:rPr>
          <w:bCs/>
          <w:sz w:val="20"/>
          <w:szCs w:val="20"/>
        </w:rPr>
        <w:t>s</w:t>
      </w:r>
      <w:r w:rsidR="002C4DE7">
        <w:rPr>
          <w:bCs/>
          <w:sz w:val="20"/>
          <w:szCs w:val="20"/>
        </w:rPr>
        <w:t xml:space="preserve"> extensive</w:t>
      </w:r>
      <w:r w:rsidR="00CB172B">
        <w:rPr>
          <w:bCs/>
          <w:sz w:val="20"/>
          <w:szCs w:val="20"/>
        </w:rPr>
        <w:t>s</w:t>
      </w:r>
      <w:r w:rsidR="002C4DE7">
        <w:rPr>
          <w:bCs/>
          <w:sz w:val="20"/>
          <w:szCs w:val="20"/>
        </w:rPr>
        <w:t xml:space="preserve"> des parties molles</w:t>
      </w:r>
      <w:r w:rsidR="0070407D" w:rsidRPr="00163809">
        <w:rPr>
          <w:bCs/>
          <w:sz w:val="20"/>
          <w:szCs w:val="20"/>
        </w:rPr>
        <w:t xml:space="preserve"> et l’infection. La durée moyenne d’hospitalisation a </w:t>
      </w:r>
      <w:r w:rsidR="002C4DE7" w:rsidRPr="00163809">
        <w:rPr>
          <w:bCs/>
          <w:sz w:val="20"/>
          <w:szCs w:val="20"/>
        </w:rPr>
        <w:t xml:space="preserve">été </w:t>
      </w:r>
      <w:r w:rsidR="002C4DE7" w:rsidRPr="00163809">
        <w:rPr>
          <w:bCs/>
          <w:color w:val="000000" w:themeColor="text1"/>
          <w:sz w:val="20"/>
          <w:szCs w:val="20"/>
        </w:rPr>
        <w:t>de</w:t>
      </w:r>
      <w:r w:rsidR="0070407D" w:rsidRPr="00163809">
        <w:rPr>
          <w:bCs/>
          <w:sz w:val="20"/>
          <w:szCs w:val="20"/>
        </w:rPr>
        <w:t xml:space="preserve"> 4,8 mois</w:t>
      </w:r>
      <w:r w:rsidR="009F222D" w:rsidRPr="00163809">
        <w:rPr>
          <w:bCs/>
          <w:sz w:val="20"/>
          <w:szCs w:val="20"/>
        </w:rPr>
        <w:t>.</w:t>
      </w:r>
    </w:p>
    <w:p w:rsidR="00C92E8F" w:rsidRPr="00163809" w:rsidRDefault="006E280C" w:rsidP="006E280C">
      <w:pPr>
        <w:spacing w:before="120"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DISCUSSION</w:t>
      </w:r>
    </w:p>
    <w:p w:rsidR="00C80C3F" w:rsidRPr="00163809" w:rsidRDefault="00292C95" w:rsidP="002C4DE7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L’étiologie de la perte de substance osseuse est </w:t>
      </w:r>
      <w:r w:rsidR="002C4DE7" w:rsidRPr="00163809">
        <w:rPr>
          <w:bCs/>
          <w:sz w:val="20"/>
          <w:szCs w:val="20"/>
        </w:rPr>
        <w:t xml:space="preserve">multiple. </w:t>
      </w:r>
      <w:r w:rsidRPr="00163809">
        <w:rPr>
          <w:bCs/>
          <w:sz w:val="20"/>
          <w:szCs w:val="20"/>
        </w:rPr>
        <w:t>Dans notre série</w:t>
      </w:r>
      <w:r w:rsidR="00D200DC" w:rsidRPr="00163809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 xml:space="preserve">elle était </w:t>
      </w:r>
      <w:r w:rsidR="00A33CC4" w:rsidRPr="00163809">
        <w:rPr>
          <w:bCs/>
          <w:sz w:val="20"/>
          <w:szCs w:val="20"/>
        </w:rPr>
        <w:t xml:space="preserve">directement lié au traumatisme </w:t>
      </w:r>
      <w:r w:rsidR="006C68C6" w:rsidRPr="00163809">
        <w:rPr>
          <w:bCs/>
          <w:sz w:val="20"/>
          <w:szCs w:val="20"/>
        </w:rPr>
        <w:t xml:space="preserve">dans </w:t>
      </w:r>
      <w:r w:rsidR="002A2285" w:rsidRPr="00163809">
        <w:rPr>
          <w:bCs/>
          <w:sz w:val="20"/>
          <w:szCs w:val="20"/>
        </w:rPr>
        <w:t>3 cas et secondaire à un</w:t>
      </w:r>
      <w:r w:rsidR="00E378B8" w:rsidRPr="00163809">
        <w:rPr>
          <w:bCs/>
          <w:sz w:val="20"/>
          <w:szCs w:val="20"/>
        </w:rPr>
        <w:t xml:space="preserve">e </w:t>
      </w:r>
      <w:r w:rsidRPr="00163809">
        <w:rPr>
          <w:bCs/>
          <w:sz w:val="20"/>
          <w:szCs w:val="20"/>
        </w:rPr>
        <w:t>résection</w:t>
      </w:r>
      <w:r w:rsidR="00A33CC4" w:rsidRPr="00163809">
        <w:rPr>
          <w:bCs/>
          <w:sz w:val="20"/>
          <w:szCs w:val="20"/>
        </w:rPr>
        <w:t xml:space="preserve"> d’un os </w:t>
      </w:r>
      <w:r w:rsidRPr="00163809">
        <w:rPr>
          <w:bCs/>
          <w:sz w:val="20"/>
          <w:szCs w:val="20"/>
        </w:rPr>
        <w:t>nécrotique</w:t>
      </w:r>
      <w:r w:rsidR="00A33CC4" w:rsidRPr="00163809">
        <w:rPr>
          <w:bCs/>
          <w:sz w:val="20"/>
          <w:szCs w:val="20"/>
        </w:rPr>
        <w:t xml:space="preserve"> pour traitement </w:t>
      </w:r>
      <w:r w:rsidR="002C4DE7" w:rsidRPr="00163809">
        <w:rPr>
          <w:bCs/>
          <w:sz w:val="20"/>
          <w:szCs w:val="20"/>
        </w:rPr>
        <w:t>de pseudarthrose</w:t>
      </w:r>
      <w:r w:rsidR="004D202B" w:rsidRPr="00163809">
        <w:rPr>
          <w:bCs/>
          <w:sz w:val="20"/>
          <w:szCs w:val="20"/>
        </w:rPr>
        <w:t xml:space="preserve"> septique dans 6 cas</w:t>
      </w:r>
      <w:r w:rsidR="00CC6B24" w:rsidRPr="00163809">
        <w:rPr>
          <w:bCs/>
          <w:sz w:val="20"/>
          <w:szCs w:val="20"/>
        </w:rPr>
        <w:t>.</w:t>
      </w:r>
      <w:r w:rsidRPr="00163809">
        <w:rPr>
          <w:bCs/>
          <w:sz w:val="20"/>
          <w:szCs w:val="20"/>
        </w:rPr>
        <w:t xml:space="preserve"> Dans la série de </w:t>
      </w:r>
      <w:r w:rsidR="004D202B" w:rsidRPr="00163809">
        <w:rPr>
          <w:bCs/>
          <w:sz w:val="20"/>
          <w:szCs w:val="20"/>
        </w:rPr>
        <w:t xml:space="preserve">T </w:t>
      </w:r>
      <w:proofErr w:type="spellStart"/>
      <w:r w:rsidR="004D202B" w:rsidRPr="00163809">
        <w:rPr>
          <w:bCs/>
          <w:sz w:val="20"/>
          <w:szCs w:val="20"/>
        </w:rPr>
        <w:t>Apard</w:t>
      </w:r>
      <w:proofErr w:type="spellEnd"/>
      <w:r w:rsidR="00CC6B24" w:rsidRPr="00163809">
        <w:rPr>
          <w:bCs/>
          <w:sz w:val="20"/>
          <w:szCs w:val="20"/>
        </w:rPr>
        <w:t xml:space="preserve"> et al.</w:t>
      </w:r>
      <w:r w:rsidR="004D202B" w:rsidRPr="00163809">
        <w:rPr>
          <w:bCs/>
          <w:sz w:val="20"/>
          <w:szCs w:val="20"/>
        </w:rPr>
        <w:t xml:space="preserve"> </w:t>
      </w:r>
      <w:proofErr w:type="gramStart"/>
      <w:r w:rsidR="004D202B" w:rsidRPr="00163809">
        <w:rPr>
          <w:bCs/>
          <w:sz w:val="20"/>
          <w:szCs w:val="20"/>
        </w:rPr>
        <w:t>en</w:t>
      </w:r>
      <w:proofErr w:type="gramEnd"/>
      <w:r w:rsidR="004D202B" w:rsidRPr="00163809">
        <w:rPr>
          <w:bCs/>
          <w:sz w:val="20"/>
          <w:szCs w:val="20"/>
        </w:rPr>
        <w:t xml:space="preserve"> </w:t>
      </w:r>
      <w:r w:rsidR="00CC6B24" w:rsidRPr="00163809">
        <w:rPr>
          <w:bCs/>
          <w:sz w:val="20"/>
          <w:szCs w:val="20"/>
        </w:rPr>
        <w:t>elle était</w:t>
      </w:r>
      <w:r w:rsidR="002A2285" w:rsidRPr="00163809">
        <w:rPr>
          <w:bCs/>
          <w:sz w:val="20"/>
          <w:szCs w:val="20"/>
        </w:rPr>
        <w:t xml:space="preserve"> </w:t>
      </w:r>
      <w:r w:rsidR="004D202B" w:rsidRPr="00163809">
        <w:rPr>
          <w:bCs/>
          <w:sz w:val="20"/>
          <w:szCs w:val="20"/>
        </w:rPr>
        <w:t>primaire dans 4 cas et secon</w:t>
      </w:r>
      <w:r w:rsidR="00D200DC" w:rsidRPr="00163809">
        <w:rPr>
          <w:bCs/>
          <w:sz w:val="20"/>
          <w:szCs w:val="20"/>
        </w:rPr>
        <w:t xml:space="preserve">daire </w:t>
      </w:r>
      <w:r w:rsidR="004D202B" w:rsidRPr="00163809">
        <w:rPr>
          <w:bCs/>
          <w:sz w:val="20"/>
          <w:szCs w:val="20"/>
        </w:rPr>
        <w:t xml:space="preserve">dans 8 </w:t>
      </w:r>
      <w:r w:rsidR="00241F11" w:rsidRPr="00163809">
        <w:rPr>
          <w:bCs/>
          <w:sz w:val="20"/>
          <w:szCs w:val="20"/>
        </w:rPr>
        <w:t>Cas</w:t>
      </w:r>
      <w:r w:rsidR="00C87DFF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C87DFF" w:rsidRPr="00163809">
        <w:rPr>
          <w:bCs/>
          <w:color w:val="000000" w:themeColor="text1"/>
          <w:sz w:val="20"/>
          <w:szCs w:val="20"/>
        </w:rPr>
        <w:t>6</w:t>
      </w:r>
      <w:r w:rsidR="006339F1">
        <w:rPr>
          <w:bCs/>
          <w:color w:val="000000" w:themeColor="text1"/>
          <w:sz w:val="20"/>
          <w:szCs w:val="20"/>
        </w:rPr>
        <w:t>)</w:t>
      </w:r>
      <w:r w:rsidR="00241F11" w:rsidRPr="00163809">
        <w:rPr>
          <w:bCs/>
          <w:sz w:val="20"/>
          <w:szCs w:val="20"/>
        </w:rPr>
        <w:t xml:space="preserve">. Dans celle </w:t>
      </w:r>
      <w:proofErr w:type="gramStart"/>
      <w:r w:rsidR="00241F11" w:rsidRPr="00163809">
        <w:rPr>
          <w:bCs/>
          <w:sz w:val="20"/>
          <w:szCs w:val="20"/>
        </w:rPr>
        <w:t>de</w:t>
      </w:r>
      <w:r w:rsidR="00CB172B">
        <w:rPr>
          <w:bCs/>
          <w:sz w:val="20"/>
          <w:szCs w:val="20"/>
        </w:rPr>
        <w:t xml:space="preserve"> </w:t>
      </w:r>
      <w:r w:rsidR="00CB172B">
        <w:rPr>
          <w:bCs/>
          <w:color w:val="000000" w:themeColor="text1"/>
          <w:sz w:val="20"/>
          <w:szCs w:val="20"/>
        </w:rPr>
        <w:t>A</w:t>
      </w:r>
      <w:r w:rsidR="00241F11" w:rsidRPr="00163809">
        <w:rPr>
          <w:bCs/>
          <w:color w:val="000000" w:themeColor="text1"/>
          <w:sz w:val="20"/>
          <w:szCs w:val="20"/>
        </w:rPr>
        <w:t>C</w:t>
      </w:r>
      <w:proofErr w:type="gramEnd"/>
      <w:r w:rsidR="00241F11" w:rsidRPr="00163809"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241F11" w:rsidRPr="00163809">
        <w:rPr>
          <w:bCs/>
          <w:color w:val="000000" w:themeColor="text1"/>
          <w:sz w:val="20"/>
          <w:szCs w:val="20"/>
        </w:rPr>
        <w:t>Masquelet</w:t>
      </w:r>
      <w:proofErr w:type="spellEnd"/>
      <w:r w:rsidR="002C4DE7">
        <w:rPr>
          <w:bCs/>
          <w:color w:val="000000" w:themeColor="text1"/>
          <w:sz w:val="20"/>
          <w:szCs w:val="20"/>
        </w:rPr>
        <w:t xml:space="preserve"> </w:t>
      </w:r>
      <w:r w:rsidR="00241F11" w:rsidRPr="00163809">
        <w:rPr>
          <w:bCs/>
          <w:sz w:val="20"/>
          <w:szCs w:val="20"/>
        </w:rPr>
        <w:t xml:space="preserve">elle </w:t>
      </w:r>
      <w:r w:rsidR="00981F07" w:rsidRPr="00163809">
        <w:rPr>
          <w:bCs/>
          <w:sz w:val="20"/>
          <w:szCs w:val="20"/>
        </w:rPr>
        <w:t>était</w:t>
      </w:r>
      <w:r w:rsidR="00241F11" w:rsidRPr="00163809">
        <w:rPr>
          <w:bCs/>
          <w:sz w:val="20"/>
          <w:szCs w:val="20"/>
        </w:rPr>
        <w:t xml:space="preserve"> d’</w:t>
      </w:r>
      <w:r w:rsidR="00981F07" w:rsidRPr="00163809">
        <w:rPr>
          <w:bCs/>
          <w:sz w:val="20"/>
          <w:szCs w:val="20"/>
        </w:rPr>
        <w:t>emblée</w:t>
      </w:r>
      <w:r w:rsidR="00241F11" w:rsidRPr="00163809">
        <w:rPr>
          <w:bCs/>
          <w:sz w:val="20"/>
          <w:szCs w:val="20"/>
        </w:rPr>
        <w:t xml:space="preserve"> </w:t>
      </w:r>
      <w:r w:rsidR="00981F07" w:rsidRPr="00163809">
        <w:rPr>
          <w:bCs/>
          <w:sz w:val="20"/>
          <w:szCs w:val="20"/>
        </w:rPr>
        <w:t>présente</w:t>
      </w:r>
      <w:r w:rsidR="00241F11" w:rsidRPr="00163809">
        <w:rPr>
          <w:bCs/>
          <w:sz w:val="20"/>
          <w:szCs w:val="20"/>
        </w:rPr>
        <w:t xml:space="preserve"> dans 57 % des cas, et dans 43 % des cas</w:t>
      </w:r>
      <w:r w:rsidR="00C87DFF" w:rsidRPr="00163809">
        <w:rPr>
          <w:bCs/>
          <w:sz w:val="20"/>
          <w:szCs w:val="20"/>
        </w:rPr>
        <w:t xml:space="preserve"> </w:t>
      </w:r>
      <w:r w:rsidR="00241F11" w:rsidRPr="00163809">
        <w:rPr>
          <w:bCs/>
          <w:sz w:val="20"/>
          <w:szCs w:val="20"/>
        </w:rPr>
        <w:t xml:space="preserve">secondaire à une excision </w:t>
      </w:r>
      <w:r w:rsidR="00981F07" w:rsidRPr="00163809">
        <w:rPr>
          <w:bCs/>
          <w:sz w:val="20"/>
          <w:szCs w:val="20"/>
        </w:rPr>
        <w:t>motivée</w:t>
      </w:r>
      <w:r w:rsidR="00241F11" w:rsidRPr="00163809">
        <w:rPr>
          <w:bCs/>
          <w:sz w:val="20"/>
          <w:szCs w:val="20"/>
        </w:rPr>
        <w:t xml:space="preserve"> par une infection ou une </w:t>
      </w:r>
      <w:r w:rsidR="00981F07" w:rsidRPr="00163809">
        <w:rPr>
          <w:bCs/>
          <w:sz w:val="20"/>
          <w:szCs w:val="20"/>
        </w:rPr>
        <w:t>nécrose</w:t>
      </w:r>
      <w:r w:rsidR="00241F11" w:rsidRPr="00163809">
        <w:rPr>
          <w:bCs/>
          <w:sz w:val="20"/>
          <w:szCs w:val="20"/>
        </w:rPr>
        <w:t xml:space="preserve"> osseuse </w:t>
      </w:r>
      <w:r w:rsidR="006339F1">
        <w:rPr>
          <w:bCs/>
          <w:sz w:val="20"/>
          <w:szCs w:val="20"/>
        </w:rPr>
        <w:t>(</w:t>
      </w:r>
      <w:r w:rsidR="00241F11" w:rsidRPr="00163809">
        <w:rPr>
          <w:bCs/>
          <w:sz w:val="20"/>
          <w:szCs w:val="20"/>
        </w:rPr>
        <w:t>7</w:t>
      </w:r>
      <w:r w:rsidR="006339F1">
        <w:rPr>
          <w:bCs/>
          <w:sz w:val="20"/>
          <w:szCs w:val="20"/>
        </w:rPr>
        <w:t>)</w:t>
      </w:r>
      <w:r w:rsidR="00241F11" w:rsidRPr="00163809">
        <w:rPr>
          <w:bCs/>
          <w:sz w:val="20"/>
          <w:szCs w:val="20"/>
        </w:rPr>
        <w:t>.</w:t>
      </w:r>
      <w:r w:rsidR="00514257" w:rsidRPr="00163809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>Elle peut aussi résulter d’une résection osseuse dans le traitement des tumeurs osseuses</w:t>
      </w:r>
      <w:r w:rsidR="002C4DE7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D57E30" w:rsidRPr="00163809">
        <w:rPr>
          <w:bCs/>
          <w:color w:val="000000" w:themeColor="text1"/>
          <w:sz w:val="20"/>
          <w:szCs w:val="20"/>
        </w:rPr>
        <w:t>2</w:t>
      </w:r>
      <w:r w:rsidR="006339F1">
        <w:rPr>
          <w:bCs/>
          <w:color w:val="000000" w:themeColor="text1"/>
          <w:sz w:val="20"/>
          <w:szCs w:val="20"/>
        </w:rPr>
        <w:t>)</w:t>
      </w:r>
      <w:r w:rsidRPr="00163809">
        <w:rPr>
          <w:bCs/>
          <w:color w:val="000000" w:themeColor="text1"/>
          <w:sz w:val="20"/>
          <w:szCs w:val="20"/>
        </w:rPr>
        <w:t>.</w:t>
      </w:r>
      <w:r w:rsidR="00241F11" w:rsidRPr="00163809">
        <w:rPr>
          <w:bCs/>
          <w:sz w:val="20"/>
          <w:szCs w:val="20"/>
        </w:rPr>
        <w:t xml:space="preserve"> </w:t>
      </w:r>
      <w:r w:rsidR="00D200DC" w:rsidRPr="00163809">
        <w:rPr>
          <w:bCs/>
          <w:sz w:val="20"/>
          <w:szCs w:val="20"/>
        </w:rPr>
        <w:t>L’étiologie la plus fréquente reste la pseudarthrose septique.</w:t>
      </w:r>
    </w:p>
    <w:p w:rsidR="00C80C3F" w:rsidRPr="00163809" w:rsidRDefault="00D200DC" w:rsidP="002C4DE7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L’entendue moyenne de l</w:t>
      </w:r>
      <w:r w:rsidR="004D0C9A">
        <w:rPr>
          <w:bCs/>
          <w:sz w:val="20"/>
          <w:szCs w:val="20"/>
        </w:rPr>
        <w:t>a perte de substance osseuse au</w:t>
      </w:r>
      <w:r w:rsidR="00514257" w:rsidRPr="00163809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 xml:space="preserve">cours de notre étude a été de 8,37 cm </w:t>
      </w:r>
      <w:r w:rsidR="00C87DFF" w:rsidRPr="00163809">
        <w:rPr>
          <w:bCs/>
          <w:sz w:val="20"/>
          <w:szCs w:val="20"/>
        </w:rPr>
        <w:t>(</w:t>
      </w:r>
      <w:r w:rsidRPr="00163809">
        <w:rPr>
          <w:bCs/>
          <w:sz w:val="20"/>
          <w:szCs w:val="20"/>
        </w:rPr>
        <w:t>3,4</w:t>
      </w:r>
      <w:r w:rsidR="00C87DFF" w:rsidRPr="00163809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>- 15,12</w:t>
      </w:r>
      <w:r w:rsidR="00C87DFF" w:rsidRPr="00163809">
        <w:rPr>
          <w:bCs/>
          <w:sz w:val="20"/>
          <w:szCs w:val="20"/>
        </w:rPr>
        <w:t>)</w:t>
      </w:r>
      <w:r w:rsidRPr="00163809">
        <w:rPr>
          <w:bCs/>
          <w:sz w:val="20"/>
          <w:szCs w:val="20"/>
        </w:rPr>
        <w:t xml:space="preserve">. </w:t>
      </w:r>
      <w:r w:rsidR="00514257" w:rsidRPr="00163809">
        <w:rPr>
          <w:bCs/>
          <w:sz w:val="20"/>
          <w:szCs w:val="20"/>
        </w:rPr>
        <w:t>Dans l</w:t>
      </w:r>
      <w:r w:rsidRPr="00163809">
        <w:rPr>
          <w:bCs/>
          <w:sz w:val="20"/>
          <w:szCs w:val="20"/>
        </w:rPr>
        <w:t xml:space="preserve">es séries réalisées par </w:t>
      </w:r>
      <w:r w:rsidR="0018692D" w:rsidRPr="00163809">
        <w:rPr>
          <w:bCs/>
          <w:sz w:val="20"/>
          <w:szCs w:val="20"/>
        </w:rPr>
        <w:t xml:space="preserve">T </w:t>
      </w:r>
      <w:proofErr w:type="spellStart"/>
      <w:r w:rsidR="0018692D" w:rsidRPr="00163809">
        <w:rPr>
          <w:bCs/>
          <w:sz w:val="20"/>
          <w:szCs w:val="20"/>
        </w:rPr>
        <w:t>Apard</w:t>
      </w:r>
      <w:proofErr w:type="spellEnd"/>
      <w:r w:rsidR="0018692D" w:rsidRPr="00163809">
        <w:rPr>
          <w:bCs/>
          <w:sz w:val="20"/>
          <w:szCs w:val="20"/>
        </w:rPr>
        <w:t xml:space="preserve"> </w:t>
      </w:r>
      <w:r w:rsidR="0018692D" w:rsidRPr="00163809">
        <w:rPr>
          <w:bCs/>
          <w:color w:val="000000" w:themeColor="text1"/>
          <w:sz w:val="20"/>
          <w:szCs w:val="20"/>
        </w:rPr>
        <w:t>et</w:t>
      </w:r>
      <w:r w:rsidR="0018692D" w:rsidRPr="00163809">
        <w:rPr>
          <w:bCs/>
          <w:sz w:val="20"/>
          <w:szCs w:val="20"/>
        </w:rPr>
        <w:t xml:space="preserve"> A. </w:t>
      </w:r>
      <w:proofErr w:type="spellStart"/>
      <w:r w:rsidR="0018692D" w:rsidRPr="00163809">
        <w:rPr>
          <w:bCs/>
          <w:sz w:val="20"/>
          <w:szCs w:val="20"/>
        </w:rPr>
        <w:t>Masquelet</w:t>
      </w:r>
      <w:proofErr w:type="spellEnd"/>
      <w:r w:rsidR="0018692D" w:rsidRPr="00163809">
        <w:rPr>
          <w:bCs/>
          <w:sz w:val="20"/>
          <w:szCs w:val="20"/>
        </w:rPr>
        <w:t xml:space="preserve"> </w:t>
      </w:r>
      <w:r w:rsidR="00514257" w:rsidRPr="00163809">
        <w:rPr>
          <w:bCs/>
          <w:sz w:val="20"/>
          <w:szCs w:val="20"/>
        </w:rPr>
        <w:t>elles étaient</w:t>
      </w:r>
      <w:r w:rsidRPr="00163809">
        <w:rPr>
          <w:bCs/>
          <w:sz w:val="20"/>
          <w:szCs w:val="20"/>
        </w:rPr>
        <w:t xml:space="preserve"> </w:t>
      </w:r>
      <w:r w:rsidR="0018692D" w:rsidRPr="00163809">
        <w:rPr>
          <w:bCs/>
          <w:sz w:val="20"/>
          <w:szCs w:val="20"/>
        </w:rPr>
        <w:t>respectivement</w:t>
      </w:r>
      <w:r w:rsidRPr="00163809">
        <w:rPr>
          <w:bCs/>
          <w:sz w:val="20"/>
          <w:szCs w:val="20"/>
        </w:rPr>
        <w:t xml:space="preserve"> </w:t>
      </w:r>
      <w:r w:rsidR="00514257" w:rsidRPr="00163809">
        <w:rPr>
          <w:bCs/>
          <w:sz w:val="20"/>
          <w:szCs w:val="20"/>
        </w:rPr>
        <w:t xml:space="preserve">de </w:t>
      </w:r>
      <w:r w:rsidRPr="00163809">
        <w:rPr>
          <w:bCs/>
          <w:sz w:val="20"/>
          <w:szCs w:val="20"/>
        </w:rPr>
        <w:t xml:space="preserve">8,7 cm </w:t>
      </w:r>
      <w:r w:rsidR="00514257" w:rsidRPr="00163809">
        <w:rPr>
          <w:bCs/>
          <w:sz w:val="20"/>
          <w:szCs w:val="20"/>
        </w:rPr>
        <w:t>(</w:t>
      </w:r>
      <w:r w:rsidRPr="00163809">
        <w:rPr>
          <w:bCs/>
          <w:sz w:val="20"/>
          <w:szCs w:val="20"/>
        </w:rPr>
        <w:t>6-15cm</w:t>
      </w:r>
      <w:r w:rsidR="00514257" w:rsidRPr="00163809">
        <w:rPr>
          <w:bCs/>
          <w:sz w:val="20"/>
          <w:szCs w:val="20"/>
        </w:rPr>
        <w:t xml:space="preserve">) </w:t>
      </w:r>
      <w:r w:rsidRPr="00163809">
        <w:rPr>
          <w:bCs/>
          <w:sz w:val="20"/>
          <w:szCs w:val="20"/>
        </w:rPr>
        <w:t xml:space="preserve">et </w:t>
      </w:r>
      <w:r w:rsidR="00514257" w:rsidRPr="00163809">
        <w:rPr>
          <w:bCs/>
          <w:sz w:val="20"/>
          <w:szCs w:val="20"/>
        </w:rPr>
        <w:t xml:space="preserve">de </w:t>
      </w:r>
      <w:r w:rsidRPr="00163809">
        <w:rPr>
          <w:bCs/>
          <w:sz w:val="20"/>
          <w:szCs w:val="20"/>
        </w:rPr>
        <w:t xml:space="preserve">10,5 cm </w:t>
      </w:r>
      <w:r w:rsidR="00514257" w:rsidRPr="00163809">
        <w:rPr>
          <w:bCs/>
          <w:sz w:val="20"/>
          <w:szCs w:val="20"/>
        </w:rPr>
        <w:t>(</w:t>
      </w:r>
      <w:r w:rsidRPr="00163809">
        <w:rPr>
          <w:bCs/>
          <w:sz w:val="20"/>
          <w:szCs w:val="20"/>
        </w:rPr>
        <w:t>5-18 cm</w:t>
      </w:r>
      <w:r w:rsidR="00514257" w:rsidRPr="00163809">
        <w:rPr>
          <w:bCs/>
          <w:sz w:val="20"/>
          <w:szCs w:val="20"/>
        </w:rPr>
        <w:t>)</w:t>
      </w:r>
      <w:r w:rsidR="00C87DFF" w:rsidRPr="00163809">
        <w:rPr>
          <w:bCs/>
          <w:color w:val="000000" w:themeColor="text1"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C87DFF" w:rsidRPr="00163809">
        <w:rPr>
          <w:bCs/>
          <w:color w:val="000000" w:themeColor="text1"/>
          <w:sz w:val="20"/>
          <w:szCs w:val="20"/>
        </w:rPr>
        <w:t>6</w:t>
      </w:r>
      <w:r w:rsidR="004D0C9A">
        <w:rPr>
          <w:bCs/>
          <w:color w:val="000000" w:themeColor="text1"/>
          <w:sz w:val="20"/>
          <w:szCs w:val="20"/>
        </w:rPr>
        <w:t xml:space="preserve">, </w:t>
      </w:r>
      <w:r w:rsidR="00C87DFF" w:rsidRPr="00163809">
        <w:rPr>
          <w:bCs/>
          <w:color w:val="000000" w:themeColor="text1"/>
          <w:sz w:val="20"/>
          <w:szCs w:val="20"/>
        </w:rPr>
        <w:t>5</w:t>
      </w:r>
      <w:r w:rsidR="006339F1">
        <w:rPr>
          <w:bCs/>
          <w:color w:val="000000" w:themeColor="text1"/>
          <w:sz w:val="20"/>
          <w:szCs w:val="20"/>
        </w:rPr>
        <w:t>)</w:t>
      </w:r>
      <w:r w:rsidR="00CC6B24" w:rsidRPr="00163809">
        <w:rPr>
          <w:bCs/>
          <w:sz w:val="20"/>
          <w:szCs w:val="20"/>
        </w:rPr>
        <w:t xml:space="preserve">. </w:t>
      </w:r>
      <w:r w:rsidRPr="00163809">
        <w:rPr>
          <w:bCs/>
          <w:sz w:val="20"/>
          <w:szCs w:val="20"/>
        </w:rPr>
        <w:t>Dans la littérature la plus grande perte de substance osseuse</w:t>
      </w:r>
      <w:r w:rsidR="00106713" w:rsidRPr="00163809">
        <w:rPr>
          <w:bCs/>
          <w:sz w:val="20"/>
          <w:szCs w:val="20"/>
        </w:rPr>
        <w:t xml:space="preserve"> que nous avons </w:t>
      </w:r>
      <w:r w:rsidR="0018692D" w:rsidRPr="00163809">
        <w:rPr>
          <w:bCs/>
          <w:sz w:val="20"/>
          <w:szCs w:val="20"/>
        </w:rPr>
        <w:t>notée</w:t>
      </w:r>
      <w:r w:rsidR="00106713" w:rsidRPr="00163809">
        <w:rPr>
          <w:bCs/>
          <w:sz w:val="20"/>
          <w:szCs w:val="20"/>
        </w:rPr>
        <w:t xml:space="preserve"> a été de 23</w:t>
      </w:r>
      <w:r w:rsidRPr="00163809">
        <w:rPr>
          <w:bCs/>
          <w:sz w:val="20"/>
          <w:szCs w:val="20"/>
        </w:rPr>
        <w:t xml:space="preserve"> </w:t>
      </w:r>
      <w:r w:rsidR="0018692D" w:rsidRPr="00163809">
        <w:rPr>
          <w:bCs/>
          <w:sz w:val="20"/>
          <w:szCs w:val="20"/>
        </w:rPr>
        <w:t xml:space="preserve">cm, siégeant à la jambe </w:t>
      </w:r>
      <w:r w:rsidR="006339F1">
        <w:rPr>
          <w:bCs/>
          <w:color w:val="000000" w:themeColor="text1"/>
          <w:sz w:val="20"/>
          <w:szCs w:val="20"/>
        </w:rPr>
        <w:t>(</w:t>
      </w:r>
      <w:r w:rsidR="00D57E30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="0018692D" w:rsidRPr="00163809">
        <w:rPr>
          <w:bCs/>
          <w:color w:val="000000" w:themeColor="text1"/>
          <w:sz w:val="20"/>
          <w:szCs w:val="20"/>
        </w:rPr>
        <w:t>.</w:t>
      </w:r>
      <w:r w:rsidR="0018692D" w:rsidRPr="00163809">
        <w:rPr>
          <w:bCs/>
          <w:sz w:val="20"/>
          <w:szCs w:val="20"/>
        </w:rPr>
        <w:t xml:space="preserve"> </w:t>
      </w:r>
      <w:r w:rsidR="00106713" w:rsidRPr="00163809">
        <w:rPr>
          <w:bCs/>
          <w:sz w:val="20"/>
          <w:szCs w:val="20"/>
        </w:rPr>
        <w:t xml:space="preserve">L’étendue de la perte de </w:t>
      </w:r>
      <w:r w:rsidR="00C80C3F" w:rsidRPr="00163809">
        <w:rPr>
          <w:bCs/>
          <w:sz w:val="20"/>
          <w:szCs w:val="20"/>
        </w:rPr>
        <w:t>substance osseuse</w:t>
      </w:r>
      <w:r w:rsidR="00106713" w:rsidRPr="00163809">
        <w:rPr>
          <w:bCs/>
          <w:sz w:val="20"/>
          <w:szCs w:val="20"/>
        </w:rPr>
        <w:t xml:space="preserve"> n’est pas une limite dans la reconstruction osseuse</w:t>
      </w:r>
      <w:r w:rsidR="00032A32">
        <w:rPr>
          <w:bCs/>
          <w:sz w:val="20"/>
          <w:szCs w:val="20"/>
        </w:rPr>
        <w:t>.</w:t>
      </w:r>
    </w:p>
    <w:p w:rsidR="000D252F" w:rsidRPr="00163809" w:rsidRDefault="00514257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</w:t>
      </w:r>
      <w:r w:rsidR="00516453" w:rsidRPr="00163809">
        <w:rPr>
          <w:bCs/>
          <w:sz w:val="20"/>
          <w:szCs w:val="20"/>
        </w:rPr>
        <w:t>a stabilisatio</w:t>
      </w:r>
      <w:r w:rsidR="00A54E24" w:rsidRPr="00163809">
        <w:rPr>
          <w:bCs/>
          <w:sz w:val="20"/>
          <w:szCs w:val="20"/>
        </w:rPr>
        <w:t xml:space="preserve">n du segment de membre fracture a </w:t>
      </w:r>
      <w:r w:rsidR="002D5DC2" w:rsidRPr="00163809">
        <w:rPr>
          <w:bCs/>
          <w:sz w:val="20"/>
          <w:szCs w:val="20"/>
        </w:rPr>
        <w:t>été assurée par un fixateur externe dans 8</w:t>
      </w:r>
      <w:r w:rsidRPr="00163809">
        <w:rPr>
          <w:bCs/>
          <w:sz w:val="20"/>
          <w:szCs w:val="20"/>
        </w:rPr>
        <w:t xml:space="preserve"> cas </w:t>
      </w:r>
      <w:r w:rsidR="002D5DC2" w:rsidRPr="00163809">
        <w:rPr>
          <w:bCs/>
          <w:sz w:val="20"/>
          <w:szCs w:val="20"/>
        </w:rPr>
        <w:t>et dans 1</w:t>
      </w:r>
      <w:r w:rsidRPr="00163809">
        <w:rPr>
          <w:bCs/>
          <w:sz w:val="20"/>
          <w:szCs w:val="20"/>
        </w:rPr>
        <w:t xml:space="preserve"> cas </w:t>
      </w:r>
      <w:r w:rsidR="002D5DC2" w:rsidRPr="00163809">
        <w:rPr>
          <w:bCs/>
          <w:sz w:val="20"/>
          <w:szCs w:val="20"/>
        </w:rPr>
        <w:t>par un plâtre à anse</w:t>
      </w:r>
      <w:r w:rsidR="008C119D" w:rsidRPr="00163809">
        <w:rPr>
          <w:bCs/>
          <w:sz w:val="20"/>
          <w:szCs w:val="20"/>
        </w:rPr>
        <w:t xml:space="preserve"> lié à des difficultés financières</w:t>
      </w:r>
      <w:r w:rsidR="002D5DC2" w:rsidRPr="00163809">
        <w:rPr>
          <w:bCs/>
          <w:sz w:val="20"/>
          <w:szCs w:val="20"/>
        </w:rPr>
        <w:t>.</w:t>
      </w:r>
      <w:r w:rsidR="00E56D7A" w:rsidRPr="00163809">
        <w:rPr>
          <w:bCs/>
          <w:sz w:val="20"/>
          <w:szCs w:val="20"/>
        </w:rPr>
        <w:t xml:space="preserve"> Les avis divergent sur le mode de fixation.</w:t>
      </w:r>
      <w:r w:rsidR="002D5DC2" w:rsidRPr="00163809">
        <w:rPr>
          <w:bCs/>
          <w:sz w:val="20"/>
          <w:szCs w:val="20"/>
        </w:rPr>
        <w:t xml:space="preserve"> </w:t>
      </w:r>
      <w:r w:rsidR="00E56D7A" w:rsidRPr="00163809">
        <w:rPr>
          <w:bCs/>
          <w:sz w:val="20"/>
          <w:szCs w:val="20"/>
        </w:rPr>
        <w:t xml:space="preserve">Dans </w:t>
      </w:r>
      <w:r w:rsidR="006E4CCC" w:rsidRPr="00163809">
        <w:rPr>
          <w:bCs/>
          <w:sz w:val="20"/>
          <w:szCs w:val="20"/>
        </w:rPr>
        <w:t xml:space="preserve">la série réalisée par </w:t>
      </w:r>
      <w:proofErr w:type="spellStart"/>
      <w:r w:rsidR="008C119D" w:rsidRPr="00163809">
        <w:rPr>
          <w:bCs/>
          <w:sz w:val="20"/>
          <w:szCs w:val="20"/>
        </w:rPr>
        <w:t>J.</w:t>
      </w:r>
      <w:r w:rsidR="006E4CCC" w:rsidRPr="00163809">
        <w:rPr>
          <w:bCs/>
          <w:sz w:val="20"/>
          <w:szCs w:val="20"/>
        </w:rPr>
        <w:t>Rezzouk</w:t>
      </w:r>
      <w:proofErr w:type="spellEnd"/>
      <w:r w:rsidR="00E56D7A" w:rsidRPr="00163809">
        <w:rPr>
          <w:bCs/>
          <w:color w:val="000000" w:themeColor="text1"/>
          <w:sz w:val="20"/>
          <w:szCs w:val="20"/>
        </w:rPr>
        <w:t>, la</w:t>
      </w:r>
      <w:r w:rsidR="00E56D7A" w:rsidRPr="00163809">
        <w:rPr>
          <w:bCs/>
          <w:sz w:val="20"/>
          <w:szCs w:val="20"/>
        </w:rPr>
        <w:t xml:space="preserve"> fixation était faite par des fi</w:t>
      </w:r>
      <w:r w:rsidR="008C119D" w:rsidRPr="00163809">
        <w:rPr>
          <w:bCs/>
          <w:sz w:val="20"/>
          <w:szCs w:val="20"/>
        </w:rPr>
        <w:t>xateurs externes dans 16 cas et</w:t>
      </w:r>
      <w:r w:rsidRPr="00163809">
        <w:rPr>
          <w:bCs/>
          <w:sz w:val="20"/>
          <w:szCs w:val="20"/>
        </w:rPr>
        <w:t xml:space="preserve"> </w:t>
      </w:r>
      <w:r w:rsidR="00E56D7A" w:rsidRPr="00163809">
        <w:rPr>
          <w:bCs/>
          <w:sz w:val="20"/>
          <w:szCs w:val="20"/>
        </w:rPr>
        <w:t>par broche et plaque dans 2 cas</w:t>
      </w:r>
      <w:r w:rsidR="00C87DFF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C87DFF" w:rsidRPr="00163809">
        <w:rPr>
          <w:bCs/>
          <w:color w:val="000000" w:themeColor="text1"/>
          <w:sz w:val="20"/>
          <w:szCs w:val="20"/>
        </w:rPr>
        <w:t>8</w:t>
      </w:r>
      <w:r w:rsidR="006339F1">
        <w:rPr>
          <w:bCs/>
          <w:color w:val="000000" w:themeColor="text1"/>
          <w:sz w:val="20"/>
          <w:szCs w:val="20"/>
        </w:rPr>
        <w:t>)</w:t>
      </w:r>
      <w:r w:rsidR="00E56D7A" w:rsidRPr="00163809">
        <w:rPr>
          <w:bCs/>
          <w:sz w:val="20"/>
          <w:szCs w:val="20"/>
        </w:rPr>
        <w:t xml:space="preserve">. Selon </w:t>
      </w:r>
      <w:r w:rsidR="006E4CCC" w:rsidRPr="00163809">
        <w:rPr>
          <w:bCs/>
          <w:sz w:val="20"/>
          <w:szCs w:val="20"/>
        </w:rPr>
        <w:t xml:space="preserve">T </w:t>
      </w:r>
      <w:proofErr w:type="spellStart"/>
      <w:r w:rsidR="006E4CCC" w:rsidRPr="00163809">
        <w:rPr>
          <w:bCs/>
          <w:sz w:val="20"/>
          <w:szCs w:val="20"/>
        </w:rPr>
        <w:t>Apard</w:t>
      </w:r>
      <w:proofErr w:type="spellEnd"/>
      <w:r w:rsidR="00C87DFF" w:rsidRPr="00163809">
        <w:rPr>
          <w:bCs/>
          <w:sz w:val="20"/>
          <w:szCs w:val="20"/>
        </w:rPr>
        <w:t xml:space="preserve">, </w:t>
      </w:r>
      <w:r w:rsidR="00E56D7A" w:rsidRPr="00163809">
        <w:rPr>
          <w:bCs/>
          <w:color w:val="000000" w:themeColor="text1"/>
          <w:sz w:val="20"/>
          <w:szCs w:val="20"/>
        </w:rPr>
        <w:t>la</w:t>
      </w:r>
      <w:r w:rsidR="00E56D7A" w:rsidRPr="00163809">
        <w:rPr>
          <w:bCs/>
          <w:sz w:val="20"/>
          <w:szCs w:val="20"/>
        </w:rPr>
        <w:t xml:space="preserve"> fixation par le clou au niveau de la jambe </w:t>
      </w:r>
      <w:r w:rsidR="00032A32">
        <w:rPr>
          <w:bCs/>
          <w:sz w:val="20"/>
          <w:szCs w:val="20"/>
        </w:rPr>
        <w:t>serait</w:t>
      </w:r>
      <w:r w:rsidR="000D252F" w:rsidRPr="00163809">
        <w:rPr>
          <w:bCs/>
          <w:sz w:val="20"/>
          <w:szCs w:val="20"/>
        </w:rPr>
        <w:t xml:space="preserve"> plus efficace que le fixateur externe car permet</w:t>
      </w:r>
      <w:r w:rsidR="00032A32">
        <w:rPr>
          <w:bCs/>
          <w:sz w:val="20"/>
          <w:szCs w:val="20"/>
        </w:rPr>
        <w:t>trait</w:t>
      </w:r>
      <w:r w:rsidR="000D252F" w:rsidRPr="00163809">
        <w:rPr>
          <w:bCs/>
          <w:sz w:val="20"/>
          <w:szCs w:val="20"/>
        </w:rPr>
        <w:t xml:space="preserve"> un bon alignement osseux et une reprise précoce de l’appui. Il n’occasionne pas des complications infectieuses plus </w:t>
      </w:r>
      <w:r w:rsidR="00A54E24" w:rsidRPr="00163809">
        <w:rPr>
          <w:bCs/>
          <w:sz w:val="20"/>
          <w:szCs w:val="20"/>
        </w:rPr>
        <w:t>graves</w:t>
      </w:r>
      <w:r w:rsidR="000D252F" w:rsidRPr="00163809">
        <w:rPr>
          <w:bCs/>
          <w:sz w:val="20"/>
          <w:szCs w:val="20"/>
        </w:rPr>
        <w:t xml:space="preserve"> que le fixateur externe</w:t>
      </w:r>
      <w:r w:rsidR="00C87DFF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C87DFF" w:rsidRPr="00163809">
        <w:rPr>
          <w:bCs/>
          <w:color w:val="000000" w:themeColor="text1"/>
          <w:sz w:val="20"/>
          <w:szCs w:val="20"/>
        </w:rPr>
        <w:t>6</w:t>
      </w:r>
      <w:r w:rsidR="006339F1">
        <w:rPr>
          <w:bCs/>
          <w:color w:val="000000" w:themeColor="text1"/>
          <w:sz w:val="20"/>
          <w:szCs w:val="20"/>
        </w:rPr>
        <w:t>)</w:t>
      </w:r>
      <w:r w:rsidR="000D252F" w:rsidRPr="00163809">
        <w:rPr>
          <w:bCs/>
          <w:sz w:val="20"/>
          <w:szCs w:val="20"/>
        </w:rPr>
        <w:t>.</w:t>
      </w:r>
      <w:r w:rsidR="00C87DFF" w:rsidRPr="00163809">
        <w:rPr>
          <w:bCs/>
          <w:sz w:val="20"/>
          <w:szCs w:val="20"/>
        </w:rPr>
        <w:t xml:space="preserve"> </w:t>
      </w:r>
      <w:r w:rsidR="00A54E24" w:rsidRPr="00163809">
        <w:rPr>
          <w:bCs/>
          <w:sz w:val="20"/>
          <w:szCs w:val="20"/>
        </w:rPr>
        <w:t>Pour maintenir l’axe du membre durant toute la</w:t>
      </w:r>
      <w:r w:rsidR="00C87DFF" w:rsidRPr="00163809">
        <w:rPr>
          <w:bCs/>
          <w:sz w:val="20"/>
          <w:szCs w:val="20"/>
        </w:rPr>
        <w:t xml:space="preserve"> </w:t>
      </w:r>
      <w:r w:rsidR="00A54E24" w:rsidRPr="00163809">
        <w:rPr>
          <w:bCs/>
          <w:sz w:val="20"/>
          <w:szCs w:val="20"/>
        </w:rPr>
        <w:t>période de consolidation notamment dans les grandes pertes de substances osseuses la</w:t>
      </w:r>
      <w:r w:rsidRPr="00163809">
        <w:rPr>
          <w:bCs/>
          <w:sz w:val="20"/>
          <w:szCs w:val="20"/>
        </w:rPr>
        <w:t xml:space="preserve"> </w:t>
      </w:r>
      <w:r w:rsidR="00A54E24" w:rsidRPr="00163809">
        <w:rPr>
          <w:bCs/>
          <w:sz w:val="20"/>
          <w:szCs w:val="20"/>
        </w:rPr>
        <w:t>fixa</w:t>
      </w:r>
      <w:r w:rsidR="008C119D" w:rsidRPr="00163809">
        <w:rPr>
          <w:bCs/>
          <w:sz w:val="20"/>
          <w:szCs w:val="20"/>
        </w:rPr>
        <w:t xml:space="preserve">tion circulaire ou hybride </w:t>
      </w:r>
      <w:r w:rsidR="00A54E24" w:rsidRPr="00163809">
        <w:rPr>
          <w:bCs/>
          <w:sz w:val="20"/>
          <w:szCs w:val="20"/>
        </w:rPr>
        <w:t xml:space="preserve">semble être la mieux indiquée </w:t>
      </w:r>
      <w:r w:rsidR="006339F1">
        <w:rPr>
          <w:bCs/>
          <w:color w:val="000000" w:themeColor="text1"/>
          <w:sz w:val="20"/>
          <w:szCs w:val="20"/>
        </w:rPr>
        <w:t>(</w:t>
      </w:r>
      <w:r w:rsidR="00D57E30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="00A54E24" w:rsidRPr="00163809">
        <w:rPr>
          <w:bCs/>
          <w:color w:val="000000" w:themeColor="text1"/>
          <w:sz w:val="20"/>
          <w:szCs w:val="20"/>
        </w:rPr>
        <w:t>.</w:t>
      </w:r>
    </w:p>
    <w:p w:rsidR="002D78E7" w:rsidRPr="00163809" w:rsidRDefault="00275502" w:rsidP="00163809">
      <w:pPr>
        <w:jc w:val="both"/>
        <w:rPr>
          <w:color w:val="000000" w:themeColor="text1"/>
          <w:sz w:val="20"/>
          <w:szCs w:val="20"/>
        </w:rPr>
      </w:pPr>
      <w:r w:rsidRPr="00163809">
        <w:rPr>
          <w:bCs/>
          <w:color w:val="000000" w:themeColor="text1"/>
          <w:sz w:val="20"/>
          <w:szCs w:val="20"/>
        </w:rPr>
        <w:t xml:space="preserve">Dans la réparation des parties molles nous avons réalisé 7 lambeaux dont 2 </w:t>
      </w:r>
      <w:proofErr w:type="spellStart"/>
      <w:r w:rsidRPr="00163809">
        <w:rPr>
          <w:bCs/>
          <w:color w:val="000000" w:themeColor="text1"/>
          <w:sz w:val="20"/>
          <w:szCs w:val="20"/>
        </w:rPr>
        <w:t>fascio</w:t>
      </w:r>
      <w:proofErr w:type="spellEnd"/>
      <w:r w:rsidRPr="00163809">
        <w:rPr>
          <w:bCs/>
          <w:color w:val="000000" w:themeColor="text1"/>
          <w:sz w:val="20"/>
          <w:szCs w:val="20"/>
        </w:rPr>
        <w:t>-cutané</w:t>
      </w:r>
      <w:r w:rsidR="00C87DFF" w:rsidRPr="00163809">
        <w:rPr>
          <w:bCs/>
          <w:color w:val="000000" w:themeColor="text1"/>
          <w:sz w:val="20"/>
          <w:szCs w:val="20"/>
        </w:rPr>
        <w:t>s</w:t>
      </w:r>
      <w:r w:rsidRPr="00163809">
        <w:rPr>
          <w:bCs/>
          <w:color w:val="000000" w:themeColor="text1"/>
          <w:sz w:val="20"/>
          <w:szCs w:val="20"/>
        </w:rPr>
        <w:t xml:space="preserve"> et 5 musculaires</w:t>
      </w:r>
      <w:r w:rsidR="00E843B3" w:rsidRPr="00163809">
        <w:rPr>
          <w:bCs/>
          <w:color w:val="000000" w:themeColor="text1"/>
          <w:sz w:val="20"/>
          <w:szCs w:val="20"/>
        </w:rPr>
        <w:t xml:space="preserve"> pédiculés</w:t>
      </w:r>
      <w:r w:rsidRPr="00163809">
        <w:rPr>
          <w:bCs/>
          <w:color w:val="000000" w:themeColor="text1"/>
          <w:sz w:val="20"/>
          <w:szCs w:val="20"/>
        </w:rPr>
        <w:t>. L’évolution a été marqué la nécrose d</w:t>
      </w:r>
      <w:r w:rsidR="00514257" w:rsidRPr="00163809">
        <w:rPr>
          <w:bCs/>
          <w:color w:val="000000" w:themeColor="text1"/>
          <w:sz w:val="20"/>
          <w:szCs w:val="20"/>
        </w:rPr>
        <w:t xml:space="preserve">e deux </w:t>
      </w:r>
      <w:r w:rsidRPr="00163809">
        <w:rPr>
          <w:bCs/>
          <w:color w:val="000000" w:themeColor="text1"/>
          <w:sz w:val="20"/>
          <w:szCs w:val="20"/>
        </w:rPr>
        <w:t>lambeau</w:t>
      </w:r>
      <w:r w:rsidR="00514257" w:rsidRPr="00163809">
        <w:rPr>
          <w:bCs/>
          <w:color w:val="000000" w:themeColor="text1"/>
          <w:sz w:val="20"/>
          <w:szCs w:val="20"/>
        </w:rPr>
        <w:t>x</w:t>
      </w:r>
      <w:r w:rsidRPr="00163809">
        <w:rPr>
          <w:bCs/>
          <w:color w:val="000000" w:themeColor="text1"/>
          <w:sz w:val="20"/>
          <w:szCs w:val="20"/>
        </w:rPr>
        <w:t xml:space="preserve"> soléaire</w:t>
      </w:r>
      <w:r w:rsidR="00514257" w:rsidRPr="00163809">
        <w:rPr>
          <w:bCs/>
          <w:color w:val="000000" w:themeColor="text1"/>
          <w:sz w:val="20"/>
          <w:szCs w:val="20"/>
        </w:rPr>
        <w:t>s</w:t>
      </w:r>
      <w:r w:rsidRPr="00163809">
        <w:rPr>
          <w:bCs/>
          <w:color w:val="000000" w:themeColor="text1"/>
          <w:sz w:val="20"/>
          <w:szCs w:val="20"/>
        </w:rPr>
        <w:t xml:space="preserve"> </w:t>
      </w:r>
      <w:r w:rsidR="006E4CCC" w:rsidRPr="00163809">
        <w:rPr>
          <w:bCs/>
          <w:color w:val="000000" w:themeColor="text1"/>
          <w:sz w:val="20"/>
          <w:szCs w:val="20"/>
        </w:rPr>
        <w:t>d</w:t>
      </w:r>
      <w:r w:rsidR="00514257" w:rsidRPr="00163809">
        <w:rPr>
          <w:bCs/>
          <w:color w:val="000000" w:themeColor="text1"/>
          <w:sz w:val="20"/>
          <w:szCs w:val="20"/>
        </w:rPr>
        <w:t>ont l’un</w:t>
      </w:r>
      <w:r w:rsidR="00C87DFF" w:rsidRPr="00163809">
        <w:rPr>
          <w:bCs/>
          <w:color w:val="000000" w:themeColor="text1"/>
          <w:sz w:val="20"/>
          <w:szCs w:val="20"/>
        </w:rPr>
        <w:t>e</w:t>
      </w:r>
      <w:r w:rsidR="00514257" w:rsidRPr="00163809">
        <w:rPr>
          <w:bCs/>
          <w:color w:val="000000" w:themeColor="text1"/>
          <w:sz w:val="20"/>
          <w:szCs w:val="20"/>
        </w:rPr>
        <w:t xml:space="preserve"> était partiel</w:t>
      </w:r>
      <w:r w:rsidR="00C87DFF" w:rsidRPr="00163809">
        <w:rPr>
          <w:bCs/>
          <w:color w:val="000000" w:themeColor="text1"/>
          <w:sz w:val="20"/>
          <w:szCs w:val="20"/>
        </w:rPr>
        <w:t>le</w:t>
      </w:r>
      <w:r w:rsidR="00514257" w:rsidRPr="00163809">
        <w:rPr>
          <w:bCs/>
          <w:color w:val="000000" w:themeColor="text1"/>
          <w:sz w:val="20"/>
          <w:szCs w:val="20"/>
        </w:rPr>
        <w:t xml:space="preserve"> et l’autre total</w:t>
      </w:r>
      <w:r w:rsidR="00C87DFF" w:rsidRPr="00163809">
        <w:rPr>
          <w:bCs/>
          <w:color w:val="000000" w:themeColor="text1"/>
          <w:sz w:val="20"/>
          <w:szCs w:val="20"/>
        </w:rPr>
        <w:t>e</w:t>
      </w:r>
      <w:r w:rsidR="00514257" w:rsidRPr="00163809">
        <w:rPr>
          <w:bCs/>
          <w:color w:val="000000" w:themeColor="text1"/>
          <w:sz w:val="20"/>
          <w:szCs w:val="20"/>
        </w:rPr>
        <w:t>.</w:t>
      </w:r>
      <w:r w:rsidR="006E4CCC" w:rsidRPr="00163809">
        <w:rPr>
          <w:bCs/>
          <w:color w:val="000000" w:themeColor="text1"/>
          <w:sz w:val="20"/>
          <w:szCs w:val="20"/>
        </w:rPr>
        <w:t xml:space="preserve"> </w:t>
      </w:r>
      <w:r w:rsidR="00D54A16" w:rsidRPr="00163809">
        <w:rPr>
          <w:bCs/>
          <w:color w:val="000000" w:themeColor="text1"/>
          <w:sz w:val="20"/>
          <w:szCs w:val="20"/>
        </w:rPr>
        <w:t>Ces lambeaux ont été réalisés par de</w:t>
      </w:r>
      <w:r w:rsidR="00C276BC">
        <w:rPr>
          <w:bCs/>
          <w:color w:val="000000" w:themeColor="text1"/>
          <w:sz w:val="20"/>
          <w:szCs w:val="20"/>
        </w:rPr>
        <w:t>s</w:t>
      </w:r>
      <w:r w:rsidR="00D54A16" w:rsidRPr="00163809">
        <w:rPr>
          <w:bCs/>
          <w:color w:val="000000" w:themeColor="text1"/>
          <w:sz w:val="20"/>
          <w:szCs w:val="20"/>
        </w:rPr>
        <w:t xml:space="preserve"> traumatologues orthopédiste</w:t>
      </w:r>
      <w:r w:rsidR="00C87DFF" w:rsidRPr="00163809">
        <w:rPr>
          <w:bCs/>
          <w:color w:val="000000" w:themeColor="text1"/>
          <w:sz w:val="20"/>
          <w:szCs w:val="20"/>
        </w:rPr>
        <w:t>s</w:t>
      </w:r>
      <w:r w:rsidR="00D54A16" w:rsidRPr="00163809">
        <w:rPr>
          <w:bCs/>
          <w:color w:val="000000" w:themeColor="text1"/>
          <w:sz w:val="20"/>
          <w:szCs w:val="20"/>
        </w:rPr>
        <w:t xml:space="preserve">. </w:t>
      </w:r>
      <w:r w:rsidR="00F16A7A" w:rsidRPr="00163809">
        <w:rPr>
          <w:color w:val="000000" w:themeColor="text1"/>
          <w:sz w:val="20"/>
          <w:szCs w:val="20"/>
        </w:rPr>
        <w:t xml:space="preserve">Le recours aux lambeaux est habituel quand la perte de substance cutanée expose de l’os </w:t>
      </w:r>
      <w:proofErr w:type="spellStart"/>
      <w:r w:rsidR="00F16A7A" w:rsidRPr="00163809">
        <w:rPr>
          <w:color w:val="000000" w:themeColor="text1"/>
          <w:sz w:val="20"/>
          <w:szCs w:val="20"/>
        </w:rPr>
        <w:t>dépériosté</w:t>
      </w:r>
      <w:proofErr w:type="spellEnd"/>
      <w:r w:rsidR="00F16A7A" w:rsidRPr="00163809">
        <w:rPr>
          <w:color w:val="000000" w:themeColor="text1"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514257" w:rsidRPr="00163809">
        <w:rPr>
          <w:bCs/>
          <w:color w:val="000000" w:themeColor="text1"/>
          <w:sz w:val="20"/>
          <w:szCs w:val="20"/>
        </w:rPr>
        <w:t>9</w:t>
      </w:r>
      <w:r w:rsidR="006339F1">
        <w:rPr>
          <w:bCs/>
          <w:color w:val="000000" w:themeColor="text1"/>
          <w:sz w:val="20"/>
          <w:szCs w:val="20"/>
        </w:rPr>
        <w:t>)</w:t>
      </w:r>
      <w:r w:rsidR="00514257" w:rsidRPr="00163809">
        <w:rPr>
          <w:bCs/>
          <w:color w:val="000000" w:themeColor="text1"/>
          <w:sz w:val="20"/>
          <w:szCs w:val="20"/>
        </w:rPr>
        <w:t xml:space="preserve">. </w:t>
      </w:r>
      <w:r w:rsidR="00D54A16" w:rsidRPr="00163809">
        <w:rPr>
          <w:color w:val="000000" w:themeColor="text1"/>
          <w:sz w:val="20"/>
          <w:szCs w:val="20"/>
        </w:rPr>
        <w:t xml:space="preserve">A </w:t>
      </w:r>
      <w:r w:rsidR="00981F07" w:rsidRPr="00163809">
        <w:rPr>
          <w:color w:val="000000" w:themeColor="text1"/>
          <w:sz w:val="20"/>
          <w:szCs w:val="20"/>
        </w:rPr>
        <w:t>défaut</w:t>
      </w:r>
      <w:r w:rsidR="002D78E7" w:rsidRPr="00163809">
        <w:rPr>
          <w:color w:val="000000" w:themeColor="text1"/>
          <w:sz w:val="20"/>
          <w:szCs w:val="20"/>
        </w:rPr>
        <w:t xml:space="preserve"> de </w:t>
      </w:r>
      <w:r w:rsidR="00981F07" w:rsidRPr="00163809">
        <w:rPr>
          <w:color w:val="000000" w:themeColor="text1"/>
          <w:sz w:val="20"/>
          <w:szCs w:val="20"/>
        </w:rPr>
        <w:t>spécialiste</w:t>
      </w:r>
      <w:r w:rsidR="00C276BC">
        <w:rPr>
          <w:color w:val="000000" w:themeColor="text1"/>
          <w:sz w:val="20"/>
          <w:szCs w:val="20"/>
        </w:rPr>
        <w:t>s</w:t>
      </w:r>
      <w:r w:rsidR="002D78E7" w:rsidRPr="00163809">
        <w:rPr>
          <w:color w:val="000000" w:themeColor="text1"/>
          <w:sz w:val="20"/>
          <w:szCs w:val="20"/>
        </w:rPr>
        <w:t xml:space="preserve"> de chirurgie plastique dans les pays en </w:t>
      </w:r>
      <w:r w:rsidR="00981F07" w:rsidRPr="00163809">
        <w:rPr>
          <w:color w:val="000000" w:themeColor="text1"/>
          <w:sz w:val="20"/>
          <w:szCs w:val="20"/>
        </w:rPr>
        <w:t>développement</w:t>
      </w:r>
      <w:r w:rsidR="002D78E7" w:rsidRPr="00163809">
        <w:rPr>
          <w:color w:val="000000" w:themeColor="text1"/>
          <w:sz w:val="20"/>
          <w:szCs w:val="20"/>
        </w:rPr>
        <w:t xml:space="preserve">, </w:t>
      </w:r>
      <w:r w:rsidR="00D54A16" w:rsidRPr="00163809">
        <w:rPr>
          <w:color w:val="000000" w:themeColor="text1"/>
          <w:sz w:val="20"/>
          <w:szCs w:val="20"/>
        </w:rPr>
        <w:t>elle d</w:t>
      </w:r>
      <w:r w:rsidR="00C276BC">
        <w:rPr>
          <w:color w:val="000000" w:themeColor="text1"/>
          <w:sz w:val="20"/>
          <w:szCs w:val="20"/>
        </w:rPr>
        <w:t>evrait</w:t>
      </w:r>
      <w:r w:rsidR="00D54A16" w:rsidRPr="00163809">
        <w:rPr>
          <w:color w:val="000000" w:themeColor="text1"/>
          <w:sz w:val="20"/>
          <w:szCs w:val="20"/>
        </w:rPr>
        <w:t xml:space="preserve"> entrer </w:t>
      </w:r>
      <w:r w:rsidR="002D78E7" w:rsidRPr="00163809">
        <w:rPr>
          <w:color w:val="000000" w:themeColor="text1"/>
          <w:sz w:val="20"/>
          <w:szCs w:val="20"/>
        </w:rPr>
        <w:t>dans l’arsenal technique du chirurgien traumatologue</w:t>
      </w:r>
      <w:r w:rsidR="00D54A16" w:rsidRPr="00163809">
        <w:rPr>
          <w:color w:val="000000" w:themeColor="text1"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D54A16" w:rsidRPr="00163809">
        <w:rPr>
          <w:bCs/>
          <w:color w:val="000000" w:themeColor="text1"/>
          <w:sz w:val="20"/>
          <w:szCs w:val="20"/>
        </w:rPr>
        <w:t>10</w:t>
      </w:r>
      <w:r w:rsidR="006339F1">
        <w:rPr>
          <w:bCs/>
          <w:color w:val="000000" w:themeColor="text1"/>
          <w:sz w:val="20"/>
          <w:szCs w:val="20"/>
        </w:rPr>
        <w:t>)</w:t>
      </w:r>
      <w:r w:rsidR="00D54A16" w:rsidRPr="00163809">
        <w:rPr>
          <w:bCs/>
          <w:color w:val="000000" w:themeColor="text1"/>
          <w:sz w:val="20"/>
          <w:szCs w:val="20"/>
        </w:rPr>
        <w:t>.</w:t>
      </w:r>
    </w:p>
    <w:p w:rsidR="00283970" w:rsidRPr="00163809" w:rsidRDefault="00804C01" w:rsidP="00163809">
      <w:pPr>
        <w:jc w:val="both"/>
        <w:rPr>
          <w:sz w:val="20"/>
          <w:szCs w:val="20"/>
        </w:rPr>
      </w:pPr>
      <w:r w:rsidRPr="00163809">
        <w:rPr>
          <w:bCs/>
          <w:color w:val="000000" w:themeColor="text1"/>
          <w:sz w:val="20"/>
          <w:szCs w:val="20"/>
        </w:rPr>
        <w:t>Dans la série de la</w:t>
      </w:r>
      <w:r w:rsidR="006E4CCC" w:rsidRPr="00163809">
        <w:rPr>
          <w:bCs/>
          <w:color w:val="000000" w:themeColor="text1"/>
          <w:sz w:val="20"/>
          <w:szCs w:val="20"/>
        </w:rPr>
        <w:t xml:space="preserve"> C </w:t>
      </w:r>
      <w:proofErr w:type="spellStart"/>
      <w:r w:rsidR="006E4CCC" w:rsidRPr="00163809">
        <w:rPr>
          <w:bCs/>
          <w:color w:val="000000" w:themeColor="text1"/>
          <w:sz w:val="20"/>
          <w:szCs w:val="20"/>
        </w:rPr>
        <w:t>Karger</w:t>
      </w:r>
      <w:proofErr w:type="spellEnd"/>
      <w:r w:rsidR="006E4CCC" w:rsidRPr="00163809">
        <w:rPr>
          <w:bCs/>
          <w:color w:val="000000" w:themeColor="text1"/>
          <w:sz w:val="20"/>
          <w:szCs w:val="20"/>
        </w:rPr>
        <w:t xml:space="preserve"> </w:t>
      </w:r>
      <w:r w:rsidRPr="00163809">
        <w:rPr>
          <w:bCs/>
          <w:color w:val="000000" w:themeColor="text1"/>
          <w:sz w:val="20"/>
          <w:szCs w:val="20"/>
        </w:rPr>
        <w:t xml:space="preserve">46 (84 cas) lambeaux ont été utilisés et 9 (18 cas) dans la </w:t>
      </w:r>
      <w:r w:rsidR="009116E4" w:rsidRPr="00163809">
        <w:rPr>
          <w:bCs/>
          <w:color w:val="000000" w:themeColor="text1"/>
          <w:sz w:val="20"/>
          <w:szCs w:val="20"/>
        </w:rPr>
        <w:t xml:space="preserve">celle </w:t>
      </w:r>
      <w:r w:rsidR="00861E78" w:rsidRPr="00163809">
        <w:rPr>
          <w:bCs/>
          <w:color w:val="000000" w:themeColor="text1"/>
          <w:sz w:val="20"/>
          <w:szCs w:val="20"/>
        </w:rPr>
        <w:t xml:space="preserve">de J. </w:t>
      </w:r>
      <w:proofErr w:type="spellStart"/>
      <w:r w:rsidR="00861E78" w:rsidRPr="00163809">
        <w:rPr>
          <w:bCs/>
          <w:color w:val="000000" w:themeColor="text1"/>
          <w:sz w:val="20"/>
          <w:szCs w:val="20"/>
        </w:rPr>
        <w:t>Rezzouk</w:t>
      </w:r>
      <w:proofErr w:type="spellEnd"/>
      <w:r w:rsidR="00861E78" w:rsidRPr="00163809">
        <w:rPr>
          <w:bCs/>
          <w:color w:val="000000" w:themeColor="text1"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9116E4" w:rsidRPr="00163809">
        <w:rPr>
          <w:bCs/>
          <w:color w:val="000000" w:themeColor="text1"/>
          <w:sz w:val="20"/>
          <w:szCs w:val="20"/>
        </w:rPr>
        <w:t xml:space="preserve">1 ; </w:t>
      </w:r>
      <w:r w:rsidR="00F16A7A" w:rsidRPr="00163809">
        <w:rPr>
          <w:bCs/>
          <w:color w:val="000000" w:themeColor="text1"/>
          <w:sz w:val="20"/>
          <w:szCs w:val="20"/>
        </w:rPr>
        <w:t>8</w:t>
      </w:r>
      <w:r w:rsidR="006339F1">
        <w:rPr>
          <w:bCs/>
          <w:color w:val="000000" w:themeColor="text1"/>
          <w:sz w:val="20"/>
          <w:szCs w:val="20"/>
        </w:rPr>
        <w:t>)</w:t>
      </w:r>
      <w:r w:rsidRPr="00163809">
        <w:rPr>
          <w:bCs/>
          <w:color w:val="000000" w:themeColor="text1"/>
          <w:sz w:val="20"/>
          <w:szCs w:val="20"/>
        </w:rPr>
        <w:t>.</w:t>
      </w:r>
      <w:r w:rsidRPr="00163809">
        <w:rPr>
          <w:bCs/>
          <w:sz w:val="20"/>
          <w:szCs w:val="20"/>
        </w:rPr>
        <w:t xml:space="preserve"> Dans </w:t>
      </w:r>
      <w:r w:rsidR="009116E4" w:rsidRPr="00163809">
        <w:rPr>
          <w:bCs/>
          <w:sz w:val="20"/>
          <w:szCs w:val="20"/>
        </w:rPr>
        <w:t>c</w:t>
      </w:r>
      <w:r w:rsidRPr="00163809">
        <w:rPr>
          <w:bCs/>
          <w:sz w:val="20"/>
          <w:szCs w:val="20"/>
        </w:rPr>
        <w:t>es</w:t>
      </w:r>
      <w:r w:rsidR="008C119D" w:rsidRPr="00163809">
        <w:rPr>
          <w:bCs/>
          <w:sz w:val="20"/>
          <w:szCs w:val="20"/>
        </w:rPr>
        <w:t xml:space="preserve"> séries</w:t>
      </w:r>
      <w:r w:rsidRPr="00163809">
        <w:rPr>
          <w:bCs/>
          <w:sz w:val="20"/>
          <w:szCs w:val="20"/>
        </w:rPr>
        <w:t xml:space="preserve"> </w:t>
      </w:r>
      <w:r w:rsidR="00AA0F67" w:rsidRPr="00163809">
        <w:rPr>
          <w:bCs/>
          <w:sz w:val="20"/>
          <w:szCs w:val="20"/>
        </w:rPr>
        <w:t xml:space="preserve">les </w:t>
      </w:r>
      <w:r w:rsidR="008C119D" w:rsidRPr="00163809">
        <w:rPr>
          <w:bCs/>
          <w:sz w:val="20"/>
          <w:szCs w:val="20"/>
        </w:rPr>
        <w:t>lambeaux ont été utilisés dans plus</w:t>
      </w:r>
      <w:r w:rsidR="00AA0F67" w:rsidRPr="00163809">
        <w:rPr>
          <w:bCs/>
          <w:sz w:val="20"/>
          <w:szCs w:val="20"/>
        </w:rPr>
        <w:t xml:space="preserve"> de 50% des cas. La gestion des parties molles et la reconstruction osseuse sont interdépendant</w:t>
      </w:r>
      <w:r w:rsidR="008C119D" w:rsidRPr="00163809">
        <w:rPr>
          <w:bCs/>
          <w:sz w:val="20"/>
          <w:szCs w:val="20"/>
        </w:rPr>
        <w:t>es</w:t>
      </w:r>
      <w:r w:rsidR="00AA0F67" w:rsidRPr="00163809">
        <w:rPr>
          <w:bCs/>
          <w:sz w:val="20"/>
          <w:szCs w:val="20"/>
        </w:rPr>
        <w:t xml:space="preserve"> lié</w:t>
      </w:r>
      <w:r w:rsidR="00C80C3F" w:rsidRPr="00163809">
        <w:rPr>
          <w:bCs/>
          <w:sz w:val="20"/>
          <w:szCs w:val="20"/>
        </w:rPr>
        <w:t>e</w:t>
      </w:r>
      <w:r w:rsidR="00AA0F67" w:rsidRPr="00163809">
        <w:rPr>
          <w:bCs/>
          <w:sz w:val="20"/>
          <w:szCs w:val="20"/>
        </w:rPr>
        <w:t xml:space="preserve"> à la notion de disposer d’un espace de reconstruction suffisant pour accueillir un volume d’os fournissant une meilleure garanti</w:t>
      </w:r>
      <w:r w:rsidR="00283970" w:rsidRPr="00163809">
        <w:rPr>
          <w:bCs/>
          <w:sz w:val="20"/>
          <w:szCs w:val="20"/>
        </w:rPr>
        <w:t>e</w:t>
      </w:r>
      <w:r w:rsidR="009116E4" w:rsidRPr="00163809">
        <w:rPr>
          <w:bCs/>
          <w:sz w:val="20"/>
          <w:szCs w:val="20"/>
        </w:rPr>
        <w:t xml:space="preserve"> </w:t>
      </w:r>
      <w:r w:rsidR="00283970" w:rsidRPr="00163809">
        <w:rPr>
          <w:bCs/>
          <w:sz w:val="20"/>
          <w:szCs w:val="20"/>
        </w:rPr>
        <w:t>mécanique</w:t>
      </w:r>
      <w:r w:rsidR="008A5764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031F27" w:rsidRPr="00163809">
        <w:rPr>
          <w:bCs/>
          <w:color w:val="000000" w:themeColor="text1"/>
          <w:sz w:val="20"/>
          <w:szCs w:val="20"/>
        </w:rPr>
        <w:t>7</w:t>
      </w:r>
      <w:r w:rsidR="006339F1">
        <w:rPr>
          <w:bCs/>
          <w:color w:val="000000" w:themeColor="text1"/>
          <w:sz w:val="20"/>
          <w:szCs w:val="20"/>
        </w:rPr>
        <w:t>)</w:t>
      </w:r>
      <w:r w:rsidR="00AA0F67" w:rsidRPr="00163809">
        <w:rPr>
          <w:bCs/>
          <w:color w:val="000000" w:themeColor="text1"/>
          <w:sz w:val="20"/>
          <w:szCs w:val="20"/>
        </w:rPr>
        <w:t>.</w:t>
      </w:r>
    </w:p>
    <w:p w:rsidR="006773D6" w:rsidRPr="00163809" w:rsidRDefault="005630B4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Le</w:t>
      </w:r>
      <w:r w:rsidR="0020306C" w:rsidRPr="00163809">
        <w:rPr>
          <w:bCs/>
          <w:sz w:val="20"/>
          <w:szCs w:val="20"/>
        </w:rPr>
        <w:t xml:space="preserve"> prélèvement des greffons corti</w:t>
      </w:r>
      <w:r w:rsidRPr="00163809">
        <w:rPr>
          <w:bCs/>
          <w:sz w:val="20"/>
          <w:szCs w:val="20"/>
        </w:rPr>
        <w:t xml:space="preserve">co-spongieux au niveau des </w:t>
      </w:r>
      <w:r w:rsidR="0020306C" w:rsidRPr="00163809">
        <w:rPr>
          <w:bCs/>
          <w:sz w:val="20"/>
          <w:szCs w:val="20"/>
        </w:rPr>
        <w:t>crêtes</w:t>
      </w:r>
      <w:r w:rsidRPr="00163809">
        <w:rPr>
          <w:bCs/>
          <w:sz w:val="20"/>
          <w:szCs w:val="20"/>
        </w:rPr>
        <w:t xml:space="preserve"> </w:t>
      </w:r>
      <w:r w:rsidR="0020306C" w:rsidRPr="00163809">
        <w:rPr>
          <w:bCs/>
          <w:sz w:val="20"/>
          <w:szCs w:val="20"/>
        </w:rPr>
        <w:t>iliaques</w:t>
      </w:r>
      <w:r w:rsidRPr="00163809">
        <w:rPr>
          <w:bCs/>
          <w:sz w:val="20"/>
          <w:szCs w:val="20"/>
        </w:rPr>
        <w:t xml:space="preserve"> a été suffisant</w:t>
      </w:r>
      <w:r w:rsidR="00D54A16" w:rsidRPr="00163809">
        <w:rPr>
          <w:bCs/>
          <w:sz w:val="20"/>
          <w:szCs w:val="20"/>
        </w:rPr>
        <w:t>s</w:t>
      </w:r>
      <w:r w:rsidRPr="00163809">
        <w:rPr>
          <w:bCs/>
          <w:sz w:val="20"/>
          <w:szCs w:val="20"/>
        </w:rPr>
        <w:t xml:space="preserve"> pour combler la </w:t>
      </w:r>
      <w:r w:rsidR="009116E4" w:rsidRPr="00163809">
        <w:rPr>
          <w:bCs/>
          <w:sz w:val="20"/>
          <w:szCs w:val="20"/>
        </w:rPr>
        <w:t>perte de substance osseuse</w:t>
      </w:r>
      <w:r w:rsidRPr="00163809">
        <w:rPr>
          <w:bCs/>
          <w:sz w:val="20"/>
          <w:szCs w:val="20"/>
        </w:rPr>
        <w:t xml:space="preserve"> chez tous nos </w:t>
      </w:r>
      <w:r w:rsidR="0020306C" w:rsidRPr="00163809">
        <w:rPr>
          <w:bCs/>
          <w:sz w:val="20"/>
          <w:szCs w:val="20"/>
        </w:rPr>
        <w:t>patients.</w:t>
      </w:r>
      <w:r w:rsidRPr="00163809">
        <w:rPr>
          <w:bCs/>
          <w:sz w:val="20"/>
          <w:szCs w:val="20"/>
        </w:rPr>
        <w:t xml:space="preserve"> Dans les grandes pertes de substances osseuses l’apport de substitut osseux peut être fait selon</w:t>
      </w:r>
      <w:r w:rsidR="00031F27" w:rsidRPr="00163809">
        <w:rPr>
          <w:bCs/>
          <w:sz w:val="20"/>
          <w:szCs w:val="20"/>
        </w:rPr>
        <w:t xml:space="preserve"> un ratio de 1 sur 3 </w:t>
      </w:r>
      <w:r w:rsidR="006339F1">
        <w:rPr>
          <w:bCs/>
          <w:color w:val="000000" w:themeColor="text1"/>
          <w:sz w:val="20"/>
          <w:szCs w:val="20"/>
        </w:rPr>
        <w:t>(</w:t>
      </w:r>
      <w:r w:rsidR="008A5764" w:rsidRPr="00163809">
        <w:rPr>
          <w:bCs/>
          <w:color w:val="000000" w:themeColor="text1"/>
          <w:sz w:val="20"/>
          <w:szCs w:val="20"/>
        </w:rPr>
        <w:t>5</w:t>
      </w:r>
      <w:r w:rsidR="006339F1">
        <w:rPr>
          <w:bCs/>
          <w:color w:val="000000" w:themeColor="text1"/>
          <w:sz w:val="20"/>
          <w:szCs w:val="20"/>
        </w:rPr>
        <w:t>)</w:t>
      </w:r>
      <w:r w:rsidRPr="00163809">
        <w:rPr>
          <w:bCs/>
          <w:color w:val="000000" w:themeColor="text1"/>
          <w:sz w:val="20"/>
          <w:szCs w:val="20"/>
        </w:rPr>
        <w:t>.</w:t>
      </w:r>
      <w:r w:rsidR="008A5764" w:rsidRPr="00163809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 xml:space="preserve">Dans l’étude réalisée par </w:t>
      </w:r>
      <w:proofErr w:type="spellStart"/>
      <w:r w:rsidR="00031F27" w:rsidRPr="00163809">
        <w:rPr>
          <w:bCs/>
          <w:color w:val="000000" w:themeColor="text1"/>
          <w:sz w:val="20"/>
          <w:szCs w:val="20"/>
        </w:rPr>
        <w:t>Zappaterra</w:t>
      </w:r>
      <w:proofErr w:type="spellEnd"/>
      <w:r w:rsidR="00031F27" w:rsidRPr="00163809">
        <w:rPr>
          <w:bCs/>
          <w:color w:val="000000" w:themeColor="text1"/>
          <w:sz w:val="20"/>
          <w:szCs w:val="20"/>
        </w:rPr>
        <w:t xml:space="preserve"> T</w:t>
      </w:r>
      <w:r w:rsidR="009116E4" w:rsidRPr="00163809">
        <w:rPr>
          <w:bCs/>
          <w:color w:val="000000" w:themeColor="text1"/>
          <w:sz w:val="20"/>
          <w:szCs w:val="20"/>
        </w:rPr>
        <w:t xml:space="preserve">, </w:t>
      </w:r>
      <w:r w:rsidRPr="00163809">
        <w:rPr>
          <w:bCs/>
          <w:sz w:val="20"/>
          <w:szCs w:val="20"/>
        </w:rPr>
        <w:t>la recon</w:t>
      </w:r>
      <w:r w:rsidR="00C80C3F" w:rsidRPr="00163809">
        <w:rPr>
          <w:bCs/>
          <w:sz w:val="20"/>
          <w:szCs w:val="20"/>
        </w:rPr>
        <w:t>struction osseuse a été</w:t>
      </w:r>
      <w:r w:rsidR="00D54A16" w:rsidRPr="00163809">
        <w:rPr>
          <w:bCs/>
          <w:sz w:val="20"/>
          <w:szCs w:val="20"/>
        </w:rPr>
        <w:t xml:space="preserve"> </w:t>
      </w:r>
      <w:r w:rsidR="00C80C3F" w:rsidRPr="00163809">
        <w:rPr>
          <w:bCs/>
          <w:sz w:val="20"/>
          <w:szCs w:val="20"/>
        </w:rPr>
        <w:t>faite pa</w:t>
      </w:r>
      <w:r w:rsidRPr="00163809">
        <w:rPr>
          <w:bCs/>
          <w:sz w:val="20"/>
          <w:szCs w:val="20"/>
        </w:rPr>
        <w:t>r l’adjonct</w:t>
      </w:r>
      <w:r w:rsidR="00031F27" w:rsidRPr="00163809">
        <w:rPr>
          <w:bCs/>
          <w:sz w:val="20"/>
          <w:szCs w:val="20"/>
        </w:rPr>
        <w:t>i</w:t>
      </w:r>
      <w:r w:rsidRPr="00163809">
        <w:rPr>
          <w:bCs/>
          <w:sz w:val="20"/>
          <w:szCs w:val="20"/>
        </w:rPr>
        <w:t xml:space="preserve">on de facteurs de </w:t>
      </w:r>
      <w:r w:rsidR="00803778" w:rsidRPr="00163809">
        <w:rPr>
          <w:bCs/>
          <w:sz w:val="20"/>
          <w:szCs w:val="20"/>
        </w:rPr>
        <w:t>croissance,</w:t>
      </w:r>
      <w:r w:rsidRPr="00163809">
        <w:rPr>
          <w:bCs/>
          <w:sz w:val="20"/>
          <w:szCs w:val="20"/>
        </w:rPr>
        <w:t xml:space="preserve"> de substitut osseux et </w:t>
      </w:r>
      <w:r w:rsidR="00031F27" w:rsidRPr="00163809">
        <w:rPr>
          <w:bCs/>
          <w:sz w:val="20"/>
          <w:szCs w:val="20"/>
        </w:rPr>
        <w:t>des greffons spongieux morcelés</w:t>
      </w:r>
      <w:r w:rsidR="009116E4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9116E4" w:rsidRPr="00163809">
        <w:rPr>
          <w:bCs/>
          <w:color w:val="000000" w:themeColor="text1"/>
          <w:sz w:val="20"/>
          <w:szCs w:val="20"/>
        </w:rPr>
        <w:t>2</w:t>
      </w:r>
      <w:r w:rsidR="006339F1">
        <w:rPr>
          <w:bCs/>
          <w:color w:val="000000" w:themeColor="text1"/>
          <w:sz w:val="20"/>
          <w:szCs w:val="20"/>
        </w:rPr>
        <w:t>)</w:t>
      </w:r>
      <w:r w:rsidR="00C80C3F" w:rsidRPr="00163809">
        <w:rPr>
          <w:bCs/>
          <w:sz w:val="20"/>
          <w:szCs w:val="20"/>
        </w:rPr>
        <w:t>.</w:t>
      </w:r>
      <w:r w:rsidR="008A5764" w:rsidRPr="00163809">
        <w:rPr>
          <w:bCs/>
          <w:sz w:val="20"/>
          <w:szCs w:val="20"/>
        </w:rPr>
        <w:t xml:space="preserve"> </w:t>
      </w:r>
      <w:r w:rsidR="00031F27" w:rsidRPr="00163809">
        <w:rPr>
          <w:bCs/>
          <w:sz w:val="20"/>
          <w:szCs w:val="20"/>
        </w:rPr>
        <w:t>L’utilisation</w:t>
      </w:r>
      <w:r w:rsidR="00803778" w:rsidRPr="00163809">
        <w:rPr>
          <w:bCs/>
          <w:sz w:val="20"/>
          <w:szCs w:val="20"/>
        </w:rPr>
        <w:t xml:space="preserve"> systématique de facteur de croissance ne semble pas être déterminant puisque la membrane induite sécrète des substances ostéo-</w:t>
      </w:r>
      <w:r w:rsidR="00031F27" w:rsidRPr="00163809">
        <w:rPr>
          <w:bCs/>
          <w:sz w:val="20"/>
          <w:szCs w:val="20"/>
        </w:rPr>
        <w:t>inductrices. Il faut noter que certaines</w:t>
      </w:r>
      <w:r w:rsidR="00D54A16" w:rsidRPr="00163809">
        <w:rPr>
          <w:bCs/>
          <w:sz w:val="20"/>
          <w:szCs w:val="20"/>
        </w:rPr>
        <w:t xml:space="preserve"> </w:t>
      </w:r>
      <w:r w:rsidR="00031F27" w:rsidRPr="00163809">
        <w:rPr>
          <w:bCs/>
          <w:sz w:val="20"/>
          <w:szCs w:val="20"/>
        </w:rPr>
        <w:t>difficultés de consolidations p</w:t>
      </w:r>
      <w:r w:rsidR="006339F1">
        <w:rPr>
          <w:bCs/>
          <w:sz w:val="20"/>
          <w:szCs w:val="20"/>
        </w:rPr>
        <w:t>ourraient</w:t>
      </w:r>
      <w:r w:rsidR="00031F27" w:rsidRPr="00163809">
        <w:rPr>
          <w:bCs/>
          <w:sz w:val="20"/>
          <w:szCs w:val="20"/>
        </w:rPr>
        <w:t xml:space="preserve"> être expliquées par l’utilisation non contrôlée des facteurs de croissance </w:t>
      </w:r>
      <w:r w:rsidR="006339F1">
        <w:rPr>
          <w:bCs/>
          <w:color w:val="000000" w:themeColor="text1"/>
          <w:sz w:val="20"/>
          <w:szCs w:val="20"/>
        </w:rPr>
        <w:t>(</w:t>
      </w:r>
      <w:r w:rsidR="008A5764" w:rsidRPr="00163809">
        <w:rPr>
          <w:bCs/>
          <w:color w:val="000000" w:themeColor="text1"/>
          <w:sz w:val="20"/>
          <w:szCs w:val="20"/>
        </w:rPr>
        <w:t>1</w:t>
      </w:r>
      <w:r w:rsidR="00590DD0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="00031F27" w:rsidRPr="00163809">
        <w:rPr>
          <w:bCs/>
          <w:color w:val="000000" w:themeColor="text1"/>
          <w:sz w:val="20"/>
          <w:szCs w:val="20"/>
        </w:rPr>
        <w:t>.</w:t>
      </w:r>
    </w:p>
    <w:p w:rsidR="00E843B3" w:rsidRPr="00163809" w:rsidRDefault="00284AEE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Nous avons réalisé en moyenne 5 interventions c</w:t>
      </w:r>
      <w:r w:rsidR="00F56EA1" w:rsidRPr="00163809">
        <w:rPr>
          <w:bCs/>
          <w:sz w:val="20"/>
          <w:szCs w:val="20"/>
        </w:rPr>
        <w:t>hez chacun de nos patients [3-7</w:t>
      </w:r>
      <w:r w:rsidR="006339F1">
        <w:rPr>
          <w:bCs/>
          <w:sz w:val="20"/>
          <w:szCs w:val="20"/>
        </w:rPr>
        <w:t>]</w:t>
      </w:r>
      <w:r w:rsidR="00F56EA1" w:rsidRPr="00163809">
        <w:rPr>
          <w:bCs/>
          <w:sz w:val="20"/>
          <w:szCs w:val="20"/>
        </w:rPr>
        <w:t>.</w:t>
      </w:r>
      <w:r w:rsidR="00D54A16" w:rsidRPr="00163809">
        <w:rPr>
          <w:bCs/>
          <w:sz w:val="20"/>
          <w:szCs w:val="20"/>
        </w:rPr>
        <w:t xml:space="preserve"> </w:t>
      </w:r>
      <w:r w:rsidR="00F56EA1" w:rsidRPr="00163809">
        <w:rPr>
          <w:bCs/>
          <w:sz w:val="20"/>
          <w:szCs w:val="20"/>
        </w:rPr>
        <w:t xml:space="preserve">Dans la série de C </w:t>
      </w:r>
      <w:proofErr w:type="spellStart"/>
      <w:r w:rsidR="00F56EA1" w:rsidRPr="00163809">
        <w:rPr>
          <w:bCs/>
          <w:sz w:val="20"/>
          <w:szCs w:val="20"/>
        </w:rPr>
        <w:t>Karger</w:t>
      </w:r>
      <w:proofErr w:type="spellEnd"/>
      <w:r w:rsidR="009116E4" w:rsidRPr="00163809">
        <w:rPr>
          <w:bCs/>
          <w:sz w:val="20"/>
          <w:szCs w:val="20"/>
        </w:rPr>
        <w:t xml:space="preserve">, </w:t>
      </w:r>
      <w:r w:rsidRPr="00163809">
        <w:rPr>
          <w:bCs/>
          <w:color w:val="000000" w:themeColor="text1"/>
          <w:sz w:val="20"/>
          <w:szCs w:val="20"/>
        </w:rPr>
        <w:t>6</w:t>
      </w:r>
      <w:r w:rsidRPr="00163809">
        <w:rPr>
          <w:bCs/>
          <w:sz w:val="20"/>
          <w:szCs w:val="20"/>
        </w:rPr>
        <w:t>,11 intervention</w:t>
      </w:r>
      <w:r w:rsidR="0020306C" w:rsidRPr="00163809">
        <w:rPr>
          <w:bCs/>
          <w:sz w:val="20"/>
          <w:szCs w:val="20"/>
        </w:rPr>
        <w:t>s</w:t>
      </w:r>
      <w:r w:rsidR="00C80C3F" w:rsidRPr="00163809">
        <w:rPr>
          <w:bCs/>
          <w:sz w:val="20"/>
          <w:szCs w:val="20"/>
        </w:rPr>
        <w:t xml:space="preserve"> étaient</w:t>
      </w:r>
      <w:r w:rsidRPr="00163809">
        <w:rPr>
          <w:bCs/>
          <w:sz w:val="20"/>
          <w:szCs w:val="20"/>
        </w:rPr>
        <w:t xml:space="preserve"> nécessaire</w:t>
      </w:r>
      <w:r w:rsidR="00C80C3F" w:rsidRPr="00163809">
        <w:rPr>
          <w:bCs/>
          <w:sz w:val="20"/>
          <w:szCs w:val="20"/>
        </w:rPr>
        <w:t>s</w:t>
      </w:r>
      <w:r w:rsidRPr="00163809">
        <w:rPr>
          <w:bCs/>
          <w:sz w:val="20"/>
          <w:szCs w:val="20"/>
        </w:rPr>
        <w:t xml:space="preserve"> pour obtenir la consolidation</w:t>
      </w:r>
      <w:r w:rsidR="002B5212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2B5212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Pr="00163809">
        <w:rPr>
          <w:bCs/>
          <w:sz w:val="20"/>
          <w:szCs w:val="20"/>
        </w:rPr>
        <w:t>.</w:t>
      </w:r>
      <w:r w:rsidR="004743BA" w:rsidRPr="00163809">
        <w:rPr>
          <w:bCs/>
          <w:sz w:val="20"/>
          <w:szCs w:val="20"/>
        </w:rPr>
        <w:t xml:space="preserve"> </w:t>
      </w:r>
      <w:r w:rsidR="00F81462" w:rsidRPr="00163809">
        <w:rPr>
          <w:bCs/>
          <w:sz w:val="20"/>
          <w:szCs w:val="20"/>
        </w:rPr>
        <w:t xml:space="preserve">Le nombre élevé d’intervention </w:t>
      </w:r>
      <w:r w:rsidR="00E65356">
        <w:rPr>
          <w:bCs/>
          <w:sz w:val="20"/>
          <w:szCs w:val="20"/>
        </w:rPr>
        <w:t>serait</w:t>
      </w:r>
      <w:r w:rsidR="00F81462" w:rsidRPr="00163809">
        <w:rPr>
          <w:bCs/>
          <w:sz w:val="20"/>
          <w:szCs w:val="20"/>
        </w:rPr>
        <w:t xml:space="preserve"> expliqué pa</w:t>
      </w:r>
      <w:r w:rsidR="00C80C3F" w:rsidRPr="00163809">
        <w:rPr>
          <w:bCs/>
          <w:sz w:val="20"/>
          <w:szCs w:val="20"/>
        </w:rPr>
        <w:t>r la gestion des parties molles</w:t>
      </w:r>
      <w:r w:rsidR="004743BA" w:rsidRPr="00163809">
        <w:rPr>
          <w:bCs/>
          <w:sz w:val="20"/>
          <w:szCs w:val="20"/>
        </w:rPr>
        <w:t xml:space="preserve"> i</w:t>
      </w:r>
      <w:r w:rsidR="00C80C3F" w:rsidRPr="00163809">
        <w:rPr>
          <w:bCs/>
          <w:sz w:val="20"/>
          <w:szCs w:val="20"/>
        </w:rPr>
        <w:t>nfectées</w:t>
      </w:r>
      <w:r w:rsidR="00F81462" w:rsidRPr="00163809">
        <w:rPr>
          <w:bCs/>
          <w:sz w:val="20"/>
          <w:szCs w:val="20"/>
        </w:rPr>
        <w:t xml:space="preserve"> et dont le traitement radical est chirurgical faisant appel à des excisio</w:t>
      </w:r>
      <w:r w:rsidR="0020306C" w:rsidRPr="00163809">
        <w:rPr>
          <w:bCs/>
          <w:sz w:val="20"/>
          <w:szCs w:val="20"/>
        </w:rPr>
        <w:t>ns ité</w:t>
      </w:r>
      <w:r w:rsidR="00F81462" w:rsidRPr="00163809">
        <w:rPr>
          <w:bCs/>
          <w:sz w:val="20"/>
          <w:szCs w:val="20"/>
        </w:rPr>
        <w:t>ratives.</w:t>
      </w:r>
    </w:p>
    <w:p w:rsidR="00E843B3" w:rsidRPr="00163809" w:rsidRDefault="002B5212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>Six</w:t>
      </w:r>
      <w:r w:rsidR="00EA5D11" w:rsidRPr="00163809">
        <w:rPr>
          <w:bCs/>
          <w:sz w:val="20"/>
          <w:szCs w:val="20"/>
        </w:rPr>
        <w:t xml:space="preserve"> patients sur 9 ont présenté une infection du site opératoire. Le germe le plus souvent rencontré a été le </w:t>
      </w:r>
      <w:r w:rsidR="00EA5D11" w:rsidRPr="00163809">
        <w:rPr>
          <w:bCs/>
          <w:i/>
          <w:iCs/>
          <w:sz w:val="20"/>
          <w:szCs w:val="20"/>
        </w:rPr>
        <w:t>Staphylococcus Auréus</w:t>
      </w:r>
      <w:r w:rsidR="00EA5D11" w:rsidRPr="00163809">
        <w:rPr>
          <w:bCs/>
          <w:sz w:val="20"/>
          <w:szCs w:val="20"/>
        </w:rPr>
        <w:t xml:space="preserve"> sensible à l’imipenem et à la</w:t>
      </w:r>
      <w:r w:rsidR="00D54A16" w:rsidRPr="00163809">
        <w:rPr>
          <w:bCs/>
          <w:sz w:val="20"/>
          <w:szCs w:val="20"/>
        </w:rPr>
        <w:t xml:space="preserve"> </w:t>
      </w:r>
      <w:r w:rsidR="00EA5D11" w:rsidRPr="00163809">
        <w:rPr>
          <w:bCs/>
          <w:sz w:val="20"/>
          <w:szCs w:val="20"/>
        </w:rPr>
        <w:t>gentamycine</w:t>
      </w:r>
      <w:r w:rsidR="00D40BF6" w:rsidRPr="00163809">
        <w:rPr>
          <w:bCs/>
          <w:sz w:val="20"/>
          <w:szCs w:val="20"/>
        </w:rPr>
        <w:t xml:space="preserve">. </w:t>
      </w:r>
      <w:r w:rsidR="00163809">
        <w:rPr>
          <w:bCs/>
          <w:sz w:val="20"/>
          <w:szCs w:val="20"/>
        </w:rPr>
        <w:t>Un</w:t>
      </w:r>
      <w:r w:rsidR="00D40BF6" w:rsidRPr="00163809">
        <w:rPr>
          <w:bCs/>
          <w:sz w:val="20"/>
          <w:szCs w:val="20"/>
        </w:rPr>
        <w:t xml:space="preserve"> cas a</w:t>
      </w:r>
      <w:r w:rsidR="00830F4D" w:rsidRPr="00163809">
        <w:rPr>
          <w:bCs/>
          <w:sz w:val="20"/>
          <w:szCs w:val="20"/>
        </w:rPr>
        <w:t xml:space="preserve"> </w:t>
      </w:r>
      <w:r w:rsidR="0020306C" w:rsidRPr="00163809">
        <w:rPr>
          <w:bCs/>
          <w:sz w:val="20"/>
          <w:szCs w:val="20"/>
        </w:rPr>
        <w:t>évo</w:t>
      </w:r>
      <w:r w:rsidR="00D40BF6" w:rsidRPr="00163809">
        <w:rPr>
          <w:bCs/>
          <w:sz w:val="20"/>
          <w:szCs w:val="20"/>
        </w:rPr>
        <w:t xml:space="preserve">lué vers un </w:t>
      </w:r>
      <w:r w:rsidR="0020306C" w:rsidRPr="00163809">
        <w:rPr>
          <w:bCs/>
          <w:sz w:val="20"/>
          <w:szCs w:val="20"/>
        </w:rPr>
        <w:t>lâchage</w:t>
      </w:r>
      <w:r w:rsidR="00D40BF6" w:rsidRPr="00163809">
        <w:rPr>
          <w:bCs/>
          <w:sz w:val="20"/>
          <w:szCs w:val="20"/>
        </w:rPr>
        <w:t xml:space="preserve"> des sutures avec exposition des greffons nécessitant le changement de la technique de </w:t>
      </w:r>
      <w:r w:rsidR="0020306C" w:rsidRPr="00163809">
        <w:rPr>
          <w:bCs/>
          <w:sz w:val="20"/>
          <w:szCs w:val="20"/>
        </w:rPr>
        <w:t>reconstruction</w:t>
      </w:r>
      <w:r w:rsidR="00D40BF6" w:rsidRPr="00163809">
        <w:rPr>
          <w:bCs/>
          <w:sz w:val="20"/>
          <w:szCs w:val="20"/>
        </w:rPr>
        <w:t xml:space="preserve"> osseuse</w:t>
      </w:r>
      <w:r w:rsidR="004743BA" w:rsidRPr="00163809">
        <w:rPr>
          <w:bCs/>
          <w:sz w:val="20"/>
          <w:szCs w:val="20"/>
        </w:rPr>
        <w:t xml:space="preserve"> afin d’obtenir la consolidation osseuse. </w:t>
      </w:r>
      <w:r w:rsidR="00D40BF6" w:rsidRPr="00163809">
        <w:rPr>
          <w:bCs/>
          <w:sz w:val="20"/>
          <w:szCs w:val="20"/>
        </w:rPr>
        <w:t xml:space="preserve">Dans les </w:t>
      </w:r>
      <w:r w:rsidR="00830F4D" w:rsidRPr="00163809">
        <w:rPr>
          <w:bCs/>
          <w:sz w:val="20"/>
          <w:szCs w:val="20"/>
        </w:rPr>
        <w:t>séries</w:t>
      </w:r>
      <w:r w:rsidR="00D40BF6" w:rsidRPr="00163809">
        <w:rPr>
          <w:bCs/>
          <w:sz w:val="20"/>
          <w:szCs w:val="20"/>
        </w:rPr>
        <w:t xml:space="preserve"> réalisées par</w:t>
      </w:r>
      <w:r w:rsidR="00163809">
        <w:rPr>
          <w:bCs/>
          <w:sz w:val="20"/>
          <w:szCs w:val="20"/>
        </w:rPr>
        <w:t xml:space="preserve"> A. </w:t>
      </w:r>
      <w:proofErr w:type="spellStart"/>
      <w:r w:rsidR="00163809">
        <w:rPr>
          <w:bCs/>
          <w:sz w:val="20"/>
          <w:szCs w:val="20"/>
        </w:rPr>
        <w:t>Masquelet</w:t>
      </w:r>
      <w:proofErr w:type="spellEnd"/>
      <w:r w:rsidR="009116E4" w:rsidRPr="00163809">
        <w:rPr>
          <w:bCs/>
          <w:sz w:val="20"/>
          <w:szCs w:val="20"/>
        </w:rPr>
        <w:t xml:space="preserve"> </w:t>
      </w:r>
      <w:r w:rsidR="00D40BF6" w:rsidRPr="00163809">
        <w:rPr>
          <w:bCs/>
          <w:color w:val="000000" w:themeColor="text1"/>
          <w:sz w:val="20"/>
          <w:szCs w:val="20"/>
        </w:rPr>
        <w:t xml:space="preserve">et </w:t>
      </w:r>
      <w:r w:rsidR="00E65356">
        <w:rPr>
          <w:bCs/>
          <w:color w:val="000000" w:themeColor="text1"/>
          <w:sz w:val="20"/>
          <w:szCs w:val="20"/>
        </w:rPr>
        <w:t xml:space="preserve">T </w:t>
      </w:r>
      <w:proofErr w:type="spellStart"/>
      <w:r w:rsidR="00E65356">
        <w:rPr>
          <w:bCs/>
          <w:color w:val="000000" w:themeColor="text1"/>
          <w:sz w:val="20"/>
          <w:szCs w:val="20"/>
        </w:rPr>
        <w:t>Apard</w:t>
      </w:r>
      <w:proofErr w:type="spellEnd"/>
      <w:r w:rsidR="00D40BF6" w:rsidRPr="00163809">
        <w:rPr>
          <w:bCs/>
          <w:color w:val="000000" w:themeColor="text1"/>
          <w:sz w:val="20"/>
          <w:szCs w:val="20"/>
        </w:rPr>
        <w:t xml:space="preserve">, l’infection a été la </w:t>
      </w:r>
      <w:r w:rsidR="00830F4D" w:rsidRPr="00163809">
        <w:rPr>
          <w:bCs/>
          <w:color w:val="000000" w:themeColor="text1"/>
          <w:sz w:val="20"/>
          <w:szCs w:val="20"/>
        </w:rPr>
        <w:t xml:space="preserve">complication la plus importante </w:t>
      </w:r>
      <w:r w:rsidR="006339F1">
        <w:rPr>
          <w:bCs/>
          <w:color w:val="000000" w:themeColor="text1"/>
          <w:sz w:val="20"/>
          <w:szCs w:val="20"/>
        </w:rPr>
        <w:t>(</w:t>
      </w:r>
      <w:r w:rsidR="009116E4" w:rsidRPr="00163809">
        <w:rPr>
          <w:bCs/>
          <w:color w:val="000000" w:themeColor="text1"/>
          <w:sz w:val="20"/>
          <w:szCs w:val="20"/>
        </w:rPr>
        <w:t>5 </w:t>
      </w:r>
      <w:proofErr w:type="gramStart"/>
      <w:r w:rsidR="009116E4" w:rsidRPr="00163809">
        <w:rPr>
          <w:bCs/>
          <w:color w:val="000000" w:themeColor="text1"/>
          <w:sz w:val="20"/>
          <w:szCs w:val="20"/>
        </w:rPr>
        <w:t>;6</w:t>
      </w:r>
      <w:proofErr w:type="gramEnd"/>
      <w:r w:rsidR="006339F1">
        <w:rPr>
          <w:bCs/>
          <w:color w:val="000000" w:themeColor="text1"/>
          <w:sz w:val="20"/>
          <w:szCs w:val="20"/>
        </w:rPr>
        <w:t>)</w:t>
      </w:r>
      <w:r w:rsidR="00830F4D" w:rsidRPr="00163809">
        <w:rPr>
          <w:bCs/>
          <w:sz w:val="20"/>
          <w:szCs w:val="20"/>
        </w:rPr>
        <w:t>.</w:t>
      </w:r>
      <w:r w:rsidR="0067219B" w:rsidRPr="00163809">
        <w:rPr>
          <w:bCs/>
          <w:sz w:val="20"/>
          <w:szCs w:val="20"/>
        </w:rPr>
        <w:t xml:space="preserve"> </w:t>
      </w:r>
      <w:r w:rsidR="00163809">
        <w:rPr>
          <w:bCs/>
          <w:sz w:val="20"/>
          <w:szCs w:val="20"/>
        </w:rPr>
        <w:t>Le débridement</w:t>
      </w:r>
      <w:r w:rsidR="00830F4D" w:rsidRPr="00163809">
        <w:rPr>
          <w:bCs/>
          <w:sz w:val="20"/>
          <w:szCs w:val="20"/>
        </w:rPr>
        <w:t xml:space="preserve"> maximal du tissu infecté</w:t>
      </w:r>
      <w:r w:rsidR="00163809">
        <w:rPr>
          <w:bCs/>
          <w:sz w:val="20"/>
          <w:szCs w:val="20"/>
        </w:rPr>
        <w:t xml:space="preserve"> et l’antibiothérapie adaptée </w:t>
      </w:r>
      <w:r w:rsidR="007B6FD9" w:rsidRPr="00163809">
        <w:rPr>
          <w:bCs/>
          <w:sz w:val="20"/>
          <w:szCs w:val="20"/>
        </w:rPr>
        <w:t>son</w:t>
      </w:r>
      <w:r w:rsidR="00830F4D" w:rsidRPr="00163809">
        <w:rPr>
          <w:bCs/>
          <w:sz w:val="20"/>
          <w:szCs w:val="20"/>
        </w:rPr>
        <w:t>t le seul garant d’une éradica</w:t>
      </w:r>
      <w:r w:rsidR="00F56EA1" w:rsidRPr="00163809">
        <w:rPr>
          <w:bCs/>
          <w:sz w:val="20"/>
          <w:szCs w:val="20"/>
        </w:rPr>
        <w:t xml:space="preserve">tion de l’infection </w:t>
      </w:r>
      <w:r w:rsidR="006339F1">
        <w:rPr>
          <w:bCs/>
          <w:color w:val="000000" w:themeColor="text1"/>
          <w:sz w:val="20"/>
          <w:szCs w:val="20"/>
        </w:rPr>
        <w:t>(</w:t>
      </w:r>
      <w:r w:rsidR="004743BA" w:rsidRPr="00163809">
        <w:rPr>
          <w:bCs/>
          <w:color w:val="000000" w:themeColor="text1"/>
          <w:sz w:val="20"/>
          <w:szCs w:val="20"/>
        </w:rPr>
        <w:t>8</w:t>
      </w:r>
      <w:r w:rsidR="006339F1">
        <w:rPr>
          <w:bCs/>
          <w:color w:val="000000" w:themeColor="text1"/>
          <w:sz w:val="20"/>
          <w:szCs w:val="20"/>
        </w:rPr>
        <w:t>)</w:t>
      </w:r>
      <w:r w:rsidR="00830F4D" w:rsidRPr="00163809">
        <w:rPr>
          <w:bCs/>
          <w:color w:val="000000" w:themeColor="text1"/>
          <w:sz w:val="20"/>
          <w:szCs w:val="20"/>
        </w:rPr>
        <w:t>.</w:t>
      </w:r>
    </w:p>
    <w:p w:rsidR="00AB5F1E" w:rsidRPr="00163809" w:rsidRDefault="00AB5F1E" w:rsidP="00163809">
      <w:pPr>
        <w:jc w:val="both"/>
        <w:rPr>
          <w:bCs/>
          <w:color w:val="000000" w:themeColor="text1"/>
          <w:sz w:val="20"/>
          <w:szCs w:val="20"/>
        </w:rPr>
      </w:pPr>
      <w:r w:rsidRPr="00163809">
        <w:rPr>
          <w:bCs/>
          <w:color w:val="000000" w:themeColor="text1"/>
          <w:sz w:val="20"/>
          <w:szCs w:val="20"/>
        </w:rPr>
        <w:t xml:space="preserve">Le délai </w:t>
      </w:r>
      <w:r w:rsidR="004743BA" w:rsidRPr="00163809">
        <w:rPr>
          <w:bCs/>
          <w:color w:val="000000" w:themeColor="text1"/>
          <w:sz w:val="20"/>
          <w:szCs w:val="20"/>
        </w:rPr>
        <w:t xml:space="preserve">moyen </w:t>
      </w:r>
      <w:r w:rsidRPr="00163809">
        <w:rPr>
          <w:bCs/>
          <w:color w:val="000000" w:themeColor="text1"/>
          <w:sz w:val="20"/>
          <w:szCs w:val="20"/>
        </w:rPr>
        <w:t>de consolidation a été de 11 mois</w:t>
      </w:r>
      <w:r w:rsidR="00DB15CA" w:rsidRPr="00163809">
        <w:rPr>
          <w:bCs/>
          <w:color w:val="000000" w:themeColor="text1"/>
          <w:sz w:val="20"/>
          <w:szCs w:val="20"/>
        </w:rPr>
        <w:t xml:space="preserve"> </w:t>
      </w:r>
      <w:r w:rsidR="00E65356">
        <w:rPr>
          <w:bCs/>
          <w:color w:val="000000" w:themeColor="text1"/>
          <w:sz w:val="20"/>
          <w:szCs w:val="20"/>
        </w:rPr>
        <w:t>(</w:t>
      </w:r>
      <w:r w:rsidR="00DB15CA" w:rsidRPr="00163809">
        <w:rPr>
          <w:bCs/>
          <w:color w:val="000000" w:themeColor="text1"/>
          <w:sz w:val="20"/>
          <w:szCs w:val="20"/>
        </w:rPr>
        <w:t>5 – 17</w:t>
      </w:r>
      <w:r w:rsidR="00E378B8" w:rsidRPr="00163809">
        <w:rPr>
          <w:bCs/>
          <w:color w:val="000000" w:themeColor="text1"/>
          <w:sz w:val="20"/>
          <w:szCs w:val="20"/>
        </w:rPr>
        <w:t>,</w:t>
      </w:r>
      <w:r w:rsidR="00DB15CA" w:rsidRPr="00163809">
        <w:rPr>
          <w:bCs/>
          <w:color w:val="000000" w:themeColor="text1"/>
          <w:sz w:val="20"/>
          <w:szCs w:val="20"/>
        </w:rPr>
        <w:t>4</w:t>
      </w:r>
      <w:r w:rsidR="006C49DC">
        <w:rPr>
          <w:bCs/>
          <w:color w:val="000000" w:themeColor="text1"/>
          <w:sz w:val="20"/>
          <w:szCs w:val="20"/>
        </w:rPr>
        <w:t xml:space="preserve"> </w:t>
      </w:r>
      <w:r w:rsidR="00DB15CA" w:rsidRPr="00163809">
        <w:rPr>
          <w:bCs/>
          <w:color w:val="000000" w:themeColor="text1"/>
          <w:sz w:val="20"/>
          <w:szCs w:val="20"/>
        </w:rPr>
        <w:t>mois</w:t>
      </w:r>
      <w:r w:rsidR="00E65356">
        <w:rPr>
          <w:bCs/>
          <w:color w:val="000000" w:themeColor="text1"/>
          <w:sz w:val="20"/>
          <w:szCs w:val="20"/>
        </w:rPr>
        <w:t>)</w:t>
      </w:r>
      <w:r w:rsidRPr="00163809">
        <w:rPr>
          <w:bCs/>
          <w:color w:val="000000" w:themeColor="text1"/>
          <w:sz w:val="20"/>
          <w:szCs w:val="20"/>
        </w:rPr>
        <w:t>.</w:t>
      </w:r>
      <w:r w:rsidR="00B92EA9" w:rsidRPr="00163809">
        <w:rPr>
          <w:bCs/>
          <w:color w:val="000000" w:themeColor="text1"/>
          <w:sz w:val="20"/>
          <w:szCs w:val="20"/>
        </w:rPr>
        <w:t xml:space="preserve"> </w:t>
      </w:r>
      <w:r w:rsidR="009116E4" w:rsidRPr="00163809">
        <w:rPr>
          <w:bCs/>
          <w:color w:val="000000" w:themeColor="text1"/>
          <w:sz w:val="20"/>
          <w:szCs w:val="20"/>
        </w:rPr>
        <w:t xml:space="preserve">Il se rapproche de ceux retrouvé </w:t>
      </w:r>
      <w:r w:rsidR="00265B63" w:rsidRPr="00163809">
        <w:rPr>
          <w:bCs/>
          <w:color w:val="000000" w:themeColor="text1"/>
          <w:sz w:val="20"/>
          <w:szCs w:val="20"/>
        </w:rPr>
        <w:t xml:space="preserve">par </w:t>
      </w:r>
      <w:r w:rsidR="00C80C3F" w:rsidRPr="00163809">
        <w:rPr>
          <w:bCs/>
          <w:color w:val="000000" w:themeColor="text1"/>
          <w:sz w:val="20"/>
          <w:szCs w:val="20"/>
        </w:rPr>
        <w:t>A</w:t>
      </w:r>
      <w:r w:rsidR="00F56EA1" w:rsidRPr="00163809">
        <w:rPr>
          <w:bCs/>
          <w:color w:val="000000" w:themeColor="text1"/>
          <w:sz w:val="20"/>
          <w:szCs w:val="20"/>
        </w:rPr>
        <w:t xml:space="preserve">. </w:t>
      </w:r>
      <w:proofErr w:type="spellStart"/>
      <w:r w:rsidR="00F56EA1" w:rsidRPr="00163809">
        <w:rPr>
          <w:bCs/>
          <w:color w:val="000000" w:themeColor="text1"/>
          <w:sz w:val="20"/>
          <w:szCs w:val="20"/>
        </w:rPr>
        <w:t>Masquelet</w:t>
      </w:r>
      <w:proofErr w:type="spellEnd"/>
      <w:r w:rsidR="00265B63" w:rsidRPr="00163809">
        <w:rPr>
          <w:bCs/>
          <w:color w:val="000000" w:themeColor="text1"/>
          <w:sz w:val="20"/>
          <w:szCs w:val="20"/>
        </w:rPr>
        <w:t xml:space="preserve"> </w:t>
      </w:r>
      <w:r w:rsidR="00F56EA1" w:rsidRPr="00163809">
        <w:rPr>
          <w:bCs/>
          <w:color w:val="000000" w:themeColor="text1"/>
          <w:sz w:val="20"/>
          <w:szCs w:val="20"/>
        </w:rPr>
        <w:t xml:space="preserve">et C </w:t>
      </w:r>
      <w:proofErr w:type="spellStart"/>
      <w:r w:rsidR="00F56EA1" w:rsidRPr="00163809">
        <w:rPr>
          <w:bCs/>
          <w:color w:val="000000" w:themeColor="text1"/>
          <w:sz w:val="20"/>
          <w:szCs w:val="20"/>
        </w:rPr>
        <w:t>Karger</w:t>
      </w:r>
      <w:proofErr w:type="spellEnd"/>
      <w:r w:rsidR="00265B63" w:rsidRPr="00163809">
        <w:rPr>
          <w:bCs/>
          <w:color w:val="000000" w:themeColor="text1"/>
          <w:sz w:val="20"/>
          <w:szCs w:val="20"/>
        </w:rPr>
        <w:t xml:space="preserve"> </w:t>
      </w:r>
      <w:r w:rsidR="00C80C3F" w:rsidRPr="00163809">
        <w:rPr>
          <w:bCs/>
          <w:color w:val="000000" w:themeColor="text1"/>
          <w:sz w:val="20"/>
          <w:szCs w:val="20"/>
        </w:rPr>
        <w:t>qui ont été</w:t>
      </w:r>
      <w:r w:rsidR="00265B63" w:rsidRPr="00163809">
        <w:rPr>
          <w:bCs/>
          <w:color w:val="000000" w:themeColor="text1"/>
          <w:sz w:val="20"/>
          <w:szCs w:val="20"/>
        </w:rPr>
        <w:t xml:space="preserve"> r</w:t>
      </w:r>
      <w:r w:rsidR="00B92EA9" w:rsidRPr="00163809">
        <w:rPr>
          <w:bCs/>
          <w:color w:val="000000" w:themeColor="text1"/>
          <w:sz w:val="20"/>
          <w:szCs w:val="20"/>
        </w:rPr>
        <w:t>espectivement de 11,5 mois (6- 18 mois) et 14</w:t>
      </w:r>
      <w:r w:rsidR="00B8605D" w:rsidRPr="00163809">
        <w:rPr>
          <w:bCs/>
          <w:color w:val="000000" w:themeColor="text1"/>
          <w:sz w:val="20"/>
          <w:szCs w:val="20"/>
        </w:rPr>
        <w:t xml:space="preserve">,4 (90%) </w:t>
      </w:r>
      <w:r w:rsidR="00B92EA9" w:rsidRPr="00163809">
        <w:rPr>
          <w:bCs/>
          <w:color w:val="000000" w:themeColor="text1"/>
          <w:sz w:val="20"/>
          <w:szCs w:val="20"/>
        </w:rPr>
        <w:t>mois à partir de la 1</w:t>
      </w:r>
      <w:r w:rsidR="00B92EA9" w:rsidRPr="00163809">
        <w:rPr>
          <w:bCs/>
          <w:color w:val="000000" w:themeColor="text1"/>
          <w:sz w:val="20"/>
          <w:szCs w:val="20"/>
          <w:vertAlign w:val="superscript"/>
        </w:rPr>
        <w:t>ère</w:t>
      </w:r>
      <w:r w:rsidR="00B92EA9" w:rsidRPr="00163809">
        <w:rPr>
          <w:bCs/>
          <w:color w:val="000000" w:themeColor="text1"/>
          <w:sz w:val="20"/>
          <w:szCs w:val="20"/>
        </w:rPr>
        <w:t xml:space="preserve"> étape</w:t>
      </w:r>
      <w:r w:rsidR="00265B63" w:rsidRPr="00163809">
        <w:rPr>
          <w:bCs/>
          <w:color w:val="000000" w:themeColor="text1"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265B63" w:rsidRPr="00163809">
        <w:rPr>
          <w:bCs/>
          <w:color w:val="000000" w:themeColor="text1"/>
          <w:sz w:val="20"/>
          <w:szCs w:val="20"/>
        </w:rPr>
        <w:t>5</w:t>
      </w:r>
      <w:r w:rsidR="006C49DC">
        <w:rPr>
          <w:bCs/>
          <w:color w:val="000000" w:themeColor="text1"/>
          <w:sz w:val="20"/>
          <w:szCs w:val="20"/>
        </w:rPr>
        <w:t xml:space="preserve">, </w:t>
      </w:r>
      <w:r w:rsidR="00265B63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="00B92EA9" w:rsidRPr="00163809">
        <w:rPr>
          <w:bCs/>
          <w:color w:val="000000" w:themeColor="text1"/>
          <w:sz w:val="20"/>
          <w:szCs w:val="20"/>
        </w:rPr>
        <w:t>.</w:t>
      </w:r>
    </w:p>
    <w:p w:rsidR="000549A8" w:rsidRPr="00163809" w:rsidRDefault="00AB5F1E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Nous avons eu deux </w:t>
      </w:r>
      <w:r w:rsidR="007B6FD9" w:rsidRPr="00163809">
        <w:rPr>
          <w:bCs/>
          <w:sz w:val="20"/>
          <w:szCs w:val="20"/>
        </w:rPr>
        <w:t>échecs liés à une nécrose de lambeau et à l’infection. Ils ont conduit à une amputation trans-tibiale dans un cas et dans l’autre à un changement de la technique de reconstruction osseuse</w:t>
      </w:r>
      <w:r w:rsidR="00163809">
        <w:rPr>
          <w:bCs/>
          <w:sz w:val="20"/>
          <w:szCs w:val="20"/>
        </w:rPr>
        <w:t>.</w:t>
      </w:r>
      <w:r w:rsidR="003B64FC" w:rsidRPr="00163809">
        <w:rPr>
          <w:bCs/>
          <w:sz w:val="20"/>
          <w:szCs w:val="20"/>
        </w:rPr>
        <w:t xml:space="preserve"> </w:t>
      </w:r>
      <w:r w:rsidR="00265B63" w:rsidRPr="00163809">
        <w:rPr>
          <w:bCs/>
          <w:sz w:val="20"/>
          <w:szCs w:val="20"/>
        </w:rPr>
        <w:t>Dans la série de</w:t>
      </w:r>
      <w:r w:rsidR="00F56EA1" w:rsidRPr="00163809">
        <w:rPr>
          <w:bCs/>
          <w:sz w:val="20"/>
          <w:szCs w:val="20"/>
        </w:rPr>
        <w:t xml:space="preserve"> C </w:t>
      </w:r>
      <w:proofErr w:type="spellStart"/>
      <w:r w:rsidR="00F56EA1" w:rsidRPr="00163809">
        <w:rPr>
          <w:bCs/>
          <w:sz w:val="20"/>
          <w:szCs w:val="20"/>
        </w:rPr>
        <w:t>Karger</w:t>
      </w:r>
      <w:proofErr w:type="spellEnd"/>
      <w:r w:rsidR="00265B63" w:rsidRPr="00163809">
        <w:rPr>
          <w:bCs/>
          <w:sz w:val="20"/>
          <w:szCs w:val="20"/>
        </w:rPr>
        <w:t xml:space="preserve">, </w:t>
      </w:r>
      <w:r w:rsidR="000549A8" w:rsidRPr="00163809">
        <w:rPr>
          <w:bCs/>
          <w:sz w:val="20"/>
          <w:szCs w:val="20"/>
        </w:rPr>
        <w:t>sur 83 patients pris</w:t>
      </w:r>
      <w:r w:rsidR="00583D8B" w:rsidRPr="00163809">
        <w:rPr>
          <w:bCs/>
          <w:sz w:val="20"/>
          <w:szCs w:val="20"/>
        </w:rPr>
        <w:t xml:space="preserve"> en charge, 8 échecs ont été constaté</w:t>
      </w:r>
      <w:r w:rsidR="00265B63" w:rsidRPr="00163809">
        <w:rPr>
          <w:bCs/>
          <w:sz w:val="20"/>
          <w:szCs w:val="20"/>
        </w:rPr>
        <w:t>s</w:t>
      </w:r>
      <w:r w:rsidR="00583D8B" w:rsidRPr="00163809">
        <w:rPr>
          <w:bCs/>
          <w:sz w:val="20"/>
          <w:szCs w:val="20"/>
        </w:rPr>
        <w:t xml:space="preserve"> liés à l’ischémie,</w:t>
      </w:r>
      <w:r w:rsidR="004C2E61" w:rsidRPr="00163809">
        <w:rPr>
          <w:bCs/>
          <w:sz w:val="20"/>
          <w:szCs w:val="20"/>
        </w:rPr>
        <w:t xml:space="preserve"> </w:t>
      </w:r>
      <w:r w:rsidR="00F56EA1" w:rsidRPr="00163809">
        <w:rPr>
          <w:bCs/>
          <w:sz w:val="20"/>
          <w:szCs w:val="20"/>
        </w:rPr>
        <w:t xml:space="preserve">à </w:t>
      </w:r>
      <w:r w:rsidR="00265B63" w:rsidRPr="00163809">
        <w:rPr>
          <w:bCs/>
          <w:sz w:val="20"/>
          <w:szCs w:val="20"/>
        </w:rPr>
        <w:t>des</w:t>
      </w:r>
      <w:r w:rsidR="004C2E61" w:rsidRPr="00163809">
        <w:rPr>
          <w:bCs/>
          <w:sz w:val="20"/>
          <w:szCs w:val="20"/>
        </w:rPr>
        <w:t xml:space="preserve"> séquelle</w:t>
      </w:r>
      <w:r w:rsidR="00265B63" w:rsidRPr="00163809">
        <w:rPr>
          <w:bCs/>
          <w:sz w:val="20"/>
          <w:szCs w:val="20"/>
        </w:rPr>
        <w:t>s</w:t>
      </w:r>
      <w:r w:rsidR="004C2E61" w:rsidRPr="00163809">
        <w:rPr>
          <w:bCs/>
          <w:sz w:val="20"/>
          <w:szCs w:val="20"/>
        </w:rPr>
        <w:t xml:space="preserve"> fonctionnelle</w:t>
      </w:r>
      <w:r w:rsidR="00265B63" w:rsidRPr="00163809">
        <w:rPr>
          <w:bCs/>
          <w:sz w:val="20"/>
          <w:szCs w:val="20"/>
        </w:rPr>
        <w:t>s</w:t>
      </w:r>
      <w:r w:rsidR="004C2E61" w:rsidRPr="00163809">
        <w:rPr>
          <w:bCs/>
          <w:sz w:val="20"/>
          <w:szCs w:val="20"/>
        </w:rPr>
        <w:t xml:space="preserve"> sévère</w:t>
      </w:r>
      <w:r w:rsidR="00265B63" w:rsidRPr="00163809">
        <w:rPr>
          <w:bCs/>
          <w:sz w:val="20"/>
          <w:szCs w:val="20"/>
        </w:rPr>
        <w:t>s</w:t>
      </w:r>
      <w:r w:rsidR="004C2E61" w:rsidRPr="00163809">
        <w:rPr>
          <w:bCs/>
          <w:sz w:val="20"/>
          <w:szCs w:val="20"/>
        </w:rPr>
        <w:t xml:space="preserve"> et au défaut de </w:t>
      </w:r>
      <w:r w:rsidR="00F52670" w:rsidRPr="00163809">
        <w:rPr>
          <w:bCs/>
          <w:sz w:val="20"/>
          <w:szCs w:val="20"/>
        </w:rPr>
        <w:t>consolidation</w:t>
      </w:r>
      <w:r w:rsidR="00265B63" w:rsidRPr="00163809">
        <w:rPr>
          <w:bCs/>
          <w:sz w:val="20"/>
          <w:szCs w:val="20"/>
        </w:rPr>
        <w:t xml:space="preserve"> </w:t>
      </w:r>
      <w:r w:rsidR="006339F1">
        <w:rPr>
          <w:bCs/>
          <w:color w:val="000000" w:themeColor="text1"/>
          <w:sz w:val="20"/>
          <w:szCs w:val="20"/>
        </w:rPr>
        <w:t>(</w:t>
      </w:r>
      <w:r w:rsidR="00265B63" w:rsidRPr="00163809">
        <w:rPr>
          <w:bCs/>
          <w:color w:val="000000" w:themeColor="text1"/>
          <w:sz w:val="20"/>
          <w:szCs w:val="20"/>
        </w:rPr>
        <w:t>1</w:t>
      </w:r>
      <w:r w:rsidR="006339F1">
        <w:rPr>
          <w:bCs/>
          <w:color w:val="000000" w:themeColor="text1"/>
          <w:sz w:val="20"/>
          <w:szCs w:val="20"/>
        </w:rPr>
        <w:t>)</w:t>
      </w:r>
      <w:r w:rsidR="003B64FC" w:rsidRPr="00163809">
        <w:rPr>
          <w:bCs/>
          <w:sz w:val="20"/>
          <w:szCs w:val="20"/>
        </w:rPr>
        <w:t xml:space="preserve">. </w:t>
      </w:r>
      <w:r w:rsidR="000549A8" w:rsidRPr="00163809">
        <w:rPr>
          <w:bCs/>
          <w:sz w:val="20"/>
          <w:szCs w:val="20"/>
        </w:rPr>
        <w:t xml:space="preserve">Dans les 3 cas d’échec </w:t>
      </w:r>
      <w:r w:rsidR="00F52670" w:rsidRPr="00163809">
        <w:rPr>
          <w:bCs/>
          <w:sz w:val="20"/>
          <w:szCs w:val="20"/>
        </w:rPr>
        <w:t xml:space="preserve">présentés par Pelissier et al. </w:t>
      </w:r>
      <w:proofErr w:type="gramStart"/>
      <w:r w:rsidR="00F52670" w:rsidRPr="00163809">
        <w:rPr>
          <w:bCs/>
          <w:sz w:val="20"/>
          <w:szCs w:val="20"/>
        </w:rPr>
        <w:t>une</w:t>
      </w:r>
      <w:proofErr w:type="gramEnd"/>
      <w:r w:rsidR="00F52670" w:rsidRPr="00163809">
        <w:rPr>
          <w:bCs/>
          <w:sz w:val="20"/>
          <w:szCs w:val="20"/>
        </w:rPr>
        <w:t xml:space="preserve"> amputation a été nécessaire</w:t>
      </w:r>
      <w:r w:rsidR="003B64FC" w:rsidRPr="00163809">
        <w:rPr>
          <w:bCs/>
          <w:sz w:val="20"/>
          <w:szCs w:val="20"/>
        </w:rPr>
        <w:t xml:space="preserve"> </w:t>
      </w:r>
      <w:r w:rsidR="000549A8" w:rsidRPr="00163809">
        <w:rPr>
          <w:bCs/>
          <w:sz w:val="20"/>
          <w:szCs w:val="20"/>
        </w:rPr>
        <w:t xml:space="preserve">du fait du mauvais </w:t>
      </w:r>
      <w:r w:rsidR="0031748F" w:rsidRPr="00163809">
        <w:rPr>
          <w:bCs/>
          <w:sz w:val="20"/>
          <w:szCs w:val="20"/>
        </w:rPr>
        <w:t>état</w:t>
      </w:r>
      <w:r w:rsidR="000549A8" w:rsidRPr="00163809">
        <w:rPr>
          <w:bCs/>
          <w:sz w:val="20"/>
          <w:szCs w:val="20"/>
        </w:rPr>
        <w:t xml:space="preserve"> trophique du </w:t>
      </w:r>
      <w:r w:rsidR="00F56EA1" w:rsidRPr="00163809">
        <w:rPr>
          <w:bCs/>
          <w:sz w:val="20"/>
          <w:szCs w:val="20"/>
        </w:rPr>
        <w:t xml:space="preserve">pied </w:t>
      </w:r>
      <w:r w:rsidR="00265B63" w:rsidRPr="00163809">
        <w:rPr>
          <w:bCs/>
          <w:sz w:val="20"/>
          <w:szCs w:val="20"/>
        </w:rPr>
        <w:t>.</w:t>
      </w:r>
      <w:r w:rsidR="000549A8" w:rsidRPr="00163809">
        <w:rPr>
          <w:bCs/>
          <w:sz w:val="20"/>
          <w:szCs w:val="20"/>
        </w:rPr>
        <w:t xml:space="preserve">Ces </w:t>
      </w:r>
      <w:r w:rsidR="008E71B2" w:rsidRPr="00163809">
        <w:rPr>
          <w:bCs/>
          <w:sz w:val="20"/>
          <w:szCs w:val="20"/>
        </w:rPr>
        <w:t>échecs</w:t>
      </w:r>
      <w:r w:rsidR="000549A8" w:rsidRPr="00163809">
        <w:rPr>
          <w:bCs/>
          <w:sz w:val="20"/>
          <w:szCs w:val="20"/>
        </w:rPr>
        <w:t xml:space="preserve"> ne sont pas tou</w:t>
      </w:r>
      <w:r w:rsidR="00E65356">
        <w:rPr>
          <w:bCs/>
          <w:sz w:val="20"/>
          <w:szCs w:val="20"/>
        </w:rPr>
        <w:t>s</w:t>
      </w:r>
      <w:r w:rsidR="000549A8" w:rsidRPr="00163809">
        <w:rPr>
          <w:bCs/>
          <w:sz w:val="20"/>
          <w:szCs w:val="20"/>
        </w:rPr>
        <w:t xml:space="preserve"> directement </w:t>
      </w:r>
      <w:r w:rsidR="0031748F" w:rsidRPr="00163809">
        <w:rPr>
          <w:bCs/>
          <w:sz w:val="20"/>
          <w:szCs w:val="20"/>
        </w:rPr>
        <w:t>liés</w:t>
      </w:r>
      <w:r w:rsidR="000549A8" w:rsidRPr="00163809">
        <w:rPr>
          <w:bCs/>
          <w:sz w:val="20"/>
          <w:szCs w:val="20"/>
        </w:rPr>
        <w:t xml:space="preserve"> </w:t>
      </w:r>
      <w:r w:rsidR="008E71B2" w:rsidRPr="00163809">
        <w:rPr>
          <w:bCs/>
          <w:sz w:val="20"/>
          <w:szCs w:val="20"/>
        </w:rPr>
        <w:t>à la mé</w:t>
      </w:r>
      <w:r w:rsidR="00F52670" w:rsidRPr="00163809">
        <w:rPr>
          <w:bCs/>
          <w:sz w:val="20"/>
          <w:szCs w:val="20"/>
        </w:rPr>
        <w:t>thode. Ces amputions soulignent</w:t>
      </w:r>
      <w:r w:rsidR="00265B63" w:rsidRPr="00163809">
        <w:rPr>
          <w:bCs/>
          <w:sz w:val="20"/>
          <w:szCs w:val="20"/>
        </w:rPr>
        <w:t xml:space="preserve"> </w:t>
      </w:r>
      <w:r w:rsidR="008E71B2" w:rsidRPr="00163809">
        <w:rPr>
          <w:bCs/>
          <w:sz w:val="20"/>
          <w:szCs w:val="20"/>
        </w:rPr>
        <w:t>l’importance d’un bilan de la fonctionnalité du mem</w:t>
      </w:r>
      <w:r w:rsidR="00F52670" w:rsidRPr="00163809">
        <w:rPr>
          <w:bCs/>
          <w:sz w:val="20"/>
          <w:szCs w:val="20"/>
        </w:rPr>
        <w:t>bre avant de mettre en route un</w:t>
      </w:r>
      <w:r w:rsidR="0067219B" w:rsidRPr="00163809">
        <w:rPr>
          <w:bCs/>
          <w:sz w:val="20"/>
          <w:szCs w:val="20"/>
        </w:rPr>
        <w:t xml:space="preserve"> </w:t>
      </w:r>
      <w:r w:rsidR="008E71B2" w:rsidRPr="00163809">
        <w:rPr>
          <w:bCs/>
          <w:sz w:val="20"/>
          <w:szCs w:val="20"/>
        </w:rPr>
        <w:t>programme chirurgical long</w:t>
      </w:r>
      <w:r w:rsidR="006E280C">
        <w:rPr>
          <w:bCs/>
          <w:sz w:val="20"/>
          <w:szCs w:val="20"/>
        </w:rPr>
        <w:t xml:space="preserve"> </w:t>
      </w:r>
      <w:r w:rsidR="006339F1">
        <w:rPr>
          <w:bCs/>
          <w:sz w:val="20"/>
          <w:szCs w:val="20"/>
        </w:rPr>
        <w:t>(</w:t>
      </w:r>
      <w:r w:rsidR="00265B63" w:rsidRPr="00163809">
        <w:rPr>
          <w:bCs/>
          <w:sz w:val="20"/>
          <w:szCs w:val="20"/>
        </w:rPr>
        <w:t>12</w:t>
      </w:r>
      <w:r w:rsidR="006339F1">
        <w:rPr>
          <w:bCs/>
          <w:sz w:val="20"/>
          <w:szCs w:val="20"/>
        </w:rPr>
        <w:t>)</w:t>
      </w:r>
      <w:r w:rsidR="00163809">
        <w:rPr>
          <w:bCs/>
          <w:sz w:val="20"/>
          <w:szCs w:val="20"/>
        </w:rPr>
        <w:t>.</w:t>
      </w:r>
    </w:p>
    <w:p w:rsidR="00E843B3" w:rsidRPr="00163809" w:rsidRDefault="006E280C" w:rsidP="006E280C">
      <w:pPr>
        <w:spacing w:before="120"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CONCLUSION</w:t>
      </w:r>
    </w:p>
    <w:p w:rsidR="0067219B" w:rsidRPr="00163809" w:rsidRDefault="003C70A6" w:rsidP="00163809">
      <w:pPr>
        <w:jc w:val="both"/>
        <w:rPr>
          <w:bCs/>
          <w:sz w:val="20"/>
          <w:szCs w:val="20"/>
        </w:rPr>
      </w:pPr>
      <w:r w:rsidRPr="00163809">
        <w:rPr>
          <w:bCs/>
          <w:sz w:val="20"/>
          <w:szCs w:val="20"/>
        </w:rPr>
        <w:t xml:space="preserve">La technique de la membrane induite reste une bonne </w:t>
      </w:r>
      <w:r w:rsidR="00F52670" w:rsidRPr="00163809">
        <w:rPr>
          <w:bCs/>
          <w:sz w:val="20"/>
          <w:szCs w:val="20"/>
        </w:rPr>
        <w:t>alternative dans le traitement</w:t>
      </w:r>
      <w:r w:rsidR="006E280C">
        <w:rPr>
          <w:bCs/>
          <w:sz w:val="20"/>
          <w:szCs w:val="20"/>
        </w:rPr>
        <w:t xml:space="preserve"> </w:t>
      </w:r>
      <w:r w:rsidRPr="00163809">
        <w:rPr>
          <w:bCs/>
          <w:sz w:val="20"/>
          <w:szCs w:val="20"/>
        </w:rPr>
        <w:t>des pertes de substance osseuse.</w:t>
      </w:r>
      <w:r w:rsidR="00EF556E" w:rsidRPr="00163809">
        <w:rPr>
          <w:bCs/>
          <w:sz w:val="20"/>
          <w:szCs w:val="20"/>
        </w:rPr>
        <w:t xml:space="preserve"> Dans ce travail 7 patients ont consolidé́ dans un </w:t>
      </w:r>
      <w:r w:rsidR="00265B63" w:rsidRPr="00163809">
        <w:rPr>
          <w:bCs/>
          <w:sz w:val="20"/>
          <w:szCs w:val="20"/>
        </w:rPr>
        <w:t>délai</w:t>
      </w:r>
      <w:r w:rsidR="00EF556E" w:rsidRPr="00163809">
        <w:rPr>
          <w:bCs/>
          <w:sz w:val="20"/>
          <w:szCs w:val="20"/>
        </w:rPr>
        <w:t xml:space="preserve"> moyen de 11 mois. Nous avons noté deux échecs liés à l’état des parties molles et à l’infection. </w:t>
      </w:r>
      <w:r w:rsidR="00F52670" w:rsidRPr="00163809">
        <w:rPr>
          <w:bCs/>
          <w:sz w:val="20"/>
          <w:szCs w:val="20"/>
        </w:rPr>
        <w:t xml:space="preserve">Il y a </w:t>
      </w:r>
      <w:r w:rsidR="00590DD0" w:rsidRPr="00163809">
        <w:rPr>
          <w:bCs/>
          <w:sz w:val="20"/>
          <w:szCs w:val="20"/>
        </w:rPr>
        <w:t>toujours de</w:t>
      </w:r>
      <w:r w:rsidR="00F52670" w:rsidRPr="00163809">
        <w:rPr>
          <w:bCs/>
          <w:sz w:val="20"/>
          <w:szCs w:val="20"/>
        </w:rPr>
        <w:t xml:space="preserve"> la place pour l’amputation dite de « raison » au profit de l’amputation de « résignation ».</w:t>
      </w:r>
    </w:p>
    <w:p w:rsidR="00E44EB1" w:rsidRPr="00163809" w:rsidRDefault="006E280C" w:rsidP="006E280C">
      <w:pPr>
        <w:autoSpaceDE w:val="0"/>
        <w:autoSpaceDN w:val="0"/>
        <w:adjustRightInd w:val="0"/>
        <w:spacing w:before="120" w:after="4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RÉFÉ</w:t>
      </w:r>
      <w:r w:rsidRPr="00163809">
        <w:rPr>
          <w:b/>
          <w:color w:val="000000" w:themeColor="text1"/>
          <w:sz w:val="20"/>
          <w:szCs w:val="20"/>
        </w:rPr>
        <w:t>RENCES</w:t>
      </w:r>
    </w:p>
    <w:p w:rsidR="00E44EB1" w:rsidRPr="00163809" w:rsidRDefault="00E44EB1" w:rsidP="00163809">
      <w:pPr>
        <w:pStyle w:val="NormalWeb"/>
        <w:numPr>
          <w:ilvl w:val="0"/>
          <w:numId w:val="12"/>
        </w:numPr>
        <w:spacing w:afterAutospacing="0"/>
        <w:ind w:left="284" w:hanging="284"/>
        <w:rPr>
          <w:color w:val="000000" w:themeColor="text1"/>
          <w:sz w:val="18"/>
          <w:szCs w:val="20"/>
        </w:rPr>
      </w:pPr>
      <w:r w:rsidRPr="00163809">
        <w:rPr>
          <w:sz w:val="18"/>
          <w:szCs w:val="20"/>
        </w:rPr>
        <w:t xml:space="preserve">C. </w:t>
      </w:r>
      <w:proofErr w:type="spellStart"/>
      <w:r w:rsidRPr="00163809">
        <w:rPr>
          <w:sz w:val="18"/>
          <w:szCs w:val="20"/>
        </w:rPr>
        <w:t>Karger</w:t>
      </w:r>
      <w:proofErr w:type="spellEnd"/>
      <w:r w:rsidRPr="00163809">
        <w:rPr>
          <w:sz w:val="18"/>
          <w:szCs w:val="20"/>
        </w:rPr>
        <w:t xml:space="preserve">, T. </w:t>
      </w:r>
      <w:proofErr w:type="spellStart"/>
      <w:r w:rsidRPr="00163809">
        <w:rPr>
          <w:sz w:val="18"/>
          <w:szCs w:val="20"/>
        </w:rPr>
        <w:t>Kishi</w:t>
      </w:r>
      <w:proofErr w:type="spellEnd"/>
      <w:r w:rsidRPr="00163809">
        <w:rPr>
          <w:sz w:val="18"/>
          <w:szCs w:val="20"/>
        </w:rPr>
        <w:t xml:space="preserve">, L. Schneider, F. Fitoussi, A.-C. </w:t>
      </w:r>
      <w:proofErr w:type="spellStart"/>
      <w:proofErr w:type="gramStart"/>
      <w:r w:rsidRPr="00163809">
        <w:rPr>
          <w:sz w:val="18"/>
          <w:szCs w:val="20"/>
        </w:rPr>
        <w:t>Masquelet</w:t>
      </w:r>
      <w:proofErr w:type="spellEnd"/>
      <w:r w:rsidRPr="00163809">
        <w:rPr>
          <w:sz w:val="18"/>
          <w:szCs w:val="20"/>
        </w:rPr>
        <w:t xml:space="preserve"> .</w:t>
      </w:r>
      <w:proofErr w:type="gramEnd"/>
      <w:r w:rsidRPr="00163809">
        <w:rPr>
          <w:position w:val="10"/>
          <w:sz w:val="18"/>
          <w:szCs w:val="20"/>
        </w:rPr>
        <w:t xml:space="preserve"> </w:t>
      </w:r>
      <w:r w:rsidRPr="00163809">
        <w:rPr>
          <w:sz w:val="18"/>
          <w:szCs w:val="20"/>
        </w:rPr>
        <w:t>Traitement des pertes de substance osseuse traumatiques par la technique de la membrane induite.</w:t>
      </w:r>
      <w:r w:rsidRPr="00163809">
        <w:rPr>
          <w:b/>
          <w:bCs/>
          <w:sz w:val="18"/>
          <w:szCs w:val="20"/>
        </w:rPr>
        <w:t xml:space="preserve"> </w:t>
      </w:r>
      <w:r w:rsidRPr="00163809">
        <w:rPr>
          <w:color w:val="000000" w:themeColor="text1"/>
          <w:sz w:val="18"/>
          <w:szCs w:val="20"/>
        </w:rPr>
        <w:t>Revue de chirurgie orthopédique et traumatologique 2012 ; 98</w:t>
      </w:r>
      <w:r w:rsidRPr="00163809">
        <w:rPr>
          <w:b/>
          <w:bCs/>
          <w:color w:val="000000" w:themeColor="text1"/>
          <w:sz w:val="18"/>
          <w:szCs w:val="20"/>
        </w:rPr>
        <w:t> </w:t>
      </w:r>
      <w:r w:rsidRPr="00163809">
        <w:rPr>
          <w:color w:val="000000" w:themeColor="text1"/>
          <w:sz w:val="18"/>
          <w:szCs w:val="20"/>
        </w:rPr>
        <w:t>: 81</w:t>
      </w:r>
      <w:r w:rsidR="0067219B" w:rsidRPr="00163809">
        <w:rPr>
          <w:color w:val="000000" w:themeColor="text1"/>
          <w:sz w:val="18"/>
          <w:szCs w:val="20"/>
        </w:rPr>
        <w:t xml:space="preserve">- </w:t>
      </w:r>
      <w:r w:rsidRPr="00163809">
        <w:rPr>
          <w:color w:val="000000" w:themeColor="text1"/>
          <w:sz w:val="18"/>
          <w:szCs w:val="20"/>
        </w:rPr>
        <w:t xml:space="preserve">87 </w:t>
      </w:r>
    </w:p>
    <w:p w:rsidR="00E44EB1" w:rsidRPr="00163809" w:rsidRDefault="00E44EB1" w:rsidP="00163809">
      <w:pPr>
        <w:pStyle w:val="NormalWeb"/>
        <w:numPr>
          <w:ilvl w:val="0"/>
          <w:numId w:val="12"/>
        </w:numPr>
        <w:spacing w:afterAutospacing="0"/>
        <w:ind w:left="284" w:hanging="284"/>
        <w:rPr>
          <w:sz w:val="18"/>
          <w:szCs w:val="20"/>
        </w:rPr>
      </w:pPr>
      <w:r w:rsidRPr="00163809">
        <w:rPr>
          <w:sz w:val="18"/>
          <w:szCs w:val="20"/>
        </w:rPr>
        <w:t xml:space="preserve">T. </w:t>
      </w:r>
      <w:proofErr w:type="spellStart"/>
      <w:proofErr w:type="gramStart"/>
      <w:r w:rsidRPr="00163809">
        <w:rPr>
          <w:sz w:val="18"/>
          <w:szCs w:val="20"/>
        </w:rPr>
        <w:t>Zappaterra</w:t>
      </w:r>
      <w:proofErr w:type="spellEnd"/>
      <w:r w:rsidRPr="00163809">
        <w:rPr>
          <w:sz w:val="18"/>
          <w:szCs w:val="20"/>
        </w:rPr>
        <w:t xml:space="preserve"> ,</w:t>
      </w:r>
      <w:proofErr w:type="gramEnd"/>
      <w:r w:rsidRPr="00163809">
        <w:rPr>
          <w:sz w:val="18"/>
          <w:szCs w:val="20"/>
        </w:rPr>
        <w:t xml:space="preserve"> X. </w:t>
      </w:r>
      <w:proofErr w:type="spellStart"/>
      <w:r w:rsidRPr="00163809">
        <w:rPr>
          <w:sz w:val="18"/>
          <w:szCs w:val="20"/>
        </w:rPr>
        <w:t>Ghislandi</w:t>
      </w:r>
      <w:proofErr w:type="spellEnd"/>
      <w:r w:rsidRPr="00163809">
        <w:rPr>
          <w:sz w:val="18"/>
          <w:szCs w:val="20"/>
        </w:rPr>
        <w:t>, A. Adam, S. H</w:t>
      </w:r>
      <w:r w:rsidR="00163809" w:rsidRPr="00163809">
        <w:rPr>
          <w:sz w:val="18"/>
          <w:szCs w:val="20"/>
        </w:rPr>
        <w:t xml:space="preserve">uard, F. </w:t>
      </w:r>
      <w:proofErr w:type="spellStart"/>
      <w:r w:rsidR="00163809" w:rsidRPr="00163809">
        <w:rPr>
          <w:sz w:val="18"/>
          <w:szCs w:val="20"/>
        </w:rPr>
        <w:t>Gindraux</w:t>
      </w:r>
      <w:proofErr w:type="spellEnd"/>
      <w:r w:rsidR="00163809" w:rsidRPr="00163809">
        <w:rPr>
          <w:sz w:val="18"/>
          <w:szCs w:val="20"/>
        </w:rPr>
        <w:t xml:space="preserve">, D. </w:t>
      </w:r>
      <w:proofErr w:type="spellStart"/>
      <w:r w:rsidR="00163809" w:rsidRPr="00163809">
        <w:rPr>
          <w:sz w:val="18"/>
          <w:szCs w:val="20"/>
        </w:rPr>
        <w:t>Gallinet</w:t>
      </w:r>
      <w:proofErr w:type="spellEnd"/>
      <w:r w:rsidR="00163809" w:rsidRPr="00163809">
        <w:rPr>
          <w:sz w:val="18"/>
          <w:szCs w:val="20"/>
        </w:rPr>
        <w:t>,</w:t>
      </w:r>
      <w:r w:rsidRPr="00163809">
        <w:rPr>
          <w:sz w:val="18"/>
          <w:szCs w:val="20"/>
        </w:rPr>
        <w:t xml:space="preserve"> D. Lepage, P. </w:t>
      </w:r>
      <w:proofErr w:type="spellStart"/>
      <w:r w:rsidRPr="00163809">
        <w:rPr>
          <w:sz w:val="18"/>
          <w:szCs w:val="20"/>
        </w:rPr>
        <w:t>Garbuio</w:t>
      </w:r>
      <w:proofErr w:type="spellEnd"/>
      <w:r w:rsidRPr="00163809">
        <w:rPr>
          <w:sz w:val="18"/>
          <w:szCs w:val="20"/>
        </w:rPr>
        <w:t xml:space="preserve">, Y. </w:t>
      </w:r>
      <w:proofErr w:type="spellStart"/>
      <w:r w:rsidRPr="00163809">
        <w:rPr>
          <w:sz w:val="18"/>
          <w:szCs w:val="20"/>
        </w:rPr>
        <w:t>Tropet</w:t>
      </w:r>
      <w:proofErr w:type="spellEnd"/>
      <w:r w:rsidRPr="00163809">
        <w:rPr>
          <w:sz w:val="18"/>
          <w:szCs w:val="20"/>
        </w:rPr>
        <w:t xml:space="preserve">, L. </w:t>
      </w:r>
      <w:proofErr w:type="spellStart"/>
      <w:r w:rsidRPr="00163809">
        <w:rPr>
          <w:sz w:val="18"/>
          <w:szCs w:val="20"/>
        </w:rPr>
        <w:t>Obert</w:t>
      </w:r>
      <w:proofErr w:type="spellEnd"/>
      <w:r w:rsidRPr="00163809">
        <w:rPr>
          <w:sz w:val="18"/>
          <w:szCs w:val="20"/>
        </w:rPr>
        <w:t xml:space="preserve"> . Reconstruction des pertes de substance osseuse du membre </w:t>
      </w:r>
      <w:proofErr w:type="spellStart"/>
      <w:r w:rsidRPr="00163809">
        <w:rPr>
          <w:sz w:val="18"/>
          <w:szCs w:val="20"/>
        </w:rPr>
        <w:t>supérieur</w:t>
      </w:r>
      <w:proofErr w:type="spellEnd"/>
      <w:r w:rsidRPr="00163809">
        <w:rPr>
          <w:sz w:val="18"/>
          <w:szCs w:val="20"/>
        </w:rPr>
        <w:t xml:space="preserve"> par la technique de la membrane induite, </w:t>
      </w:r>
      <w:proofErr w:type="spellStart"/>
      <w:r w:rsidRPr="00163809">
        <w:rPr>
          <w:sz w:val="18"/>
          <w:szCs w:val="20"/>
        </w:rPr>
        <w:t>étude</w:t>
      </w:r>
      <w:proofErr w:type="spellEnd"/>
      <w:r w:rsidRPr="00163809">
        <w:rPr>
          <w:sz w:val="18"/>
          <w:szCs w:val="20"/>
        </w:rPr>
        <w:t xml:space="preserve"> prospective à propos de neuf cas. Chirurgie de la main 2011 ; 30 : 255</w:t>
      </w:r>
      <w:r w:rsidR="0067219B" w:rsidRPr="00163809">
        <w:rPr>
          <w:sz w:val="18"/>
          <w:szCs w:val="20"/>
        </w:rPr>
        <w:t xml:space="preserve">- </w:t>
      </w:r>
      <w:r w:rsidRPr="00163809">
        <w:rPr>
          <w:sz w:val="18"/>
          <w:szCs w:val="20"/>
        </w:rPr>
        <w:t xml:space="preserve">263 </w:t>
      </w:r>
    </w:p>
    <w:p w:rsidR="00E44EB1" w:rsidRPr="00163809" w:rsidRDefault="00E44EB1" w:rsidP="00163809">
      <w:pPr>
        <w:pStyle w:val="NormalWeb"/>
        <w:numPr>
          <w:ilvl w:val="0"/>
          <w:numId w:val="12"/>
        </w:numPr>
        <w:spacing w:afterAutospacing="0"/>
        <w:ind w:left="284" w:hanging="284"/>
        <w:rPr>
          <w:sz w:val="18"/>
          <w:szCs w:val="20"/>
        </w:rPr>
      </w:pPr>
      <w:proofErr w:type="spellStart"/>
      <w:r w:rsidRPr="00163809">
        <w:rPr>
          <w:sz w:val="18"/>
          <w:szCs w:val="20"/>
          <w:lang w:val="en-US"/>
        </w:rPr>
        <w:t>Hertel</w:t>
      </w:r>
      <w:proofErr w:type="spellEnd"/>
      <w:r w:rsidRPr="00163809">
        <w:rPr>
          <w:sz w:val="18"/>
          <w:szCs w:val="20"/>
          <w:lang w:val="en-US"/>
        </w:rPr>
        <w:t xml:space="preserve"> L, Gerber A, Schlegel U, </w:t>
      </w:r>
      <w:proofErr w:type="spellStart"/>
      <w:r w:rsidRPr="00163809">
        <w:rPr>
          <w:sz w:val="18"/>
          <w:szCs w:val="20"/>
          <w:lang w:val="en-US"/>
        </w:rPr>
        <w:t>Cordey</w:t>
      </w:r>
      <w:proofErr w:type="spellEnd"/>
      <w:r w:rsidRPr="00163809">
        <w:rPr>
          <w:sz w:val="18"/>
          <w:szCs w:val="20"/>
          <w:lang w:val="en-US"/>
        </w:rPr>
        <w:t xml:space="preserve"> J, </w:t>
      </w:r>
      <w:proofErr w:type="spellStart"/>
      <w:r w:rsidRPr="00163809">
        <w:rPr>
          <w:sz w:val="18"/>
          <w:szCs w:val="20"/>
          <w:lang w:val="en-US"/>
        </w:rPr>
        <w:t>Rüegsegger</w:t>
      </w:r>
      <w:proofErr w:type="spellEnd"/>
      <w:r w:rsidRPr="00163809">
        <w:rPr>
          <w:sz w:val="18"/>
          <w:szCs w:val="20"/>
          <w:lang w:val="en-US"/>
        </w:rPr>
        <w:t xml:space="preserve"> P, </w:t>
      </w:r>
      <w:proofErr w:type="spellStart"/>
      <w:r w:rsidRPr="00163809">
        <w:rPr>
          <w:sz w:val="18"/>
          <w:szCs w:val="20"/>
          <w:lang w:val="en-US"/>
        </w:rPr>
        <w:t>Rahn</w:t>
      </w:r>
      <w:proofErr w:type="spellEnd"/>
      <w:r w:rsidRPr="00163809">
        <w:rPr>
          <w:sz w:val="18"/>
          <w:szCs w:val="20"/>
          <w:lang w:val="en-US"/>
        </w:rPr>
        <w:t xml:space="preserve"> BA. </w:t>
      </w:r>
      <w:proofErr w:type="spellStart"/>
      <w:r w:rsidRPr="00163809">
        <w:rPr>
          <w:sz w:val="18"/>
          <w:szCs w:val="20"/>
          <w:lang w:val="en-US"/>
        </w:rPr>
        <w:t>Cancellous</w:t>
      </w:r>
      <w:proofErr w:type="spellEnd"/>
      <w:r w:rsidRPr="00163809">
        <w:rPr>
          <w:sz w:val="18"/>
          <w:szCs w:val="20"/>
          <w:lang w:val="en-US"/>
        </w:rPr>
        <w:t xml:space="preserve"> bone graft for skeletal reconstruction muscular versus periosteal bed. </w:t>
      </w:r>
      <w:proofErr w:type="spellStart"/>
      <w:r w:rsidRPr="00163809">
        <w:rPr>
          <w:sz w:val="18"/>
          <w:szCs w:val="20"/>
        </w:rPr>
        <w:t>Preliminary</w:t>
      </w:r>
      <w:proofErr w:type="spellEnd"/>
      <w:r w:rsidRPr="00163809">
        <w:rPr>
          <w:sz w:val="18"/>
          <w:szCs w:val="20"/>
        </w:rPr>
        <w:t xml:space="preserve"> </w:t>
      </w:r>
      <w:proofErr w:type="spellStart"/>
      <w:r w:rsidRPr="00163809">
        <w:rPr>
          <w:sz w:val="18"/>
          <w:szCs w:val="20"/>
        </w:rPr>
        <w:t>results</w:t>
      </w:r>
      <w:proofErr w:type="spellEnd"/>
      <w:r w:rsidRPr="00163809">
        <w:rPr>
          <w:sz w:val="18"/>
          <w:szCs w:val="20"/>
        </w:rPr>
        <w:t xml:space="preserve">. Injury </w:t>
      </w:r>
      <w:proofErr w:type="gramStart"/>
      <w:r w:rsidRPr="00163809">
        <w:rPr>
          <w:sz w:val="18"/>
          <w:szCs w:val="20"/>
        </w:rPr>
        <w:t>1994;</w:t>
      </w:r>
      <w:proofErr w:type="gramEnd"/>
      <w:r w:rsidR="0067219B" w:rsidRPr="00163809">
        <w:rPr>
          <w:sz w:val="18"/>
          <w:szCs w:val="20"/>
        </w:rPr>
        <w:t xml:space="preserve"> </w:t>
      </w:r>
      <w:r w:rsidRPr="00163809">
        <w:rPr>
          <w:sz w:val="18"/>
          <w:szCs w:val="20"/>
        </w:rPr>
        <w:t>2</w:t>
      </w:r>
      <w:r w:rsidR="0067219B" w:rsidRPr="00163809">
        <w:rPr>
          <w:sz w:val="18"/>
          <w:szCs w:val="20"/>
        </w:rPr>
        <w:t xml:space="preserve">5 </w:t>
      </w:r>
      <w:r w:rsidRPr="00163809">
        <w:rPr>
          <w:sz w:val="18"/>
          <w:szCs w:val="20"/>
        </w:rPr>
        <w:t>:59</w:t>
      </w:r>
      <w:r w:rsidR="0067219B" w:rsidRPr="00163809">
        <w:rPr>
          <w:sz w:val="18"/>
          <w:szCs w:val="20"/>
        </w:rPr>
        <w:t>-</w:t>
      </w:r>
      <w:r w:rsidRPr="00163809">
        <w:rPr>
          <w:sz w:val="18"/>
          <w:szCs w:val="20"/>
        </w:rPr>
        <w:t xml:space="preserve">70 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</w:rPr>
      </w:pP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Ilizarov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GA. Principes fondamentaux de l’ostéosynthèse en compression distraction.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Orthop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Traumatol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Protez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1971 ; 32 (11) : 7- 15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</w:rPr>
      </w:pP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AC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Masquelet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. Le concept de membrane induite pour la reconstruction des pertes de substance des os longs. e-mémoires de l'Académie Nationale de Chirurgie</w:t>
      </w:r>
      <w:r w:rsidR="0067219B"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2008</w:t>
      </w:r>
      <w:r w:rsidR="0067219B"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 ; 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7 (3) : 34-38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</w:rPr>
      </w:pP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Apard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T ;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Bigorre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N,Crosnier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P,Duteille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F,Bizot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P,Massin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P. Tow stage reconstruction of post traumatic (tibia bone loss with nailing.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Orthop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traumatol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surg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Res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2010 ; 96 :549-53.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</w:pPr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A. –C.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Masquelet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 ; J. sales de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Gauzy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, T. Bauer ; A. Fabre ; F. Fitoussi ; D.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Hannouche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, P.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Merloz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 ; L.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Obert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 ; A.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Poichotte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 ; S.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Rigal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 et la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SOFCOT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. Reconstruction des pertes de substances osseuse diaphysaire d’origine traumatique : Stratégies, </w:t>
      </w:r>
      <w:proofErr w:type="spellStart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récommandations</w:t>
      </w:r>
      <w:proofErr w:type="spellEnd"/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 ; perspectives. Revue de chirurgie orthopédique et traumatologique 2012</w:t>
      </w:r>
      <w:r w:rsidR="0067219B"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 ;</w:t>
      </w:r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 98</w:t>
      </w:r>
      <w:r w:rsidR="0067219B"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> :</w:t>
      </w:r>
      <w:r w:rsidRPr="00163809">
        <w:rPr>
          <w:rFonts w:ascii="Times New Roman" w:hAnsi="Times New Roman" w:cs="Times New Roman"/>
          <w:bCs/>
          <w:iCs/>
          <w:color w:val="000000" w:themeColor="text1"/>
          <w:sz w:val="18"/>
          <w:szCs w:val="20"/>
        </w:rPr>
        <w:t xml:space="preserve"> 94-103.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</w:rPr>
      </w:pP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J.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Rezzouk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, J. Leclerc, O.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leger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, P.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Boireau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, T. Fabre, A.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Durandeau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. Intérêt de la reconstruction osseuse par membrane induite et autogreffe spongieuse dans les ostéites : à propos de 18 cas</w:t>
      </w:r>
      <w:r w:rsidRPr="00163809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20"/>
        </w:rPr>
        <w:t>.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Rev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Chir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Orthop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. 2003</w:t>
      </w:r>
      <w:r w:rsidR="0067219B"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 ;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r w:rsidR="0067219B"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6 : 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89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</w:rPr>
      </w:pP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D Le Nen. Fractures ouvertes de jambe : vingt ans d’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expérience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d’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oste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́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osynthe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̀se et de chirurgie des lambeaux. E-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mémoires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de l’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académie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nationale de chirurgie </w:t>
      </w:r>
      <w:proofErr w:type="gram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2011;</w:t>
      </w:r>
      <w:proofErr w:type="gram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10 (1): 025 – 032 </w:t>
      </w:r>
    </w:p>
    <w:p w:rsidR="00590DD0" w:rsidRPr="00163809" w:rsidRDefault="00590DD0" w:rsidP="00163809">
      <w:pPr>
        <w:pStyle w:val="Paragraphedeliste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</w:pP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Monka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M,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Mboutol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Mandavo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C,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Zengui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ZF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,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Moyikoua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A. Traitement par Fixateur Externe des Fractures Ouvertes des Membres : À Propos de 38 </w:t>
      </w:r>
      <w:proofErr w:type="gram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Cas .</w:t>
      </w:r>
      <w:proofErr w:type="gram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 xml:space="preserve"> 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Health Sci. Dis 2017 ; 18 (1) : 39-42</w:t>
      </w:r>
    </w:p>
    <w:p w:rsidR="00E44EB1" w:rsidRPr="00163809" w:rsidRDefault="00E44EB1" w:rsidP="00163809">
      <w:pPr>
        <w:pStyle w:val="Paragraphedeliste"/>
        <w:numPr>
          <w:ilvl w:val="0"/>
          <w:numId w:val="12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</w:pP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Masquelet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A.C.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,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Begue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T., The concept of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induceed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membrane for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reconstrction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of long bone defect.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Orthop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Clin</w:t>
      </w:r>
      <w:proofErr w:type="spellEnd"/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North Am 2010 ;41</w:t>
      </w:r>
      <w:r w:rsidR="00C87DFF"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> :</w:t>
      </w:r>
      <w:r w:rsidRPr="00163809">
        <w:rPr>
          <w:rFonts w:ascii="Times New Roman" w:hAnsi="Times New Roman" w:cs="Times New Roman"/>
          <w:bCs/>
          <w:color w:val="000000" w:themeColor="text1"/>
          <w:sz w:val="18"/>
          <w:szCs w:val="20"/>
          <w:lang w:val="en-US"/>
        </w:rPr>
        <w:t xml:space="preserve"> 27-37</w:t>
      </w:r>
    </w:p>
    <w:p w:rsidR="00D754D2" w:rsidRPr="00163809" w:rsidRDefault="000F2E02" w:rsidP="00163809">
      <w:pPr>
        <w:pStyle w:val="Paragraphedeliste"/>
        <w:numPr>
          <w:ilvl w:val="0"/>
          <w:numId w:val="12"/>
        </w:numPr>
        <w:ind w:left="284" w:hanging="284"/>
        <w:rPr>
          <w:bCs/>
          <w:sz w:val="20"/>
          <w:szCs w:val="20"/>
          <w:lang w:val="en-US"/>
        </w:rPr>
      </w:pPr>
      <w:proofErr w:type="spellStart"/>
      <w:r w:rsidRPr="00163809">
        <w:rPr>
          <w:rFonts w:ascii="Times New Roman" w:hAnsi="Times New Roman" w:cs="Times New Roman"/>
          <w:bCs/>
          <w:sz w:val="18"/>
          <w:szCs w:val="20"/>
          <w:lang w:val="en-US"/>
        </w:rPr>
        <w:t>P</w:t>
      </w:r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elissier</w:t>
      </w:r>
      <w:proofErr w:type="spell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P, </w:t>
      </w:r>
      <w:proofErr w:type="spellStart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Boireau</w:t>
      </w:r>
      <w:proofErr w:type="spell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P, Martin D, </w:t>
      </w:r>
      <w:proofErr w:type="spellStart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Baudet</w:t>
      </w:r>
      <w:proofErr w:type="spell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J. Bone reconstruction of the lower extremity: complications and outcomes. </w:t>
      </w:r>
      <w:proofErr w:type="spellStart"/>
      <w:proofErr w:type="gramStart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Plast</w:t>
      </w:r>
      <w:proofErr w:type="spell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</w:t>
      </w:r>
      <w:r w:rsidR="00590DD0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</w:t>
      </w:r>
      <w:proofErr w:type="spellStart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Reconstr</w:t>
      </w:r>
      <w:proofErr w:type="spellEnd"/>
      <w:proofErr w:type="gram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</w:t>
      </w:r>
      <w:proofErr w:type="spellStart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Surg</w:t>
      </w:r>
      <w:proofErr w:type="spellEnd"/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2003;111:</w:t>
      </w:r>
      <w:r w:rsidR="00590DD0" w:rsidRPr="00163809">
        <w:rPr>
          <w:rFonts w:ascii="Times New Roman" w:hAnsi="Times New Roman" w:cs="Times New Roman"/>
          <w:bCs/>
          <w:sz w:val="18"/>
          <w:szCs w:val="20"/>
          <w:lang w:val="en-US"/>
        </w:rPr>
        <w:t xml:space="preserve"> </w:t>
      </w:r>
      <w:r w:rsidR="00E44EB1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2223</w:t>
      </w:r>
      <w:r w:rsidR="00C87DFF" w:rsidRPr="00163809">
        <w:rPr>
          <w:rFonts w:ascii="Times New Roman" w:hAnsi="Times New Roman" w:cs="Times New Roman"/>
          <w:bCs/>
          <w:sz w:val="18"/>
          <w:szCs w:val="20"/>
          <w:lang w:val="en-US"/>
        </w:rPr>
        <w:t>-</w:t>
      </w:r>
      <w:r w:rsidR="00E44EB1" w:rsidRPr="00163809">
        <w:rPr>
          <w:bCs/>
          <w:sz w:val="20"/>
          <w:szCs w:val="20"/>
          <w:lang w:val="en-US"/>
        </w:rPr>
        <w:t>9.</w:t>
      </w:r>
    </w:p>
    <w:p w:rsidR="00D754D2" w:rsidRPr="00163809" w:rsidRDefault="00D754D2" w:rsidP="00163809">
      <w:pPr>
        <w:pStyle w:val="Paragraphedeliste"/>
        <w:autoSpaceDE w:val="0"/>
        <w:autoSpaceDN w:val="0"/>
        <w:adjustRightInd w:val="0"/>
        <w:spacing w:afterAutospacing="0"/>
        <w:ind w:left="283" w:firstLine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:rsidR="00E13E8D" w:rsidRPr="00163809" w:rsidRDefault="00E13E8D" w:rsidP="00163809">
      <w:pPr>
        <w:ind w:left="283"/>
        <w:jc w:val="both"/>
        <w:rPr>
          <w:bCs/>
          <w:sz w:val="20"/>
          <w:szCs w:val="20"/>
          <w:lang w:val="en-US"/>
        </w:rPr>
      </w:pPr>
    </w:p>
    <w:sectPr w:rsidR="00E13E8D" w:rsidRPr="00163809" w:rsidSect="003572D4">
      <w:type w:val="continuous"/>
      <w:pgSz w:w="11907" w:h="16839" w:code="9"/>
      <w:pgMar w:top="1134" w:right="851" w:bottom="141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FD" w:rsidRDefault="00B37AFD" w:rsidP="005531F8">
      <w:r>
        <w:separator/>
      </w:r>
    </w:p>
  </w:endnote>
  <w:endnote w:type="continuationSeparator" w:id="0">
    <w:p w:rsidR="00B37AFD" w:rsidRDefault="00B37AFD" w:rsidP="005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D" w:rsidRPr="009E549D" w:rsidRDefault="00D557BD" w:rsidP="00307359">
    <w:pPr>
      <w:pStyle w:val="Pieddepage"/>
      <w:tabs>
        <w:tab w:val="left" w:pos="4140"/>
      </w:tabs>
      <w:spacing w:afterAutospacing="0"/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21 (</w:t>
    </w:r>
    <w:r>
      <w:rPr>
        <w:rFonts w:ascii="Times New Roman"/>
        <w:sz w:val="18"/>
        <w:lang w:val="en-US"/>
      </w:rPr>
      <w:t>3</w:t>
    </w:r>
    <w:r w:rsidRPr="009E549D">
      <w:rPr>
        <w:rFonts w:ascii="Times New Roman"/>
        <w:sz w:val="18"/>
        <w:lang w:val="en-US"/>
      </w:rPr>
      <w:t xml:space="preserve">) </w:t>
    </w:r>
    <w:r>
      <w:rPr>
        <w:rFonts w:ascii="Times New Roman"/>
        <w:sz w:val="18"/>
        <w:lang w:val="en-US"/>
      </w:rPr>
      <w:t>March</w:t>
    </w:r>
    <w:r w:rsidRPr="009E549D">
      <w:rPr>
        <w:rFonts w:ascii="Times New Roman"/>
        <w:sz w:val="18"/>
        <w:lang w:val="en-US"/>
      </w:rPr>
      <w:t xml:space="preserve"> 2020</w:t>
    </w:r>
  </w:p>
  <w:p w:rsidR="00D557BD" w:rsidRPr="009E549D" w:rsidRDefault="00A936E7" w:rsidP="00307359">
    <w:pPr>
      <w:pStyle w:val="Pieddepage"/>
      <w:tabs>
        <w:tab w:val="left" w:pos="3008"/>
      </w:tabs>
      <w:spacing w:afterAutospacing="0"/>
      <w:rPr>
        <w:rFonts w:ascii="Times New Roman"/>
        <w:sz w:val="18"/>
        <w:lang w:val="en-US"/>
      </w:rPr>
    </w:pPr>
    <w:r w:rsidRPr="00A936E7">
      <w:rPr>
        <w:rFonts w:ascii="Times New Roman"/>
        <w:noProof/>
        <w:sz w:val="18"/>
        <w:lang w:val="en-US"/>
      </w:rPr>
      <w:pict>
        <v:group id="Groupe 87" o:spid="_x0000_s3073" style="position:absolute;left:0;text-align:left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307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307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307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D557BD" w:rsidRPr="003838C4" w:rsidRDefault="00A936E7" w:rsidP="003838C4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936E7">
                    <w:rPr>
                      <w:sz w:val="22"/>
                      <w:szCs w:val="22"/>
                    </w:rPr>
                    <w:fldChar w:fldCharType="begin"/>
                  </w:r>
                  <w:r w:rsidR="00D557BD">
                    <w:instrText>PAGE   \* MERGEFORMAT</w:instrText>
                  </w:r>
                  <w:r w:rsidRPr="00A936E7">
                    <w:rPr>
                      <w:sz w:val="22"/>
                      <w:szCs w:val="22"/>
                    </w:rPr>
                    <w:fldChar w:fldCharType="separate"/>
                  </w:r>
                  <w:r w:rsidR="00B46C1A" w:rsidRPr="00B46C1A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307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307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307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D557BD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D557BD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FD" w:rsidRDefault="00B37AFD" w:rsidP="005531F8">
      <w:r>
        <w:separator/>
      </w:r>
    </w:p>
  </w:footnote>
  <w:footnote w:type="continuationSeparator" w:id="0">
    <w:p w:rsidR="00B37AFD" w:rsidRDefault="00B37AFD" w:rsidP="005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D" w:rsidRDefault="003572D4" w:rsidP="00C84893">
    <w:pPr>
      <w:rPr>
        <w:i/>
        <w:sz w:val="20"/>
      </w:rPr>
    </w:pPr>
    <w:r w:rsidRPr="003572D4">
      <w:rPr>
        <w:sz w:val="20"/>
      </w:rPr>
      <w:t>Reconstruction des pertes de substance osseuse</w:t>
    </w:r>
    <w:r>
      <w:rPr>
        <w:sz w:val="20"/>
      </w:rPr>
      <w:t xml:space="preserve"> traumatiques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557BD">
      <w:rPr>
        <w:sz w:val="20"/>
      </w:rPr>
      <w:tab/>
    </w:r>
    <w:r w:rsidR="00D557BD">
      <w:rPr>
        <w:sz w:val="20"/>
      </w:rPr>
      <w:tab/>
      <w:t xml:space="preserve"> </w:t>
    </w:r>
    <w:r>
      <w:rPr>
        <w:sz w:val="20"/>
      </w:rPr>
      <w:t xml:space="preserve">         </w:t>
    </w:r>
    <w:r>
      <w:rPr>
        <w:i/>
        <w:sz w:val="20"/>
      </w:rPr>
      <w:t>Toure</w:t>
    </w:r>
    <w:r w:rsidR="00D557BD" w:rsidRPr="00C84893">
      <w:rPr>
        <w:i/>
        <w:sz w:val="20"/>
      </w:rPr>
      <w:t xml:space="preserve"> et al</w:t>
    </w:r>
  </w:p>
  <w:p w:rsidR="00D557BD" w:rsidRDefault="00D557BD" w:rsidP="00C84893">
    <w:pPr>
      <w:spacing w:after="120"/>
    </w:pPr>
    <w:r>
      <w:rPr>
        <w:i/>
        <w:sz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EF"/>
    <w:multiLevelType w:val="multilevel"/>
    <w:tmpl w:val="85D4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C6A"/>
    <w:multiLevelType w:val="hybridMultilevel"/>
    <w:tmpl w:val="B8F4EAE6"/>
    <w:lvl w:ilvl="0" w:tplc="048CED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252"/>
    <w:multiLevelType w:val="hybridMultilevel"/>
    <w:tmpl w:val="EB8AB9D6"/>
    <w:lvl w:ilvl="0" w:tplc="83BA01E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07C"/>
    <w:multiLevelType w:val="hybridMultilevel"/>
    <w:tmpl w:val="89920686"/>
    <w:lvl w:ilvl="0" w:tplc="1FC664E2">
      <w:start w:val="8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D8F4579"/>
    <w:multiLevelType w:val="hybridMultilevel"/>
    <w:tmpl w:val="0236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6594"/>
    <w:multiLevelType w:val="hybridMultilevel"/>
    <w:tmpl w:val="FB00CEA4"/>
    <w:lvl w:ilvl="0" w:tplc="01DA42D8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74CA"/>
    <w:multiLevelType w:val="hybridMultilevel"/>
    <w:tmpl w:val="5AF4C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47E2"/>
    <w:multiLevelType w:val="multilevel"/>
    <w:tmpl w:val="ED8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A70D4A"/>
    <w:multiLevelType w:val="multilevel"/>
    <w:tmpl w:val="1966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211C4"/>
    <w:multiLevelType w:val="multilevel"/>
    <w:tmpl w:val="868E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21B99"/>
    <w:multiLevelType w:val="hybridMultilevel"/>
    <w:tmpl w:val="CC3255F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49674A8"/>
    <w:multiLevelType w:val="hybridMultilevel"/>
    <w:tmpl w:val="CDCEE994"/>
    <w:lvl w:ilvl="0" w:tplc="F0D2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36E"/>
    <w:multiLevelType w:val="hybridMultilevel"/>
    <w:tmpl w:val="ADF4E250"/>
    <w:lvl w:ilvl="0" w:tplc="5F9C5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303F"/>
    <w:multiLevelType w:val="hybridMultilevel"/>
    <w:tmpl w:val="C66E22A8"/>
    <w:lvl w:ilvl="0" w:tplc="2F6E151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0FFC"/>
    <w:rsid w:val="000105F0"/>
    <w:rsid w:val="00010AFD"/>
    <w:rsid w:val="00014371"/>
    <w:rsid w:val="00031F27"/>
    <w:rsid w:val="00032A32"/>
    <w:rsid w:val="00052DEF"/>
    <w:rsid w:val="000549A8"/>
    <w:rsid w:val="0005647C"/>
    <w:rsid w:val="00062107"/>
    <w:rsid w:val="0007559B"/>
    <w:rsid w:val="000C38BA"/>
    <w:rsid w:val="000D252F"/>
    <w:rsid w:val="000F2E02"/>
    <w:rsid w:val="000F47C2"/>
    <w:rsid w:val="00106713"/>
    <w:rsid w:val="00146DC0"/>
    <w:rsid w:val="00160E14"/>
    <w:rsid w:val="00163809"/>
    <w:rsid w:val="0018471A"/>
    <w:rsid w:val="0018692D"/>
    <w:rsid w:val="00193581"/>
    <w:rsid w:val="00195922"/>
    <w:rsid w:val="001A3BC6"/>
    <w:rsid w:val="001A3FBE"/>
    <w:rsid w:val="001D1780"/>
    <w:rsid w:val="001D74A9"/>
    <w:rsid w:val="001E6245"/>
    <w:rsid w:val="001F7738"/>
    <w:rsid w:val="00200389"/>
    <w:rsid w:val="0020306C"/>
    <w:rsid w:val="00213182"/>
    <w:rsid w:val="002205B7"/>
    <w:rsid w:val="00222F81"/>
    <w:rsid w:val="00241F11"/>
    <w:rsid w:val="00265B63"/>
    <w:rsid w:val="00275502"/>
    <w:rsid w:val="00277CD6"/>
    <w:rsid w:val="00283970"/>
    <w:rsid w:val="002848B9"/>
    <w:rsid w:val="00284AEE"/>
    <w:rsid w:val="00292C95"/>
    <w:rsid w:val="002A2285"/>
    <w:rsid w:val="002B5212"/>
    <w:rsid w:val="002C4DE7"/>
    <w:rsid w:val="002D0594"/>
    <w:rsid w:val="002D5DC2"/>
    <w:rsid w:val="002D78E7"/>
    <w:rsid w:val="002F0332"/>
    <w:rsid w:val="00307359"/>
    <w:rsid w:val="0031748F"/>
    <w:rsid w:val="00321E52"/>
    <w:rsid w:val="003572D4"/>
    <w:rsid w:val="0037101B"/>
    <w:rsid w:val="003A140B"/>
    <w:rsid w:val="003B43D4"/>
    <w:rsid w:val="003B64FC"/>
    <w:rsid w:val="003C70A6"/>
    <w:rsid w:val="003E75AD"/>
    <w:rsid w:val="003F16B5"/>
    <w:rsid w:val="003F3831"/>
    <w:rsid w:val="00401F17"/>
    <w:rsid w:val="00405E26"/>
    <w:rsid w:val="004256C1"/>
    <w:rsid w:val="00447C3D"/>
    <w:rsid w:val="0047326C"/>
    <w:rsid w:val="004743BA"/>
    <w:rsid w:val="00493FAB"/>
    <w:rsid w:val="004B17AA"/>
    <w:rsid w:val="004C2E61"/>
    <w:rsid w:val="004C44D0"/>
    <w:rsid w:val="004D0C9A"/>
    <w:rsid w:val="004D202B"/>
    <w:rsid w:val="00514257"/>
    <w:rsid w:val="0051553F"/>
    <w:rsid w:val="00516453"/>
    <w:rsid w:val="005515E4"/>
    <w:rsid w:val="005531F8"/>
    <w:rsid w:val="005630B4"/>
    <w:rsid w:val="00575455"/>
    <w:rsid w:val="00583D8B"/>
    <w:rsid w:val="00590DD0"/>
    <w:rsid w:val="005E4F41"/>
    <w:rsid w:val="006339F1"/>
    <w:rsid w:val="0067219B"/>
    <w:rsid w:val="0067364F"/>
    <w:rsid w:val="006773D6"/>
    <w:rsid w:val="00681396"/>
    <w:rsid w:val="006C1109"/>
    <w:rsid w:val="006C49DC"/>
    <w:rsid w:val="006C68C6"/>
    <w:rsid w:val="006D67F6"/>
    <w:rsid w:val="006E183D"/>
    <w:rsid w:val="006E280C"/>
    <w:rsid w:val="006E4CCC"/>
    <w:rsid w:val="006F4325"/>
    <w:rsid w:val="0070407D"/>
    <w:rsid w:val="00780FFC"/>
    <w:rsid w:val="007A0C3D"/>
    <w:rsid w:val="007B6FD9"/>
    <w:rsid w:val="007C74A2"/>
    <w:rsid w:val="007D1107"/>
    <w:rsid w:val="00803778"/>
    <w:rsid w:val="00804C01"/>
    <w:rsid w:val="00830F4D"/>
    <w:rsid w:val="00851DC6"/>
    <w:rsid w:val="00861E78"/>
    <w:rsid w:val="00864EB9"/>
    <w:rsid w:val="00867519"/>
    <w:rsid w:val="008833A9"/>
    <w:rsid w:val="008854CE"/>
    <w:rsid w:val="008A5764"/>
    <w:rsid w:val="008C119D"/>
    <w:rsid w:val="008E3436"/>
    <w:rsid w:val="008E6548"/>
    <w:rsid w:val="008E71B2"/>
    <w:rsid w:val="009104D8"/>
    <w:rsid w:val="009116E4"/>
    <w:rsid w:val="00971651"/>
    <w:rsid w:val="00981F07"/>
    <w:rsid w:val="00983541"/>
    <w:rsid w:val="00986EF9"/>
    <w:rsid w:val="009B0472"/>
    <w:rsid w:val="009B08F5"/>
    <w:rsid w:val="009E1978"/>
    <w:rsid w:val="009F222D"/>
    <w:rsid w:val="00A3296D"/>
    <w:rsid w:val="00A33CC4"/>
    <w:rsid w:val="00A54E24"/>
    <w:rsid w:val="00A659F3"/>
    <w:rsid w:val="00A74F76"/>
    <w:rsid w:val="00A936E7"/>
    <w:rsid w:val="00AA0DB5"/>
    <w:rsid w:val="00AA0F67"/>
    <w:rsid w:val="00AB25E4"/>
    <w:rsid w:val="00AB5E5D"/>
    <w:rsid w:val="00AB5F1E"/>
    <w:rsid w:val="00AE0350"/>
    <w:rsid w:val="00AF4FF0"/>
    <w:rsid w:val="00B150DA"/>
    <w:rsid w:val="00B21B0B"/>
    <w:rsid w:val="00B22497"/>
    <w:rsid w:val="00B31A12"/>
    <w:rsid w:val="00B3701E"/>
    <w:rsid w:val="00B37AFD"/>
    <w:rsid w:val="00B46C1A"/>
    <w:rsid w:val="00B46C21"/>
    <w:rsid w:val="00B51300"/>
    <w:rsid w:val="00B54868"/>
    <w:rsid w:val="00B602D2"/>
    <w:rsid w:val="00B73827"/>
    <w:rsid w:val="00B75579"/>
    <w:rsid w:val="00B8605D"/>
    <w:rsid w:val="00B92EA9"/>
    <w:rsid w:val="00BB358D"/>
    <w:rsid w:val="00BD4BC8"/>
    <w:rsid w:val="00C25BDB"/>
    <w:rsid w:val="00C276BC"/>
    <w:rsid w:val="00C47C3A"/>
    <w:rsid w:val="00C57023"/>
    <w:rsid w:val="00C605D9"/>
    <w:rsid w:val="00C60CAE"/>
    <w:rsid w:val="00C75D3D"/>
    <w:rsid w:val="00C80C3F"/>
    <w:rsid w:val="00C846B4"/>
    <w:rsid w:val="00C85444"/>
    <w:rsid w:val="00C864A1"/>
    <w:rsid w:val="00C87DFF"/>
    <w:rsid w:val="00C92E8F"/>
    <w:rsid w:val="00C94F6B"/>
    <w:rsid w:val="00CA2AFE"/>
    <w:rsid w:val="00CA6733"/>
    <w:rsid w:val="00CB172B"/>
    <w:rsid w:val="00CC6B24"/>
    <w:rsid w:val="00D17ED1"/>
    <w:rsid w:val="00D200DC"/>
    <w:rsid w:val="00D3029A"/>
    <w:rsid w:val="00D401A3"/>
    <w:rsid w:val="00D40BF6"/>
    <w:rsid w:val="00D54A16"/>
    <w:rsid w:val="00D557BD"/>
    <w:rsid w:val="00D57E30"/>
    <w:rsid w:val="00D7092C"/>
    <w:rsid w:val="00D754D2"/>
    <w:rsid w:val="00D9274C"/>
    <w:rsid w:val="00DB15CA"/>
    <w:rsid w:val="00DC0361"/>
    <w:rsid w:val="00DD7747"/>
    <w:rsid w:val="00DE304A"/>
    <w:rsid w:val="00DE48E4"/>
    <w:rsid w:val="00DF262A"/>
    <w:rsid w:val="00E13E8D"/>
    <w:rsid w:val="00E32FD1"/>
    <w:rsid w:val="00E378B8"/>
    <w:rsid w:val="00E44EB1"/>
    <w:rsid w:val="00E52E7C"/>
    <w:rsid w:val="00E54CE7"/>
    <w:rsid w:val="00E56D7A"/>
    <w:rsid w:val="00E65356"/>
    <w:rsid w:val="00E843B3"/>
    <w:rsid w:val="00E958B5"/>
    <w:rsid w:val="00E967A3"/>
    <w:rsid w:val="00EA5D11"/>
    <w:rsid w:val="00EC234E"/>
    <w:rsid w:val="00ED21F0"/>
    <w:rsid w:val="00EE28A6"/>
    <w:rsid w:val="00EF556E"/>
    <w:rsid w:val="00EF564F"/>
    <w:rsid w:val="00EF697F"/>
    <w:rsid w:val="00F16A7A"/>
    <w:rsid w:val="00F179EE"/>
    <w:rsid w:val="00F3087F"/>
    <w:rsid w:val="00F52670"/>
    <w:rsid w:val="00F541D0"/>
    <w:rsid w:val="00F56EA1"/>
    <w:rsid w:val="00F67074"/>
    <w:rsid w:val="00F80541"/>
    <w:rsid w:val="00F81462"/>
    <w:rsid w:val="00FA6CF6"/>
    <w:rsid w:val="00FB4FDE"/>
    <w:rsid w:val="00FE4F12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A"/>
    <w:rPr>
      <w:rFonts w:ascii="Times New Roman" w:eastAsia="Times New Roman" w:hAnsi="Times New Roman" w:cs="Times New Roman"/>
      <w:sz w:val="24"/>
      <w:szCs w:val="24"/>
      <w:lang w:val="fr-ML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64F"/>
    <w:pPr>
      <w:spacing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5E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31F8"/>
    <w:pPr>
      <w:tabs>
        <w:tab w:val="center" w:pos="4536"/>
        <w:tab w:val="right" w:pos="9072"/>
      </w:tabs>
      <w:spacing w:afterAutospacing="1"/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5531F8"/>
  </w:style>
  <w:style w:type="paragraph" w:styleId="Pieddepage">
    <w:name w:val="footer"/>
    <w:basedOn w:val="Normal"/>
    <w:link w:val="PieddepageCar"/>
    <w:uiPriority w:val="99"/>
    <w:unhideWhenUsed/>
    <w:rsid w:val="005531F8"/>
    <w:pPr>
      <w:tabs>
        <w:tab w:val="center" w:pos="4536"/>
        <w:tab w:val="right" w:pos="9072"/>
      </w:tabs>
      <w:spacing w:afterAutospacing="1"/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531F8"/>
  </w:style>
  <w:style w:type="paragraph" w:styleId="NormalWeb">
    <w:name w:val="Normal (Web)"/>
    <w:basedOn w:val="Normal"/>
    <w:uiPriority w:val="99"/>
    <w:unhideWhenUsed/>
    <w:rsid w:val="00F541D0"/>
    <w:pPr>
      <w:spacing w:afterAutospacing="1"/>
      <w:ind w:left="714" w:hanging="357"/>
      <w:jc w:val="both"/>
    </w:pPr>
    <w:rPr>
      <w:rFonts w:eastAsiaTheme="minorHAnsi"/>
      <w:lang w:val="fr-FR" w:eastAsia="en-US"/>
    </w:rPr>
  </w:style>
  <w:style w:type="paragraph" w:styleId="Sansinterligne">
    <w:name w:val="No Spacing"/>
    <w:uiPriority w:val="1"/>
    <w:qFormat/>
    <w:rsid w:val="00F80541"/>
    <w:pPr>
      <w:spacing w:afterAutospacing="1"/>
      <w:ind w:left="714" w:hanging="357"/>
      <w:jc w:val="both"/>
    </w:pPr>
  </w:style>
  <w:style w:type="character" w:styleId="Lienhypertexte">
    <w:name w:val="Hyperlink"/>
    <w:basedOn w:val="Policepardfaut"/>
    <w:uiPriority w:val="99"/>
    <w:unhideWhenUsed/>
    <w:rsid w:val="00F16A7A"/>
    <w:rPr>
      <w:color w:val="0000FF"/>
      <w:u w:val="single"/>
    </w:rPr>
  </w:style>
  <w:style w:type="table" w:customStyle="1" w:styleId="Listemoyenne1-Accent1">
    <w:name w:val="Medium List 1 Accent 1"/>
    <w:basedOn w:val="TableauNormal"/>
    <w:uiPriority w:val="65"/>
    <w:rsid w:val="00E958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D67F6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67F6"/>
    <w:rPr>
      <w:rFonts w:ascii="Consolas" w:eastAsia="Times New Roman" w:hAnsi="Consolas" w:cs="Times New Roman"/>
      <w:sz w:val="20"/>
      <w:szCs w:val="20"/>
      <w:lang w:val="fr-ML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22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253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6966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5138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2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yestoure@yah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B49B4-2786-4999-BE6D-0E3F1F4E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2561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Docteur Layes Touré</dc:creator>
  <cp:lastModifiedBy>NAS</cp:lastModifiedBy>
  <cp:revision>39</cp:revision>
  <cp:lastPrinted>2020-07-19T10:15:00Z</cp:lastPrinted>
  <dcterms:created xsi:type="dcterms:W3CDTF">2016-03-13T22:49:00Z</dcterms:created>
  <dcterms:modified xsi:type="dcterms:W3CDTF">2020-08-25T20:53:00Z</dcterms:modified>
</cp:coreProperties>
</file>