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92032"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4"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lang w:val="en-US"/>
        </w:rPr>
      </w:pPr>
      <w:r>
        <w:rPr>
          <w:rFonts w:hint="default" w:ascii="Times New Roman" w:hAnsi="Times New Roman" w:eastAsia="Times New Roman"/>
          <w:b/>
          <w:bCs/>
          <w:color w:val="17365D"/>
          <w:spacing w:val="5"/>
          <w:sz w:val="32"/>
          <w:szCs w:val="72"/>
        </w:rPr>
        <w:t xml:space="preserve">Le Mal de Pott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orsal au Niger: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spects </w:t>
      </w:r>
      <w:r>
        <w:rPr>
          <w:rFonts w:hint="default" w:ascii="Times New Roman" w:hAnsi="Times New Roman" w:eastAsia="Times New Roman"/>
          <w:b/>
          <w:bCs/>
          <w:color w:val="17365D"/>
          <w:spacing w:val="5"/>
          <w:sz w:val="32"/>
          <w:szCs w:val="72"/>
          <w:lang w:val="fr-FR"/>
        </w:rPr>
        <w:t>Épidémiologiques</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liniques,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aracliniques et </w:t>
      </w:r>
      <w:r>
        <w:rPr>
          <w:rFonts w:hint="default" w:ascii="Times New Roman" w:hAnsi="Times New Roman" w:eastAsia="Times New Roman"/>
          <w:b/>
          <w:bCs/>
          <w:color w:val="17365D"/>
          <w:spacing w:val="5"/>
          <w:sz w:val="32"/>
          <w:szCs w:val="72"/>
          <w:lang w:val="fr-FR"/>
        </w:rPr>
        <w:t>T</w:t>
      </w:r>
      <w:r>
        <w:rPr>
          <w:rFonts w:hint="default" w:ascii="Times New Roman" w:hAnsi="Times New Roman" w:eastAsia="Times New Roman"/>
          <w:b/>
          <w:bCs/>
          <w:color w:val="17365D"/>
          <w:spacing w:val="5"/>
          <w:sz w:val="32"/>
          <w:szCs w:val="72"/>
        </w:rPr>
        <w:t xml:space="preserve">hérapeutiques, </w:t>
      </w:r>
      <w:r>
        <w:rPr>
          <w:rFonts w:hint="default" w:ascii="Times New Roman" w:hAnsi="Times New Roman" w:eastAsia="Times New Roman"/>
          <w:b/>
          <w:bCs/>
          <w:color w:val="17365D"/>
          <w:spacing w:val="5"/>
          <w:sz w:val="32"/>
          <w:szCs w:val="72"/>
          <w:lang w:val="fr-FR"/>
        </w:rPr>
        <w:t>Évolutifs</w:t>
      </w:r>
      <w:r>
        <w:rPr>
          <w:rFonts w:hint="default" w:ascii="Times New Roman" w:hAnsi="Times New Roman" w:eastAsia="Times New Roman"/>
          <w:b/>
          <w:bCs/>
          <w:color w:val="17365D"/>
          <w:spacing w:val="5"/>
          <w:sz w:val="32"/>
          <w:szCs w:val="72"/>
        </w:rPr>
        <w:t xml:space="preserve"> et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ronostics</w:t>
      </w:r>
      <w:r>
        <w:rPr>
          <w:rFonts w:hint="default" w:ascii="Times New Roman" w:hAnsi="Times New Roman" w:eastAsia="Times New Roman"/>
          <w:b/>
          <w:bCs/>
          <w:color w:val="17365D"/>
          <w:spacing w:val="5"/>
          <w:sz w:val="32"/>
          <w:szCs w:val="72"/>
          <w:lang w:val="fr-FR"/>
        </w:rPr>
        <w:t xml:space="preserve"> à</w:t>
      </w:r>
      <w:r>
        <w:rPr>
          <w:rFonts w:hint="default" w:ascii="Times New Roman" w:hAnsi="Times New Roman" w:eastAsia="Times New Roman"/>
          <w:b/>
          <w:bCs/>
          <w:color w:val="17365D"/>
          <w:spacing w:val="5"/>
          <w:sz w:val="32"/>
          <w:szCs w:val="72"/>
          <w:lang w:val="en-US"/>
        </w:rPr>
        <w:t xml:space="preserve">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lang w:val="en-US"/>
        </w:rPr>
        <w:t xml:space="preserve">ropos de 50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lang w:val="en-US"/>
        </w:rPr>
        <w:t>as</w:t>
      </w:r>
    </w:p>
    <w:p>
      <w:pPr>
        <w:spacing w:line="240" w:lineRule="auto"/>
        <w:jc w:val="center"/>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 xml:space="preserve">Dorsal </w:t>
      </w:r>
      <w:r>
        <w:rPr>
          <w:rFonts w:hint="default" w:ascii="Times New Roman" w:hAnsi="Times New Roman" w:eastAsia="Times New Roman"/>
          <w:b/>
          <w:bCs/>
          <w:i/>
          <w:iCs/>
          <w:color w:val="4F81BD"/>
          <w:spacing w:val="15"/>
          <w:lang w:val="fr-FR" w:bidi="en-US"/>
        </w:rPr>
        <w:t>P</w:t>
      </w:r>
      <w:r>
        <w:rPr>
          <w:rFonts w:hint="default" w:ascii="Times New Roman" w:hAnsi="Times New Roman" w:eastAsia="Times New Roman"/>
          <w:b/>
          <w:bCs/>
          <w:i/>
          <w:iCs/>
          <w:color w:val="4F81BD"/>
          <w:spacing w:val="15"/>
          <w:lang w:val="en-US" w:bidi="en-US"/>
        </w:rPr>
        <w:t>ott’s disease in niger: Epidemiological, clinical, para clinical and therapeutic, progressive and prognostic aspects</w:t>
      </w:r>
      <w:r>
        <w:rPr>
          <w:rFonts w:hint="default" w:ascii="Times New Roman" w:hAnsi="Times New Roman" w:eastAsia="Times New Roman"/>
          <w:b/>
          <w:bCs/>
          <w:i/>
          <w:iCs/>
          <w:color w:val="4F81BD"/>
          <w:spacing w:val="15"/>
          <w:lang w:val="fr-FR" w:bidi="en-US"/>
        </w:rPr>
        <w:t xml:space="preserve"> on</w:t>
      </w:r>
      <w:r>
        <w:rPr>
          <w:rFonts w:hint="default" w:ascii="Times New Roman" w:hAnsi="Times New Roman" w:eastAsia="Times New Roman"/>
          <w:b/>
          <w:bCs/>
          <w:i/>
          <w:iCs/>
          <w:color w:val="4F81BD"/>
          <w:spacing w:val="15"/>
          <w:lang w:val="en-US" w:bidi="en-US"/>
        </w:rPr>
        <w:t xml:space="preserve"> 50 cases study</w:t>
      </w:r>
    </w:p>
    <w:p>
      <w:pPr>
        <w:spacing w:after="0" w:line="240" w:lineRule="auto"/>
        <w:jc w:val="center"/>
        <w:rPr>
          <w:rFonts w:hint="default" w:ascii="Times New Roman" w:hAnsi="Times New Roman"/>
          <w:sz w:val="24"/>
          <w:szCs w:val="20"/>
          <w:lang w:val="fr-FR"/>
        </w:rPr>
      </w:pPr>
      <w:r>
        <w:rPr>
          <w:rFonts w:hint="default" w:ascii="Times New Roman" w:hAnsi="Times New Roman"/>
          <w:sz w:val="24"/>
          <w:szCs w:val="20"/>
          <w:lang w:val="en-US"/>
        </w:rPr>
        <w:t>Hima-Maiga A</w:t>
      </w:r>
      <w:r>
        <w:rPr>
          <w:rFonts w:hint="default" w:ascii="Times New Roman" w:hAnsi="Times New Roman"/>
          <w:sz w:val="24"/>
          <w:szCs w:val="20"/>
          <w:vertAlign w:val="superscript"/>
          <w:lang w:val="en-US"/>
        </w:rPr>
        <w:t>1</w:t>
      </w:r>
      <w:r>
        <w:rPr>
          <w:rFonts w:hint="default" w:ascii="Times New Roman" w:hAnsi="Times New Roman"/>
          <w:sz w:val="24"/>
          <w:szCs w:val="20"/>
          <w:lang w:val="en-US"/>
        </w:rPr>
        <w:t>, Kpelao E</w:t>
      </w:r>
      <w:r>
        <w:rPr>
          <w:rFonts w:hint="default" w:ascii="Times New Roman" w:hAnsi="Times New Roman"/>
          <w:sz w:val="24"/>
          <w:szCs w:val="20"/>
          <w:vertAlign w:val="superscript"/>
          <w:lang w:val="en-US"/>
        </w:rPr>
        <w:t>2</w:t>
      </w:r>
      <w:r>
        <w:rPr>
          <w:rFonts w:hint="default" w:ascii="Times New Roman" w:hAnsi="Times New Roman"/>
          <w:sz w:val="24"/>
          <w:szCs w:val="20"/>
          <w:lang w:val="en-US"/>
        </w:rPr>
        <w:t>, Kelani A</w:t>
      </w:r>
      <w:r>
        <w:rPr>
          <w:rFonts w:hint="default" w:ascii="Times New Roman" w:hAnsi="Times New Roman"/>
          <w:sz w:val="24"/>
          <w:szCs w:val="20"/>
          <w:lang w:val="fr-FR"/>
        </w:rPr>
        <w:t>B</w:t>
      </w:r>
      <w:r>
        <w:rPr>
          <w:rFonts w:hint="default" w:ascii="Times New Roman" w:hAnsi="Times New Roman"/>
          <w:sz w:val="24"/>
          <w:szCs w:val="20"/>
          <w:vertAlign w:val="superscript"/>
          <w:lang w:val="en-US"/>
        </w:rPr>
        <w:t>1</w:t>
      </w:r>
      <w:r>
        <w:rPr>
          <w:rFonts w:hint="default" w:ascii="Times New Roman" w:hAnsi="Times New Roman"/>
          <w:sz w:val="24"/>
          <w:szCs w:val="20"/>
          <w:lang w:val="en-US"/>
        </w:rPr>
        <w:t>, Abdoulwahab I</w:t>
      </w:r>
      <w:r>
        <w:rPr>
          <w:rFonts w:hint="default" w:ascii="Times New Roman" w:hAnsi="Times New Roman"/>
          <w:sz w:val="24"/>
          <w:szCs w:val="20"/>
          <w:vertAlign w:val="superscript"/>
          <w:lang w:val="en-US"/>
        </w:rPr>
        <w:t>3</w:t>
      </w:r>
      <w:r>
        <w:rPr>
          <w:rFonts w:hint="default" w:ascii="Times New Roman" w:hAnsi="Times New Roman"/>
          <w:sz w:val="24"/>
          <w:szCs w:val="20"/>
          <w:lang w:val="en-US"/>
        </w:rPr>
        <w:t>, Diop A</w:t>
      </w:r>
      <w:r>
        <w:rPr>
          <w:rFonts w:hint="default" w:ascii="Times New Roman" w:hAnsi="Times New Roman"/>
          <w:sz w:val="24"/>
          <w:szCs w:val="20"/>
          <w:vertAlign w:val="superscript"/>
          <w:lang w:val="fr-FR"/>
        </w:rPr>
        <w:t>4</w:t>
      </w:r>
      <w:r>
        <w:rPr>
          <w:rFonts w:hint="default" w:ascii="Times New Roman" w:hAnsi="Times New Roman"/>
          <w:sz w:val="24"/>
          <w:szCs w:val="20"/>
          <w:lang w:val="en-US"/>
        </w:rPr>
        <w:t>, Sanoussi S</w:t>
      </w:r>
      <w:r>
        <w:rPr>
          <w:rFonts w:hint="default" w:ascii="Times New Roman" w:hAnsi="Times New Roman"/>
          <w:sz w:val="24"/>
          <w:szCs w:val="20"/>
          <w:vertAlign w:val="superscript"/>
          <w:lang w:val="en-US"/>
        </w:rPr>
        <w:t>1</w:t>
      </w:r>
      <w:r>
        <w:rPr>
          <w:rFonts w:hint="default" w:ascii="Times New Roman" w:hAnsi="Times New Roman"/>
          <w:sz w:val="24"/>
          <w:szCs w:val="20"/>
          <w:lang w:val="en-US"/>
        </w:rPr>
        <w:t>, Sakho Y</w:t>
      </w:r>
      <w:r>
        <w:rPr>
          <w:rFonts w:hint="default" w:ascii="Times New Roman" w:hAnsi="Times New Roman"/>
          <w:sz w:val="24"/>
          <w:szCs w:val="20"/>
          <w:vertAlign w:val="superscript"/>
          <w:lang w:val="fr-FR"/>
        </w:rPr>
        <w:t>5</w:t>
      </w:r>
    </w:p>
    <w:tbl>
      <w:tblPr>
        <w:tblStyle w:val="8"/>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34" o:spt="202" type="#_x0000_t202" style="position:absolute;left:0pt;margin-left:6.75pt;margin-top:11.35pt;height:395.6pt;width:130.95pt;z-index:251691008;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1"/>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N</w:t>
                        </w:r>
                        <w:r>
                          <w:rPr>
                            <w:rFonts w:hint="default" w:ascii="Times New Roman" w:hAnsi="Times New Roman"/>
                            <w:sz w:val="18"/>
                            <w:szCs w:val="20"/>
                          </w:rPr>
                          <w:t>ational de Niamey</w:t>
                        </w:r>
                      </w:p>
                      <w:p>
                        <w:pPr>
                          <w:pStyle w:val="11"/>
                          <w:numPr>
                            <w:ilvl w:val="0"/>
                            <w:numId w:val="0"/>
                          </w:numPr>
                          <w:spacing w:after="0" w:line="240" w:lineRule="auto"/>
                          <w:contextualSpacing w:val="0"/>
                          <w:rPr>
                            <w:rFonts w:hint="default"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du CHU Sylvanus Olympio de Lomé</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 xml:space="preserve">énéral de </w:t>
                        </w:r>
                        <w:r>
                          <w:rPr>
                            <w:rFonts w:hint="default" w:ascii="Times New Roman" w:hAnsi="Times New Roman"/>
                            <w:sz w:val="18"/>
                            <w:szCs w:val="20"/>
                            <w:lang w:val="fr-FR"/>
                          </w:rPr>
                          <w:t>R</w:t>
                        </w:r>
                        <w:r>
                          <w:rPr>
                            <w:rFonts w:hint="default" w:ascii="Times New Roman" w:hAnsi="Times New Roman"/>
                            <w:sz w:val="18"/>
                            <w:szCs w:val="20"/>
                          </w:rPr>
                          <w:t>éférence de Niamey</w:t>
                        </w:r>
                      </w:p>
                      <w:p>
                        <w:pPr>
                          <w:pStyle w:val="11"/>
                          <w:numPr>
                            <w:ilvl w:val="0"/>
                            <w:numId w:val="0"/>
                          </w:numPr>
                          <w:spacing w:after="0" w:line="240" w:lineRule="auto"/>
                          <w:contextualSpacing w:val="0"/>
                          <w:rPr>
                            <w:rFonts w:ascii="Times New Roman" w:hAnsi="Times New Roman"/>
                            <w:sz w:val="18"/>
                            <w:szCs w:val="20"/>
                          </w:rPr>
                        </w:pPr>
                      </w:p>
                      <w:p>
                        <w:pPr>
                          <w:pStyle w:val="11"/>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P</w:t>
                        </w:r>
                        <w:r>
                          <w:rPr>
                            <w:rFonts w:hint="default" w:ascii="Times New Roman" w:hAnsi="Times New Roman"/>
                            <w:sz w:val="18"/>
                            <w:szCs w:val="20"/>
                          </w:rPr>
                          <w:t>rincipal de Dakar</w:t>
                        </w:r>
                      </w:p>
                      <w:p>
                        <w:pPr>
                          <w:pStyle w:val="11"/>
                          <w:numPr>
                            <w:ilvl w:val="0"/>
                            <w:numId w:val="0"/>
                          </w:numPr>
                          <w:spacing w:after="0" w:line="240" w:lineRule="auto"/>
                          <w:contextualSpacing w:val="0"/>
                          <w:rPr>
                            <w:rFonts w:hint="default" w:ascii="Times New Roman" w:hAnsi="Times New Roman"/>
                            <w:sz w:val="18"/>
                            <w:szCs w:val="20"/>
                          </w:rPr>
                        </w:pPr>
                      </w:p>
                      <w:p>
                        <w:pPr>
                          <w:pStyle w:val="11"/>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neurochirurgie de l’</w:t>
                        </w:r>
                        <w:r>
                          <w:rPr>
                            <w:rFonts w:hint="default" w:ascii="Times New Roman" w:hAnsi="Times New Roman"/>
                            <w:sz w:val="18"/>
                            <w:szCs w:val="20"/>
                            <w:lang w:val="fr-FR"/>
                          </w:rPr>
                          <w:t>H</w:t>
                        </w:r>
                        <w:r>
                          <w:rPr>
                            <w:rFonts w:hint="default" w:ascii="Times New Roman" w:hAnsi="Times New Roman"/>
                            <w:sz w:val="18"/>
                            <w:szCs w:val="20"/>
                          </w:rPr>
                          <w:t xml:space="preserve">ôpital </w:t>
                        </w:r>
                        <w:r>
                          <w:rPr>
                            <w:rFonts w:hint="default" w:ascii="Times New Roman" w:hAnsi="Times New Roman"/>
                            <w:sz w:val="18"/>
                            <w:szCs w:val="20"/>
                            <w:lang w:val="fr-FR"/>
                          </w:rPr>
                          <w:t>G</w:t>
                        </w:r>
                        <w:r>
                          <w:rPr>
                            <w:rFonts w:hint="default" w:ascii="Times New Roman" w:hAnsi="Times New Roman"/>
                            <w:sz w:val="18"/>
                            <w:szCs w:val="20"/>
                          </w:rPr>
                          <w:t>énéral de Grand Yoff de Dakar</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Abdoulaye HIMA-MAIGA</w:t>
                        </w:r>
                      </w:p>
                      <w:p>
                        <w:pPr>
                          <w:spacing w:after="0" w:line="240" w:lineRule="auto"/>
                          <w:rPr>
                            <w:rFonts w:hint="default" w:ascii="Times New Roman" w:hAnsi="Times New Roman"/>
                            <w:sz w:val="18"/>
                            <w:szCs w:val="20"/>
                            <w:lang w:val="fr-FR"/>
                          </w:rPr>
                        </w:pPr>
                        <w:r>
                          <w:rPr>
                            <w:rFonts w:ascii="Times New Roman" w:hAnsi="Times New Roman"/>
                            <w:sz w:val="18"/>
                            <w:szCs w:val="20"/>
                          </w:rPr>
                          <w:t xml:space="preserve">Adresse e-mail : </w:t>
                        </w:r>
                        <w:r>
                          <w:rPr>
                            <w:rFonts w:hint="default" w:ascii="Times New Roman" w:hAnsi="Times New Roman"/>
                            <w:sz w:val="18"/>
                            <w:szCs w:val="20"/>
                          </w:rPr>
                          <w:fldChar w:fldCharType="begin"/>
                        </w:r>
                        <w:r>
                          <w:rPr>
                            <w:rFonts w:hint="default" w:ascii="Times New Roman" w:hAnsi="Times New Roman"/>
                            <w:sz w:val="18"/>
                            <w:szCs w:val="20"/>
                          </w:rPr>
                          <w:instrText xml:space="preserve"> HYPERLINK "mailto:ahimamaiga67@hotmail.com" </w:instrText>
                        </w:r>
                        <w:r>
                          <w:rPr>
                            <w:rFonts w:hint="default" w:ascii="Times New Roman" w:hAnsi="Times New Roman"/>
                            <w:sz w:val="18"/>
                            <w:szCs w:val="20"/>
                          </w:rPr>
                          <w:fldChar w:fldCharType="separate"/>
                        </w:r>
                        <w:r>
                          <w:rPr>
                            <w:rFonts w:hint="default" w:ascii="Times New Roman" w:hAnsi="Times New Roman"/>
                            <w:sz w:val="18"/>
                            <w:szCs w:val="20"/>
                          </w:rPr>
                          <w:t>ahimamaiga67@hotmail.com</w:t>
                        </w:r>
                        <w:r>
                          <w:rPr>
                            <w:rFonts w:hint="default" w:ascii="Times New Roman" w:hAnsi="Times New Roman"/>
                            <w:sz w:val="18"/>
                            <w:szCs w:val="20"/>
                          </w:rPr>
                          <w:fldChar w:fldCharType="end"/>
                        </w:r>
                        <w:r>
                          <w:rPr>
                            <w:rFonts w:hint="default" w:ascii="Times New Roman" w:hAnsi="Times New Roman"/>
                            <w:sz w:val="18"/>
                            <w:szCs w:val="20"/>
                            <w:lang w:val="fr-FR"/>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sz w:val="18"/>
                            <w:szCs w:val="18"/>
                          </w:rPr>
                        </w:pPr>
                        <w:r>
                          <w:rPr>
                            <w:rFonts w:ascii="Times New Roman" w:hAnsi="Times New Roman"/>
                            <w:sz w:val="18"/>
                            <w:szCs w:val="20"/>
                          </w:rPr>
                          <w:t>Boite postale</w:t>
                        </w:r>
                        <w:r>
                          <w:rPr>
                            <w:rFonts w:hint="default" w:ascii="Times New Roman" w:hAnsi="Times New Roman"/>
                            <w:sz w:val="18"/>
                            <w:szCs w:val="20"/>
                            <w:lang w:val="fr-FR"/>
                          </w:rPr>
                          <w:t xml:space="preserve"> </w:t>
                        </w:r>
                        <w:r>
                          <w:rPr>
                            <w:rFonts w:ascii="Times New Roman" w:hAnsi="Times New Roman"/>
                            <w:sz w:val="18"/>
                            <w:szCs w:val="20"/>
                          </w:rPr>
                          <w:t>:</w:t>
                        </w:r>
                        <w:r>
                          <w:rPr>
                            <w:rFonts w:ascii="Times New Roman" w:hAnsi="Times New Roman"/>
                            <w:sz w:val="18"/>
                            <w:szCs w:val="18"/>
                          </w:rPr>
                          <w:t xml:space="preserve"> </w:t>
                        </w:r>
                        <w:r>
                          <w:rPr>
                            <w:rFonts w:hint="default" w:ascii="Times New Roman" w:hAnsi="Times New Roman"/>
                            <w:sz w:val="18"/>
                            <w:szCs w:val="18"/>
                            <w:lang w:val="fr-FR"/>
                          </w:rPr>
                          <w:t xml:space="preserve">2333 </w:t>
                        </w:r>
                        <w:r>
                          <w:rPr>
                            <w:rFonts w:hint="default" w:ascii="Times New Roman" w:hAnsi="Times New Roman" w:cs="Times New Roman"/>
                            <w:color w:val="auto"/>
                            <w:sz w:val="18"/>
                            <w:szCs w:val="18"/>
                          </w:rPr>
                          <w:t>Niamey-Niger</w:t>
                        </w:r>
                      </w:p>
                      <w:p>
                        <w:pPr>
                          <w:spacing w:after="0" w:line="240" w:lineRule="auto"/>
                          <w:rPr>
                            <w:rFonts w:hint="default" w:ascii="Times New Roman" w:hAnsi="Times New Roman"/>
                            <w:b w:val="0"/>
                            <w:bCs/>
                            <w:sz w:val="18"/>
                            <w:szCs w:val="20"/>
                            <w:lang w:val="fr-FR"/>
                          </w:rPr>
                        </w:pPr>
                        <w:r>
                          <w:rPr>
                            <w:rFonts w:hint="default" w:ascii="Times New Roman" w:hAnsi="Times New Roman"/>
                            <w:b w:val="0"/>
                            <w:bCs/>
                            <w:sz w:val="18"/>
                            <w:szCs w:val="20"/>
                            <w:lang w:val="fr-FR"/>
                          </w:rPr>
                          <w:t>Tel : (+227) 91374260 / 96376765</w:t>
                        </w:r>
                      </w:p>
                      <w:p>
                        <w:pPr>
                          <w:spacing w:after="0" w:line="240" w:lineRule="auto"/>
                          <w:rPr>
                            <w:rFonts w:hint="default" w:ascii="Times New Roman" w:hAnsi="Times New Roman"/>
                            <w:b w:val="0"/>
                            <w:bCs/>
                            <w:sz w:val="18"/>
                            <w:szCs w:val="20"/>
                            <w:lang w:val="fr-FR"/>
                          </w:rPr>
                        </w:pPr>
                      </w:p>
                      <w:p>
                        <w:pPr>
                          <w:spacing w:after="0" w:line="240" w:lineRule="auto"/>
                          <w:rPr>
                            <w:rFonts w:hint="default"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Mal de pott dorsal - Voie postérieure - Niger.</w:t>
                        </w:r>
                      </w:p>
                      <w:p>
                        <w:pPr>
                          <w:spacing w:after="0" w:line="240" w:lineRule="auto"/>
                          <w:rPr>
                            <w:rFonts w:ascii="Times New Roman" w:hAnsi="Times New Roman"/>
                            <w:b/>
                            <w:sz w:val="18"/>
                            <w:szCs w:val="20"/>
                            <w:lang w:val="en-US"/>
                          </w:rPr>
                        </w:pPr>
                      </w:p>
                      <w:p>
                        <w:pPr>
                          <w:spacing w:after="0" w:line="240" w:lineRule="auto"/>
                          <w:rPr>
                            <w:rFonts w:ascii="Times New Roman" w:hAnsi="Times New Roman"/>
                            <w:sz w:val="20"/>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cs="Times New Roman"/>
                            <w:b w:val="0"/>
                            <w:bCs/>
                            <w:color w:val="auto"/>
                            <w:sz w:val="18"/>
                            <w:szCs w:val="18"/>
                          </w:rPr>
                          <w:t>Pott’s disease - Posterior route - Niger.</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112"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color w:val="auto"/>
                <w:sz w:val="18"/>
                <w:szCs w:val="18"/>
              </w:rPr>
              <w:t>Introduction</w:t>
            </w:r>
            <w:r>
              <w:rPr>
                <w:rFonts w:hint="default" w:ascii="Times New Roman" w:hAnsi="Times New Roman" w:cs="Times New Roman"/>
                <w:b/>
                <w:color w:val="auto"/>
                <w:sz w:val="18"/>
                <w:szCs w:val="18"/>
                <w:lang w:val="fr-FR"/>
              </w:rPr>
              <w:t xml:space="preserve"> </w:t>
            </w:r>
            <w:r>
              <w:rPr>
                <w:rFonts w:hint="default" w:ascii="Times New Roman" w:hAnsi="Times New Roman" w:cs="Times New Roman"/>
                <w:b/>
                <w:bCs/>
                <w:color w:val="auto"/>
                <w:sz w:val="18"/>
                <w:szCs w:val="18"/>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L</w:t>
            </w:r>
            <w:r>
              <w:rPr>
                <w:rFonts w:hint="default" w:ascii="Times New Roman" w:hAnsi="Times New Roman" w:cs="Times New Roman"/>
                <w:color w:val="auto"/>
                <w:sz w:val="18"/>
                <w:szCs w:val="18"/>
              </w:rPr>
              <w:t xml:space="preserve">e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 xml:space="preserve">ott dorsal est une pathologie fréquente dans notre pratique neurochirurgicale au Niger. Le but de notre étude est d’analyser les aspects épidémiologiques, cliniques, paracliniques, thérapeutiques, évolutives et pronostics du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 xml:space="preserve">ott dorsal. </w:t>
            </w:r>
            <w:r>
              <w:rPr>
                <w:rFonts w:hint="default" w:ascii="Times New Roman" w:hAnsi="Times New Roman" w:cs="Times New Roman"/>
                <w:b/>
                <w:color w:val="auto"/>
                <w:sz w:val="18"/>
                <w:szCs w:val="18"/>
              </w:rPr>
              <w:t>Patients et méthodes</w:t>
            </w:r>
            <w:r>
              <w:rPr>
                <w:rFonts w:hint="default" w:ascii="Times New Roman" w:hAnsi="Times New Roman" w:cs="Times New Roman"/>
                <w:b/>
                <w:color w:val="auto"/>
                <w:sz w:val="18"/>
                <w:szCs w:val="18"/>
                <w:lang w:val="fr-FR"/>
              </w:rPr>
              <w:t xml:space="preserve"> </w:t>
            </w:r>
            <w:r>
              <w:rPr>
                <w:rFonts w:hint="default" w:ascii="Times New Roman" w:hAnsi="Times New Roman" w:cs="Times New Roman"/>
                <w:b/>
                <w:bCs/>
                <w:color w:val="auto"/>
                <w:sz w:val="18"/>
                <w:szCs w:val="18"/>
              </w:rPr>
              <w:t>:</w:t>
            </w:r>
            <w:r>
              <w:rPr>
                <w:rFonts w:hint="default" w:ascii="Times New Roman" w:hAnsi="Times New Roman" w:cs="Times New Roman"/>
                <w:color w:val="auto"/>
                <w:sz w:val="18"/>
                <w:szCs w:val="18"/>
              </w:rPr>
              <w:t xml:space="preserve"> Il s’agi</w:t>
            </w:r>
            <w:r>
              <w:rPr>
                <w:rFonts w:hint="default" w:ascii="Times New Roman" w:hAnsi="Times New Roman" w:cs="Times New Roman"/>
                <w:color w:val="auto"/>
                <w:sz w:val="18"/>
                <w:szCs w:val="18"/>
                <w:lang w:val="fr-FR"/>
              </w:rPr>
              <w:t>ssait</w:t>
            </w:r>
            <w:r>
              <w:rPr>
                <w:rFonts w:hint="default" w:ascii="Times New Roman" w:hAnsi="Times New Roman" w:cs="Times New Roman"/>
                <w:color w:val="auto"/>
                <w:sz w:val="18"/>
                <w:szCs w:val="18"/>
              </w:rPr>
              <w:t xml:space="preserve"> d’une étude rétrospective multi</w:t>
            </w:r>
            <w:r>
              <w:rPr>
                <w:rFonts w:hint="default" w:ascii="Times New Roman" w:hAnsi="Times New Roman" w:cs="Times New Roman"/>
                <w:color w:val="auto"/>
                <w:sz w:val="18"/>
                <w:szCs w:val="18"/>
                <w:lang w:val="fr-FR"/>
              </w:rPr>
              <w:t>-</w:t>
            </w:r>
            <w:r>
              <w:rPr>
                <w:rFonts w:hint="default" w:ascii="Times New Roman" w:hAnsi="Times New Roman" w:cs="Times New Roman"/>
                <w:color w:val="auto"/>
                <w:sz w:val="18"/>
                <w:szCs w:val="18"/>
              </w:rPr>
              <w:t xml:space="preserve">centrique allant de </w:t>
            </w:r>
            <w:r>
              <w:rPr>
                <w:rFonts w:hint="default" w:ascii="Times New Roman" w:hAnsi="Times New Roman" w:cs="Times New Roman"/>
                <w:color w:val="auto"/>
                <w:sz w:val="18"/>
                <w:szCs w:val="18"/>
                <w:lang w:val="fr-FR"/>
              </w:rPr>
              <w:t>F</w:t>
            </w:r>
            <w:r>
              <w:rPr>
                <w:rFonts w:hint="default" w:ascii="Times New Roman" w:hAnsi="Times New Roman" w:cs="Times New Roman"/>
                <w:color w:val="auto"/>
                <w:sz w:val="18"/>
                <w:szCs w:val="18"/>
              </w:rPr>
              <w:t xml:space="preserve">évrier 2011 à </w:t>
            </w:r>
            <w:r>
              <w:rPr>
                <w:rFonts w:hint="default" w:ascii="Times New Roman" w:hAnsi="Times New Roman" w:cs="Times New Roman"/>
                <w:color w:val="auto"/>
                <w:sz w:val="18"/>
                <w:szCs w:val="18"/>
                <w:lang w:val="fr-FR"/>
              </w:rPr>
              <w:t>F</w:t>
            </w:r>
            <w:r>
              <w:rPr>
                <w:rFonts w:hint="default" w:ascii="Times New Roman" w:hAnsi="Times New Roman" w:cs="Times New Roman"/>
                <w:color w:val="auto"/>
                <w:sz w:val="18"/>
                <w:szCs w:val="18"/>
              </w:rPr>
              <w:t>évrier 2019, incluant les patients de l’</w:t>
            </w:r>
            <w:r>
              <w:rPr>
                <w:rFonts w:hint="default" w:ascii="Times New Roman" w:hAnsi="Times New Roman" w:cs="Times New Roman"/>
                <w:color w:val="auto"/>
                <w:sz w:val="18"/>
                <w:szCs w:val="18"/>
                <w:lang w:val="fr-FR"/>
              </w:rPr>
              <w:t>h</w:t>
            </w:r>
            <w:r>
              <w:rPr>
                <w:rFonts w:hint="default" w:ascii="Times New Roman" w:hAnsi="Times New Roman" w:cs="Times New Roman"/>
                <w:color w:val="auto"/>
                <w:sz w:val="18"/>
                <w:szCs w:val="18"/>
              </w:rPr>
              <w:t>ôpital militaire de Niamey</w:t>
            </w:r>
            <w:r>
              <w:rPr>
                <w:rFonts w:hint="default" w:ascii="Times New Roman" w:hAnsi="Times New Roman" w:cs="Times New Roman"/>
                <w:color w:val="auto"/>
                <w:sz w:val="18"/>
                <w:szCs w:val="18"/>
                <w:lang w:val="fr-FR"/>
              </w:rPr>
              <w:t>,</w:t>
            </w:r>
            <w:r>
              <w:rPr>
                <w:rFonts w:hint="default" w:ascii="Times New Roman" w:hAnsi="Times New Roman" w:cs="Times New Roman"/>
                <w:color w:val="auto"/>
                <w:sz w:val="18"/>
                <w:szCs w:val="18"/>
              </w:rPr>
              <w:t xml:space="preserve"> de l’hôpital national de Niamey </w:t>
            </w:r>
            <w:r>
              <w:rPr>
                <w:rFonts w:hint="default" w:ascii="Times New Roman" w:hAnsi="Times New Roman" w:cs="Times New Roman"/>
                <w:color w:val="auto"/>
                <w:sz w:val="18"/>
                <w:szCs w:val="18"/>
                <w:lang w:val="fr-FR"/>
              </w:rPr>
              <w:t xml:space="preserve">et </w:t>
            </w:r>
            <w:r>
              <w:rPr>
                <w:rFonts w:hint="default" w:ascii="Times New Roman" w:hAnsi="Times New Roman" w:cs="Times New Roman"/>
                <w:color w:val="auto"/>
                <w:sz w:val="18"/>
                <w:szCs w:val="18"/>
              </w:rPr>
              <w:t xml:space="preserve">de certaines structures privées de la capitale à travers 50 patients opérés de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 xml:space="preserve">ott strictement dorsal. Les critères d’inclusions sont le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 xml:space="preserve">ott dorsal d’indication opératoire stricte et sont exclus de l’étude tous les cas où cette indication n’est pas formelle, le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ott lombaire.</w:t>
            </w:r>
            <w:r>
              <w:rPr>
                <w:rFonts w:hint="default" w:ascii="Times New Roman" w:hAnsi="Times New Roman" w:cs="Times New Roman"/>
                <w:color w:val="auto"/>
                <w:sz w:val="18"/>
                <w:szCs w:val="18"/>
                <w:lang w:val="fr-FR"/>
              </w:rPr>
              <w:t xml:space="preserve"> N</w:t>
            </w:r>
            <w:r>
              <w:rPr>
                <w:rFonts w:hint="default" w:ascii="Times New Roman" w:hAnsi="Times New Roman" w:cs="Times New Roman"/>
                <w:color w:val="auto"/>
                <w:sz w:val="18"/>
                <w:szCs w:val="18"/>
              </w:rPr>
              <w:t>os diagnostics sont retenus sur des faisceaux d’arguments cliniques, radiologiques et évolutifs ou après confirmation bactériologique et/ou histologique.</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Résultats</w:t>
            </w:r>
            <w:r>
              <w:rPr>
                <w:rFonts w:hint="default" w:ascii="Times New Roman" w:hAnsi="Times New Roman" w:cs="Times New Roman"/>
                <w:b/>
                <w:color w:val="auto"/>
                <w:sz w:val="18"/>
                <w:szCs w:val="18"/>
                <w:lang w:val="fr-FR"/>
              </w:rPr>
              <w:t xml:space="preserve"> </w:t>
            </w:r>
            <w:r>
              <w:rPr>
                <w:rFonts w:hint="default" w:ascii="Times New Roman" w:hAnsi="Times New Roman" w:cs="Times New Roman"/>
                <w:b/>
                <w:bCs/>
                <w:color w:val="auto"/>
                <w:sz w:val="18"/>
                <w:szCs w:val="18"/>
              </w:rPr>
              <w:t>:</w:t>
            </w:r>
            <w:r>
              <w:rPr>
                <w:rFonts w:hint="default" w:ascii="Times New Roman" w:hAnsi="Times New Roman" w:cs="Times New Roman"/>
                <w:color w:val="auto"/>
                <w:sz w:val="18"/>
                <w:szCs w:val="18"/>
              </w:rPr>
              <w:t xml:space="preserve"> L’âge moyen de nos patients est de 44,56 ans avec des extrêmes de 17 à 77 ans, il y</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a une  prédominance masculine 26 hommes soit 52</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Le délai moyen de consultation est de 7 mois. Le syndrome lésionnel était le principal motif de consultation dans 54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Le syndrome rachidien était présent dans 76</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La paraplégie est présente dans 70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la parapar</w:t>
            </w:r>
            <w:r>
              <w:rPr>
                <w:rFonts w:hint="default" w:ascii="Times New Roman" w:hAnsi="Times New Roman" w:cs="Times New Roman"/>
                <w:color w:val="auto"/>
                <w:sz w:val="18"/>
                <w:szCs w:val="18"/>
                <w:lang w:val="fr-FR"/>
              </w:rPr>
              <w:t>é</w:t>
            </w:r>
            <w:r>
              <w:rPr>
                <w:rFonts w:hint="default" w:ascii="Times New Roman" w:hAnsi="Times New Roman" w:cs="Times New Roman"/>
                <w:color w:val="auto"/>
                <w:sz w:val="18"/>
                <w:szCs w:val="18"/>
              </w:rPr>
              <w:t>sie dans 30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Chez 52</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des patients les atteintes vertébrales étaient bi-étagés, chez 44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les atteintes étaient mono-étagés et chez 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xml:space="preserve">% pluri-étagés. Le traitement chirurgical </w:t>
            </w:r>
            <w:r>
              <w:rPr>
                <w:rFonts w:hint="default" w:ascii="Times New Roman" w:hAnsi="Times New Roman" w:cs="Times New Roman"/>
                <w:color w:val="auto"/>
                <w:sz w:val="18"/>
                <w:szCs w:val="18"/>
                <w:lang w:val="fr-FR"/>
              </w:rPr>
              <w:t>était par</w:t>
            </w:r>
            <w:r>
              <w:rPr>
                <w:rFonts w:hint="default" w:ascii="Times New Roman" w:hAnsi="Times New Roman" w:cs="Times New Roman"/>
                <w:color w:val="auto"/>
                <w:sz w:val="18"/>
                <w:szCs w:val="18"/>
              </w:rPr>
              <w:t xml:space="preserve"> la voie postérieure chez 100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xml:space="preserve">% des patients. L’évolution </w:t>
            </w:r>
            <w:r>
              <w:rPr>
                <w:rFonts w:hint="default" w:ascii="Times New Roman" w:hAnsi="Times New Roman" w:cs="Times New Roman"/>
                <w:color w:val="auto"/>
                <w:sz w:val="18"/>
                <w:szCs w:val="18"/>
                <w:lang w:val="fr-FR"/>
              </w:rPr>
              <w:t>était</w:t>
            </w:r>
            <w:r>
              <w:rPr>
                <w:rFonts w:hint="default" w:ascii="Times New Roman" w:hAnsi="Times New Roman" w:cs="Times New Roman"/>
                <w:color w:val="auto"/>
                <w:sz w:val="18"/>
                <w:szCs w:val="18"/>
              </w:rPr>
              <w:t xml:space="preserve"> favorable dans tous les cas. Il n’y</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a</w:t>
            </w:r>
            <w:r>
              <w:rPr>
                <w:rFonts w:hint="default" w:ascii="Times New Roman" w:hAnsi="Times New Roman" w:cs="Times New Roman"/>
                <w:color w:val="auto"/>
                <w:sz w:val="18"/>
                <w:szCs w:val="18"/>
                <w:lang w:val="fr-FR"/>
              </w:rPr>
              <w:t>vait</w:t>
            </w:r>
            <w:r>
              <w:rPr>
                <w:rFonts w:hint="default" w:ascii="Times New Roman" w:hAnsi="Times New Roman" w:cs="Times New Roman"/>
                <w:color w:val="auto"/>
                <w:sz w:val="18"/>
                <w:szCs w:val="18"/>
              </w:rPr>
              <w:t xml:space="preserve"> pas de décès</w:t>
            </w:r>
            <w:r>
              <w:rPr>
                <w:rFonts w:hint="default" w:ascii="Times New Roman" w:hAnsi="Times New Roman" w:cs="Times New Roman"/>
                <w:color w:val="auto"/>
                <w:sz w:val="18"/>
                <w:szCs w:val="18"/>
                <w:lang w:val="fr-FR"/>
              </w:rPr>
              <w:t xml:space="preserve"> notés</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Conclusio</w:t>
            </w:r>
            <w:r>
              <w:rPr>
                <w:rFonts w:hint="default" w:ascii="Times New Roman" w:hAnsi="Times New Roman" w:cs="Times New Roman"/>
                <w:b/>
                <w:color w:val="auto"/>
                <w:sz w:val="18"/>
                <w:szCs w:val="18"/>
                <w:lang w:val="fr-FR"/>
              </w:rPr>
              <w:t xml:space="preserve">n </w:t>
            </w:r>
            <w:r>
              <w:rPr>
                <w:rFonts w:hint="default" w:ascii="Times New Roman" w:hAnsi="Times New Roman" w:cs="Times New Roman"/>
                <w:b/>
                <w:bCs w:val="0"/>
                <w:color w:val="auto"/>
                <w:sz w:val="18"/>
                <w:szCs w:val="18"/>
              </w:rPr>
              <w:t>:</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 xml:space="preserve">La </w:t>
            </w:r>
            <w:r>
              <w:rPr>
                <w:rFonts w:hint="default" w:ascii="Times New Roman" w:hAnsi="Times New Roman" w:cs="Times New Roman"/>
                <w:color w:val="auto"/>
                <w:sz w:val="18"/>
                <w:szCs w:val="18"/>
              </w:rPr>
              <w:t xml:space="preserve">prise en charge thérapeutique du mal de </w:t>
            </w:r>
            <w:r>
              <w:rPr>
                <w:rFonts w:hint="default" w:ascii="Times New Roman" w:hAnsi="Times New Roman" w:cs="Times New Roman"/>
                <w:color w:val="auto"/>
                <w:sz w:val="18"/>
                <w:szCs w:val="18"/>
                <w:lang w:val="fr-FR"/>
              </w:rPr>
              <w:t>P</w:t>
            </w:r>
            <w:r>
              <w:rPr>
                <w:rFonts w:hint="default" w:ascii="Times New Roman" w:hAnsi="Times New Roman" w:cs="Times New Roman"/>
                <w:color w:val="auto"/>
                <w:sz w:val="18"/>
                <w:szCs w:val="18"/>
              </w:rPr>
              <w:t>ott dorsal dépend largement de la rapidité du diagnostic et de la prise en charge neurochirurgicale.</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925"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20"/>
                <w:szCs w:val="18"/>
              </w:rPr>
            </w:pPr>
            <w:r>
              <w:rPr>
                <w:rFonts w:hint="default" w:ascii="Times New Roman" w:hAnsi="Times New Roman" w:cs="Times New Roman"/>
                <w:b/>
                <w:color w:val="auto"/>
                <w:sz w:val="18"/>
                <w:szCs w:val="18"/>
              </w:rPr>
              <w:t>Introduction</w:t>
            </w:r>
            <w:r>
              <w:rPr>
                <w:rFonts w:hint="default" w:ascii="Times New Roman" w:hAnsi="Times New Roman" w:cs="Times New Roman"/>
                <w:color w:val="auto"/>
                <w:sz w:val="18"/>
                <w:szCs w:val="18"/>
              </w:rPr>
              <w:t>: Pott’s disease (back pain) is a frequent pathology in our neurosurgical practice in Niger. The aim of our study is to analyze the epidemiological, clinical, Para clinical, therapeutic, progressive and prognostic aspects of Pott’s disease.</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Patients and methods</w:t>
            </w:r>
            <w:r>
              <w:rPr>
                <w:rFonts w:hint="default" w:ascii="Times New Roman" w:hAnsi="Times New Roman" w:cs="Times New Roman"/>
                <w:color w:val="auto"/>
                <w:sz w:val="18"/>
                <w:szCs w:val="18"/>
              </w:rPr>
              <w:t xml:space="preserve">: This is a multicenter retrospective study from February 2011 to February 2019. It includes 50 patients with strict Pott’s disease from Niamey Military Hospital, Niamey National Hospital and other Private Care Institutions in Niamey. The inclusion criteria are Pott’s disease with strict operating indications and are excluded from the study any cases where this indication is not formal, lumbar Pott’s disease. </w:t>
            </w:r>
            <w:r>
              <w:rPr>
                <w:rFonts w:hint="default" w:ascii="Times New Roman" w:hAnsi="Times New Roman" w:cs="Times New Roman"/>
                <w:b/>
                <w:color w:val="auto"/>
                <w:sz w:val="18"/>
                <w:szCs w:val="18"/>
              </w:rPr>
              <w:t>Results</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O</w:t>
            </w:r>
            <w:r>
              <w:rPr>
                <w:rFonts w:hint="default" w:ascii="Times New Roman" w:hAnsi="Times New Roman" w:cs="Times New Roman"/>
                <w:color w:val="auto"/>
                <w:sz w:val="18"/>
                <w:szCs w:val="18"/>
              </w:rPr>
              <w:t>ur diagnoses are grounded on clinical, radiological and evolutionary arguments or after bacteriological and / or histological confirmation. The average age of our patients is 44.56 years with extremes from 17 to 77 years.  There is a slight male predominance 26 men or 52</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with an average consultation time of 7 months. Injury syndrome was the main reason for consultation in 54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Spinal syndrome was present in 76</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Paraplegia is present in 70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paraparesia in 30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In 52</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cases of the patients, the vertebral lesions were two-stage, in 44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the lesions were single-stage and in 4</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multi-stage. Surgical treatment is the posterior approach in 100</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xml:space="preserve">% of patients. The recovery was favorable in all cases and no deaths cases were recorded. </w:t>
            </w:r>
            <w:r>
              <w:rPr>
                <w:rFonts w:hint="default" w:ascii="Times New Roman" w:hAnsi="Times New Roman" w:cs="Times New Roman"/>
                <w:b/>
                <w:color w:val="auto"/>
                <w:sz w:val="18"/>
                <w:szCs w:val="18"/>
              </w:rPr>
              <w:t>Conclusion</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T</w:t>
            </w:r>
            <w:r>
              <w:rPr>
                <w:rFonts w:hint="default" w:ascii="Times New Roman" w:hAnsi="Times New Roman" w:cs="Times New Roman"/>
                <w:color w:val="auto"/>
                <w:sz w:val="18"/>
                <w:szCs w:val="18"/>
              </w:rPr>
              <w:t>he therapeutic management of Pott’s disease largely depends on how early the diagnosis is conducted and neurosurgical management.</w:t>
            </w:r>
          </w:p>
        </w:tc>
      </w:tr>
    </w:tbl>
    <w:p>
      <w:pPr>
        <w:spacing w:after="0" w:line="240" w:lineRule="auto"/>
        <w:jc w:val="both"/>
        <w:rPr>
          <w:rFonts w:ascii="Times New Roman" w:hAnsi="Times New Roman"/>
          <w:b/>
          <w:sz w:val="20"/>
          <w:szCs w:val="20"/>
          <w:u w:val="single"/>
        </w:rPr>
      </w:pPr>
    </w:p>
    <w:p>
      <w:pPr>
        <w:spacing w:after="0" w:line="240" w:lineRule="auto"/>
        <w:jc w:val="both"/>
        <w:rPr>
          <w:rFonts w:ascii="Times New Roman" w:hAnsi="Times New Roman"/>
          <w:b/>
          <w:sz w:val="20"/>
          <w:szCs w:val="20"/>
          <w:u w:val="single"/>
        </w:rPr>
        <w:sectPr>
          <w:headerReference r:id="rId3" w:type="default"/>
          <w:footerReference r:id="rId4" w:type="default"/>
          <w:type w:val="continuous"/>
          <w:pgSz w:w="11850" w:h="16783"/>
          <w:pgMar w:top="1134" w:right="850" w:bottom="1417" w:left="1134" w:header="708" w:footer="708" w:gutter="0"/>
          <w:cols w:space="708" w:num="1"/>
          <w:docGrid w:linePitch="360" w:charSpace="0"/>
        </w:sectPr>
      </w:pPr>
    </w:p>
    <w:p>
      <w:pPr>
        <w:spacing w:before="120" w:after="40" w:line="240" w:lineRule="auto"/>
        <w:jc w:val="both"/>
        <w:rPr>
          <w:rFonts w:hint="default" w:ascii="Times New Roman" w:hAnsi="Times New Roman"/>
          <w:b/>
          <w:sz w:val="20"/>
          <w:szCs w:val="20"/>
          <w:lang w:val="fr-FR"/>
        </w:rPr>
      </w:pPr>
      <w:r>
        <w:rPr>
          <w:rFonts w:ascii="Times New Roman" w:hAnsi="Times New Roman"/>
          <w:b/>
          <w:sz w:val="20"/>
          <w:szCs w:val="20"/>
        </w:rPr>
        <w:t>INTRODUCTIO</w:t>
      </w:r>
      <w:r>
        <w:rPr>
          <w:rFonts w:hint="default" w:ascii="Times New Roman" w:hAnsi="Times New Roman"/>
          <w:b/>
          <w:sz w:val="20"/>
          <w:szCs w:val="20"/>
          <w:lang w:val="fr-FR"/>
        </w:rPr>
        <w:t>N</w:t>
      </w:r>
    </w:p>
    <w:p>
      <w:pPr>
        <w:spacing w:before="120" w:after="40" w:line="240" w:lineRule="auto"/>
        <w:jc w:val="both"/>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 mal de Pott est une tuberculose vertébrale qui représente 3 à 5 % des tuberculoses et 15 % des tuberculoses extra pulmonaires [1]. L’atteinte tuberculeuse du rachis (mal de Pott) est la plus fréquente des ostéo-arthrites tuberculeuses (35 à 55 %) [2]. La spondylodiscite dorsal tuberculeuse est une maladie infectieuse non transmissible provoquée par le mycobacterium tuberculosis dit bacille de Kock</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BK</w:t>
      </w:r>
      <w:r>
        <w:rPr>
          <w:rFonts w:hint="default" w:ascii="Times New Roman" w:hAnsi="Times New Roman" w:cs="Times New Roman"/>
          <w:b w:val="0"/>
          <w:bCs w:val="0"/>
          <w:color w:val="auto"/>
          <w:sz w:val="20"/>
          <w:szCs w:val="20"/>
          <w:lang w:val="fr-FR"/>
        </w:rPr>
        <w:t>)</w:t>
      </w:r>
      <w:r>
        <w:rPr>
          <w:rFonts w:hint="default" w:ascii="Times New Roman" w:hAnsi="Times New Roman" w:cs="Times New Roman"/>
          <w:b w:val="0"/>
          <w:bCs w:val="0"/>
          <w:color w:val="auto"/>
          <w:sz w:val="20"/>
          <w:szCs w:val="20"/>
        </w:rPr>
        <w:t xml:space="preserve"> découvert en 1882 par l’allemand Robert Koch.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Les premiers cas de tuberculose ont été décrits dès le mésolithique soit environ 7000 ans avant J.Christ par la civilisation égyptienne avec la fourniture des plus anciens documents existants. Elle était l’apanage surtout de l’enfant mais aussi de l’adulte et du vieillard avant la généralisation de la vaccination BCG.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Les pays d’Afrique au sud du Sahara, économiquement défavorisés en paient la plus grosse tribu avec une prévalence élevée dans nos prisons et dans nos camps de réfugiés situés dans l’extrême-est à Diffa et dans l’extrême-ouest de notre pays à Tillabéry. Ceci est corollaire à cette guerre asymétrique imposée par Boko Haram et l’insécurité persistante et grandissante au Nord Mali.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Le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 se manifeste le plus souvent par des dorsalgies avec irradiation en ceinture ou en hémi-ceinture</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associées parfois à une déformation rachidienne et ou une atteinte médullo-nerveuse. Tout le rachis dorso</w:t>
      </w:r>
      <w:r>
        <w:rPr>
          <w:rFonts w:hint="default" w:ascii="Times New Roman" w:hAnsi="Times New Roman" w:cs="Times New Roman"/>
          <w:b w:val="0"/>
          <w:bCs w:val="0"/>
          <w:color w:val="auto"/>
          <w:sz w:val="20"/>
          <w:szCs w:val="20"/>
          <w:lang w:val="fr-FR"/>
        </w:rPr>
        <w:t>-</w:t>
      </w:r>
      <w:r>
        <w:rPr>
          <w:rFonts w:hint="default" w:ascii="Times New Roman" w:hAnsi="Times New Roman" w:cs="Times New Roman"/>
          <w:b w:val="0"/>
          <w:bCs w:val="0"/>
          <w:color w:val="auto"/>
          <w:sz w:val="20"/>
          <w:szCs w:val="20"/>
        </w:rPr>
        <w:t>lombaire peut être atteint, mais les localisations les plus fréquentes sont le rachis dorsal à 42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et le rachis lombaire à 49</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xml:space="preserve">%. Le traitement du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 est avant tout médical par une polychimiothérapie antituberculeuse</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complété le plus souvent par un traitement chirurgical.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Le but de notre étude est d’analyser les aspects épidémiologiques, cliniques, paracliniques, thérapeutiques, évolutives et pronostics du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 xml:space="preserve">ott dorsal au Niger à travers une étude rétrospective, multicentrique chez 50 patients, mais aussi d’évaluer la prise en charge médico-chirurgicale. Cet article contribuera à n’en point douter à l’amélioration des connaissances sur le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 des jeunes neurochirurgiens africains dans un contexte de résurgence de la tuberculose avec la pandémie du Sida.</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PATIENTS ET METHODES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Nous nous sommes proposés de faire une étude rétrospective multicentrique allant de février 2011 à février 2019, incluant les patients de l’hôpital militaire de Niamey, de l’hôpital national de Niamey</w:t>
      </w:r>
      <w:r>
        <w:rPr>
          <w:rFonts w:hint="default" w:ascii="Times New Roman" w:hAnsi="Times New Roman" w:cs="Times New Roman"/>
          <w:color w:val="auto"/>
          <w:sz w:val="20"/>
          <w:szCs w:val="20"/>
          <w:lang w:val="fr-FR"/>
        </w:rPr>
        <w:t xml:space="preserve"> et </w:t>
      </w:r>
      <w:r>
        <w:rPr>
          <w:rFonts w:hint="default" w:ascii="Times New Roman" w:hAnsi="Times New Roman" w:cs="Times New Roman"/>
          <w:color w:val="auto"/>
          <w:sz w:val="20"/>
          <w:szCs w:val="20"/>
        </w:rPr>
        <w:t xml:space="preserve">de certaines structures privées de la capitale à travers 50 patients opérés de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strictement dorsal vue la fr</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quence élevée de cette affection au Niger.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Les critères d’inclusions sont le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 xml:space="preserve">ott purement dorsal d’indication opératoire indéniable, nous avons exclu de cette étude le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dorsal où il n’y</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a pas d’indication opératoire, le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lombaire et cervical avec ou sans indication opératoire.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Cette étude a été possible à partir des dossiers complets de patients opérés de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 xml:space="preserve">ott dorsal, une indication opératoire savamment posée et indéniable. Les dossiers incomplets et/ou mal tenus ont fait l’objet d’un rejet systématique parce qu’inexploitable. 50 dossiers ont donc été finalement retenus sur un échantillon de 63 dossiers de patients opérés de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 xml:space="preserve">ott dorsal et une population total de 104 patients reçus pour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dorsal.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L’examen neurologique est extrêmement capital en cas de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dorsal, il doit être précis, concis et répétitif. L’IRM du rachis dorsal, le scanner, le my</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 xml:space="preserve">loscanner du rachis dorsal, la radiographie simple nous a permis d’évoquer le diagnostic de mal de </w:t>
      </w:r>
      <w:r>
        <w:rPr>
          <w:rFonts w:hint="default" w:ascii="Times New Roman" w:hAnsi="Times New Roman" w:cs="Times New Roman"/>
          <w:color w:val="auto"/>
          <w:sz w:val="20"/>
          <w:szCs w:val="20"/>
          <w:lang w:val="fr-FR"/>
        </w:rPr>
        <w:t>P</w:t>
      </w:r>
      <w:r>
        <w:rPr>
          <w:rFonts w:hint="default" w:ascii="Times New Roman" w:hAnsi="Times New Roman" w:cs="Times New Roman"/>
          <w:color w:val="auto"/>
          <w:sz w:val="20"/>
          <w:szCs w:val="20"/>
        </w:rPr>
        <w:t>ott dorsal chez tous patients coroll</w:t>
      </w:r>
      <w:r>
        <w:rPr>
          <w:rFonts w:hint="default" w:ascii="Times New Roman" w:hAnsi="Times New Roman" w:cs="Times New Roman"/>
          <w:color w:val="auto"/>
          <w:sz w:val="20"/>
          <w:szCs w:val="20"/>
          <w:lang w:val="fr-FR"/>
        </w:rPr>
        <w:t>és</w:t>
      </w:r>
      <w:r>
        <w:rPr>
          <w:rFonts w:hint="default" w:ascii="Times New Roman" w:hAnsi="Times New Roman" w:cs="Times New Roman"/>
          <w:color w:val="auto"/>
          <w:sz w:val="20"/>
          <w:szCs w:val="20"/>
        </w:rPr>
        <w:t xml:space="preserve"> à l’examen neurologique. Il s’agit d’une spondylodiscite tuberculeuse avec destruction vertébrale et discale sur une, deux ou trois étages. Ces destructions osseuses sont souvent très spectaculaires au scanner</w:t>
      </w:r>
      <w:r>
        <w:rPr>
          <w:rFonts w:hint="default" w:ascii="Times New Roman" w:hAnsi="Times New Roman" w:cs="Times New Roman"/>
          <w:color w:val="auto"/>
          <w:sz w:val="20"/>
          <w:szCs w:val="20"/>
          <w:lang w:val="fr-FR"/>
        </w:rPr>
        <w:t xml:space="preserve"> (Figures 1 et 2)</w:t>
      </w:r>
      <w:r>
        <w:rPr>
          <w:rFonts w:hint="default" w:ascii="Times New Roman" w:hAnsi="Times New Roman" w:cs="Times New Roman"/>
          <w:color w:val="auto"/>
          <w:sz w:val="20"/>
          <w:szCs w:val="20"/>
        </w:rPr>
        <w:t xml:space="preserve"> et au my</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loscanner qui visualisent mieux l’os que l’IRM dorsal. L’IDR à la tuberculine a aussi été pratiquée chez tous les patients et un prélèvement bactériologique et/ou histologique chez la moitié d’entre eux.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Nos diagnostics sont donc retenus sur des faisceaux d’arguments cliniques, radiologiques et évolutifs ou après confirmation bactériologique et/ou histologique. Les indications opératoires ont été posées après une concordance anatomo-clinique qui démontre le degré de compression de la moelle épinière avec comme corollaire les signes neurologiques qui en découlent.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Nous n’avons pas rencontré de problèmes de biais éventuels dans la sélection de nos patients.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RESULTATS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 sexe masculin est légèrement prédominant, nous avons 26 hommes soit 52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et 24 femmes soit 48 % des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L’âge moyen de nos patients est de 44,56 ans avec des extrêmes de 17 à 77 ans. La tranche d’âge supérieur à 60 ans représente 10 patients soit 20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la tranche de 21-30 ans représente 8 patients soit 16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la tranche de 51-60 représente 7 patients soit 14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sont les plus nombreuses.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Les sans-emplois représentent 22 patients soit 44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suivis des ménagères 8 patients soit 16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suivis des cultivateurs 6 patients soit 12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et des commerçants 5 patients soit 10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nos patients soit 40 patients nous viennent de Niamey suivis de Tillabéry avec 10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 des cas soit 5 patients </w:t>
      </w:r>
      <w:r>
        <w:rPr>
          <w:rFonts w:hint="default" w:ascii="Times New Roman" w:hAnsi="Times New Roman" w:cs="Times New Roman"/>
          <w:color w:val="auto"/>
          <w:sz w:val="20"/>
          <w:szCs w:val="20"/>
          <w:lang w:val="fr-FR"/>
        </w:rPr>
        <w:t>et</w:t>
      </w:r>
      <w:r>
        <w:rPr>
          <w:rFonts w:hint="default" w:ascii="Times New Roman" w:hAnsi="Times New Roman" w:cs="Times New Roman"/>
          <w:color w:val="auto"/>
          <w:sz w:val="20"/>
          <w:szCs w:val="20"/>
        </w:rPr>
        <w:t xml:space="preserve"> de Dosso 3 patients soit 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rPr>
        <w:t>60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nos cas soit 30 patients étaient mariés</w:t>
      </w:r>
      <w:r>
        <w:rPr>
          <w:rFonts w:hint="default" w:ascii="Times New Roman" w:hAnsi="Times New Roman" w:cs="Times New Roman"/>
          <w:color w:val="auto"/>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soit 25 patients avaient d’antécédents de fièvre au long cours, 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soit 4 patients avaient des antécédents de toux au long cours et 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soit 2 patients avaient des antécédents de tuberculose avec prise d’antituberculeux.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rPr>
        <w:t>Le délai moyen de consultation est de 7 mois avec des extrêmes allant de 3 mois à 26 mois</w:t>
      </w:r>
      <w:r>
        <w:rPr>
          <w:rFonts w:hint="default" w:ascii="Times New Roman" w:hAnsi="Times New Roman" w:cs="Times New Roman"/>
          <w:color w:val="auto"/>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sz w:val="20"/>
          <w:szCs w:val="20"/>
          <w:lang w:val="fr-FR"/>
        </w:rPr>
      </w:pPr>
      <w:r>
        <w:rPr>
          <w:rFonts w:hint="default" w:ascii="Times New Roman" w:hAnsi="Times New Roman" w:cs="Times New Roman"/>
          <w:color w:val="auto"/>
          <w:sz w:val="20"/>
          <w:szCs w:val="20"/>
          <w:lang w:val="fr-FR"/>
        </w:rPr>
        <w:t>L</w:t>
      </w:r>
      <w:r>
        <w:rPr>
          <w:rFonts w:hint="default" w:ascii="Times New Roman" w:hAnsi="Times New Roman" w:cs="Times New Roman"/>
          <w:color w:val="auto"/>
          <w:sz w:val="20"/>
          <w:szCs w:val="20"/>
        </w:rPr>
        <w:t>e syndrome lésionnel avec la douleur qui irradie en ceinture ou en hémi-ceinture était le principal motif de consultation chez 27 patients soit 54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 des cas. </w:t>
      </w:r>
      <w:r>
        <w:rPr>
          <w:rFonts w:hint="default" w:ascii="Times New Roman" w:hAnsi="Times New Roman" w:cs="Times New Roman"/>
          <w:color w:val="auto"/>
          <w:sz w:val="20"/>
          <w:szCs w:val="20"/>
          <w:lang w:val="fr-FR"/>
        </w:rPr>
        <w:t xml:space="preserve">Le </w:t>
      </w:r>
      <w:r>
        <w:rPr>
          <w:rFonts w:hint="default" w:ascii="Times New Roman" w:hAnsi="Times New Roman" w:cs="Times New Roman"/>
          <w:color w:val="auto"/>
          <w:sz w:val="20"/>
          <w:szCs w:val="20"/>
        </w:rPr>
        <w:t>syndrome rachidien</w:t>
      </w:r>
      <w:r>
        <w:rPr>
          <w:rFonts w:hint="default" w:ascii="Times New Roman" w:hAnsi="Times New Roman" w:cs="Times New Roman"/>
          <w:color w:val="auto"/>
          <w:sz w:val="20"/>
          <w:szCs w:val="20"/>
          <w:lang w:val="fr-FR"/>
        </w:rPr>
        <w:t>, avec</w:t>
      </w:r>
      <w:r>
        <w:rPr>
          <w:rFonts w:hint="default" w:ascii="Times New Roman" w:hAnsi="Times New Roman" w:cs="Times New Roman"/>
          <w:color w:val="auto"/>
          <w:sz w:val="20"/>
          <w:szCs w:val="20"/>
        </w:rPr>
        <w:t xml:space="preserve"> la gibbosité dorsal et les contractures des muscles para vertébraux</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était présent chez 38 patients soit 76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 Le</w:t>
      </w:r>
      <w:r>
        <w:rPr>
          <w:rFonts w:hint="default" w:ascii="Times New Roman" w:hAnsi="Times New Roman" w:cs="Times New Roman"/>
          <w:color w:val="auto"/>
          <w:sz w:val="20"/>
          <w:szCs w:val="20"/>
        </w:rPr>
        <w:t xml:space="preserve"> syndrome sous-lésionnel</w:t>
      </w:r>
      <w:r>
        <w:rPr>
          <w:rFonts w:hint="default" w:ascii="Times New Roman" w:hAnsi="Times New Roman" w:cs="Times New Roman"/>
          <w:color w:val="auto"/>
          <w:sz w:val="20"/>
          <w:szCs w:val="20"/>
          <w:lang w:val="fr-FR"/>
        </w:rPr>
        <w:t>, avec</w:t>
      </w:r>
      <w:r>
        <w:rPr>
          <w:rFonts w:hint="default" w:ascii="Times New Roman" w:hAnsi="Times New Roman" w:cs="Times New Roman"/>
          <w:color w:val="auto"/>
          <w:sz w:val="20"/>
          <w:szCs w:val="20"/>
        </w:rPr>
        <w:t xml:space="preserve"> la paraplégie avec force musculaire cotée à 0/5 était présente chez 35 patients soit 70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la paraparesie avec force musculaire cotée entre 1 et 3/5 chez 9 patients soit 18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et 6 patients avec force musculaire cotée à 4/5 soit 12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 xml:space="preserve"> (Tableau I).</w:t>
      </w:r>
    </w:p>
    <w:tbl>
      <w:tblPr>
        <w:tblStyle w:val="8"/>
        <w:tblpPr w:leftFromText="180" w:rightFromText="180" w:vertAnchor="text" w:horzAnchor="page" w:tblpX="6279" w:tblpY="196"/>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
        <w:gridCol w:w="2667"/>
        <w:gridCol w:w="654"/>
        <w:gridCol w:w="596"/>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4"/>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 </w:t>
            </w:r>
            <w:r>
              <w:rPr>
                <w:rFonts w:hint="default" w:ascii="Times New Roman" w:hAnsi="Times New Roman" w:cs="Times New Roman"/>
                <w:b/>
                <w:bCs/>
                <w:color w:val="365F91"/>
                <w:sz w:val="18"/>
                <w:szCs w:val="18"/>
              </w:rPr>
              <w:t>: Répartition selon les signes cliniques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2"/>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auto"/>
                <w:sz w:val="18"/>
                <w:szCs w:val="18"/>
              </w:rPr>
              <w:t>Signes Cliniques</w:t>
            </w:r>
          </w:p>
        </w:tc>
        <w:tc>
          <w:tcPr>
            <w:tcW w:w="65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b/>
                <w:color w:val="000000"/>
                <w:sz w:val="18"/>
                <w:szCs w:val="18"/>
                <w:lang w:val="fr-FR"/>
              </w:rPr>
              <w:t>n</w:t>
            </w:r>
          </w:p>
        </w:tc>
        <w:tc>
          <w:tcPr>
            <w:tcW w:w="59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bCs/>
                <w:color w:val="auto"/>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2"/>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rPr>
              <w:t>Syndrome lésionnel : douleur avec irradiation en ceinture ou en hémi-ceinture</w:t>
            </w:r>
          </w:p>
        </w:tc>
        <w:tc>
          <w:tcPr>
            <w:tcW w:w="654"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auto"/>
                <w:sz w:val="18"/>
                <w:szCs w:val="18"/>
                <w:lang w:val="fr-FR"/>
              </w:rPr>
              <w:t>27</w:t>
            </w:r>
          </w:p>
        </w:tc>
        <w:tc>
          <w:tcPr>
            <w:tcW w:w="59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auto"/>
                <w:sz w:val="18"/>
                <w:szCs w:val="18"/>
              </w:rPr>
              <w:t>54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86" w:type="dxa"/>
            <w:gridSpan w:val="2"/>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rPr>
              <w:t>syndrome rachidien : gibbosité dorsal et les contractures des muscles para vertébraux</w:t>
            </w:r>
          </w:p>
        </w:tc>
        <w:tc>
          <w:tcPr>
            <w:tcW w:w="65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auto"/>
                <w:sz w:val="18"/>
                <w:szCs w:val="18"/>
                <w:lang w:val="fr-FR"/>
              </w:rPr>
              <w:t>38</w:t>
            </w:r>
          </w:p>
        </w:tc>
        <w:tc>
          <w:tcPr>
            <w:tcW w:w="59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auto"/>
                <w:sz w:val="18"/>
                <w:szCs w:val="18"/>
              </w:rPr>
              <w:t>76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19" w:type="dxa"/>
            <w:vMerge w:val="restart"/>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rPr>
              <w:t>Syndrome sous lésionnel</w:t>
            </w:r>
          </w:p>
        </w:tc>
        <w:tc>
          <w:tcPr>
            <w:tcW w:w="2667"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ascii="Times New Roman" w:hAnsi="Times New Roman" w:cs="Times New Roman"/>
                <w:color w:val="auto"/>
                <w:sz w:val="18"/>
                <w:szCs w:val="18"/>
              </w:rPr>
              <w:t>Force musculaire cotée à 0/5</w:t>
            </w:r>
          </w:p>
        </w:tc>
        <w:tc>
          <w:tcPr>
            <w:tcW w:w="654"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auto"/>
                <w:sz w:val="18"/>
                <w:szCs w:val="18"/>
                <w:lang w:val="fr-FR"/>
              </w:rPr>
              <w:t>35</w:t>
            </w:r>
          </w:p>
        </w:tc>
        <w:tc>
          <w:tcPr>
            <w:tcW w:w="59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auto"/>
                <w:sz w:val="18"/>
                <w:szCs w:val="18"/>
              </w:rPr>
              <w:t>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19"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p>
        </w:tc>
        <w:tc>
          <w:tcPr>
            <w:tcW w:w="266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ascii="Times New Roman" w:hAnsi="Times New Roman" w:cs="Times New Roman"/>
                <w:color w:val="auto"/>
                <w:sz w:val="18"/>
                <w:szCs w:val="18"/>
              </w:rPr>
              <w:t>Force musculaire cotée entre 1 et 3/</w:t>
            </w:r>
          </w:p>
        </w:tc>
        <w:tc>
          <w:tcPr>
            <w:tcW w:w="65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auto"/>
                <w:sz w:val="18"/>
                <w:szCs w:val="18"/>
                <w:lang w:val="fr-FR"/>
              </w:rPr>
              <w:t>9</w:t>
            </w:r>
          </w:p>
        </w:tc>
        <w:tc>
          <w:tcPr>
            <w:tcW w:w="59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auto"/>
                <w:sz w:val="18"/>
                <w:szCs w:val="18"/>
              </w:rPr>
              <w:t>18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19" w:type="dxa"/>
            <w:vMerge w:val="continu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p>
        </w:tc>
        <w:tc>
          <w:tcPr>
            <w:tcW w:w="2667"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ascii="Times New Roman" w:hAnsi="Times New Roman" w:cs="Times New Roman"/>
                <w:color w:val="auto"/>
                <w:sz w:val="18"/>
                <w:szCs w:val="18"/>
              </w:rPr>
              <w:t>Force musculaire cotée à 4/5</w:t>
            </w:r>
          </w:p>
        </w:tc>
        <w:tc>
          <w:tcPr>
            <w:tcW w:w="654"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color w:val="auto"/>
                <w:sz w:val="18"/>
                <w:szCs w:val="18"/>
                <w:lang w:val="fr-FR"/>
              </w:rPr>
              <w:t>6</w:t>
            </w:r>
          </w:p>
        </w:tc>
        <w:tc>
          <w:tcPr>
            <w:tcW w:w="59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auto"/>
                <w:sz w:val="18"/>
                <w:szCs w:val="18"/>
              </w:rPr>
              <w:t>12</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Chez 26 patients soit 52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les atteintes vertébrales étaient bi-étagés, chez 22 patients soit 44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les atteintes étaient mono-étagés et chez deux patients pluri-étagés soit 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L’IRM du rachis dorsal est pratiquée chez un patient soit 1,66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le my</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loscanner du rachis dorsal a été le</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gold standard pour notre diagnostic, pratiqué chez 28 patients soit 46,66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 des cas, il </w:t>
      </w:r>
      <w:r>
        <w:rPr>
          <w:rFonts w:hint="default" w:ascii="Times New Roman" w:hAnsi="Times New Roman" w:cs="Times New Roman"/>
          <w:color w:val="auto"/>
          <w:sz w:val="20"/>
          <w:szCs w:val="20"/>
          <w:lang w:val="fr-FR"/>
        </w:rPr>
        <w:t xml:space="preserve">a </w:t>
      </w:r>
      <w:r>
        <w:rPr>
          <w:rFonts w:hint="default" w:ascii="Times New Roman" w:hAnsi="Times New Roman" w:cs="Times New Roman"/>
          <w:color w:val="auto"/>
          <w:sz w:val="20"/>
          <w:szCs w:val="20"/>
        </w:rPr>
        <w:t>m</w:t>
      </w:r>
      <w:r>
        <w:rPr>
          <w:rFonts w:hint="default" w:ascii="Times New Roman" w:hAnsi="Times New Roman" w:cs="Times New Roman"/>
          <w:color w:val="auto"/>
          <w:sz w:val="20"/>
          <w:szCs w:val="20"/>
          <w:lang w:val="fr-FR"/>
        </w:rPr>
        <w:t>is</w:t>
      </w:r>
      <w:r>
        <w:rPr>
          <w:rFonts w:hint="default" w:ascii="Times New Roman" w:hAnsi="Times New Roman" w:cs="Times New Roman"/>
          <w:color w:val="auto"/>
          <w:sz w:val="20"/>
          <w:szCs w:val="20"/>
        </w:rPr>
        <w:t xml:space="preserve"> en évidence l’épidurite tuberculeuse. 16 patients soit 32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ont bénéficié d’un scanner simple</w:t>
      </w:r>
      <w:r>
        <w:rPr>
          <w:rFonts w:hint="default" w:ascii="Times New Roman" w:hAnsi="Times New Roman" w:cs="Times New Roman"/>
          <w:b/>
          <w:color w:val="auto"/>
          <w:sz w:val="20"/>
          <w:szCs w:val="20"/>
        </w:rPr>
        <w:t xml:space="preserve"> </w:t>
      </w:r>
      <w:r>
        <w:rPr>
          <w:rFonts w:hint="default" w:ascii="Times New Roman" w:hAnsi="Times New Roman" w:cs="Times New Roman"/>
          <w:color w:val="auto"/>
          <w:sz w:val="20"/>
          <w:szCs w:val="20"/>
        </w:rPr>
        <w:t>et 5 patients soit 10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cas d’une simple radiographie standard par manque de moyen financier.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sz w:val="20"/>
        </w:rPr>
        <w:pict>
          <v:shape id="_x0000_s1035" o:spid="_x0000_s1035" o:spt="202" type="#_x0000_t202" style="position:absolute;left:0pt;margin-left:-0.15pt;margin-top:6.05pt;height:229.5pt;width:238.6pt;z-index:251693056;mso-width-relative:page;mso-height-relative:page;"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color w:val="auto"/>
                      <w:sz w:val="20"/>
                      <w:szCs w:val="20"/>
                      <w:lang w:eastAsia="fr-FR"/>
                    </w:rPr>
                  </w:pPr>
                  <w:r>
                    <w:rPr>
                      <w:rFonts w:hint="default" w:ascii="Times New Roman" w:hAnsi="Times New Roman" w:cs="Times New Roman"/>
                      <w:color w:val="auto"/>
                      <w:sz w:val="20"/>
                      <w:szCs w:val="20"/>
                      <w:lang w:eastAsia="fr-FR"/>
                    </w:rPr>
                    <w:drawing>
                      <wp:inline distT="0" distB="0" distL="0" distR="0">
                        <wp:extent cx="1457325" cy="2277110"/>
                        <wp:effectExtent l="0" t="0" r="952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7951" cy="2277509"/>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0"/>
                      <w:szCs w:val="20"/>
                      <w:lang w:eastAsia="fr-FR"/>
                    </w:rPr>
                  </w:pPr>
                  <w:r>
                    <w:rPr>
                      <w:rFonts w:hint="default" w:ascii="Times New Roman" w:hAnsi="Times New Roman" w:cs="Times New Roman"/>
                      <w:b/>
                      <w:color w:val="auto"/>
                      <w:sz w:val="18"/>
                      <w:szCs w:val="18"/>
                      <w:u w:val="single"/>
                    </w:rPr>
                    <w:t>Figure 1</w:t>
                  </w:r>
                  <w:r>
                    <w:rPr>
                      <w:rFonts w:hint="default" w:ascii="Times New Roman" w:hAnsi="Times New Roman" w:cs="Times New Roman"/>
                      <w:b/>
                      <w:color w:val="auto"/>
                      <w:sz w:val="18"/>
                      <w:szCs w:val="18"/>
                      <w:u w:val="single"/>
                      <w:lang w:val="fr-FR"/>
                    </w:rPr>
                    <w:t xml:space="preserve"> </w:t>
                  </w:r>
                  <w:r>
                    <w:rPr>
                      <w:rFonts w:hint="default" w:ascii="Times New Roman" w:hAnsi="Times New Roman" w:cs="Times New Roman"/>
                      <w:b/>
                      <w:color w:val="auto"/>
                      <w:sz w:val="18"/>
                      <w:szCs w:val="18"/>
                    </w:rPr>
                    <w:t>:</w:t>
                  </w:r>
                  <w:r>
                    <w:rPr>
                      <w:rFonts w:hint="default" w:ascii="Times New Roman" w:hAnsi="Times New Roman" w:cs="Times New Roman"/>
                      <w:color w:val="auto"/>
                      <w:sz w:val="18"/>
                      <w:szCs w:val="18"/>
                    </w:rPr>
                    <w:t xml:space="preserve"> TDM dorsal</w:t>
                  </w:r>
                  <w:r>
                    <w:rPr>
                      <w:rFonts w:hint="default" w:ascii="Times New Roman" w:hAnsi="Times New Roman" w:cs="Times New Roman"/>
                      <w:color w:val="auto"/>
                      <w:sz w:val="18"/>
                      <w:szCs w:val="18"/>
                      <w:lang w:val="fr-FR"/>
                    </w:rPr>
                    <w:t xml:space="preserve"> en </w:t>
                  </w:r>
                  <w:r>
                    <w:rPr>
                      <w:rFonts w:hint="default" w:ascii="Times New Roman" w:hAnsi="Times New Roman" w:cs="Times New Roman"/>
                      <w:color w:val="auto"/>
                      <w:sz w:val="18"/>
                      <w:szCs w:val="18"/>
                    </w:rPr>
                    <w:t>fenêtre parenchymateuse objectivant une spondylodiscite D</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9-D</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10 en coupe axiale</w:t>
                  </w:r>
                </w:p>
              </w:txbxContent>
            </v:textbox>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sz w:val="20"/>
        </w:rPr>
        <w:pict>
          <v:shape id="_x0000_s1036" o:spid="_x0000_s1036" o:spt="202" type="#_x0000_t202" style="position:absolute;left:0pt;margin-left:-1.9pt;margin-top:2.75pt;height:182.15pt;width:240.45pt;z-index:251693056;mso-width-relative:page;mso-height-relative:page;"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color w:val="auto"/>
                      <w:sz w:val="20"/>
                      <w:szCs w:val="20"/>
                      <w:lang w:eastAsia="fr-FR"/>
                    </w:rPr>
                  </w:pPr>
                  <w:r>
                    <w:rPr>
                      <w:rFonts w:hint="default" w:ascii="Times New Roman" w:hAnsi="Times New Roman" w:cs="Times New Roman"/>
                      <w:color w:val="auto"/>
                      <w:sz w:val="20"/>
                      <w:szCs w:val="20"/>
                      <w:lang w:eastAsia="fr-FR"/>
                    </w:rPr>
                    <w:drawing>
                      <wp:inline distT="0" distB="0" distL="114300" distR="114300">
                        <wp:extent cx="1412875" cy="1574800"/>
                        <wp:effectExtent l="0" t="0" r="15875" b="6350"/>
                        <wp:docPr id="1" name="Image 1" descr="C:\Users\cabinet mehdi\Desktop\ph\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abinet mehdi\Desktop\ph\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12875" cy="1574800"/>
                                </a:xfrm>
                                <a:prstGeom prst="rect">
                                  <a:avLst/>
                                </a:prstGeom>
                                <a:noFill/>
                                <a:ln>
                                  <a:noFill/>
                                </a:ln>
                              </pic:spPr>
                            </pic:pic>
                          </a:graphicData>
                        </a:graphic>
                      </wp:inline>
                    </w:drawing>
                  </w:r>
                </w:p>
                <w:p>
                  <w:pPr>
                    <w:jc w:val="center"/>
                    <w:rPr>
                      <w:rFonts w:hint="default" w:ascii="Times New Roman" w:hAnsi="Times New Roman" w:cs="Times New Roman"/>
                      <w:color w:val="auto"/>
                      <w:sz w:val="20"/>
                      <w:szCs w:val="20"/>
                      <w:lang w:eastAsia="fr-FR"/>
                    </w:rPr>
                  </w:pPr>
                  <w:r>
                    <w:rPr>
                      <w:rFonts w:hint="default" w:ascii="Times New Roman" w:hAnsi="Times New Roman" w:cs="Times New Roman"/>
                      <w:b/>
                      <w:sz w:val="18"/>
                      <w:szCs w:val="18"/>
                      <w:u w:val="single"/>
                    </w:rPr>
                    <w:t>Figure</w:t>
                  </w:r>
                  <w:r>
                    <w:rPr>
                      <w:rFonts w:hint="default" w:ascii="Times New Roman" w:hAnsi="Times New Roman" w:cs="Times New Roman"/>
                      <w:b/>
                      <w:sz w:val="18"/>
                      <w:szCs w:val="18"/>
                      <w:u w:val="single"/>
                      <w:lang w:val="fr-FR"/>
                    </w:rPr>
                    <w:t xml:space="preserve"> </w:t>
                  </w:r>
                  <w:r>
                    <w:rPr>
                      <w:rFonts w:hint="default" w:ascii="Times New Roman" w:hAnsi="Times New Roman" w:cs="Times New Roman"/>
                      <w:b/>
                      <w:sz w:val="18"/>
                      <w:szCs w:val="18"/>
                      <w:u w:val="single"/>
                    </w:rPr>
                    <w:t>2</w:t>
                  </w:r>
                  <w:r>
                    <w:rPr>
                      <w:rFonts w:hint="default" w:ascii="Times New Roman" w:hAnsi="Times New Roman" w:cs="Times New Roman"/>
                      <w:b/>
                      <w:sz w:val="18"/>
                      <w:szCs w:val="18"/>
                      <w:lang w:val="fr-FR"/>
                    </w:rPr>
                    <w:t xml:space="preserve"> </w:t>
                  </w:r>
                  <w:r>
                    <w:rPr>
                      <w:rFonts w:hint="default" w:ascii="Times New Roman" w:hAnsi="Times New Roman" w:cs="Times New Roman"/>
                      <w:b/>
                      <w:sz w:val="18"/>
                      <w:szCs w:val="18"/>
                    </w:rPr>
                    <w:t>:</w:t>
                  </w:r>
                  <w:r>
                    <w:rPr>
                      <w:rFonts w:hint="default" w:ascii="Times New Roman" w:hAnsi="Times New Roman" w:cs="Times New Roman"/>
                      <w:sz w:val="18"/>
                      <w:szCs w:val="18"/>
                    </w:rPr>
                    <w:t xml:space="preserve"> TDM dorsal </w:t>
                  </w:r>
                  <w:r>
                    <w:rPr>
                      <w:rFonts w:hint="default" w:ascii="Times New Roman" w:hAnsi="Times New Roman" w:cs="Times New Roman"/>
                      <w:sz w:val="18"/>
                      <w:szCs w:val="18"/>
                      <w:lang w:val="fr-FR"/>
                    </w:rPr>
                    <w:t xml:space="preserve">en </w:t>
                  </w:r>
                  <w:r>
                    <w:rPr>
                      <w:rFonts w:hint="default" w:ascii="Times New Roman" w:hAnsi="Times New Roman" w:cs="Times New Roman"/>
                      <w:sz w:val="18"/>
                      <w:szCs w:val="18"/>
                    </w:rPr>
                    <w:t>fenêtre parenchymateuse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objectivant une spondylodiscite D9-D10 en reconstruction sagittale</w:t>
                  </w:r>
                </w:p>
              </w:txbxContent>
            </v:textbox>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L’IDR à la tuberculine pratiquée dans 100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elle était supérieure ou égale à 15 mm chez 33 patients soit 66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supérieure ou égale à 18 mm chez 34 % des patients.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Un traitement médical est instauré dans tous les cas et a consisté en une polychimiothérapie antituberculeuse de 180 jours chez 58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patients et de plus de 180 jours chez les 42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rPr>
        <w:t>Tous nos patients soit 100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ont bénéficié d’une cure chirurgicale, parmi lesquels 8 patients soit 16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ont bénéficié d’une fenestration, 24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d’une laminectomie avec cerclage plus greffon osseux et 60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d’une simple laminectomie</w:t>
      </w:r>
      <w:r>
        <w:rPr>
          <w:rFonts w:hint="default" w:ascii="Times New Roman" w:hAnsi="Times New Roman" w:cs="Times New Roman"/>
          <w:color w:val="auto"/>
          <w:sz w:val="20"/>
          <w:szCs w:val="20"/>
          <w:lang w:val="fr-FR"/>
        </w:rPr>
        <w:t xml:space="preserve"> (Tableau II)</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Chez aucun de nos patients, une ostéosynthèse complémentaire n’a été associée par manque de matériel d’ostéosynthèse adéquat jusqu’en 2020 au Niger.</w:t>
      </w:r>
    </w:p>
    <w:tbl>
      <w:tblPr>
        <w:tblStyle w:val="8"/>
        <w:tblpPr w:leftFromText="180" w:rightFromText="180" w:vertAnchor="text" w:horzAnchor="page" w:tblpX="6379" w:tblpY="220"/>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01"/>
        <w:gridCol w:w="753"/>
        <w:gridCol w:w="982"/>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I </w:t>
            </w:r>
            <w:r>
              <w:rPr>
                <w:rFonts w:hint="default" w:ascii="Times New Roman" w:hAnsi="Times New Roman" w:cs="Times New Roman"/>
                <w:b/>
                <w:bCs/>
                <w:color w:val="365F91"/>
                <w:sz w:val="18"/>
                <w:szCs w:val="18"/>
              </w:rPr>
              <w:t>:</w:t>
            </w:r>
            <w:r>
              <w:rPr>
                <w:rFonts w:hint="default" w:ascii="Times New Roman" w:hAnsi="Times New Roman" w:cs="Times New Roman"/>
                <w:b/>
                <w:bCs/>
                <w:color w:val="365F91"/>
                <w:sz w:val="18"/>
                <w:szCs w:val="18"/>
                <w:lang w:val="fr-FR"/>
              </w:rPr>
              <w:t xml:space="preserve"> </w:t>
            </w:r>
            <w:r>
              <w:rPr>
                <w:rFonts w:hint="default" w:ascii="Times New Roman" w:hAnsi="Times New Roman" w:cs="Times New Roman"/>
                <w:b/>
                <w:bCs/>
                <w:color w:val="365F91"/>
                <w:sz w:val="18"/>
                <w:szCs w:val="18"/>
              </w:rPr>
              <w:t xml:space="preserve">Répartition selon la </w:t>
            </w:r>
            <w:r>
              <w:rPr>
                <w:rFonts w:hint="default" w:ascii="Times New Roman" w:hAnsi="Times New Roman" w:cs="Times New Roman"/>
                <w:b/>
                <w:bCs/>
                <w:color w:val="365F91"/>
                <w:sz w:val="18"/>
                <w:szCs w:val="18"/>
                <w:lang w:val="fr-FR"/>
              </w:rPr>
              <w:t>c</w:t>
            </w:r>
            <w:r>
              <w:rPr>
                <w:rFonts w:hint="default" w:ascii="Times New Roman" w:hAnsi="Times New Roman" w:cs="Times New Roman"/>
                <w:b/>
                <w:bCs/>
                <w:color w:val="365F91"/>
                <w:sz w:val="18"/>
                <w:szCs w:val="18"/>
              </w:rPr>
              <w:t xml:space="preserve">ure </w:t>
            </w:r>
            <w:r>
              <w:rPr>
                <w:rFonts w:hint="default" w:ascii="Times New Roman" w:hAnsi="Times New Roman" w:cs="Times New Roman"/>
                <w:b/>
                <w:bCs/>
                <w:color w:val="365F91"/>
                <w:sz w:val="18"/>
                <w:szCs w:val="18"/>
                <w:lang w:val="fr-FR"/>
              </w:rPr>
              <w:t>c</w:t>
            </w:r>
            <w:r>
              <w:rPr>
                <w:rFonts w:hint="default" w:ascii="Times New Roman" w:hAnsi="Times New Roman" w:cs="Times New Roman"/>
                <w:b/>
                <w:bCs/>
                <w:color w:val="365F91"/>
                <w:sz w:val="18"/>
                <w:szCs w:val="18"/>
              </w:rPr>
              <w:t>hirurgicale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auto"/>
                <w:sz w:val="18"/>
                <w:szCs w:val="18"/>
              </w:rPr>
              <w:t>Cure Chirurgicale</w:t>
            </w:r>
          </w:p>
        </w:tc>
        <w:tc>
          <w:tcPr>
            <w:tcW w:w="75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98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01"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lang w:val="fr-FR"/>
              </w:rPr>
              <w:t>F</w:t>
            </w:r>
            <w:r>
              <w:rPr>
                <w:rFonts w:hint="default" w:ascii="Times New Roman" w:hAnsi="Times New Roman" w:cs="Times New Roman"/>
                <w:color w:val="auto"/>
                <w:sz w:val="18"/>
                <w:szCs w:val="18"/>
              </w:rPr>
              <w:t>enestration</w:t>
            </w:r>
          </w:p>
        </w:tc>
        <w:tc>
          <w:tcPr>
            <w:tcW w:w="7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bCs/>
                <w:color w:val="000000"/>
                <w:sz w:val="18"/>
                <w:szCs w:val="18"/>
                <w:lang w:val="fr-FR"/>
              </w:rPr>
              <w:t>8</w:t>
            </w:r>
          </w:p>
        </w:tc>
        <w:tc>
          <w:tcPr>
            <w:tcW w:w="98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000000" w:themeColor="text1" w:themeShade="BF"/>
                <w:sz w:val="18"/>
                <w:szCs w:val="18"/>
                <w:lang w:val="fr-FR"/>
              </w:rPr>
              <w:t>16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0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lang w:val="fr-FR"/>
              </w:rPr>
              <w:t>L</w:t>
            </w:r>
            <w:r>
              <w:rPr>
                <w:rFonts w:hint="default" w:ascii="Times New Roman" w:hAnsi="Times New Roman" w:cs="Times New Roman"/>
                <w:color w:val="auto"/>
                <w:sz w:val="18"/>
                <w:szCs w:val="18"/>
              </w:rPr>
              <w:t>aminectomie avec cerclage plus greffon osseux</w:t>
            </w:r>
          </w:p>
        </w:tc>
        <w:tc>
          <w:tcPr>
            <w:tcW w:w="75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bCs/>
                <w:color w:val="000000"/>
                <w:sz w:val="18"/>
                <w:szCs w:val="18"/>
                <w:lang w:val="fr-FR"/>
              </w:rPr>
              <w:t>12</w:t>
            </w:r>
          </w:p>
        </w:tc>
        <w:tc>
          <w:tcPr>
            <w:tcW w:w="982"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000000" w:themeColor="text1" w:themeShade="BF"/>
                <w:sz w:val="18"/>
                <w:szCs w:val="18"/>
                <w:lang w:val="fr-FR"/>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01"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sz w:val="18"/>
                <w:szCs w:val="18"/>
              </w:rPr>
            </w:pPr>
            <w:r>
              <w:rPr>
                <w:rFonts w:hint="default" w:ascii="Times New Roman" w:hAnsi="Times New Roman" w:cs="Times New Roman"/>
                <w:color w:val="auto"/>
                <w:sz w:val="18"/>
                <w:szCs w:val="18"/>
                <w:lang w:val="fr-FR"/>
              </w:rPr>
              <w:t>S</w:t>
            </w:r>
            <w:r>
              <w:rPr>
                <w:rFonts w:hint="default" w:ascii="Times New Roman" w:hAnsi="Times New Roman" w:cs="Times New Roman"/>
                <w:color w:val="auto"/>
                <w:sz w:val="18"/>
                <w:szCs w:val="18"/>
              </w:rPr>
              <w:t>imple laminectomie</w:t>
            </w:r>
          </w:p>
        </w:tc>
        <w:tc>
          <w:tcPr>
            <w:tcW w:w="7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bCs/>
                <w:color w:val="000000"/>
                <w:sz w:val="18"/>
                <w:szCs w:val="18"/>
                <w:lang w:val="fr-FR"/>
              </w:rPr>
              <w:t>30</w:t>
            </w:r>
          </w:p>
        </w:tc>
        <w:tc>
          <w:tcPr>
            <w:tcW w:w="98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000000" w:themeColor="text1" w:themeShade="BF"/>
                <w:sz w:val="18"/>
                <w:szCs w:val="18"/>
                <w:lang w:val="fr-FR"/>
              </w:rPr>
              <w:t>60</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L’évolution sous traitement associant une polychimiothérapie de durée convenable et une technique opératoire convenable a été favorable dans tous les cas. Nous n’avons pas recensé de décès en post-opératoire. Cependant notre problème réside dans le fait que 27 patients soit 54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donc plus de la moitié ont été perdus de vue. Pour les 46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revus en consultation externe soit 23 patients, la reprise de leur activité socio-professionnelle est observée 17 patients soit 34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donc seuls 6 patients soit 12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ont gardé un état stationnaire à notre connaissance.</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Le pronostic dépend largement de la rapidité du diagnostic et de la rapidité de la prise en charge neurochirurgicale associant d’un traitement médical à une chirurgie précoce avec une rééducation motrice programmée qui s’impose.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La situation géographique et la période de recrutement des malades influencent l’incidence du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 xml:space="preserve">ott dorsal. Cela démontre qu'elle est plus élevée dans les pays en voie de développement que dans les pays développés [3]. Cependant, il a été constaté ces dernières années, une élévation de l’incidence de la tuberculose dans les pays dits développés, attribuée à l’augmentation des sujets atteints d’immunodépression, à l’immigration et au vieillissement en général de la population [4]. Dans notre série et puisque l’Afrique de l’ouest et le Maghreb sont des pays d’endémie tuberculeuse, nous avons enregistré une incidence élevée et presque stable durant la période d’étude (6,25 cas/an). Dans la série de Cotten [5] en France l’incidence annuelle du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était stable entre 1966 et 1991 pour ré-augmenter à 4 cas en 1992 ; 5 en 1993 et 1994 .Cette augmentation d’incidence a été liée à l’immigration nord-africaine et à l’augmentation du taux des sujets atteints de sida séropositifs.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L’âge moyen de nos patients est de 44,56 ans avec des extrêmes de 17 à 77 ans, il est donc une maladie de l’adulte jeune. Dans la série d</w:t>
      </w:r>
      <w:r>
        <w:rPr>
          <w:rFonts w:hint="default" w:ascii="Times New Roman" w:hAnsi="Times New Roman" w:cs="Times New Roman"/>
          <w:b w:val="0"/>
          <w:bCs w:val="0"/>
          <w:color w:val="auto"/>
          <w:sz w:val="20"/>
          <w:szCs w:val="20"/>
          <w:lang w:val="fr-FR"/>
        </w:rPr>
        <w:t xml:space="preserve">e </w:t>
      </w:r>
      <w:r>
        <w:rPr>
          <w:rFonts w:hint="default" w:ascii="Times New Roman" w:hAnsi="Times New Roman" w:cs="Times New Roman"/>
          <w:b w:val="0"/>
          <w:bCs w:val="0"/>
          <w:color w:val="auto"/>
          <w:sz w:val="20"/>
          <w:szCs w:val="20"/>
        </w:rPr>
        <w:t>Ousehal [6], L’âge moyen des patients était de 35 ans avec des extrêmes de 16 à 75 ans, Ferro [7] trouve 77.3</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d’adultes contre 22.7</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d’enfants.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L’étude de Koné [8] a porté sur 21 hommes (soit 63,62 %), contre 12 femmes (soit 36,3 %), chez Keita [9] avec 56 % d’hommes contre une légère prédominance masculine dans notre série avec 52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xml:space="preserve">% d’hommes. Aucune prédominance de sexe n’a été retrouvée chez Kadiri et </w:t>
      </w:r>
      <w:r>
        <w:rPr>
          <w:rFonts w:hint="default" w:ascii="Times New Roman" w:hAnsi="Times New Roman" w:cs="Times New Roman"/>
          <w:b w:val="0"/>
          <w:bCs w:val="0"/>
          <w:color w:val="auto"/>
          <w:sz w:val="20"/>
          <w:szCs w:val="20"/>
          <w:lang w:val="fr-FR"/>
        </w:rPr>
        <w:t>al</w:t>
      </w:r>
      <w:r>
        <w:rPr>
          <w:rFonts w:hint="default" w:ascii="Times New Roman" w:hAnsi="Times New Roman" w:cs="Times New Roman"/>
          <w:b w:val="0"/>
          <w:bCs w:val="0"/>
          <w:color w:val="auto"/>
          <w:sz w:val="20"/>
          <w:szCs w:val="20"/>
        </w:rPr>
        <w:t>. [10].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Les sans-emplois représentent 44</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suivis des ménagères 16% et des cultivateurs 12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la majorité était d’origine rurale et de bas niveau économique dans notre série. C’est aussi le cas de l’étude Razak et al. où 61</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malades étaient d’origine rurale [11] sans revenu mensuel notable.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L’existence de lésion tuberculeuse évolutive cicatricielle viscérale ou osseuse chez un patient porteur d’une spondylodiscite dorsale constitue un bon argument en faveur de la nature tuberculeuse des lésions. 4</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patients de notre série avaient des antécédents de tuberculose avec prise d’antituberculeux, 8</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avaient des antécédents de toux au long cours, 50</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avaient d’antécédents de fièvre au long cours et la notion de contage tuberculeux dans l’entourage chez 34</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L’existence de lésion tuberculeuse évolutive et cette notion de contage a été retrouvé chez 37.5</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patients de Barriére [12], 24.37</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chez Maftah [13], 20.68</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chez Ghadouane [14] et 9.09</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xml:space="preserve">% chez Loembe [15]. Il s’avère donc très important de rechercher les antécédents personnels et familiaux des patients souffrants de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Le délai moyen de diagnostic est généralement long chez tous les auteurs allant de 5 mois, 8,7 mois, 9 mois [14, 15, 16], il était de 7 mois dans notre série.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La deuxième localisation est le rachis dorsal qui représente 30 % de la série de Koné [8] et va de 17 à 40 % dans la littérature internationale [9]. Les douleurs rachidiennes dorsales, intercostales irradiant en ceinture ou en hémi-ceinture constituent le symptôme majeur de la maladie qui amène le patient à consulter pour son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dans les services de neurochirurgie dans plus de 90</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[12,17]. Il constitue le syndrome lésionnel qui était le principal motif de consultation dans notre série soit 54</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Elle est habituellement de type mécanique à début insidieux ; progressif ; peu intense exacerbée par l’effort et calmée pendant longtemps par le repos et les antalgiques ; elle est rarement de type inflammatoire. Cette douleur s’accompagne dans la majorité des cas d’un syndrome infectieux modéré avec fébricule et altération de l’état général et à un stade évolué elle s’accompagne de fatigabilité musculaire voir des troubles neurologiques à type de déficit moteur.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Comme syndrome rachidien dans notre série la gibbosité dorsal et les contractures des muscles para vertébraux étaient présentes dans 76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avec comme corollaire la paraplégie avec force musculaire cotée entre 0/5 dans 70</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la parapar</w:t>
      </w:r>
      <w:r>
        <w:rPr>
          <w:rFonts w:hint="default" w:ascii="Times New Roman" w:hAnsi="Times New Roman" w:cs="Times New Roman"/>
          <w:b w:val="0"/>
          <w:bCs w:val="0"/>
          <w:color w:val="auto"/>
          <w:sz w:val="20"/>
          <w:szCs w:val="20"/>
          <w:lang w:val="fr-FR"/>
        </w:rPr>
        <w:t>é</w:t>
      </w:r>
      <w:r>
        <w:rPr>
          <w:rFonts w:hint="default" w:ascii="Times New Roman" w:hAnsi="Times New Roman" w:cs="Times New Roman"/>
          <w:b w:val="0"/>
          <w:bCs w:val="0"/>
          <w:color w:val="auto"/>
          <w:sz w:val="20"/>
          <w:szCs w:val="20"/>
        </w:rPr>
        <w:t>sie entre 1 et 3/5 dans 18</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une force musculaire cotée à 4/5 soit 12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avec un total de 30</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 parapar</w:t>
      </w:r>
      <w:r>
        <w:rPr>
          <w:rFonts w:hint="default" w:ascii="Times New Roman" w:hAnsi="Times New Roman" w:cs="Times New Roman"/>
          <w:b w:val="0"/>
          <w:bCs w:val="0"/>
          <w:color w:val="auto"/>
          <w:sz w:val="20"/>
          <w:szCs w:val="20"/>
          <w:lang w:val="fr-FR"/>
        </w:rPr>
        <w:t>é</w:t>
      </w:r>
      <w:r>
        <w:rPr>
          <w:rFonts w:hint="default" w:ascii="Times New Roman" w:hAnsi="Times New Roman" w:cs="Times New Roman"/>
          <w:b w:val="0"/>
          <w:bCs w:val="0"/>
          <w:color w:val="auto"/>
          <w:sz w:val="20"/>
          <w:szCs w:val="20"/>
        </w:rPr>
        <w:t xml:space="preserve">sie. Nos patients consultent donc dans un contexte de stade évolué émaillé de complications neurologiques du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 particulièrement les déficits neurologiques plus ou moins lourds. Camara [18] (étude sénégalaise réalisée à l’hôpital principal de Dakar) parle de 36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 ses malades qui présentaient des troubles neurologiques à type de paraplégie. [16] précise 52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 ses malades admis avec un déficit neurologique : 22 paraplégies (30,1</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et 16 parapar</w:t>
      </w:r>
      <w:r>
        <w:rPr>
          <w:rFonts w:hint="default" w:ascii="Times New Roman" w:hAnsi="Times New Roman" w:cs="Times New Roman"/>
          <w:b w:val="0"/>
          <w:bCs w:val="0"/>
          <w:color w:val="auto"/>
          <w:sz w:val="20"/>
          <w:szCs w:val="20"/>
          <w:lang w:val="fr-FR"/>
        </w:rPr>
        <w:t>é</w:t>
      </w:r>
      <w:r>
        <w:rPr>
          <w:rFonts w:hint="default" w:ascii="Times New Roman" w:hAnsi="Times New Roman" w:cs="Times New Roman"/>
          <w:b w:val="0"/>
          <w:bCs w:val="0"/>
          <w:color w:val="auto"/>
          <w:sz w:val="20"/>
          <w:szCs w:val="20"/>
        </w:rPr>
        <w:t>sies (21,9</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Chez Ghadouane [14] plus de la moitié des patients (68.96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avaient des déformations rachidiennes dominées par la cyphose, exprimées cliniquement par une gibbosité, chiffre comparable à notre série avec 76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cas. Selon Barrière [12], l’atteinte extra rachidienne dominée par la localisation ganglionnaire et pleuropulmonaire était présente chez 75</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patients .Ces foyers associés permettent, dans un bon nombre de cas, de témoigner de la nature bacillaire de la spondylodiscite. L’intérêt du scanner est souligné par différents auteurs [19] pour démasquer les lésions osseuses à un stade précoce où la radiologie standard est normale, pour mettre en évidence les abcès, les épidurites et les séquestres, sans omettre son rôle comme guide de la ponction biopsie disco-vertébrale, et comme élément de surveillance après traitement [20].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L’ IRM depuis son avènement constitue le meilleur examen pour le diagnostic précoce avec selon </w:t>
      </w:r>
      <w:r>
        <w:rPr>
          <w:rFonts w:hint="default" w:ascii="Times New Roman" w:hAnsi="Times New Roman" w:cs="Times New Roman"/>
          <w:b w:val="0"/>
          <w:bCs w:val="0"/>
          <w:color w:val="auto"/>
          <w:sz w:val="20"/>
          <w:szCs w:val="20"/>
          <w:lang w:val="fr-FR"/>
        </w:rPr>
        <w:t>M</w:t>
      </w:r>
      <w:r>
        <w:rPr>
          <w:rFonts w:hint="default" w:ascii="Times New Roman" w:hAnsi="Times New Roman" w:cs="Times New Roman"/>
          <w:b w:val="0"/>
          <w:bCs w:val="0"/>
          <w:color w:val="auto"/>
          <w:sz w:val="20"/>
          <w:szCs w:val="20"/>
        </w:rPr>
        <w:t xml:space="preserve">odic et </w:t>
      </w:r>
      <w:r>
        <w:rPr>
          <w:rFonts w:hint="default" w:ascii="Times New Roman" w:hAnsi="Times New Roman" w:cs="Times New Roman"/>
          <w:b w:val="0"/>
          <w:bCs w:val="0"/>
          <w:color w:val="auto"/>
          <w:sz w:val="20"/>
          <w:szCs w:val="20"/>
          <w:lang w:val="fr-FR"/>
        </w:rPr>
        <w:t>al</w:t>
      </w:r>
      <w:r>
        <w:rPr>
          <w:rFonts w:hint="default" w:ascii="Times New Roman" w:hAnsi="Times New Roman" w:cs="Times New Roman"/>
          <w:b w:val="0"/>
          <w:bCs w:val="0"/>
          <w:color w:val="auto"/>
          <w:sz w:val="20"/>
          <w:szCs w:val="20"/>
        </w:rPr>
        <w:t>. [20] une sensibilité de 96 % et une spécificité de 92 %. Elle permet de préciser avec exactitude le mécanisme de la compression des structures intracanalaires [19] guidant ainsi l’attitude thérapeutique. Néanmoins, la réalisation des gestes biopsiques guidés par l’IRM reste encore inhabituelle. L’IRM du rachis dorsal dans notre série est pratiquée chez 1,66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patients, le my</w:t>
      </w:r>
      <w:r>
        <w:rPr>
          <w:rFonts w:hint="default" w:ascii="Times New Roman" w:hAnsi="Times New Roman" w:cs="Times New Roman"/>
          <w:b w:val="0"/>
          <w:bCs w:val="0"/>
          <w:color w:val="auto"/>
          <w:sz w:val="20"/>
          <w:szCs w:val="20"/>
          <w:lang w:val="fr-FR"/>
        </w:rPr>
        <w:t>é</w:t>
      </w:r>
      <w:r>
        <w:rPr>
          <w:rFonts w:hint="default" w:ascii="Times New Roman" w:hAnsi="Times New Roman" w:cs="Times New Roman"/>
          <w:b w:val="0"/>
          <w:bCs w:val="0"/>
          <w:color w:val="auto"/>
          <w:sz w:val="20"/>
          <w:szCs w:val="20"/>
        </w:rPr>
        <w:t>loscanner du rachis dorsal chez</w:t>
      </w:r>
      <w:r>
        <w:rPr>
          <w:rFonts w:hint="default" w:ascii="Times New Roman" w:hAnsi="Times New Roman" w:cs="Times New Roman"/>
          <w:b w:val="0"/>
          <w:bCs w:val="0"/>
          <w:i/>
          <w:color w:val="auto"/>
          <w:sz w:val="20"/>
          <w:szCs w:val="20"/>
        </w:rPr>
        <w:t xml:space="preserve"> </w:t>
      </w:r>
      <w:r>
        <w:rPr>
          <w:rFonts w:hint="default" w:ascii="Times New Roman" w:hAnsi="Times New Roman" w:cs="Times New Roman"/>
          <w:b w:val="0"/>
          <w:bCs w:val="0"/>
          <w:color w:val="auto"/>
          <w:sz w:val="20"/>
          <w:szCs w:val="20"/>
        </w:rPr>
        <w:t>46,66</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des patients, il a permis de mettre de manière très évidente l’épidurite tuberculeuse. 32</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de nos cas ont bénéficié d’un scanner simple et 10</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 d’une simple radiographie standard par manque de moyen financier.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100 % des patients de notre série ont bénéficié d’une cure chirurgicale, cette attitude est expliquée par les stades anatomocliniques et radiologiques dans lesquels sont arrivés nos patients à la première consultation, caractérisées par des destructions osseuses majeures associées très souvent à des troubles neurochirurgicaux qui privilégient la sanction chirurgicale urgente. En effet la plupart des malades consultent à un stade évolué de la maladie compliqué d’une compression médullaire sur épidurite ou déformation osseuse importante et donc l’indication d’une décompression chirurgicale s’avère nécessaire. Cette attitude est généralement admise sur le continent. Ce sont ces mêmes arguments qui expliquent l’attitude interventionniste de plusieurs auteurs [18,</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21].</w:t>
      </w:r>
      <w:r>
        <w:rPr>
          <w:rFonts w:hint="default" w:ascii="Times New Roman" w:hAnsi="Times New Roman" w:cs="Times New Roman"/>
          <w:b w:val="0"/>
          <w:bCs w:val="0"/>
          <w:color w:val="auto"/>
          <w:sz w:val="20"/>
          <w:szCs w:val="20"/>
          <w:lang w:val="fr-FR"/>
        </w:rPr>
        <w:t xml:space="preserve"> </w:t>
      </w:r>
      <w:r>
        <w:rPr>
          <w:rFonts w:hint="default" w:ascii="Times New Roman" w:hAnsi="Times New Roman" w:cs="Times New Roman"/>
          <w:b w:val="0"/>
          <w:bCs w:val="0"/>
          <w:color w:val="auto"/>
          <w:sz w:val="20"/>
          <w:szCs w:val="20"/>
        </w:rPr>
        <w:t>Les différentes techniques proposées visent à décomprimer la moelle et les racines, l’évacuation des abcès volumineux, le rétablissement de la statique rachidienne et conforter le diagnostic par une confirmation histologique. L’acte chirurgical à visé diagnostic est de moins en moins utilisé grâce à l’inoculation et la fiabilité de la ponction biopsie disco vertébrale guidée par la TDM. La chimiothérapie antituberculeuse seule garde son intérêt chez les patients sans déficits neurologiques et sans lésions osseuses instables.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Nous avons dans notre contexte des éléments certains qui conditionnent le pronostic dans le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 xml:space="preserve">ott dorsal, comme la longue durée d’évolution chez nos patients entre la première consultation et les premiers signes cliniques qui a des répercussions sur l’état général de ceux-ci et aussi l’état neurologique et le statut osseux. L’âge ne semble pas jouer pour nous un facteur essentiel dans le pronostic du malade par contre le bon choix de la voie d’abord antérieure ou postérieure nous semble conditionner le pronostic de récupération neurochirurgical. L’abord antérieur limité par notre plateau technique en Afrique semble donner aux patients atteints de mal de </w:t>
      </w:r>
      <w:r>
        <w:rPr>
          <w:rFonts w:hint="default" w:ascii="Times New Roman" w:hAnsi="Times New Roman" w:cs="Times New Roman"/>
          <w:b w:val="0"/>
          <w:bCs w:val="0"/>
          <w:color w:val="auto"/>
          <w:sz w:val="20"/>
          <w:szCs w:val="20"/>
          <w:lang w:val="fr-FR"/>
        </w:rPr>
        <w:t>P</w:t>
      </w:r>
      <w:r>
        <w:rPr>
          <w:rFonts w:hint="default" w:ascii="Times New Roman" w:hAnsi="Times New Roman" w:cs="Times New Roman"/>
          <w:b w:val="0"/>
          <w:bCs w:val="0"/>
          <w:color w:val="auto"/>
          <w:sz w:val="20"/>
          <w:szCs w:val="20"/>
        </w:rPr>
        <w:t>ott dorsal les meilleures chances de récupération neurologique sous traitement médical.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auto"/>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Le mal de </w:t>
      </w:r>
      <w:r>
        <w:rPr>
          <w:rFonts w:hint="default" w:ascii="Times New Roman" w:hAnsi="Times New Roman" w:cs="Times New Roman"/>
          <w:color w:val="auto"/>
          <w:sz w:val="20"/>
          <w:szCs w:val="20"/>
          <w:lang w:val="fr-FR"/>
        </w:rPr>
        <w:t>Po</w:t>
      </w:r>
      <w:r>
        <w:rPr>
          <w:rFonts w:hint="default" w:ascii="Times New Roman" w:hAnsi="Times New Roman" w:cs="Times New Roman"/>
          <w:color w:val="auto"/>
          <w:sz w:val="20"/>
          <w:szCs w:val="20"/>
        </w:rPr>
        <w:t>tt dorsal est une pathologie fréquente dans les pays en voie de développement et pose un problème de santé publique puisqu’il touche une population jeune en pleine activité et de bas niveau socio-économique comme démontré dans notre étude. Les malades sont encore vus à un stade avancé de la maladie vu le retard diagnostique.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clinique est dominée par la paraplégie dans 70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la paraclinique par le my</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loscanner dans 46,66% des cas, l’IDR à la tuberculine dans 100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et la bactériologie et/ou l’histologie dans 50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 traitement chirurgical est de mis en cas de compression médullaire dorsale. La prise en charge thérapeutique de la tuberculose vertébrale dépend de la rapidité de la prise en charge, largement de l’équipe chirurgicale et de l’infrastructure dont elle dispose.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généralisation de la vaccination par le BCG et la lutte contre la pauvreté, permettront très certainement une réduction de la morbi-mortalité de cette affection et de rendre sa prise en charge précoce et meilleure.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val="0"/>
          <w:color w:val="auto"/>
          <w:sz w:val="20"/>
          <w:szCs w:val="20"/>
          <w:u w:val="none"/>
        </w:rPr>
      </w:pPr>
      <w:r>
        <w:rPr>
          <w:rFonts w:hint="default" w:ascii="Times New Roman" w:hAnsi="Times New Roman" w:cs="Times New Roman"/>
          <w:b/>
          <w:bCs w:val="0"/>
          <w:color w:val="auto"/>
          <w:sz w:val="20"/>
          <w:szCs w:val="20"/>
          <w:u w:val="none"/>
        </w:rPr>
        <w:t>Conflits d’intérêts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auto"/>
          <w:sz w:val="20"/>
          <w:szCs w:val="20"/>
        </w:rPr>
      </w:pPr>
      <w:r>
        <w:rPr>
          <w:rFonts w:hint="default" w:ascii="Times New Roman" w:hAnsi="Times New Roman" w:cs="Times New Roman"/>
          <w:b w:val="0"/>
          <w:bCs/>
          <w:color w:val="auto"/>
          <w:sz w:val="20"/>
          <w:szCs w:val="20"/>
        </w:rPr>
        <w:t>Les auteurs ne déclarent aucun conflit d'intérêts.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val="0"/>
          <w:color w:val="auto"/>
          <w:sz w:val="20"/>
          <w:szCs w:val="20"/>
          <w:u w:val="none"/>
        </w:rPr>
      </w:pPr>
      <w:r>
        <w:rPr>
          <w:rFonts w:hint="default" w:ascii="Times New Roman" w:hAnsi="Times New Roman" w:cs="Times New Roman"/>
          <w:b/>
          <w:bCs w:val="0"/>
          <w:color w:val="auto"/>
          <w:sz w:val="20"/>
          <w:szCs w:val="20"/>
          <w:u w:val="none"/>
        </w:rPr>
        <w:t>Contributions des auteurs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auto"/>
          <w:sz w:val="20"/>
          <w:szCs w:val="20"/>
        </w:rPr>
      </w:pPr>
      <w:r>
        <w:rPr>
          <w:rFonts w:hint="default" w:ascii="Times New Roman" w:hAnsi="Times New Roman" w:cs="Times New Roman"/>
          <w:b w:val="0"/>
          <w:bCs/>
          <w:color w:val="auto"/>
          <w:sz w:val="20"/>
          <w:szCs w:val="20"/>
        </w:rPr>
        <w:t>Tous les auteurs ont participé à la conception et à la rédaction de cet article. Tous les auteurs ont lus et approuvé la version finale de cet article.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val="0"/>
          <w:color w:val="auto"/>
          <w:sz w:val="20"/>
          <w:szCs w:val="20"/>
          <w:u w:val="none"/>
        </w:rPr>
      </w:pPr>
      <w:r>
        <w:rPr>
          <w:rFonts w:hint="default" w:ascii="Times New Roman" w:hAnsi="Times New Roman" w:cs="Times New Roman"/>
          <w:b/>
          <w:bCs w:val="0"/>
          <w:color w:val="auto"/>
          <w:sz w:val="20"/>
          <w:szCs w:val="20"/>
          <w:u w:val="none"/>
          <w:lang w:val="fr-FR"/>
        </w:rPr>
        <w:t>R</w:t>
      </w:r>
      <w:r>
        <w:rPr>
          <w:rFonts w:hint="default" w:ascii="Times New Roman" w:hAnsi="Times New Roman" w:cs="Times New Roman"/>
          <w:b/>
          <w:bCs w:val="0"/>
          <w:color w:val="auto"/>
          <w:sz w:val="20"/>
          <w:szCs w:val="20"/>
          <w:u w:val="none"/>
        </w:rPr>
        <w:t>emerciements</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auto"/>
          <w:sz w:val="20"/>
          <w:szCs w:val="20"/>
        </w:rPr>
      </w:pPr>
      <w:r>
        <w:rPr>
          <w:rFonts w:hint="default" w:ascii="Times New Roman" w:hAnsi="Times New Roman" w:cs="Times New Roman"/>
          <w:b w:val="0"/>
          <w:bCs/>
          <w:color w:val="auto"/>
          <w:sz w:val="20"/>
          <w:szCs w:val="20"/>
          <w:u w:val="none"/>
          <w:lang w:val="fr-FR"/>
        </w:rPr>
        <w:t>Nos remerciements</w:t>
      </w:r>
      <w:r>
        <w:rPr>
          <w:rFonts w:hint="default" w:ascii="Times New Roman" w:hAnsi="Times New Roman" w:cs="Times New Roman"/>
          <w:b/>
          <w:bCs w:val="0"/>
          <w:color w:val="auto"/>
          <w:sz w:val="20"/>
          <w:szCs w:val="20"/>
          <w:u w:val="none"/>
          <w:lang w:val="fr-FR"/>
        </w:rPr>
        <w:t xml:space="preserve"> </w:t>
      </w:r>
      <w:r>
        <w:rPr>
          <w:rFonts w:hint="default" w:ascii="Times New Roman" w:hAnsi="Times New Roman" w:cs="Times New Roman"/>
          <w:b w:val="0"/>
          <w:bCs/>
          <w:color w:val="auto"/>
          <w:sz w:val="20"/>
          <w:szCs w:val="20"/>
        </w:rPr>
        <w:t>vont aux équipes neurochirurgicales des différentes structures sanitaires.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auto"/>
          <w:sz w:val="20"/>
          <w:szCs w:val="20"/>
          <w:lang w:val="fr-FR"/>
        </w:rPr>
      </w:pPr>
      <w:r>
        <w:rPr>
          <w:rFonts w:hint="default" w:ascii="Times New Roman" w:hAnsi="Times New Roman" w:cs="Times New Roman"/>
          <w:b/>
          <w:color w:val="auto"/>
          <w:sz w:val="20"/>
          <w:szCs w:val="20"/>
          <w:lang w:val="fr-FR"/>
        </w:rPr>
        <w:t>REFERENCES</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rPr>
        <w:t xml:space="preserve">1. Auregan G. Les indications épidémiologiques de la tuberculose. </w:t>
      </w:r>
      <w:r>
        <w:rPr>
          <w:rFonts w:hint="default" w:ascii="Times New Roman" w:hAnsi="Times New Roman" w:cs="Times New Roman"/>
          <w:b w:val="0"/>
          <w:bCs/>
          <w:color w:val="auto"/>
          <w:sz w:val="18"/>
          <w:szCs w:val="18"/>
          <w:lang w:val="en-US"/>
        </w:rPr>
        <w:t>Cahiers santé 1997; 7: 97-102.</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lang w:val="en-US"/>
        </w:rPr>
        <w:t>2. OMS. OMS info Mali. 1998; 9: 5-7.</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lang w:val="en-US"/>
        </w:rPr>
        <w:t>3. Henry</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H, Sberk</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MD. Farther Remarks on the Useless State of the Lower Limbs, in Consequence of a Curvature of the Spine: Being a Supplement to a Former Treatise on that Subject. Clinical Orthopaedics and Related Research. N° 460, July 2007.</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en-US"/>
        </w:rPr>
        <w:t>4. Nas</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K, Serdar Kemaloglu</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M, Cevik</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R, Ceviz</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A,</w:t>
      </w:r>
      <w:r>
        <w:rPr>
          <w:rFonts w:hint="default" w:ascii="Times New Roman" w:hAnsi="Times New Roman" w:cs="Times New Roman"/>
          <w:b w:val="0"/>
          <w:bCs/>
          <w:color w:val="auto"/>
          <w:sz w:val="18"/>
          <w:szCs w:val="18"/>
          <w:lang w:val="fr-FR"/>
        </w:rPr>
        <w:t>et al</w:t>
      </w:r>
      <w:r>
        <w:rPr>
          <w:rFonts w:hint="default" w:ascii="Times New Roman" w:hAnsi="Times New Roman" w:cs="Times New Roman"/>
          <w:b w:val="0"/>
          <w:bCs/>
          <w:color w:val="auto"/>
          <w:sz w:val="18"/>
          <w:szCs w:val="18"/>
          <w:lang w:val="en-US"/>
        </w:rPr>
        <w:t xml:space="preserve">. </w:t>
      </w:r>
      <w:r>
        <w:rPr>
          <w:rFonts w:hint="default" w:ascii="Times New Roman" w:hAnsi="Times New Roman" w:cs="Times New Roman"/>
          <w:b w:val="0"/>
          <w:bCs/>
          <w:color w:val="auto"/>
          <w:sz w:val="18"/>
          <w:szCs w:val="18"/>
        </w:rPr>
        <w:t>Résultats de la rééducation sur l’évolution motrice et fonctionnelle au cours du traitement de la tuberculose vertébrale. Revue du Rhumatisme 71 (2004) 59760</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rPr>
        <w:t>5. Cotten A, Flipo R</w:t>
      </w:r>
      <w:r>
        <w:rPr>
          <w:rFonts w:hint="default" w:ascii="Times New Roman" w:hAnsi="Times New Roman" w:cs="Times New Roman"/>
          <w:b w:val="0"/>
          <w:bCs/>
          <w:color w:val="auto"/>
          <w:sz w:val="18"/>
          <w:szCs w:val="18"/>
          <w:lang w:val="fr-FR"/>
        </w:rPr>
        <w:t>M</w:t>
      </w:r>
      <w:r>
        <w:rPr>
          <w:rFonts w:hint="default" w:ascii="Times New Roman" w:hAnsi="Times New Roman" w:cs="Times New Roman"/>
          <w:b w:val="0"/>
          <w:bCs/>
          <w:color w:val="auto"/>
          <w:sz w:val="18"/>
          <w:szCs w:val="18"/>
        </w:rPr>
        <w:t>, Drouot M</w:t>
      </w:r>
      <w:r>
        <w:rPr>
          <w:rFonts w:hint="default" w:ascii="Times New Roman" w:hAnsi="Times New Roman" w:cs="Times New Roman"/>
          <w:b w:val="0"/>
          <w:bCs/>
          <w:color w:val="auto"/>
          <w:sz w:val="18"/>
          <w:szCs w:val="18"/>
          <w:lang w:val="fr-FR"/>
        </w:rPr>
        <w:t>H</w:t>
      </w:r>
      <w:r>
        <w:rPr>
          <w:rFonts w:hint="default" w:ascii="Times New Roman" w:hAnsi="Times New Roman" w:cs="Times New Roman"/>
          <w:b w:val="0"/>
          <w:bCs/>
          <w:color w:val="auto"/>
          <w:sz w:val="18"/>
          <w:szCs w:val="18"/>
        </w:rPr>
        <w:t xml:space="preserve">, Maury F, </w:t>
      </w:r>
      <w:r>
        <w:rPr>
          <w:rFonts w:hint="default" w:ascii="Times New Roman" w:hAnsi="Times New Roman" w:cs="Times New Roman"/>
          <w:b w:val="0"/>
          <w:bCs/>
          <w:color w:val="auto"/>
          <w:sz w:val="18"/>
          <w:szCs w:val="18"/>
          <w:lang w:val="fr-FR"/>
        </w:rPr>
        <w:t>et al</w:t>
      </w:r>
      <w:r>
        <w:rPr>
          <w:rFonts w:hint="default" w:ascii="Times New Roman" w:hAnsi="Times New Roman" w:cs="Times New Roman"/>
          <w:b w:val="0"/>
          <w:bCs/>
          <w:color w:val="auto"/>
          <w:sz w:val="18"/>
          <w:szCs w:val="18"/>
        </w:rPr>
        <w:t xml:space="preserve">. La tuberculose vertébrale : étude des aspects cliniques et radiologiques à partir d’une série de 82 cas .J Radiol 1996 ; 77: 419 -426. </w:t>
      </w:r>
      <w:r>
        <w:rPr>
          <w:rFonts w:hint="default" w:ascii="Times New Roman" w:hAnsi="Times New Roman" w:cs="Times New Roman"/>
          <w:b w:val="0"/>
          <w:bCs/>
          <w:color w:val="auto"/>
          <w:sz w:val="18"/>
          <w:szCs w:val="18"/>
          <w:lang w:val="en-US"/>
        </w:rPr>
        <w:t>2.</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lang w:val="en-US"/>
        </w:rPr>
        <w:t>6. Yao DC, Sartoris D</w:t>
      </w:r>
      <w:r>
        <w:rPr>
          <w:rFonts w:hint="default" w:ascii="Times New Roman" w:hAnsi="Times New Roman" w:cs="Times New Roman"/>
          <w:b w:val="0"/>
          <w:bCs/>
          <w:color w:val="auto"/>
          <w:sz w:val="18"/>
          <w:szCs w:val="18"/>
          <w:lang w:val="fr-FR"/>
        </w:rPr>
        <w:t>J</w:t>
      </w:r>
      <w:r>
        <w:rPr>
          <w:rFonts w:hint="default" w:ascii="Times New Roman" w:hAnsi="Times New Roman" w:cs="Times New Roman"/>
          <w:b w:val="0"/>
          <w:bCs/>
          <w:color w:val="auto"/>
          <w:sz w:val="18"/>
          <w:szCs w:val="18"/>
          <w:lang w:val="en-US"/>
        </w:rPr>
        <w:t>. Musculoskeletal tuberculosis. Radiol Clin North Am 1995; 33:679- 689.</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7</w:t>
      </w:r>
      <w:r>
        <w:rPr>
          <w:rFonts w:hint="default" w:ascii="Times New Roman" w:hAnsi="Times New Roman" w:cs="Times New Roman"/>
          <w:b w:val="0"/>
          <w:bCs/>
          <w:color w:val="auto"/>
          <w:sz w:val="18"/>
          <w:szCs w:val="18"/>
          <w:lang w:val="en-US"/>
        </w:rPr>
        <w:t xml:space="preserve">. Loembe.P.M, Mwanyombet-Ompounga.L, </w:t>
      </w:r>
      <w:r>
        <w:rPr>
          <w:rFonts w:hint="default" w:ascii="Times New Roman" w:hAnsi="Times New Roman" w:cs="Times New Roman"/>
          <w:b w:val="0"/>
          <w:bCs/>
          <w:color w:val="auto"/>
          <w:sz w:val="18"/>
          <w:szCs w:val="18"/>
          <w:lang w:val="fr-FR"/>
        </w:rPr>
        <w:t>et al</w:t>
      </w:r>
      <w:r>
        <w:rPr>
          <w:rFonts w:hint="default" w:ascii="Times New Roman" w:hAnsi="Times New Roman" w:cs="Times New Roman"/>
          <w:b w:val="0"/>
          <w:bCs/>
          <w:color w:val="auto"/>
          <w:sz w:val="18"/>
          <w:szCs w:val="18"/>
          <w:lang w:val="en-US"/>
        </w:rPr>
        <w:t xml:space="preserve">. </w:t>
      </w:r>
      <w:r>
        <w:rPr>
          <w:rFonts w:hint="default" w:ascii="Times New Roman" w:hAnsi="Times New Roman" w:cs="Times New Roman"/>
          <w:b w:val="0"/>
          <w:bCs/>
          <w:color w:val="auto"/>
          <w:sz w:val="18"/>
          <w:szCs w:val="18"/>
        </w:rPr>
        <w:t>Chirurgie antéro-latérale précoce du rachis cervical inférieur dans la spondylodiscite tuberculeuse avec troubles neurologiques chez l’adulte. Notre expérience au Gabon. Neurochirurgie, 2000, 46, n°6,541-548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8</w:t>
      </w:r>
      <w:r>
        <w:rPr>
          <w:rFonts w:hint="default" w:ascii="Times New Roman" w:hAnsi="Times New Roman" w:cs="Times New Roman"/>
          <w:b w:val="0"/>
          <w:bCs/>
          <w:color w:val="auto"/>
          <w:sz w:val="18"/>
          <w:szCs w:val="18"/>
        </w:rPr>
        <w:t>.</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 xml:space="preserve">Kone CH. </w:t>
      </w:r>
      <w:r>
        <w:rPr>
          <w:rFonts w:hint="default" w:ascii="Times New Roman" w:hAnsi="Times New Roman" w:cs="Times New Roman"/>
          <w:b w:val="0"/>
          <w:bCs/>
          <w:color w:val="auto"/>
          <w:sz w:val="18"/>
          <w:szCs w:val="18"/>
          <w:lang w:val="fr-FR"/>
        </w:rPr>
        <w:t>Étude</w:t>
      </w:r>
      <w:r>
        <w:rPr>
          <w:rFonts w:hint="default" w:ascii="Times New Roman" w:hAnsi="Times New Roman" w:cs="Times New Roman"/>
          <w:b w:val="0"/>
          <w:bCs/>
          <w:color w:val="auto"/>
          <w:sz w:val="18"/>
          <w:szCs w:val="18"/>
        </w:rPr>
        <w:t xml:space="preserve"> des aspects épidémio-cliniques de la spondylodiscite tuberculeuse ou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 xml:space="preserve">ott : à propos de 33 cas au CHU du point G. Thèse de médecine 6/3/2007.Université de Bamako Mali. </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lang w:val="en-US"/>
        </w:rPr>
      </w:pPr>
      <w:r>
        <w:rPr>
          <w:rFonts w:hint="default" w:ascii="Times New Roman" w:hAnsi="Times New Roman" w:cs="Times New Roman"/>
          <w:b w:val="0"/>
          <w:bCs/>
          <w:color w:val="auto"/>
          <w:sz w:val="18"/>
          <w:szCs w:val="18"/>
          <w:lang w:val="fr-FR"/>
        </w:rPr>
        <w:t>9</w:t>
      </w:r>
      <w:r>
        <w:rPr>
          <w:rFonts w:hint="default" w:ascii="Times New Roman" w:hAnsi="Times New Roman" w:cs="Times New Roman"/>
          <w:b w:val="0"/>
          <w:bCs/>
          <w:color w:val="auto"/>
          <w:sz w:val="18"/>
          <w:szCs w:val="18"/>
        </w:rPr>
        <w:t xml:space="preserve">. Keita FD. Le mal de Pott dans le service de traumatologie de l’hôpital Gabriel Touré à propos de 50 observations. </w:t>
      </w:r>
      <w:r>
        <w:rPr>
          <w:rFonts w:hint="default" w:ascii="Times New Roman" w:hAnsi="Times New Roman" w:cs="Times New Roman"/>
          <w:b w:val="0"/>
          <w:bCs/>
          <w:color w:val="auto"/>
          <w:sz w:val="18"/>
          <w:szCs w:val="18"/>
          <w:lang w:val="en-US"/>
        </w:rPr>
        <w:t>Thèse Med, Bamako 1990.</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10</w:t>
      </w:r>
      <w:r>
        <w:rPr>
          <w:rFonts w:hint="default" w:ascii="Times New Roman" w:hAnsi="Times New Roman" w:cs="Times New Roman"/>
          <w:b w:val="0"/>
          <w:bCs/>
          <w:color w:val="auto"/>
          <w:sz w:val="18"/>
          <w:szCs w:val="18"/>
          <w:lang w:val="en-US"/>
        </w:rPr>
        <w:t xml:space="preserve">. Kadiri R, Ousehal A, Gharbi A, Saidia. </w:t>
      </w:r>
      <w:r>
        <w:rPr>
          <w:rFonts w:hint="default" w:ascii="Times New Roman" w:hAnsi="Times New Roman" w:cs="Times New Roman"/>
          <w:b w:val="0"/>
          <w:bCs/>
          <w:color w:val="auto"/>
          <w:sz w:val="18"/>
          <w:szCs w:val="18"/>
        </w:rPr>
        <w:t xml:space="preserve">Imagerie du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5ème congrès de la société de radiologie d’Afrique Noire Francophone (SRANF° et 1er congrès de la Société Malienne d’Imagerie Médicale (SMIM).</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2000 : 55.</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11</w:t>
      </w:r>
      <w:r>
        <w:rPr>
          <w:rFonts w:hint="default" w:ascii="Times New Roman" w:hAnsi="Times New Roman" w:cs="Times New Roman"/>
          <w:b w:val="0"/>
          <w:bCs/>
          <w:color w:val="auto"/>
          <w:sz w:val="18"/>
          <w:szCs w:val="18"/>
          <w:lang w:val="en-US"/>
        </w:rPr>
        <w:t>. Razak M, Kamari Z</w:t>
      </w:r>
      <w:r>
        <w:rPr>
          <w:rFonts w:hint="default" w:ascii="Times New Roman" w:hAnsi="Times New Roman" w:cs="Times New Roman"/>
          <w:b w:val="0"/>
          <w:bCs/>
          <w:color w:val="auto"/>
          <w:sz w:val="18"/>
          <w:szCs w:val="18"/>
          <w:lang w:val="fr-FR"/>
        </w:rPr>
        <w:t>H</w:t>
      </w:r>
      <w:r>
        <w:rPr>
          <w:rFonts w:hint="default" w:ascii="Times New Roman" w:hAnsi="Times New Roman" w:cs="Times New Roman"/>
          <w:b w:val="0"/>
          <w:bCs/>
          <w:color w:val="auto"/>
          <w:sz w:val="18"/>
          <w:szCs w:val="18"/>
          <w:lang w:val="en-US"/>
        </w:rPr>
        <w:t>, Roohi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lang w:val="en-US"/>
        </w:rPr>
        <w:t xml:space="preserve">S. Spinal infection-an overview and the results of treatment. </w:t>
      </w:r>
      <w:r>
        <w:rPr>
          <w:rFonts w:hint="default" w:ascii="Times New Roman" w:hAnsi="Times New Roman" w:cs="Times New Roman"/>
          <w:b w:val="0"/>
          <w:bCs/>
          <w:color w:val="auto"/>
          <w:sz w:val="18"/>
          <w:szCs w:val="18"/>
        </w:rPr>
        <w:t>Med J Malaysia. 2000; V55C:18-27</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12</w:t>
      </w:r>
      <w:r>
        <w:rPr>
          <w:rFonts w:hint="default" w:ascii="Times New Roman" w:hAnsi="Times New Roman" w:cs="Times New Roman"/>
          <w:b w:val="0"/>
          <w:bCs/>
          <w:color w:val="auto"/>
          <w:sz w:val="18"/>
          <w:szCs w:val="18"/>
        </w:rPr>
        <w:t>. Barriere</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V, Gepner</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P, Bricaire</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F, Bletry</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O, Caumes</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E. Aspects actuels de la tuberculose vertébrale à propos de 16 observations. Ann. Med. Interne, 1999,150, n°5, pp.363-369</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13</w:t>
      </w:r>
      <w:r>
        <w:rPr>
          <w:rFonts w:hint="default" w:ascii="Times New Roman" w:hAnsi="Times New Roman" w:cs="Times New Roman"/>
          <w:b w:val="0"/>
          <w:bCs/>
          <w:color w:val="auto"/>
          <w:sz w:val="18"/>
          <w:szCs w:val="18"/>
        </w:rPr>
        <w:t>. Maftah</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M, Lmejjati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M, Mansouri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A, El Abbadi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N, Bellakhdar</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 xml:space="preserve">F.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 à propos de 320 cas. Médecine du Maghreb 2001 n°90.</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14</w:t>
      </w:r>
      <w:r>
        <w:rPr>
          <w:rFonts w:hint="default" w:ascii="Times New Roman" w:hAnsi="Times New Roman" w:cs="Times New Roman"/>
          <w:b w:val="0"/>
          <w:bCs/>
          <w:color w:val="auto"/>
          <w:sz w:val="18"/>
          <w:szCs w:val="18"/>
        </w:rPr>
        <w:t>. Ghadouane</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M, Elmansari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O, Bousalmane</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N</w:t>
      </w:r>
      <w:r>
        <w:rPr>
          <w:rFonts w:hint="default" w:ascii="Times New Roman" w:hAnsi="Times New Roman" w:cs="Times New Roman"/>
          <w:b w:val="0"/>
          <w:bCs/>
          <w:color w:val="auto"/>
          <w:sz w:val="18"/>
          <w:szCs w:val="18"/>
          <w:lang w:val="fr-FR"/>
        </w:rPr>
        <w:t xml:space="preserve">, et al. </w:t>
      </w:r>
      <w:r>
        <w:rPr>
          <w:rFonts w:hint="default" w:ascii="Times New Roman" w:hAnsi="Times New Roman" w:cs="Times New Roman"/>
          <w:b w:val="0"/>
          <w:bCs/>
          <w:color w:val="auto"/>
          <w:sz w:val="18"/>
          <w:szCs w:val="18"/>
        </w:rPr>
        <w:t xml:space="preserve">Place de la chirurgie dans le traitement du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de l’adulte .A propos de 29 cas. Revue de chirurgie orthopédique 1996; 82: 620-628.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15</w:t>
      </w:r>
      <w:r>
        <w:rPr>
          <w:rFonts w:hint="default" w:ascii="Times New Roman" w:hAnsi="Times New Roman" w:cs="Times New Roman"/>
          <w:b w:val="0"/>
          <w:bCs/>
          <w:color w:val="auto"/>
          <w:sz w:val="18"/>
          <w:szCs w:val="18"/>
        </w:rPr>
        <w:t>. Loembe P</w:t>
      </w:r>
      <w:r>
        <w:rPr>
          <w:rFonts w:hint="default" w:ascii="Times New Roman" w:hAnsi="Times New Roman" w:cs="Times New Roman"/>
          <w:b w:val="0"/>
          <w:bCs/>
          <w:color w:val="auto"/>
          <w:sz w:val="18"/>
          <w:szCs w:val="18"/>
          <w:lang w:val="fr-FR"/>
        </w:rPr>
        <w:t>M</w:t>
      </w:r>
      <w:r>
        <w:rPr>
          <w:rFonts w:hint="default" w:ascii="Times New Roman" w:hAnsi="Times New Roman" w:cs="Times New Roman"/>
          <w:b w:val="0"/>
          <w:bCs/>
          <w:color w:val="auto"/>
          <w:sz w:val="18"/>
          <w:szCs w:val="18"/>
        </w:rPr>
        <w:t>, Choteau Y</w:t>
      </w:r>
      <w:r>
        <w:rPr>
          <w:rFonts w:hint="default" w:ascii="Times New Roman" w:hAnsi="Times New Roman" w:cs="Times New Roman"/>
          <w:b w:val="0"/>
          <w:bCs/>
          <w:color w:val="auto"/>
          <w:sz w:val="18"/>
          <w:szCs w:val="18"/>
          <w:lang w:val="fr-FR"/>
        </w:rPr>
        <w:t>,</w:t>
      </w:r>
      <w:r>
        <w:rPr>
          <w:rFonts w:hint="default" w:ascii="Times New Roman" w:hAnsi="Times New Roman" w:cs="Times New Roman"/>
          <w:b w:val="0"/>
          <w:bCs/>
          <w:color w:val="auto"/>
          <w:sz w:val="18"/>
          <w:szCs w:val="18"/>
        </w:rPr>
        <w:t xml:space="preserve"> Reste-t’il une place pour la chirurgie dans le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de l’adulte ? Neurochirurgie, 1994, 14,247-255.</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16</w:t>
      </w:r>
      <w:r>
        <w:rPr>
          <w:rFonts w:hint="default" w:ascii="Times New Roman" w:hAnsi="Times New Roman" w:cs="Times New Roman"/>
          <w:b w:val="0"/>
          <w:bCs/>
          <w:color w:val="auto"/>
          <w:sz w:val="18"/>
          <w:szCs w:val="18"/>
        </w:rPr>
        <w:t>. Zermouni</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 xml:space="preserve">R. Prise en charge du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dorsolombaire dans le service de neurochirurgie au CHU Mohammed V</w:t>
      </w:r>
      <w:r>
        <w:rPr>
          <w:rFonts w:hint="default" w:ascii="Times New Roman" w:hAnsi="Times New Roman" w:cs="Times New Roman"/>
          <w:b w:val="0"/>
          <w:bCs/>
          <w:color w:val="auto"/>
          <w:sz w:val="18"/>
          <w:szCs w:val="18"/>
          <w:lang w:val="fr-FR"/>
        </w:rPr>
        <w:t>I</w:t>
      </w:r>
      <w:r>
        <w:rPr>
          <w:rFonts w:hint="default" w:ascii="Times New Roman" w:hAnsi="Times New Roman" w:cs="Times New Roman"/>
          <w:b w:val="0"/>
          <w:bCs/>
          <w:color w:val="auto"/>
          <w:sz w:val="18"/>
          <w:szCs w:val="18"/>
        </w:rPr>
        <w:t xml:space="preserve"> Marrakech. Thèse de doctorat en médecine n°55 Année 2008.</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17</w:t>
      </w:r>
      <w:r>
        <w:rPr>
          <w:rFonts w:hint="default" w:ascii="Times New Roman" w:hAnsi="Times New Roman" w:cs="Times New Roman"/>
          <w:b w:val="0"/>
          <w:bCs/>
          <w:color w:val="auto"/>
          <w:sz w:val="18"/>
          <w:szCs w:val="18"/>
        </w:rPr>
        <w:t xml:space="preserve">. Mulleman.D, Mammou.S, Griffoul.I, Avimadje.A, </w:t>
      </w:r>
      <w:r>
        <w:rPr>
          <w:rFonts w:hint="default" w:ascii="Times New Roman" w:hAnsi="Times New Roman" w:cs="Times New Roman"/>
          <w:b w:val="0"/>
          <w:bCs/>
          <w:color w:val="auto"/>
          <w:sz w:val="18"/>
          <w:szCs w:val="18"/>
          <w:lang w:val="fr-FR"/>
        </w:rPr>
        <w:t>et a</w:t>
      </w:r>
      <w:r>
        <w:rPr>
          <w:rFonts w:hint="default" w:ascii="Times New Roman" w:hAnsi="Times New Roman" w:cs="Times New Roman"/>
          <w:b w:val="0"/>
          <w:bCs/>
          <w:color w:val="auto"/>
          <w:sz w:val="18"/>
          <w:szCs w:val="18"/>
        </w:rPr>
        <w:t>l. Caractéristiques des patients suivis pour tuberculose rachidienne dans un service de rhumatologie de CHU en France. Revue du Rhumatisme 73</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(2006)</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716-720.</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18</w:t>
      </w:r>
      <w:r>
        <w:rPr>
          <w:rFonts w:hint="default" w:ascii="Times New Roman" w:hAnsi="Times New Roman" w:cs="Times New Roman"/>
          <w:b w:val="0"/>
          <w:bCs/>
          <w:color w:val="auto"/>
          <w:sz w:val="18"/>
          <w:szCs w:val="18"/>
        </w:rPr>
        <w:t>. Camara.P, Margery.J, Ba-Fall.K, Diop.A, Lefevre.N,</w:t>
      </w:r>
      <w:r>
        <w:rPr>
          <w:rFonts w:hint="default" w:ascii="Times New Roman" w:hAnsi="Times New Roman" w:cs="Times New Roman"/>
          <w:b w:val="0"/>
          <w:bCs/>
          <w:color w:val="auto"/>
          <w:sz w:val="18"/>
          <w:szCs w:val="18"/>
          <w:lang w:val="fr-FR"/>
        </w:rPr>
        <w:t xml:space="preserve"> et al</w:t>
      </w:r>
      <w:r>
        <w:rPr>
          <w:rFonts w:hint="default" w:ascii="Times New Roman" w:hAnsi="Times New Roman" w:cs="Times New Roman"/>
          <w:b w:val="0"/>
          <w:bCs/>
          <w:color w:val="auto"/>
          <w:sz w:val="18"/>
          <w:szCs w:val="18"/>
        </w:rPr>
        <w:t xml:space="preserve">. Le mal de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 xml:space="preserve">ott chez l’adulte à l’hôpital Principal de </w:t>
      </w:r>
      <w:r>
        <w:rPr>
          <w:rFonts w:hint="default" w:ascii="Times New Roman" w:hAnsi="Times New Roman" w:cs="Times New Roman"/>
          <w:b w:val="0"/>
          <w:bCs/>
          <w:color w:val="auto"/>
          <w:sz w:val="18"/>
          <w:szCs w:val="18"/>
          <w:lang w:val="fr-FR"/>
        </w:rPr>
        <w:t>Dakar</w:t>
      </w:r>
      <w:r>
        <w:rPr>
          <w:rFonts w:hint="default" w:ascii="Times New Roman" w:hAnsi="Times New Roman" w:cs="Times New Roman"/>
          <w:b w:val="0"/>
          <w:bCs/>
          <w:color w:val="auto"/>
          <w:sz w:val="18"/>
          <w:szCs w:val="18"/>
        </w:rPr>
        <w:t>. Rev Pneumol Clin 2006;</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62 :</w:t>
      </w:r>
      <w:r>
        <w:rPr>
          <w:rFonts w:hint="default" w:ascii="Times New Roman" w:hAnsi="Times New Roman" w:cs="Times New Roman"/>
          <w:b w:val="0"/>
          <w:bCs/>
          <w:color w:val="auto"/>
          <w:sz w:val="18"/>
          <w:szCs w:val="18"/>
          <w:lang w:val="fr-FR"/>
        </w:rPr>
        <w:t xml:space="preserve"> </w:t>
      </w:r>
      <w:r>
        <w:rPr>
          <w:rFonts w:hint="default" w:ascii="Times New Roman" w:hAnsi="Times New Roman" w:cs="Times New Roman"/>
          <w:b w:val="0"/>
          <w:bCs/>
          <w:color w:val="auto"/>
          <w:sz w:val="18"/>
          <w:szCs w:val="18"/>
        </w:rPr>
        <w:t>258-259.</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19</w:t>
      </w:r>
      <w:r>
        <w:rPr>
          <w:rFonts w:hint="default" w:ascii="Times New Roman" w:hAnsi="Times New Roman" w:cs="Times New Roman"/>
          <w:b w:val="0"/>
          <w:bCs/>
          <w:color w:val="auto"/>
          <w:sz w:val="18"/>
          <w:szCs w:val="18"/>
        </w:rPr>
        <w:t>. Duva Ferrier R, Dekorvi N</w:t>
      </w:r>
      <w:r>
        <w:rPr>
          <w:rFonts w:hint="default" w:ascii="Times New Roman" w:hAnsi="Times New Roman" w:cs="Times New Roman"/>
          <w:b w:val="0"/>
          <w:bCs/>
          <w:color w:val="auto"/>
          <w:sz w:val="18"/>
          <w:szCs w:val="18"/>
          <w:lang w:val="fr-FR"/>
        </w:rPr>
        <w:t>B</w:t>
      </w:r>
      <w:r>
        <w:rPr>
          <w:rFonts w:hint="default" w:ascii="Times New Roman" w:hAnsi="Times New Roman" w:cs="Times New Roman"/>
          <w:b w:val="0"/>
          <w:bCs/>
          <w:color w:val="auto"/>
          <w:sz w:val="18"/>
          <w:szCs w:val="18"/>
        </w:rPr>
        <w:t xml:space="preserve">, Legrand E, Maison A, Meadeb J. Imagerie diagnostique de la spondylodiscite infectieuse. Encycl. Méd. Chir (Paris. France) - Editions techniques </w:t>
      </w:r>
      <w:r>
        <w:rPr>
          <w:rFonts w:hint="default" w:ascii="Times New Roman" w:hAnsi="Times New Roman" w:cs="Times New Roman"/>
          <w:b w:val="0"/>
          <w:bCs/>
          <w:color w:val="auto"/>
          <w:sz w:val="18"/>
          <w:szCs w:val="18"/>
          <w:lang w:val="fr-FR"/>
        </w:rPr>
        <w:t>r</w:t>
      </w:r>
      <w:r>
        <w:rPr>
          <w:rFonts w:hint="default" w:ascii="Times New Roman" w:hAnsi="Times New Roman" w:cs="Times New Roman"/>
          <w:b w:val="0"/>
          <w:bCs/>
          <w:color w:val="auto"/>
          <w:sz w:val="18"/>
          <w:szCs w:val="18"/>
        </w:rPr>
        <w:t>adiodiagnostic. Neuroradiologie. Appareil locomoteur, 31-335-A-10, 1993.</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pPr>
      <w:r>
        <w:rPr>
          <w:rFonts w:hint="default" w:ascii="Times New Roman" w:hAnsi="Times New Roman" w:cs="Times New Roman"/>
          <w:b w:val="0"/>
          <w:bCs/>
          <w:color w:val="auto"/>
          <w:sz w:val="18"/>
          <w:szCs w:val="18"/>
          <w:lang w:val="fr-FR"/>
        </w:rPr>
        <w:t>20</w:t>
      </w:r>
      <w:r>
        <w:rPr>
          <w:rFonts w:hint="default" w:ascii="Times New Roman" w:hAnsi="Times New Roman" w:cs="Times New Roman"/>
          <w:b w:val="0"/>
          <w:bCs/>
          <w:color w:val="auto"/>
          <w:sz w:val="18"/>
          <w:szCs w:val="18"/>
        </w:rPr>
        <w:t xml:space="preserve">. Roche P.H., Malcas A., Pellet W. Spondylodiscite tuberculeuse. </w:t>
      </w:r>
      <w:r>
        <w:rPr>
          <w:rFonts w:hint="default" w:ascii="Times New Roman" w:hAnsi="Times New Roman" w:cs="Times New Roman"/>
          <w:b w:val="0"/>
          <w:bCs/>
          <w:color w:val="auto"/>
          <w:sz w:val="18"/>
          <w:szCs w:val="18"/>
          <w:lang w:val="fr-FR"/>
        </w:rPr>
        <w:t>Éléments</w:t>
      </w:r>
      <w:r>
        <w:rPr>
          <w:rFonts w:hint="default" w:ascii="Times New Roman" w:hAnsi="Times New Roman" w:cs="Times New Roman"/>
          <w:b w:val="0"/>
          <w:bCs/>
          <w:color w:val="auto"/>
          <w:sz w:val="18"/>
          <w:szCs w:val="18"/>
        </w:rPr>
        <w:t xml:space="preserve"> du diagnostic et intérêt de l’IRM. A propos d’une localisation cervicale. Neurochirurgie, 1993 ; 3 : 248-253.</w:t>
      </w:r>
    </w:p>
    <w:p>
      <w:pPr>
        <w:keepNext w:val="0"/>
        <w:keepLines w:val="0"/>
        <w:pageBreakBefore w:val="0"/>
        <w:widowControl/>
        <w:kinsoku/>
        <w:wordWrap/>
        <w:overflowPunct/>
        <w:topLinePunct w:val="0"/>
        <w:autoSpaceDE/>
        <w:autoSpaceDN/>
        <w:bidi w:val="0"/>
        <w:adjustRightInd/>
        <w:snapToGrid/>
        <w:spacing w:after="0" w:line="240" w:lineRule="auto"/>
        <w:ind w:left="198" w:leftChars="0" w:hanging="198" w:hangingChars="110"/>
        <w:jc w:val="both"/>
        <w:textAlignment w:val="auto"/>
        <w:rPr>
          <w:rFonts w:hint="default" w:ascii="Times New Roman" w:hAnsi="Times New Roman" w:cs="Times New Roman"/>
          <w:b w:val="0"/>
          <w:bCs/>
          <w:color w:val="auto"/>
          <w:sz w:val="18"/>
          <w:szCs w:val="18"/>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b w:val="0"/>
          <w:bCs/>
          <w:color w:val="auto"/>
          <w:sz w:val="18"/>
          <w:szCs w:val="18"/>
          <w:lang w:val="fr-FR"/>
        </w:rPr>
        <w:t>21</w:t>
      </w:r>
      <w:r>
        <w:rPr>
          <w:rFonts w:hint="default" w:ascii="Times New Roman" w:hAnsi="Times New Roman" w:cs="Times New Roman"/>
          <w:b w:val="0"/>
          <w:bCs/>
          <w:color w:val="auto"/>
          <w:sz w:val="18"/>
          <w:szCs w:val="18"/>
        </w:rPr>
        <w:t xml:space="preserve">. Samuila.S, Rachid.S, Djomo T.F.Marie, Bawa.M. Prise en charge du </w:t>
      </w:r>
      <w:r>
        <w:rPr>
          <w:rFonts w:hint="default" w:ascii="Times New Roman" w:hAnsi="Times New Roman" w:cs="Times New Roman"/>
          <w:b w:val="0"/>
          <w:bCs/>
          <w:color w:val="auto"/>
          <w:sz w:val="18"/>
          <w:szCs w:val="18"/>
          <w:lang w:val="fr-FR"/>
        </w:rPr>
        <w:t>P</w:t>
      </w:r>
      <w:r>
        <w:rPr>
          <w:rFonts w:hint="default" w:ascii="Times New Roman" w:hAnsi="Times New Roman" w:cs="Times New Roman"/>
          <w:b w:val="0"/>
          <w:bCs/>
          <w:color w:val="auto"/>
          <w:sz w:val="18"/>
          <w:szCs w:val="18"/>
        </w:rPr>
        <w:t>ott lombaire par abord postérolatéral : à propos de 17 cas à l’hôpital national de Niamey. Mali Médical 2005, T:XX, N° 1et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0"/>
          <w:szCs w:val="20"/>
          <w:lang w:val="en-US"/>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tabs>
        <w:tab w:val="left" w:pos="4140"/>
      </w:tabs>
      <w:rPr>
        <w:rFonts w:ascii="Times New Roman"/>
        <w:sz w:val="18"/>
        <w:lang w:val="en-US"/>
      </w:rPr>
    </w:pPr>
    <w:r>
      <w:rPr>
        <w:rFonts w:ascii="Times New Roman"/>
        <w:sz w:val="18"/>
        <w:lang w:val="en-US"/>
      </w:rPr>
      <w:pict>
        <v:group id="Groupe 87" o:spid="_x0000_s2056" o:spt="203" style="position:absolute;left:0pt;margin-left:519.6pt;margin-top:78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v:shape id="AutoShape 88" o:spid="_x0000_s2057"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v:shape>
          <v:rect id="Rectangle 89" o:spid="_x0000_s2058"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v:imagedata o:title=""/>
            <o:lock v:ext="edit"/>
          </v:rect>
          <v:shape id="Text Box 90" o:spid="_x0000_s2059"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joinstyle="miter"/>
            <v:imagedata o:title=""/>
            <o:lock v:ext="edit"/>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60" o:spt="203" style="position:absolute;left:1775;top:14647;height:314;width:57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o:lock v:ext="edit"/>
            <v:shape id="AutoShape 92" o:spid="_x0000_s2061" o:spt="100" style="position:absolute;left:1782;top:14858;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v:shape>
            <v:shape id="AutoShape 93" o:spid="_x0000_s2062"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v:shape>
          </v:group>
          <w10:wrap type="tight"/>
        </v:group>
      </w:pict>
    </w:r>
    <w:r>
      <w:rPr>
        <w:rFonts w:ascii="Times New Roman"/>
        <w:sz w:val="18"/>
        <w:lang w:val="en-US"/>
      </w:rPr>
      <w:t>Health Sci. Dis: Vol 21 (</w:t>
    </w:r>
    <w:r>
      <w:rPr>
        <w:rFonts w:hint="default" w:ascii="Times New Roman"/>
        <w:sz w:val="18"/>
        <w:lang w:val="fr-FR"/>
      </w:rPr>
      <w:t>10</w:t>
    </w:r>
    <w:r>
      <w:rPr>
        <w:rFonts w:ascii="Times New Roman"/>
        <w:sz w:val="18"/>
        <w:lang w:val="en-US"/>
      </w:rPr>
      <w:t xml:space="preserve">) </w:t>
    </w:r>
    <w:r>
      <w:rPr>
        <w:rFonts w:hint="default" w:ascii="Times New Roman"/>
        <w:sz w:val="18"/>
        <w:lang w:val="fr-FR"/>
      </w:rPr>
      <w:t>October</w:t>
    </w:r>
    <w:r>
      <w:rPr>
        <w:rFonts w:ascii="Times New Roman"/>
        <w:sz w:val="18"/>
        <w:lang w:val="en-US"/>
      </w:rPr>
      <w:t xml:space="preserve"> 2020</w:t>
    </w:r>
  </w:p>
  <w:p>
    <w:pPr>
      <w:pStyle w:val="4"/>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7"/>
        <w:rFonts w:ascii="Times New Roman"/>
        <w:sz w:val="18"/>
        <w:lang w:val="en-US"/>
      </w:rPr>
      <w:t>www.hsd-fmsb.org</w:t>
    </w:r>
    <w:r>
      <w:rPr>
        <w:rStyle w:val="7"/>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Le Mal de Pott Dorsal au Niger : à Propos de 50 cas</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iCs/>
        <w:sz w:val="20"/>
        <w:lang w:val="fr-FR"/>
      </w:rPr>
      <w:t xml:space="preserve">Hima-Maiga </w:t>
    </w:r>
    <w:r>
      <w:rPr>
        <w:rFonts w:ascii="Times New Roman" w:hAnsi="Times New Roman"/>
        <w:i/>
        <w:sz w:val="20"/>
      </w:rPr>
      <w:t>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2B4604"/>
    <w:rsid w:val="00013056"/>
    <w:rsid w:val="00015812"/>
    <w:rsid w:val="000160C8"/>
    <w:rsid w:val="000242BA"/>
    <w:rsid w:val="0002798A"/>
    <w:rsid w:val="00032619"/>
    <w:rsid w:val="00041356"/>
    <w:rsid w:val="0005751C"/>
    <w:rsid w:val="0006281F"/>
    <w:rsid w:val="00065046"/>
    <w:rsid w:val="000717B9"/>
    <w:rsid w:val="000737D9"/>
    <w:rsid w:val="00090761"/>
    <w:rsid w:val="000A41B9"/>
    <w:rsid w:val="000C34BF"/>
    <w:rsid w:val="000C469B"/>
    <w:rsid w:val="000D5252"/>
    <w:rsid w:val="000F4F57"/>
    <w:rsid w:val="00113D35"/>
    <w:rsid w:val="0012224D"/>
    <w:rsid w:val="00133BEF"/>
    <w:rsid w:val="00162894"/>
    <w:rsid w:val="00166FB0"/>
    <w:rsid w:val="00171C77"/>
    <w:rsid w:val="00187F0C"/>
    <w:rsid w:val="00191ABA"/>
    <w:rsid w:val="00197107"/>
    <w:rsid w:val="001A21C9"/>
    <w:rsid w:val="001A77BC"/>
    <w:rsid w:val="001A7F81"/>
    <w:rsid w:val="001B38C7"/>
    <w:rsid w:val="001B7D90"/>
    <w:rsid w:val="001C7F4A"/>
    <w:rsid w:val="001D06A2"/>
    <w:rsid w:val="001E3853"/>
    <w:rsid w:val="001E727E"/>
    <w:rsid w:val="001F2868"/>
    <w:rsid w:val="001F694E"/>
    <w:rsid w:val="002004A4"/>
    <w:rsid w:val="00201C39"/>
    <w:rsid w:val="00207E6F"/>
    <w:rsid w:val="00216DF8"/>
    <w:rsid w:val="0022000F"/>
    <w:rsid w:val="00221E99"/>
    <w:rsid w:val="00230C14"/>
    <w:rsid w:val="002333F3"/>
    <w:rsid w:val="00234A3D"/>
    <w:rsid w:val="00283244"/>
    <w:rsid w:val="00284762"/>
    <w:rsid w:val="0029620F"/>
    <w:rsid w:val="002A33E7"/>
    <w:rsid w:val="002B0A0B"/>
    <w:rsid w:val="002B4604"/>
    <w:rsid w:val="002C5656"/>
    <w:rsid w:val="002D4672"/>
    <w:rsid w:val="002D6526"/>
    <w:rsid w:val="002E2793"/>
    <w:rsid w:val="002E75EE"/>
    <w:rsid w:val="002F4FD2"/>
    <w:rsid w:val="0030023A"/>
    <w:rsid w:val="00304471"/>
    <w:rsid w:val="00304DF8"/>
    <w:rsid w:val="003206CC"/>
    <w:rsid w:val="00325578"/>
    <w:rsid w:val="00327AA2"/>
    <w:rsid w:val="003339CE"/>
    <w:rsid w:val="003376CF"/>
    <w:rsid w:val="003701D9"/>
    <w:rsid w:val="00370247"/>
    <w:rsid w:val="00370AB3"/>
    <w:rsid w:val="0038765F"/>
    <w:rsid w:val="00391CF5"/>
    <w:rsid w:val="003A2C1E"/>
    <w:rsid w:val="003A685D"/>
    <w:rsid w:val="003A748E"/>
    <w:rsid w:val="003B044D"/>
    <w:rsid w:val="003B6391"/>
    <w:rsid w:val="003C54F8"/>
    <w:rsid w:val="003C6DEB"/>
    <w:rsid w:val="003D317A"/>
    <w:rsid w:val="00406F49"/>
    <w:rsid w:val="00413299"/>
    <w:rsid w:val="00414802"/>
    <w:rsid w:val="004165EC"/>
    <w:rsid w:val="004304B3"/>
    <w:rsid w:val="00430E9D"/>
    <w:rsid w:val="004324A5"/>
    <w:rsid w:val="0044559E"/>
    <w:rsid w:val="0045635B"/>
    <w:rsid w:val="00466F36"/>
    <w:rsid w:val="00477283"/>
    <w:rsid w:val="004907D8"/>
    <w:rsid w:val="00496702"/>
    <w:rsid w:val="004A1DB6"/>
    <w:rsid w:val="004A207D"/>
    <w:rsid w:val="004B2A22"/>
    <w:rsid w:val="004C1760"/>
    <w:rsid w:val="004C7109"/>
    <w:rsid w:val="004D1F95"/>
    <w:rsid w:val="004D4120"/>
    <w:rsid w:val="004E3F8A"/>
    <w:rsid w:val="004F05A2"/>
    <w:rsid w:val="004F1EE3"/>
    <w:rsid w:val="004F7E86"/>
    <w:rsid w:val="00500085"/>
    <w:rsid w:val="005032E5"/>
    <w:rsid w:val="00503A87"/>
    <w:rsid w:val="0050454A"/>
    <w:rsid w:val="005159B5"/>
    <w:rsid w:val="005307FA"/>
    <w:rsid w:val="005400C0"/>
    <w:rsid w:val="00540895"/>
    <w:rsid w:val="0055042F"/>
    <w:rsid w:val="005509B5"/>
    <w:rsid w:val="005570F5"/>
    <w:rsid w:val="00576459"/>
    <w:rsid w:val="00584E87"/>
    <w:rsid w:val="005A4957"/>
    <w:rsid w:val="005B3A96"/>
    <w:rsid w:val="005C3070"/>
    <w:rsid w:val="005D519C"/>
    <w:rsid w:val="005D643E"/>
    <w:rsid w:val="005E3A19"/>
    <w:rsid w:val="005E3BE5"/>
    <w:rsid w:val="005F5C00"/>
    <w:rsid w:val="006200F1"/>
    <w:rsid w:val="00620113"/>
    <w:rsid w:val="00621BA4"/>
    <w:rsid w:val="00631042"/>
    <w:rsid w:val="00633860"/>
    <w:rsid w:val="00651A4A"/>
    <w:rsid w:val="006531F6"/>
    <w:rsid w:val="00656877"/>
    <w:rsid w:val="00667B18"/>
    <w:rsid w:val="00675311"/>
    <w:rsid w:val="00683273"/>
    <w:rsid w:val="006842E4"/>
    <w:rsid w:val="0068489C"/>
    <w:rsid w:val="00691112"/>
    <w:rsid w:val="00692C83"/>
    <w:rsid w:val="00694C60"/>
    <w:rsid w:val="00694C82"/>
    <w:rsid w:val="006A0FD1"/>
    <w:rsid w:val="006A1D4E"/>
    <w:rsid w:val="006A2F47"/>
    <w:rsid w:val="006A2F76"/>
    <w:rsid w:val="006C26A4"/>
    <w:rsid w:val="006C64CF"/>
    <w:rsid w:val="006D068B"/>
    <w:rsid w:val="006D1311"/>
    <w:rsid w:val="006E12B3"/>
    <w:rsid w:val="006F08DF"/>
    <w:rsid w:val="006F2E33"/>
    <w:rsid w:val="006F7085"/>
    <w:rsid w:val="00701603"/>
    <w:rsid w:val="0070637B"/>
    <w:rsid w:val="00713B95"/>
    <w:rsid w:val="00717D8E"/>
    <w:rsid w:val="0072335E"/>
    <w:rsid w:val="0072731E"/>
    <w:rsid w:val="00734216"/>
    <w:rsid w:val="007468FB"/>
    <w:rsid w:val="007553D2"/>
    <w:rsid w:val="007573DF"/>
    <w:rsid w:val="00760492"/>
    <w:rsid w:val="00766B42"/>
    <w:rsid w:val="007712D0"/>
    <w:rsid w:val="007738FE"/>
    <w:rsid w:val="00777E6D"/>
    <w:rsid w:val="00782621"/>
    <w:rsid w:val="00784E49"/>
    <w:rsid w:val="00790FE9"/>
    <w:rsid w:val="00791D86"/>
    <w:rsid w:val="007A1F0C"/>
    <w:rsid w:val="007A7FE4"/>
    <w:rsid w:val="007B425F"/>
    <w:rsid w:val="007B498F"/>
    <w:rsid w:val="007B6F82"/>
    <w:rsid w:val="007C1677"/>
    <w:rsid w:val="007D4CA9"/>
    <w:rsid w:val="007D7797"/>
    <w:rsid w:val="007E3780"/>
    <w:rsid w:val="007F0561"/>
    <w:rsid w:val="007F7DB7"/>
    <w:rsid w:val="00802D6F"/>
    <w:rsid w:val="00805664"/>
    <w:rsid w:val="008301DE"/>
    <w:rsid w:val="0083424E"/>
    <w:rsid w:val="00835147"/>
    <w:rsid w:val="00844E2E"/>
    <w:rsid w:val="00847D45"/>
    <w:rsid w:val="00852929"/>
    <w:rsid w:val="008619C1"/>
    <w:rsid w:val="00862CD8"/>
    <w:rsid w:val="00866813"/>
    <w:rsid w:val="00880175"/>
    <w:rsid w:val="00885F98"/>
    <w:rsid w:val="00887444"/>
    <w:rsid w:val="008946D9"/>
    <w:rsid w:val="008B5785"/>
    <w:rsid w:val="008D10BD"/>
    <w:rsid w:val="008E23F0"/>
    <w:rsid w:val="008E32B6"/>
    <w:rsid w:val="008E345F"/>
    <w:rsid w:val="008E697E"/>
    <w:rsid w:val="008E7FB9"/>
    <w:rsid w:val="008F3A53"/>
    <w:rsid w:val="008F507E"/>
    <w:rsid w:val="009009CE"/>
    <w:rsid w:val="00917A71"/>
    <w:rsid w:val="009249FC"/>
    <w:rsid w:val="00947608"/>
    <w:rsid w:val="00950B67"/>
    <w:rsid w:val="0095608B"/>
    <w:rsid w:val="00956EA5"/>
    <w:rsid w:val="00961C60"/>
    <w:rsid w:val="00962021"/>
    <w:rsid w:val="00970C4B"/>
    <w:rsid w:val="00986A81"/>
    <w:rsid w:val="009A6150"/>
    <w:rsid w:val="009B23D8"/>
    <w:rsid w:val="009B298E"/>
    <w:rsid w:val="009B4EB5"/>
    <w:rsid w:val="009B66FB"/>
    <w:rsid w:val="009C2184"/>
    <w:rsid w:val="009D189C"/>
    <w:rsid w:val="009D1BE0"/>
    <w:rsid w:val="009D3432"/>
    <w:rsid w:val="009D3717"/>
    <w:rsid w:val="009E6CC3"/>
    <w:rsid w:val="009E73EE"/>
    <w:rsid w:val="009F03C1"/>
    <w:rsid w:val="009F44CA"/>
    <w:rsid w:val="00A03A7A"/>
    <w:rsid w:val="00A261DB"/>
    <w:rsid w:val="00A42680"/>
    <w:rsid w:val="00A457FA"/>
    <w:rsid w:val="00A55449"/>
    <w:rsid w:val="00A62C97"/>
    <w:rsid w:val="00A643E0"/>
    <w:rsid w:val="00A80A04"/>
    <w:rsid w:val="00A90597"/>
    <w:rsid w:val="00A938BA"/>
    <w:rsid w:val="00A94419"/>
    <w:rsid w:val="00A96DE8"/>
    <w:rsid w:val="00AD34FA"/>
    <w:rsid w:val="00AD488A"/>
    <w:rsid w:val="00AD606C"/>
    <w:rsid w:val="00AD6C0E"/>
    <w:rsid w:val="00AD7C46"/>
    <w:rsid w:val="00AE3598"/>
    <w:rsid w:val="00AE4C8F"/>
    <w:rsid w:val="00B061E4"/>
    <w:rsid w:val="00B134D9"/>
    <w:rsid w:val="00B17A3D"/>
    <w:rsid w:val="00B22C9B"/>
    <w:rsid w:val="00B27E8B"/>
    <w:rsid w:val="00B42BE5"/>
    <w:rsid w:val="00B542AC"/>
    <w:rsid w:val="00B57DF5"/>
    <w:rsid w:val="00B60980"/>
    <w:rsid w:val="00B62A56"/>
    <w:rsid w:val="00B74CEC"/>
    <w:rsid w:val="00B82F47"/>
    <w:rsid w:val="00B86C4A"/>
    <w:rsid w:val="00B91FE6"/>
    <w:rsid w:val="00B97556"/>
    <w:rsid w:val="00BA7D32"/>
    <w:rsid w:val="00BE6C93"/>
    <w:rsid w:val="00C15EDA"/>
    <w:rsid w:val="00C2017A"/>
    <w:rsid w:val="00C230DE"/>
    <w:rsid w:val="00C369AC"/>
    <w:rsid w:val="00C42808"/>
    <w:rsid w:val="00C46202"/>
    <w:rsid w:val="00C70629"/>
    <w:rsid w:val="00C869CE"/>
    <w:rsid w:val="00C92D4D"/>
    <w:rsid w:val="00CA7F21"/>
    <w:rsid w:val="00CB0F6D"/>
    <w:rsid w:val="00CC42AF"/>
    <w:rsid w:val="00CE1E74"/>
    <w:rsid w:val="00CE720F"/>
    <w:rsid w:val="00CF1256"/>
    <w:rsid w:val="00CF3EAA"/>
    <w:rsid w:val="00D02DD4"/>
    <w:rsid w:val="00D05AAC"/>
    <w:rsid w:val="00D11A36"/>
    <w:rsid w:val="00D14B3E"/>
    <w:rsid w:val="00D2104F"/>
    <w:rsid w:val="00D26263"/>
    <w:rsid w:val="00D44A4A"/>
    <w:rsid w:val="00D54544"/>
    <w:rsid w:val="00D6016B"/>
    <w:rsid w:val="00D6240D"/>
    <w:rsid w:val="00D64324"/>
    <w:rsid w:val="00D67AFF"/>
    <w:rsid w:val="00D73061"/>
    <w:rsid w:val="00D77028"/>
    <w:rsid w:val="00D843EB"/>
    <w:rsid w:val="00DA64DA"/>
    <w:rsid w:val="00DB3B0D"/>
    <w:rsid w:val="00DC1632"/>
    <w:rsid w:val="00DC4F97"/>
    <w:rsid w:val="00DC6B6F"/>
    <w:rsid w:val="00DD593A"/>
    <w:rsid w:val="00DE13AA"/>
    <w:rsid w:val="00DE2CC4"/>
    <w:rsid w:val="00DF090D"/>
    <w:rsid w:val="00DF3B2A"/>
    <w:rsid w:val="00E00DA5"/>
    <w:rsid w:val="00E02E54"/>
    <w:rsid w:val="00E12223"/>
    <w:rsid w:val="00E21F11"/>
    <w:rsid w:val="00E251CB"/>
    <w:rsid w:val="00E2569D"/>
    <w:rsid w:val="00E26701"/>
    <w:rsid w:val="00E27D78"/>
    <w:rsid w:val="00E312EF"/>
    <w:rsid w:val="00E31E40"/>
    <w:rsid w:val="00E42B38"/>
    <w:rsid w:val="00E43355"/>
    <w:rsid w:val="00E4444F"/>
    <w:rsid w:val="00E44F87"/>
    <w:rsid w:val="00E51DC5"/>
    <w:rsid w:val="00E6177E"/>
    <w:rsid w:val="00E80721"/>
    <w:rsid w:val="00E857AE"/>
    <w:rsid w:val="00EA12CA"/>
    <w:rsid w:val="00EA77D6"/>
    <w:rsid w:val="00EC5EAB"/>
    <w:rsid w:val="00ED0040"/>
    <w:rsid w:val="00ED1388"/>
    <w:rsid w:val="00EE5700"/>
    <w:rsid w:val="00EE69FC"/>
    <w:rsid w:val="00EF10B8"/>
    <w:rsid w:val="00EF14E0"/>
    <w:rsid w:val="00F02802"/>
    <w:rsid w:val="00F038F9"/>
    <w:rsid w:val="00F04EBC"/>
    <w:rsid w:val="00F10929"/>
    <w:rsid w:val="00F1334B"/>
    <w:rsid w:val="00F16576"/>
    <w:rsid w:val="00F16D47"/>
    <w:rsid w:val="00F2313C"/>
    <w:rsid w:val="00F36637"/>
    <w:rsid w:val="00F3675C"/>
    <w:rsid w:val="00F443F6"/>
    <w:rsid w:val="00F53E88"/>
    <w:rsid w:val="00F64D03"/>
    <w:rsid w:val="00F654ED"/>
    <w:rsid w:val="00F71A5B"/>
    <w:rsid w:val="00F7208F"/>
    <w:rsid w:val="00F73BE9"/>
    <w:rsid w:val="00F7510F"/>
    <w:rsid w:val="00F77188"/>
    <w:rsid w:val="00F833A1"/>
    <w:rsid w:val="00F85AB0"/>
    <w:rsid w:val="00F97445"/>
    <w:rsid w:val="00FA0B03"/>
    <w:rsid w:val="00FB2CB5"/>
    <w:rsid w:val="00FE597B"/>
    <w:rsid w:val="12BE1FFE"/>
    <w:rsid w:val="131300AD"/>
    <w:rsid w:val="362C3984"/>
    <w:rsid w:val="386D56E2"/>
    <w:rsid w:val="54D90E7A"/>
    <w:rsid w:val="6464506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4">
    <w:name w:val="footer"/>
    <w:basedOn w:val="1"/>
    <w:link w:val="13"/>
    <w:unhideWhenUsed/>
    <w:uiPriority w:val="99"/>
    <w:pPr>
      <w:tabs>
        <w:tab w:val="center" w:pos="4536"/>
        <w:tab w:val="right" w:pos="9072"/>
      </w:tabs>
      <w:spacing w:after="0" w:line="240" w:lineRule="auto"/>
    </w:pPr>
  </w:style>
  <w:style w:type="paragraph" w:styleId="5">
    <w:name w:val="header"/>
    <w:basedOn w:val="1"/>
    <w:link w:val="12"/>
    <w:unhideWhenUsed/>
    <w:uiPriority w:val="99"/>
    <w:pPr>
      <w:tabs>
        <w:tab w:val="center" w:pos="4536"/>
        <w:tab w:val="right" w:pos="9072"/>
      </w:tabs>
      <w:spacing w:after="0" w:line="240" w:lineRule="auto"/>
    </w:pPr>
  </w:style>
  <w:style w:type="character" w:styleId="7">
    <w:name w:val="Hyperlink"/>
    <w:basedOn w:val="6"/>
    <w:unhideWhenUsed/>
    <w:uiPriority w:val="99"/>
    <w:rPr>
      <w:color w:val="0000FF" w:themeColor="hyperlink"/>
      <w:u w:val="single"/>
    </w:rPr>
  </w:style>
  <w:style w:type="character" w:customStyle="1" w:styleId="9">
    <w:name w:val="Texte de bulles Car"/>
    <w:basedOn w:val="6"/>
    <w:link w:val="2"/>
    <w:semiHidden/>
    <w:uiPriority w:val="99"/>
    <w:rPr>
      <w:rFonts w:ascii="Tahoma" w:hAnsi="Tahoma" w:cs="Tahoma"/>
      <w:sz w:val="16"/>
      <w:szCs w:val="16"/>
    </w:rPr>
  </w:style>
  <w:style w:type="table" w:styleId="10">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En-tête Car"/>
    <w:basedOn w:val="6"/>
    <w:link w:val="5"/>
    <w:uiPriority w:val="99"/>
  </w:style>
  <w:style w:type="character" w:customStyle="1" w:styleId="13">
    <w:name w:val="Pied de page Car"/>
    <w:basedOn w:val="6"/>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8"/>
    <customShpInfo spid="_x0000_s2059"/>
    <customShpInfo spid="_x0000_s2061"/>
    <customShpInfo spid="_x0000_s2062"/>
    <customShpInfo spid="_x0000_s2060"/>
    <customShpInfo spid="_x0000_s2056"/>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4272</Words>
  <Characters>23501</Characters>
  <Lines>195</Lines>
  <Paragraphs>55</Paragraphs>
  <TotalTime>58</TotalTime>
  <ScaleCrop>false</ScaleCrop>
  <LinksUpToDate>false</LinksUpToDate>
  <CharactersWithSpaces>27718</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2020-09-18T13:15:00Z</dcterms:created>
  <dc:creator>cabinet mehdi</dc:creator>
  <cp:lastModifiedBy>user</cp:lastModifiedBy>
  <cp:lastPrinted>2019-06-08T14:23:00Z</cp:lastPrinted>
  <dcterms:modified xsi:type="dcterms:W3CDTF">2020-09-25T20:42:30Z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