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72576"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Genoux Flottants</w:t>
      </w:r>
      <w:r>
        <w:rPr>
          <w:rFonts w:hint="default" w:ascii="Times New Roman" w:hAnsi="Times New Roman" w:eastAsia="Times New Roman"/>
          <w:b/>
          <w:bCs/>
          <w:color w:val="17365D"/>
          <w:spacing w:val="5"/>
          <w:sz w:val="32"/>
          <w:szCs w:val="72"/>
          <w:lang w:val="fr-FR"/>
        </w:rPr>
        <w:t xml:space="preserve"> </w:t>
      </w:r>
      <w:r>
        <w:rPr>
          <w:rFonts w:hint="default" w:ascii="Times New Roman" w:hAnsi="Times New Roman" w:eastAsia="Times New Roman"/>
          <w:b/>
          <w:bCs/>
          <w:color w:val="17365D"/>
          <w:spacing w:val="5"/>
          <w:sz w:val="32"/>
          <w:szCs w:val="72"/>
        </w:rPr>
        <w:t>: Difficult</w:t>
      </w:r>
      <w:r>
        <w:rPr>
          <w:rFonts w:hint="default" w:ascii="Times New Roman" w:hAnsi="Times New Roman" w:eastAsia="Times New Roman"/>
          <w:b/>
          <w:bCs/>
          <w:color w:val="17365D"/>
          <w:spacing w:val="5"/>
          <w:sz w:val="32"/>
          <w:szCs w:val="72"/>
          <w:lang w:val="fr-FR"/>
        </w:rPr>
        <w:t>és</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 Prise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 xml:space="preserve">n Charge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ar Association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’Entit</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s Traumatologiques Homolat</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rales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ux C</w:t>
      </w:r>
      <w:r>
        <w:rPr>
          <w:rFonts w:hint="default" w:ascii="Times New Roman" w:hAnsi="Times New Roman" w:eastAsia="Times New Roman"/>
          <w:b/>
          <w:bCs/>
          <w:color w:val="17365D"/>
          <w:spacing w:val="5"/>
          <w:sz w:val="32"/>
          <w:szCs w:val="72"/>
          <w:lang w:val="fr-FR"/>
        </w:rPr>
        <w:t>HU</w:t>
      </w:r>
      <w:r>
        <w:rPr>
          <w:rFonts w:hint="default" w:ascii="Times New Roman" w:hAnsi="Times New Roman" w:eastAsia="Times New Roman"/>
          <w:b/>
          <w:bCs/>
          <w:color w:val="17365D"/>
          <w:spacing w:val="5"/>
          <w:sz w:val="32"/>
          <w:szCs w:val="72"/>
        </w:rPr>
        <w:t xml:space="preserve"> Gabriel Tour</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t Kati</w:t>
      </w:r>
      <w:r>
        <w:rPr>
          <w:rFonts w:hint="default" w:ascii="Times New Roman" w:hAnsi="Times New Roman" w:eastAsia="Times New Roman"/>
          <w:b/>
          <w:bCs/>
          <w:color w:val="17365D"/>
          <w:spacing w:val="5"/>
          <w:sz w:val="32"/>
          <w:szCs w:val="72"/>
          <w:lang w:val="fr-FR"/>
        </w:rPr>
        <w:t xml:space="preserve"> </w:t>
      </w:r>
      <w:r>
        <w:rPr>
          <w:rFonts w:hint="default" w:ascii="Times New Roman" w:hAnsi="Times New Roman" w:eastAsia="Times New Roman"/>
          <w:b/>
          <w:bCs/>
          <w:color w:val="17365D"/>
          <w:spacing w:val="5"/>
          <w:sz w:val="32"/>
          <w:szCs w:val="72"/>
        </w:rPr>
        <w:t>: 18 Cas</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Floating knees</w:t>
      </w:r>
      <w:r>
        <w:rPr>
          <w:rFonts w:hint="default" w:ascii="Times New Roman" w:hAnsi="Times New Roman" w:eastAsia="Times New Roman"/>
          <w:b/>
          <w:bCs/>
          <w:i/>
          <w:iCs/>
          <w:color w:val="4F81BD"/>
          <w:spacing w:val="15"/>
          <w:lang w:val="fr-FR" w:bidi="en-US"/>
        </w:rPr>
        <w:t xml:space="preserve"> </w:t>
      </w:r>
      <w:r>
        <w:rPr>
          <w:rFonts w:hint="default" w:ascii="Times New Roman" w:hAnsi="Times New Roman" w:eastAsia="Times New Roman"/>
          <w:b/>
          <w:bCs/>
          <w:i/>
          <w:iCs/>
          <w:color w:val="4F81BD"/>
          <w:spacing w:val="15"/>
          <w:lang w:val="en-US" w:bidi="en-US"/>
        </w:rPr>
        <w:t xml:space="preserve">: Difficulty of treatment by accreditated traumatology association entities at </w:t>
      </w:r>
      <w:r>
        <w:rPr>
          <w:rFonts w:hint="default" w:ascii="Times New Roman" w:hAnsi="Times New Roman" w:eastAsia="Times New Roman"/>
          <w:b/>
          <w:bCs/>
          <w:i/>
          <w:iCs/>
          <w:color w:val="4F81BD"/>
          <w:spacing w:val="15"/>
          <w:lang w:val="fr-FR" w:bidi="en-US"/>
        </w:rPr>
        <w:t>CHU</w:t>
      </w:r>
      <w:r>
        <w:rPr>
          <w:rFonts w:hint="default" w:ascii="Times New Roman" w:hAnsi="Times New Roman" w:eastAsia="Times New Roman"/>
          <w:b/>
          <w:bCs/>
          <w:i/>
          <w:iCs/>
          <w:color w:val="4F81BD"/>
          <w:spacing w:val="15"/>
          <w:lang w:val="en-US" w:bidi="en-US"/>
        </w:rPr>
        <w:t xml:space="preserve"> </w:t>
      </w:r>
      <w:r>
        <w:rPr>
          <w:rFonts w:hint="default" w:ascii="Times New Roman" w:hAnsi="Times New Roman" w:eastAsia="Times New Roman"/>
          <w:b/>
          <w:bCs/>
          <w:i/>
          <w:iCs/>
          <w:color w:val="4F81BD"/>
          <w:spacing w:val="15"/>
          <w:lang w:val="fr-FR" w:bidi="en-US"/>
        </w:rPr>
        <w:t>G</w:t>
      </w:r>
      <w:r>
        <w:rPr>
          <w:rFonts w:hint="default" w:ascii="Times New Roman" w:hAnsi="Times New Roman" w:eastAsia="Times New Roman"/>
          <w:b/>
          <w:bCs/>
          <w:i/>
          <w:iCs/>
          <w:color w:val="4F81BD"/>
          <w:spacing w:val="15"/>
          <w:lang w:val="en-US" w:bidi="en-US"/>
        </w:rPr>
        <w:t xml:space="preserve">abriel </w:t>
      </w:r>
      <w:r>
        <w:rPr>
          <w:rFonts w:hint="default" w:ascii="Times New Roman" w:hAnsi="Times New Roman" w:eastAsia="Times New Roman"/>
          <w:b/>
          <w:bCs/>
          <w:i/>
          <w:iCs/>
          <w:color w:val="4F81BD"/>
          <w:spacing w:val="15"/>
          <w:lang w:val="fr-FR" w:bidi="en-US"/>
        </w:rPr>
        <w:t>T</w:t>
      </w:r>
      <w:r>
        <w:rPr>
          <w:rFonts w:hint="default" w:ascii="Times New Roman" w:hAnsi="Times New Roman" w:eastAsia="Times New Roman"/>
          <w:b/>
          <w:bCs/>
          <w:i/>
          <w:iCs/>
          <w:color w:val="4F81BD"/>
          <w:spacing w:val="15"/>
          <w:lang w:val="en-US" w:bidi="en-US"/>
        </w:rPr>
        <w:t>our</w:t>
      </w:r>
      <w:r>
        <w:rPr>
          <w:rFonts w:hint="default" w:ascii="Times New Roman" w:hAnsi="Times New Roman" w:eastAsia="Times New Roman"/>
          <w:b/>
          <w:bCs/>
          <w:i/>
          <w:iCs/>
          <w:color w:val="4F81BD"/>
          <w:spacing w:val="15"/>
          <w:lang w:val="fr-FR" w:bidi="en-US"/>
        </w:rPr>
        <w:t>é</w:t>
      </w:r>
      <w:r>
        <w:rPr>
          <w:rFonts w:hint="default" w:ascii="Times New Roman" w:hAnsi="Times New Roman" w:eastAsia="Times New Roman"/>
          <w:b/>
          <w:bCs/>
          <w:i/>
          <w:iCs/>
          <w:color w:val="4F81BD"/>
          <w:spacing w:val="15"/>
          <w:lang w:val="en-US" w:bidi="en-US"/>
        </w:rPr>
        <w:t xml:space="preserve"> and </w:t>
      </w:r>
      <w:r>
        <w:rPr>
          <w:rFonts w:hint="default" w:ascii="Times New Roman" w:hAnsi="Times New Roman" w:eastAsia="Times New Roman"/>
          <w:b/>
          <w:bCs/>
          <w:i/>
          <w:iCs/>
          <w:color w:val="4F81BD"/>
          <w:spacing w:val="15"/>
          <w:lang w:val="fr-FR" w:bidi="en-US"/>
        </w:rPr>
        <w:t>K</w:t>
      </w:r>
      <w:r>
        <w:rPr>
          <w:rFonts w:hint="default" w:ascii="Times New Roman" w:hAnsi="Times New Roman" w:eastAsia="Times New Roman"/>
          <w:b/>
          <w:bCs/>
          <w:i/>
          <w:iCs/>
          <w:color w:val="4F81BD"/>
          <w:spacing w:val="15"/>
          <w:lang w:val="en-US" w:bidi="en-US"/>
        </w:rPr>
        <w:t>ati: 18 cases</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Traore T</w:t>
      </w:r>
      <w:r>
        <w:rPr>
          <w:rFonts w:hint="default" w:ascii="Times New Roman" w:hAnsi="Times New Roman"/>
          <w:sz w:val="24"/>
          <w:szCs w:val="20"/>
          <w:vertAlign w:val="superscript"/>
          <w:lang w:val="en-US"/>
        </w:rPr>
        <w:t>1</w:t>
      </w:r>
      <w:r>
        <w:rPr>
          <w:rFonts w:hint="default" w:ascii="Times New Roman" w:hAnsi="Times New Roman"/>
          <w:sz w:val="24"/>
          <w:szCs w:val="20"/>
          <w:lang w:val="en-US"/>
        </w:rPr>
        <w:t>, Toure L</w:t>
      </w:r>
      <w:r>
        <w:rPr>
          <w:rFonts w:hint="default" w:ascii="Times New Roman" w:hAnsi="Times New Roman"/>
          <w:sz w:val="24"/>
          <w:szCs w:val="20"/>
          <w:vertAlign w:val="superscript"/>
          <w:lang w:val="en-US"/>
        </w:rPr>
        <w:t>1</w:t>
      </w:r>
      <w:r>
        <w:rPr>
          <w:rFonts w:hint="default" w:ascii="Times New Roman" w:hAnsi="Times New Roman"/>
          <w:sz w:val="24"/>
          <w:szCs w:val="20"/>
          <w:lang w:val="en-US"/>
        </w:rPr>
        <w:t>, Coulibaly K</w:t>
      </w:r>
      <w:r>
        <w:rPr>
          <w:rFonts w:hint="default" w:ascii="Times New Roman" w:hAnsi="Times New Roman"/>
          <w:sz w:val="24"/>
          <w:szCs w:val="20"/>
          <w:vertAlign w:val="superscript"/>
          <w:lang w:val="en-US"/>
        </w:rPr>
        <w:t>2</w:t>
      </w:r>
      <w:r>
        <w:rPr>
          <w:rFonts w:hint="default" w:ascii="Times New Roman" w:hAnsi="Times New Roman"/>
          <w:sz w:val="24"/>
          <w:szCs w:val="20"/>
          <w:lang w:val="en-US"/>
        </w:rPr>
        <w:t>, Diallo M</w:t>
      </w:r>
      <w:r>
        <w:rPr>
          <w:rFonts w:hint="default" w:ascii="Times New Roman" w:hAnsi="Times New Roman"/>
          <w:sz w:val="24"/>
          <w:szCs w:val="20"/>
          <w:vertAlign w:val="superscript"/>
          <w:lang w:val="en-US"/>
        </w:rPr>
        <w:t>3</w:t>
      </w:r>
      <w:r>
        <w:rPr>
          <w:rFonts w:hint="default" w:ascii="Times New Roman" w:hAnsi="Times New Roman"/>
          <w:sz w:val="24"/>
          <w:szCs w:val="20"/>
          <w:lang w:val="en-US"/>
        </w:rPr>
        <w:t>, Diallo S</w:t>
      </w:r>
      <w:r>
        <w:rPr>
          <w:rFonts w:hint="default" w:ascii="Times New Roman" w:hAnsi="Times New Roman"/>
          <w:sz w:val="24"/>
          <w:szCs w:val="20"/>
          <w:vertAlign w:val="superscript"/>
          <w:lang w:val="en-US"/>
        </w:rPr>
        <w:t>2</w:t>
      </w:r>
      <w:r>
        <w:rPr>
          <w:rFonts w:hint="default" w:ascii="Times New Roman" w:hAnsi="Times New Roman"/>
          <w:sz w:val="24"/>
          <w:szCs w:val="20"/>
          <w:lang w:val="en-US"/>
        </w:rPr>
        <w:t>, Diallo A</w:t>
      </w:r>
      <w:r>
        <w:rPr>
          <w:rFonts w:hint="default" w:ascii="Times New Roman" w:hAnsi="Times New Roman"/>
          <w:sz w:val="24"/>
          <w:szCs w:val="20"/>
          <w:vertAlign w:val="superscript"/>
          <w:lang w:val="en-US"/>
        </w:rPr>
        <w:t>2</w:t>
      </w:r>
      <w:r>
        <w:rPr>
          <w:rFonts w:hint="default" w:ascii="Times New Roman" w:hAnsi="Times New Roman"/>
          <w:sz w:val="24"/>
          <w:szCs w:val="20"/>
          <w:lang w:val="en-US"/>
        </w:rPr>
        <w:t>, Coulibaly T</w:t>
      </w:r>
      <w:r>
        <w:rPr>
          <w:rFonts w:hint="default" w:ascii="Times New Roman" w:hAnsi="Times New Roman"/>
          <w:sz w:val="24"/>
          <w:szCs w:val="20"/>
          <w:vertAlign w:val="superscript"/>
          <w:lang w:val="en-US"/>
        </w:rPr>
        <w:t>4</w:t>
      </w:r>
      <w:r>
        <w:rPr>
          <w:rFonts w:hint="default" w:ascii="Times New Roman" w:hAnsi="Times New Roman"/>
          <w:sz w:val="24"/>
          <w:szCs w:val="20"/>
          <w:lang w:val="en-US"/>
        </w:rPr>
        <w:t>, Hans-Moevi A</w:t>
      </w:r>
      <w:r>
        <w:rPr>
          <w:rFonts w:hint="default" w:ascii="Times New Roman" w:hAnsi="Times New Roman"/>
          <w:sz w:val="24"/>
          <w:szCs w:val="20"/>
          <w:vertAlign w:val="superscript"/>
          <w:lang w:val="en-US"/>
        </w:rPr>
        <w:t>5</w:t>
      </w:r>
    </w:p>
    <w:tbl>
      <w:tblPr>
        <w:tblStyle w:val="7"/>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37" o:spt="202" type="#_x0000_t202" style="position:absolute;left:0pt;margin-left:3.3pt;margin-top:11.35pt;height:400.75pt;width:137.5pt;z-index:251671552;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d’Orthopédie-Traumatologie, Etablissement Hospitalier Publique Sikasso</w:t>
                        </w:r>
                        <w:r>
                          <w:rPr>
                            <w:rFonts w:hint="default" w:ascii="Times New Roman" w:hAnsi="Times New Roman"/>
                            <w:sz w:val="18"/>
                            <w:szCs w:val="20"/>
                            <w:lang w:val="fr-FR"/>
                          </w:rPr>
                          <w:t xml:space="preserve">, </w:t>
                        </w:r>
                        <w:r>
                          <w:rPr>
                            <w:rFonts w:hint="default" w:ascii="Times New Roman" w:hAnsi="Times New Roman"/>
                            <w:sz w:val="18"/>
                            <w:szCs w:val="20"/>
                          </w:rPr>
                          <w:t>Mali</w:t>
                        </w:r>
                        <w:r>
                          <w:rPr>
                            <w:rFonts w:hint="default" w:ascii="Times New Roman" w:hAnsi="Times New Roman"/>
                            <w:sz w:val="18"/>
                            <w:szCs w:val="20"/>
                            <w:lang w:val="fr-FR"/>
                          </w:rPr>
                          <w:t>;</w:t>
                        </w:r>
                      </w:p>
                      <w:p>
                        <w:pPr>
                          <w:pStyle w:val="11"/>
                          <w:numPr>
                            <w:ilvl w:val="0"/>
                            <w:numId w:val="0"/>
                          </w:numPr>
                          <w:spacing w:after="0" w:line="240" w:lineRule="auto"/>
                          <w:contextualSpacing w:val="0"/>
                          <w:rPr>
                            <w:rFonts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d’Orthopédie – Traumatologie du Centre Hospitalier Universitaire de Kati</w:t>
                        </w:r>
                        <w:r>
                          <w:rPr>
                            <w:rFonts w:hint="default" w:ascii="Times New Roman" w:hAnsi="Times New Roman"/>
                            <w:sz w:val="18"/>
                            <w:szCs w:val="20"/>
                            <w:lang w:val="fr-FR"/>
                          </w:rPr>
                          <w:t>;</w:t>
                        </w:r>
                      </w:p>
                      <w:p>
                        <w:pPr>
                          <w:pStyle w:val="11"/>
                          <w:numPr>
                            <w:ilvl w:val="0"/>
                            <w:numId w:val="0"/>
                          </w:numPr>
                          <w:spacing w:after="0" w:line="240" w:lineRule="auto"/>
                          <w:contextualSpacing w:val="0"/>
                          <w:rPr>
                            <w:rFonts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d’Orthopédie-Traumatologie, Etablissement Hospitalier Publique de Ségou</w:t>
                        </w:r>
                        <w:r>
                          <w:rPr>
                            <w:rFonts w:hint="default" w:ascii="Times New Roman" w:hAnsi="Times New Roman"/>
                            <w:sz w:val="18"/>
                            <w:szCs w:val="20"/>
                            <w:lang w:val="fr-FR"/>
                          </w:rPr>
                          <w:t xml:space="preserve">, </w:t>
                        </w:r>
                        <w:r>
                          <w:rPr>
                            <w:rFonts w:hint="default" w:ascii="Times New Roman" w:hAnsi="Times New Roman"/>
                            <w:sz w:val="18"/>
                            <w:szCs w:val="20"/>
                          </w:rPr>
                          <w:t>Mali</w:t>
                        </w:r>
                        <w:r>
                          <w:rPr>
                            <w:rFonts w:hint="default" w:ascii="Times New Roman" w:hAnsi="Times New Roman"/>
                            <w:sz w:val="18"/>
                            <w:szCs w:val="20"/>
                            <w:lang w:val="fr-FR"/>
                          </w:rPr>
                          <w:t>;</w:t>
                        </w:r>
                      </w:p>
                      <w:p>
                        <w:pPr>
                          <w:pStyle w:val="11"/>
                          <w:numPr>
                            <w:ilvl w:val="0"/>
                            <w:numId w:val="0"/>
                          </w:numPr>
                          <w:spacing w:after="0" w:line="240" w:lineRule="auto"/>
                          <w:contextualSpacing w:val="0"/>
                          <w:rPr>
                            <w:rFonts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d’Orthopédie – Traumatologie du Centre Hospitalier Universitaire Gabriel TOURE</w:t>
                        </w:r>
                        <w:r>
                          <w:rPr>
                            <w:rFonts w:hint="default" w:ascii="Times New Roman" w:hAnsi="Times New Roman"/>
                            <w:sz w:val="18"/>
                            <w:szCs w:val="20"/>
                            <w:lang w:val="fr-FR"/>
                          </w:rPr>
                          <w:t>;</w:t>
                        </w:r>
                      </w:p>
                      <w:p>
                        <w:pPr>
                          <w:pStyle w:val="11"/>
                          <w:numPr>
                            <w:ilvl w:val="0"/>
                            <w:numId w:val="0"/>
                          </w:numPr>
                          <w:spacing w:after="0" w:line="240" w:lineRule="auto"/>
                          <w:contextualSpacing w:val="0"/>
                          <w:rPr>
                            <w:rFonts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d’Orthopédie-Traumatologie CNHU-HKM de Cotonou</w:t>
                        </w:r>
                        <w:r>
                          <w:rPr>
                            <w:rFonts w:hint="default" w:ascii="Times New Roman" w:hAnsi="Times New Roman"/>
                            <w:sz w:val="18"/>
                            <w:szCs w:val="20"/>
                            <w:lang w:val="fr-FR"/>
                          </w:rPr>
                          <w:t xml:space="preserve">, </w:t>
                        </w:r>
                        <w:r>
                          <w:rPr>
                            <w:rFonts w:hint="default" w:ascii="Times New Roman" w:hAnsi="Times New Roman"/>
                            <w:sz w:val="18"/>
                            <w:szCs w:val="20"/>
                          </w:rPr>
                          <w:t>B</w:t>
                        </w:r>
                        <w:r>
                          <w:rPr>
                            <w:rFonts w:hint="default" w:ascii="Times New Roman" w:hAnsi="Times New Roman"/>
                            <w:sz w:val="18"/>
                            <w:szCs w:val="20"/>
                            <w:lang w:val="fr-FR"/>
                          </w:rPr>
                          <w:t>é</w:t>
                        </w:r>
                        <w:r>
                          <w:rPr>
                            <w:rFonts w:hint="default" w:ascii="Times New Roman" w:hAnsi="Times New Roman"/>
                            <w:sz w:val="18"/>
                            <w:szCs w:val="20"/>
                          </w:rPr>
                          <w:t>nin</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lang w:val="fr-FR"/>
                          </w:rPr>
                        </w:pPr>
                        <w:r>
                          <w:rPr>
                            <w:rFonts w:hint="default" w:ascii="Times New Roman" w:hAnsi="Times New Roman"/>
                            <w:sz w:val="18"/>
                            <w:szCs w:val="20"/>
                          </w:rPr>
                          <w:t xml:space="preserve">Dr </w:t>
                        </w:r>
                        <w:r>
                          <w:rPr>
                            <w:rFonts w:hint="default" w:ascii="Times New Roman" w:hAnsi="Times New Roman"/>
                            <w:sz w:val="18"/>
                            <w:szCs w:val="20"/>
                            <w:lang w:val="fr-FR"/>
                          </w:rPr>
                          <w:t>Terna</w:t>
                        </w:r>
                        <w:r>
                          <w:rPr>
                            <w:rFonts w:hint="default" w:ascii="Times New Roman" w:hAnsi="Times New Roman"/>
                            <w:sz w:val="18"/>
                            <w:szCs w:val="20"/>
                          </w:rPr>
                          <w:t xml:space="preserve"> </w:t>
                        </w:r>
                        <w:r>
                          <w:rPr>
                            <w:rFonts w:hint="default" w:ascii="Times New Roman" w:hAnsi="Times New Roman"/>
                            <w:sz w:val="18"/>
                            <w:szCs w:val="20"/>
                            <w:lang w:val="fr-FR"/>
                          </w:rPr>
                          <w:t>Traoré</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"mailto:terna.traore@yahoo.fr" </w:instrText>
                        </w:r>
                        <w:r>
                          <w:rPr>
                            <w:rFonts w:hint="default" w:ascii="Times New Roman" w:hAnsi="Times New Roman"/>
                            <w:sz w:val="18"/>
                            <w:szCs w:val="20"/>
                            <w:lang w:val="fr-FR"/>
                          </w:rPr>
                          <w:fldChar w:fldCharType="separate"/>
                        </w:r>
                        <w:r>
                          <w:rPr>
                            <w:rFonts w:hint="default" w:ascii="Times New Roman" w:hAnsi="Times New Roman"/>
                            <w:sz w:val="18"/>
                            <w:szCs w:val="20"/>
                            <w:lang w:val="fr-FR"/>
                          </w:rPr>
                          <w:t>terna.traore@yahoo.fr</w:t>
                        </w:r>
                        <w:r>
                          <w:rPr>
                            <w:rFonts w:hint="default" w:ascii="Times New Roman" w:hAnsi="Times New Roman"/>
                            <w:sz w:val="18"/>
                            <w:szCs w:val="20"/>
                            <w:lang w:val="fr-FR"/>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lang w:val="fr-FR"/>
                          </w:rPr>
                        </w:pPr>
                        <w:r>
                          <w:rPr>
                            <w:rFonts w:ascii="Times New Roman" w:hAnsi="Times New Roman"/>
                            <w:sz w:val="18"/>
                            <w:szCs w:val="20"/>
                          </w:rPr>
                          <w:t>Boite postale</w:t>
                        </w:r>
                        <w:r>
                          <w:rPr>
                            <w:rFonts w:hint="default" w:ascii="Times New Roman" w:hAnsi="Times New Roman"/>
                            <w:sz w:val="18"/>
                            <w:szCs w:val="20"/>
                            <w:lang w:val="fr-FR"/>
                          </w:rPr>
                          <w:t xml:space="preserve"> </w:t>
                        </w:r>
                        <w:r>
                          <w:rPr>
                            <w:rFonts w:ascii="Times New Roman" w:hAnsi="Times New Roman"/>
                            <w:sz w:val="18"/>
                            <w:szCs w:val="20"/>
                          </w:rPr>
                          <w:t xml:space="preserve">: </w:t>
                        </w:r>
                        <w:r>
                          <w:rPr>
                            <w:rFonts w:hint="default" w:ascii="Times New Roman" w:hAnsi="Times New Roman"/>
                            <w:sz w:val="18"/>
                            <w:szCs w:val="20"/>
                            <w:lang w:val="fr-FR"/>
                          </w:rPr>
                          <w:t>82</w:t>
                        </w:r>
                        <w:r>
                          <w:rPr>
                            <w:rFonts w:hint="default" w:ascii="Times New Roman" w:hAnsi="Times New Roman"/>
                            <w:sz w:val="18"/>
                            <w:szCs w:val="20"/>
                          </w:rPr>
                          <w:t xml:space="preserve"> </w:t>
                        </w:r>
                        <w:r>
                          <w:rPr>
                            <w:rFonts w:hint="default" w:ascii="Times New Roman" w:hAnsi="Times New Roman"/>
                            <w:sz w:val="18"/>
                            <w:szCs w:val="20"/>
                            <w:lang w:val="fr-FR"/>
                          </w:rPr>
                          <w:t>Sikasso</w:t>
                        </w:r>
                        <w:r>
                          <w:rPr>
                            <w:rFonts w:hint="default" w:ascii="Times New Roman" w:hAnsi="Times New Roman"/>
                            <w:sz w:val="18"/>
                            <w:szCs w:val="20"/>
                          </w:rPr>
                          <w:t xml:space="preserve">, </w:t>
                        </w:r>
                        <w:r>
                          <w:rPr>
                            <w:rFonts w:hint="default" w:ascii="Times New Roman" w:hAnsi="Times New Roman"/>
                            <w:sz w:val="18"/>
                            <w:szCs w:val="20"/>
                            <w:lang w:val="fr-FR"/>
                          </w:rPr>
                          <w:t>Mali</w:t>
                        </w:r>
                      </w:p>
                      <w:p>
                        <w:pPr>
                          <w:spacing w:after="0" w:line="240" w:lineRule="auto"/>
                          <w:ind w:left="0" w:leftChars="0" w:firstLine="0" w:firstLineChars="0"/>
                          <w:rPr>
                            <w:rFonts w:hint="default" w:ascii="Times New Roman" w:hAnsi="Times New Roman" w:cs="Times New Roman"/>
                            <w:sz w:val="18"/>
                            <w:szCs w:val="18"/>
                          </w:rPr>
                        </w:pPr>
                        <w:r>
                          <w:rPr>
                            <w:rFonts w:hint="default" w:ascii="Times New Roman" w:hAnsi="Times New Roman"/>
                            <w:sz w:val="18"/>
                            <w:szCs w:val="20"/>
                            <w:lang w:val="fr-FR"/>
                          </w:rPr>
                          <w:t>Téléphone : (+</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w:t>
                        </w:r>
                        <w:r>
                          <w:rPr>
                            <w:rFonts w:hint="default" w:ascii="Times New Roman" w:hAnsi="Times New Roman" w:cs="Times New Roman"/>
                            <w:sz w:val="18"/>
                            <w:szCs w:val="18"/>
                            <w:lang w:val="fr-FR"/>
                          </w:rPr>
                          <w:t>23)</w:t>
                        </w:r>
                        <w:r>
                          <w:rPr>
                            <w:rFonts w:hint="default" w:ascii="Times New Roman" w:hAnsi="Times New Roman" w:cs="Times New Roman"/>
                            <w:sz w:val="18"/>
                            <w:szCs w:val="18"/>
                          </w:rPr>
                          <w:t xml:space="preserve"> 21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62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00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01</w:t>
                        </w:r>
                      </w:p>
                      <w:p>
                        <w:pPr>
                          <w:spacing w:after="0" w:line="240" w:lineRule="auto"/>
                          <w:ind w:left="0" w:leftChars="0" w:firstLine="0" w:firstLineChars="0"/>
                          <w:rPr>
                            <w:rFonts w:hint="default" w:ascii="Times New Roman" w:hAnsi="Times New Roman" w:cs="Times New Roman"/>
                            <w:sz w:val="18"/>
                            <w:szCs w:val="18"/>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 xml:space="preserve">Genoux flottants </w:t>
                        </w:r>
                        <w:r>
                          <w:rPr>
                            <w:rFonts w:hint="default" w:ascii="Times New Roman" w:hAnsi="Times New Roman"/>
                            <w:sz w:val="18"/>
                            <w:szCs w:val="20"/>
                            <w:lang w:val="fr-FR"/>
                          </w:rPr>
                          <w:t>-</w:t>
                        </w:r>
                        <w:r>
                          <w:rPr>
                            <w:rFonts w:hint="default" w:ascii="Times New Roman" w:hAnsi="Times New Roman"/>
                            <w:sz w:val="18"/>
                            <w:szCs w:val="20"/>
                          </w:rPr>
                          <w:t xml:space="preserve"> Entités traumatologiques associées </w:t>
                        </w:r>
                        <w:r>
                          <w:rPr>
                            <w:rFonts w:hint="default" w:ascii="Times New Roman" w:hAnsi="Times New Roman"/>
                            <w:sz w:val="18"/>
                            <w:szCs w:val="20"/>
                            <w:lang w:val="fr-FR"/>
                          </w:rPr>
                          <w:t>-</w:t>
                        </w:r>
                        <w:r>
                          <w:rPr>
                            <w:rFonts w:hint="default" w:ascii="Times New Roman" w:hAnsi="Times New Roman"/>
                            <w:sz w:val="18"/>
                            <w:szCs w:val="20"/>
                          </w:rPr>
                          <w:t xml:space="preserve"> Traitement difficile</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ind w:left="90" w:hanging="90" w:hangingChars="50"/>
                          <w:rPr>
                            <w:rFonts w:hint="default" w:ascii="Times New Roman" w:hAnsi="Times New Roman"/>
                            <w:sz w:val="20"/>
                            <w:szCs w:val="20"/>
                            <w:lang w:val="fr-FR"/>
                          </w:rPr>
                        </w:pPr>
                        <w:r>
                          <w:rPr>
                            <w:rFonts w:ascii="Times New Roman" w:hAnsi="Times New Roman"/>
                            <w:b/>
                            <w:sz w:val="18"/>
                            <w:szCs w:val="20"/>
                            <w:lang w:val="en-US"/>
                          </w:rPr>
                          <w:t>Keywords</w:t>
                        </w:r>
                        <w:r>
                          <w:rPr>
                            <w:rFonts w:hint="default" w:ascii="Times New Roman" w:hAnsi="Times New Roman"/>
                            <w:b/>
                            <w:sz w:val="18"/>
                            <w:szCs w:val="20"/>
                            <w:lang w:val="fr-FR"/>
                          </w:rPr>
                          <w:t xml:space="preserve"> </w:t>
                        </w:r>
                        <w:r>
                          <w:rPr>
                            <w:rFonts w:ascii="Times New Roman" w:hAnsi="Times New Roman"/>
                            <w:sz w:val="18"/>
                            <w:szCs w:val="20"/>
                            <w:lang w:val="en-US"/>
                          </w:rPr>
                          <w:t xml:space="preserve">: </w:t>
                        </w:r>
                        <w:r>
                          <w:rPr>
                            <w:rFonts w:hint="default" w:ascii="Times New Roman" w:hAnsi="Times New Roman"/>
                            <w:sz w:val="18"/>
                            <w:szCs w:val="20"/>
                            <w:lang w:val="en-US"/>
                          </w:rPr>
                          <w:t>Floating knees</w:t>
                        </w:r>
                        <w:r>
                          <w:rPr>
                            <w:rFonts w:hint="default" w:ascii="Times New Roman" w:hAnsi="Times New Roman"/>
                            <w:sz w:val="18"/>
                            <w:szCs w:val="20"/>
                            <w:lang w:val="fr-FR"/>
                          </w:rPr>
                          <w:t xml:space="preserve"> -</w:t>
                        </w:r>
                        <w:r>
                          <w:rPr>
                            <w:rFonts w:hint="default" w:ascii="Times New Roman" w:hAnsi="Times New Roman"/>
                            <w:sz w:val="18"/>
                            <w:szCs w:val="20"/>
                            <w:lang w:val="en-US"/>
                          </w:rPr>
                          <w:t>Associated traumatological entities</w:t>
                        </w:r>
                        <w:r>
                          <w:rPr>
                            <w:rFonts w:hint="default" w:ascii="Times New Roman" w:hAnsi="Times New Roman"/>
                            <w:sz w:val="18"/>
                            <w:szCs w:val="20"/>
                            <w:lang w:val="fr-FR"/>
                          </w:rPr>
                          <w:t xml:space="preserve"> - D</w:t>
                        </w:r>
                        <w:r>
                          <w:rPr>
                            <w:rFonts w:hint="default" w:ascii="Times New Roman" w:hAnsi="Times New Roman"/>
                            <w:sz w:val="18"/>
                            <w:szCs w:val="20"/>
                            <w:lang w:val="en-US"/>
                          </w:rPr>
                          <w:t>ifficult treatment.</w:t>
                        </w:r>
                      </w:p>
                    </w:txbxContent>
                  </v:textbox>
                </v:shape>
              </w:pic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923"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ascii="Times New Roman" w:hAnsi="Times New Roman"/>
                <w:sz w:val="20"/>
                <w:szCs w:val="18"/>
                <w:lang w:val="en-US" w:bidi="fr-FR"/>
              </w:rPr>
            </w:pPr>
            <w:r>
              <w:rPr>
                <w:rFonts w:hint="default" w:ascii="Times New Roman" w:hAnsi="Times New Roman" w:eastAsia="Times New Roman" w:cs="Times New Roman"/>
                <w:b/>
                <w:sz w:val="18"/>
                <w:szCs w:val="18"/>
                <w:lang w:eastAsia="fr-FR"/>
              </w:rPr>
              <w:t>Introduction</w:t>
            </w:r>
            <w:r>
              <w:rPr>
                <w:rFonts w:hint="default" w:ascii="Times New Roman" w:hAnsi="Times New Roman" w:eastAsia="Times New Roman" w:cs="Times New Roman"/>
                <w:b/>
                <w:sz w:val="18"/>
                <w:szCs w:val="18"/>
                <w:lang w:val="en-US" w:eastAsia="fr-FR"/>
              </w:rPr>
              <w:t xml:space="preserve"> :</w:t>
            </w:r>
            <w:r>
              <w:rPr>
                <w:rFonts w:hint="default" w:ascii="Times New Roman" w:hAnsi="Times New Roman" w:eastAsia="Times New Roman" w:cs="Times New Roman"/>
                <w:sz w:val="18"/>
                <w:szCs w:val="18"/>
                <w:lang w:eastAsia="fr-FR"/>
              </w:rPr>
              <w:t xml:space="preserve"> Le genou flottant</w:t>
            </w:r>
            <w:r>
              <w:rPr>
                <w:rFonts w:hint="default" w:ascii="Times New Roman" w:hAnsi="Times New Roman" w:eastAsia="Times New Roman" w:cs="Times New Roman"/>
                <w:sz w:val="18"/>
                <w:szCs w:val="18"/>
                <w:lang w:val="en-US" w:eastAsia="fr-FR"/>
              </w:rPr>
              <w:t xml:space="preserve"> </w:t>
            </w:r>
            <w:r>
              <w:rPr>
                <w:rFonts w:hint="default" w:ascii="Times New Roman" w:hAnsi="Times New Roman" w:eastAsia="Times New Roman" w:cs="Times New Roman"/>
                <w:sz w:val="18"/>
                <w:szCs w:val="18"/>
                <w:lang w:eastAsia="fr-FR"/>
              </w:rPr>
              <w:t>: fracture homolatérale du fémur et du tibia, est issu d’un traumatisme de haute énergie entra</w:t>
            </w:r>
            <w:r>
              <w:rPr>
                <w:rFonts w:hint="default" w:ascii="Times New Roman" w:hAnsi="Times New Roman" w:eastAsia="Times New Roman" w:cs="Times New Roman"/>
                <w:sz w:val="18"/>
                <w:szCs w:val="18"/>
                <w:lang w:val="en-US" w:eastAsia="fr-FR"/>
              </w:rPr>
              <w:t>î</w:t>
            </w:r>
            <w:r>
              <w:rPr>
                <w:rFonts w:hint="default" w:ascii="Times New Roman" w:hAnsi="Times New Roman" w:eastAsia="Times New Roman" w:cs="Times New Roman"/>
                <w:sz w:val="18"/>
                <w:szCs w:val="18"/>
                <w:lang w:eastAsia="fr-FR"/>
              </w:rPr>
              <w:t xml:space="preserve">nant de vaste dégâts faisant référence au polytraumatisme. </w:t>
            </w:r>
            <w:r>
              <w:rPr>
                <w:rFonts w:hint="default" w:ascii="Times New Roman" w:hAnsi="Times New Roman" w:eastAsia="Times New Roman" w:cs="Times New Roman"/>
                <w:sz w:val="18"/>
                <w:szCs w:val="18"/>
                <w:lang w:val="en-US" w:eastAsia="fr-FR"/>
              </w:rPr>
              <w:t>Il est généralement</w:t>
            </w:r>
            <w:r>
              <w:rPr>
                <w:rFonts w:hint="default" w:ascii="Times New Roman" w:hAnsi="Times New Roman" w:eastAsia="Times New Roman" w:cs="Times New Roman"/>
                <w:sz w:val="18"/>
                <w:szCs w:val="18"/>
                <w:lang w:eastAsia="fr-FR"/>
              </w:rPr>
              <w:t xml:space="preserve"> causé par les accidents de la voie publique impliquant les engins à 2 roues.</w:t>
            </w:r>
            <w:r>
              <w:rPr>
                <w:rFonts w:hint="default" w:ascii="Times New Roman" w:hAnsi="Times New Roman" w:eastAsia="Times New Roman" w:cs="Times New Roman"/>
                <w:sz w:val="18"/>
                <w:szCs w:val="18"/>
                <w:lang w:val="en-US" w:eastAsia="fr-FR"/>
              </w:rPr>
              <w:t xml:space="preserve"> </w:t>
            </w:r>
            <w:r>
              <w:rPr>
                <w:rFonts w:hint="default" w:ascii="Times New Roman" w:hAnsi="Times New Roman" w:eastAsia="Times New Roman" w:cs="Times New Roman"/>
                <w:b/>
                <w:sz w:val="18"/>
                <w:szCs w:val="18"/>
                <w:lang w:eastAsia="fr-FR"/>
              </w:rPr>
              <w:t>But</w:t>
            </w:r>
            <w:r>
              <w:rPr>
                <w:rFonts w:hint="default" w:ascii="Times New Roman" w:hAnsi="Times New Roman" w:eastAsia="Times New Roman" w:cs="Times New Roman"/>
                <w:b/>
                <w:sz w:val="18"/>
                <w:szCs w:val="18"/>
                <w:lang w:val="en-US" w:eastAsia="fr-FR"/>
              </w:rPr>
              <w:t xml:space="preserve"> : </w:t>
            </w:r>
            <w:r>
              <w:rPr>
                <w:rFonts w:hint="default" w:ascii="Times New Roman" w:hAnsi="Times New Roman" w:cs="Times New Roman"/>
                <w:sz w:val="18"/>
                <w:szCs w:val="18"/>
                <w:lang w:val="fr-FR"/>
              </w:rPr>
              <w:t>D</w:t>
            </w:r>
            <w:r>
              <w:rPr>
                <w:rFonts w:hint="default" w:ascii="Times New Roman" w:hAnsi="Times New Roman" w:cs="Times New Roman"/>
                <w:sz w:val="18"/>
                <w:szCs w:val="18"/>
              </w:rPr>
              <w:t>écrire les aspects lésionnels, thérapeutiques et évolutifs.</w:t>
            </w:r>
            <w:r>
              <w:rPr>
                <w:rFonts w:hint="default" w:ascii="Times New Roman" w:hAnsi="Times New Roman" w:cs="Times New Roman"/>
                <w:sz w:val="18"/>
                <w:szCs w:val="18"/>
                <w:lang w:val="fr-FR"/>
              </w:rPr>
              <w:t xml:space="preserve"> </w:t>
            </w:r>
            <w:r>
              <w:rPr>
                <w:rFonts w:hint="default" w:ascii="Times New Roman" w:hAnsi="Times New Roman" w:eastAsia="Times New Roman" w:cs="Times New Roman"/>
                <w:b/>
                <w:bCs/>
                <w:sz w:val="18"/>
                <w:szCs w:val="18"/>
                <w:lang w:eastAsia="fr-FR"/>
              </w:rPr>
              <w:t xml:space="preserve">Patients et méthodes : </w:t>
            </w:r>
            <w:r>
              <w:rPr>
                <w:rFonts w:hint="default" w:ascii="Times New Roman" w:hAnsi="Times New Roman" w:eastAsia="Times New Roman" w:cs="Times New Roman"/>
                <w:sz w:val="18"/>
                <w:szCs w:val="18"/>
                <w:lang w:eastAsia="fr-FR"/>
              </w:rPr>
              <w:t>L’étude était rétrospective sur 3 ans portant sur 18 patients (1</w:t>
            </w:r>
            <w:r>
              <w:rPr>
                <w:rFonts w:hint="default" w:ascii="Times New Roman" w:hAnsi="Times New Roman" w:eastAsia="Times New Roman" w:cs="Times New Roman"/>
                <w:sz w:val="18"/>
                <w:szCs w:val="18"/>
                <w:vertAlign w:val="superscript"/>
                <w:lang w:eastAsia="fr-FR"/>
              </w:rPr>
              <w:t>er</w:t>
            </w:r>
            <w:r>
              <w:rPr>
                <w:rFonts w:hint="default" w:ascii="Times New Roman" w:hAnsi="Times New Roman" w:eastAsia="Times New Roman" w:cs="Times New Roman"/>
                <w:sz w:val="18"/>
                <w:szCs w:val="18"/>
                <w:lang w:eastAsia="fr-FR"/>
              </w:rPr>
              <w:t xml:space="preserve"> janvier 2009 au 31 décembre 2011) incluant les patients traités et suivis dans l’un des 2 CHU pour genou flottant.</w:t>
            </w:r>
            <w:r>
              <w:rPr>
                <w:rFonts w:hint="default" w:ascii="Times New Roman" w:hAnsi="Times New Roman" w:eastAsia="Times New Roman" w:cs="Times New Roman"/>
                <w:sz w:val="18"/>
                <w:szCs w:val="18"/>
                <w:lang w:val="en-US" w:eastAsia="fr-FR"/>
              </w:rPr>
              <w:t xml:space="preserve"> Le genou flottant était classé</w:t>
            </w:r>
            <w:r>
              <w:rPr>
                <w:rFonts w:hint="default" w:ascii="Times New Roman" w:hAnsi="Times New Roman" w:eastAsia="Times New Roman" w:cs="Times New Roman"/>
                <w:sz w:val="18"/>
                <w:szCs w:val="18"/>
                <w:lang w:eastAsia="fr-FR"/>
              </w:rPr>
              <w:t xml:space="preserve"> selon la classification de Fraser et l’ouverture cutanée selon Cauchoix-Duparc. Les résultats anatomiques et fonctionnels ont été appréciés selon les critères de </w:t>
            </w:r>
            <w:r>
              <w:rPr>
                <w:rFonts w:hint="default" w:ascii="Times New Roman" w:hAnsi="Times New Roman" w:cs="Times New Roman"/>
                <w:sz w:val="18"/>
                <w:szCs w:val="18"/>
              </w:rPr>
              <w:t>Karlstrom et Olerud.</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Résultats</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Notre échantillon</w:t>
            </w:r>
            <w:r>
              <w:rPr>
                <w:rFonts w:hint="default" w:ascii="Times New Roman" w:hAnsi="Times New Roman" w:cs="Times New Roman"/>
                <w:sz w:val="18"/>
                <w:szCs w:val="18"/>
              </w:rPr>
              <w:t xml:space="preserve"> comportait 72.2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d’homme, l’âge était moyen de 23,2 ans. Les circonstances étaient dominées par les AVP (100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 impliquant les engins à 2 roues </w:t>
            </w:r>
            <w:r>
              <w:rPr>
                <w:rFonts w:hint="default" w:ascii="Times New Roman" w:hAnsi="Times New Roman" w:cs="Times New Roman"/>
                <w:sz w:val="18"/>
                <w:szCs w:val="18"/>
                <w:lang w:val="fr-FR"/>
              </w:rPr>
              <w:t xml:space="preserve">dans </w:t>
            </w:r>
            <w:r>
              <w:rPr>
                <w:rFonts w:hint="default" w:ascii="Times New Roman" w:hAnsi="Times New Roman" w:cs="Times New Roman"/>
                <w:sz w:val="18"/>
                <w:szCs w:val="18"/>
              </w:rPr>
              <w:t>72,2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des cas</w:t>
            </w:r>
            <w:r>
              <w:rPr>
                <w:rFonts w:hint="default" w:ascii="Times New Roman" w:hAnsi="Times New Roman" w:cs="Times New Roman"/>
                <w:sz w:val="18"/>
                <w:szCs w:val="18"/>
              </w:rPr>
              <w:t>. Nous avons colligé 22,2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 d’entités lésionnelles traumatologiques homolatérales. Les fractures de type I de Fraser </w:t>
            </w:r>
            <w:r>
              <w:rPr>
                <w:rFonts w:hint="default" w:ascii="Times New Roman" w:hAnsi="Times New Roman" w:cs="Times New Roman"/>
                <w:sz w:val="18"/>
                <w:szCs w:val="18"/>
                <w:lang w:val="fr-FR"/>
              </w:rPr>
              <w:t xml:space="preserve">représentaient </w:t>
            </w:r>
            <w:r>
              <w:rPr>
                <w:rFonts w:hint="default" w:ascii="Times New Roman" w:hAnsi="Times New Roman" w:cs="Times New Roman"/>
                <w:sz w:val="18"/>
                <w:szCs w:val="18"/>
              </w:rPr>
              <w:t>66,6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Il y avait 22,2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ouvertures cutanées à la jambe ainsi qu’à la cuisse. Quinze (83,3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patients opérés avec 55,5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de plaque vissée fémorale et 50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 au tibia. </w:t>
            </w:r>
            <w:r>
              <w:rPr>
                <w:rFonts w:hint="default" w:ascii="Times New Roman" w:hAnsi="Times New Roman" w:eastAsia="Times New Roman" w:cs="Times New Roman"/>
                <w:sz w:val="18"/>
                <w:szCs w:val="18"/>
                <w:lang w:eastAsia="fr-FR"/>
              </w:rPr>
              <w:t xml:space="preserve">Les résultats anatomiques et fonctionnels appréciés selon Karlström et Olerud ont permis de juger avec un recul de 12 mois : 6 </w:t>
            </w:r>
            <w:r>
              <w:rPr>
                <w:rFonts w:hint="default" w:ascii="Times New Roman" w:hAnsi="Times New Roman" w:eastAsia="Times New Roman" w:cs="Times New Roman"/>
                <w:sz w:val="18"/>
                <w:szCs w:val="18"/>
                <w:lang w:val="en-US" w:eastAsia="fr-FR"/>
              </w:rPr>
              <w:t xml:space="preserve">résultats </w:t>
            </w:r>
            <w:r>
              <w:rPr>
                <w:rFonts w:hint="default" w:ascii="Times New Roman" w:hAnsi="Times New Roman" w:eastAsia="Times New Roman" w:cs="Times New Roman"/>
                <w:sz w:val="18"/>
                <w:szCs w:val="18"/>
                <w:lang w:eastAsia="fr-FR"/>
              </w:rPr>
              <w:t>excellents, 7 bons, 3 acceptables et 2 mauvais.</w:t>
            </w:r>
            <w:r>
              <w:rPr>
                <w:rFonts w:hint="default" w:ascii="Times New Roman" w:hAnsi="Times New Roman" w:eastAsia="Times New Roman" w:cs="Times New Roman"/>
                <w:sz w:val="18"/>
                <w:szCs w:val="18"/>
                <w:lang w:val="en-US" w:eastAsia="fr-FR"/>
              </w:rPr>
              <w:t xml:space="preserve"> </w:t>
            </w:r>
            <w:r>
              <w:rPr>
                <w:rFonts w:hint="default" w:ascii="Times New Roman" w:hAnsi="Times New Roman" w:eastAsia="Times New Roman" w:cs="Times New Roman"/>
                <w:b/>
                <w:sz w:val="18"/>
                <w:szCs w:val="18"/>
                <w:lang w:eastAsia="fr-FR"/>
              </w:rPr>
              <w:t>Conclusion</w:t>
            </w:r>
            <w:r>
              <w:rPr>
                <w:rFonts w:hint="default" w:ascii="Times New Roman" w:hAnsi="Times New Roman" w:eastAsia="Times New Roman" w:cs="Times New Roman"/>
                <w:b/>
                <w:sz w:val="18"/>
                <w:szCs w:val="18"/>
                <w:lang w:val="en-US" w:eastAsia="fr-FR"/>
              </w:rPr>
              <w:t xml:space="preserve"> :</w:t>
            </w:r>
            <w:r>
              <w:rPr>
                <w:rFonts w:hint="default" w:ascii="Times New Roman" w:hAnsi="Times New Roman" w:eastAsia="Times New Roman" w:cs="Times New Roman"/>
                <w:sz w:val="18"/>
                <w:szCs w:val="18"/>
                <w:lang w:val="en-US" w:eastAsia="fr-FR"/>
              </w:rPr>
              <w:t xml:space="preserve"> Le genou flottant</w:t>
            </w:r>
            <w:r>
              <w:rPr>
                <w:rFonts w:hint="default" w:ascii="Times New Roman" w:hAnsi="Times New Roman" w:eastAsia="Times New Roman" w:cs="Times New Roman"/>
                <w:sz w:val="18"/>
                <w:szCs w:val="18"/>
                <w:lang w:eastAsia="fr-FR"/>
              </w:rPr>
              <w:t xml:space="preserve"> constitue une pathologie peu fréquente, son association à d’autres entités rend difficile le traitement qui doit être chirurgical et précoce pour minimiser les séquelles fonctionnelles.</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4204"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ascii="Times New Roman" w:hAnsi="Times New Roman"/>
                <w:strike/>
                <w:sz w:val="18"/>
                <w:szCs w:val="16"/>
              </w:rPr>
            </w:pPr>
            <w:r>
              <w:rPr>
                <w:rFonts w:hint="default" w:ascii="Times New Roman" w:hAnsi="Times New Roman" w:eastAsia="Times New Roman" w:cs="Times New Roman"/>
                <w:b/>
                <w:sz w:val="18"/>
                <w:szCs w:val="18"/>
                <w:lang w:val="en-US" w:eastAsia="fr-FR"/>
              </w:rPr>
              <w:t>Introduction :</w:t>
            </w:r>
            <w:r>
              <w:rPr>
                <w:rFonts w:hint="default" w:ascii="Times New Roman" w:hAnsi="Times New Roman" w:eastAsia="Times New Roman" w:cs="Times New Roman"/>
                <w:sz w:val="18"/>
                <w:szCs w:val="18"/>
                <w:lang w:val="en-US" w:eastAsia="fr-FR"/>
              </w:rPr>
              <w:t xml:space="preserve"> The floating knee: femur and tibia ipsilateral fracture stems from a high energy trauma, whose genesis suggests huge damages on the loco regional as well as general plan. Referring to the multiple traumas, it is particularly caused by public road accidents (AVP) involving motorbikes. </w:t>
            </w:r>
            <w:r>
              <w:rPr>
                <w:rFonts w:hint="default" w:ascii="Times New Roman" w:hAnsi="Times New Roman" w:eastAsia="Times New Roman" w:cs="Times New Roman"/>
                <w:b/>
                <w:sz w:val="18"/>
                <w:szCs w:val="18"/>
                <w:lang w:val="en-US" w:eastAsia="fr-FR"/>
              </w:rPr>
              <w:t>Goal :</w:t>
            </w:r>
            <w:r>
              <w:rPr>
                <w:rFonts w:hint="default" w:ascii="Times New Roman" w:hAnsi="Times New Roman" w:eastAsia="Times New Roman" w:cs="Times New Roman"/>
                <w:sz w:val="18"/>
                <w:szCs w:val="18"/>
                <w:lang w:val="en-US" w:eastAsia="fr-FR"/>
              </w:rPr>
              <w:t xml:space="preserve"> W</w:t>
            </w:r>
            <w:r>
              <w:rPr>
                <w:rFonts w:hint="default" w:ascii="Times New Roman" w:hAnsi="Times New Roman" w:cs="Times New Roman"/>
                <w:sz w:val="18"/>
                <w:szCs w:val="18"/>
                <w:lang w:val="en-US"/>
              </w:rPr>
              <w:t xml:space="preserve">as to describe the lesion-causing, therapeutic and progressive aspects. </w:t>
            </w:r>
            <w:r>
              <w:rPr>
                <w:rFonts w:hint="default" w:ascii="Times New Roman" w:hAnsi="Times New Roman" w:eastAsia="Times New Roman" w:cs="Times New Roman"/>
                <w:b/>
                <w:bCs/>
                <w:sz w:val="18"/>
                <w:szCs w:val="18"/>
                <w:lang w:val="en-US" w:eastAsia="fr-FR"/>
              </w:rPr>
              <w:t>Patients and methods :</w:t>
            </w:r>
            <w:r>
              <w:rPr>
                <w:rFonts w:hint="default" w:ascii="Times New Roman" w:hAnsi="Times New Roman" w:eastAsia="Times New Roman" w:cs="Times New Roman"/>
                <w:sz w:val="18"/>
                <w:szCs w:val="18"/>
                <w:lang w:val="en-US" w:eastAsia="fr-FR"/>
              </w:rPr>
              <w:t xml:space="preserve"> This was a retrospective study for 3 years (01 January 2009 to 31 December 2011) concerning the patients accepted for floating knee treated and monitored in one of the two CHU carried on 18 patients. </w:t>
            </w:r>
            <w:r>
              <w:rPr>
                <w:rFonts w:hint="default" w:ascii="Times New Roman" w:hAnsi="Times New Roman" w:cs="Times New Roman"/>
                <w:sz w:val="18"/>
                <w:szCs w:val="18"/>
                <w:lang w:val="en-US"/>
              </w:rPr>
              <w:t xml:space="preserve">They were divided according to Fraser classification and the cutaneous opening according to </w:t>
            </w:r>
            <w:r>
              <w:rPr>
                <w:rFonts w:hint="default" w:ascii="Times New Roman" w:hAnsi="Times New Roman" w:eastAsia="Times New Roman" w:cs="Times New Roman"/>
                <w:sz w:val="18"/>
                <w:szCs w:val="18"/>
                <w:lang w:val="en-US" w:eastAsia="fr-FR"/>
              </w:rPr>
              <w:t xml:space="preserve">Cauchoix-Duparc. The anatomical and functional results were appreciated according to </w:t>
            </w:r>
            <w:r>
              <w:rPr>
                <w:rFonts w:hint="default" w:ascii="Times New Roman" w:hAnsi="Times New Roman" w:cs="Times New Roman"/>
                <w:sz w:val="18"/>
                <w:szCs w:val="18"/>
                <w:lang w:val="en-US"/>
              </w:rPr>
              <w:t>Karlstrom and Olerud criteria.</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lang w:val="en-US"/>
              </w:rPr>
              <w:t>Results</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lang w:val="en-US"/>
              </w:rPr>
              <w:t xml:space="preserve"> </w:t>
            </w:r>
            <w:r>
              <w:rPr>
                <w:rFonts w:hint="default" w:ascii="Times New Roman" w:hAnsi="Times New Roman" w:eastAsia="Times New Roman" w:cs="Times New Roman"/>
                <w:sz w:val="18"/>
                <w:szCs w:val="18"/>
                <w:lang w:val="en-US" w:eastAsia="fr-FR"/>
              </w:rPr>
              <w:t>This study was carried on 72,2 % of male; the average age was 23,2 years old. The circumstances of the trauma caused by public road accidents</w:t>
            </w:r>
            <w:r>
              <w:rPr>
                <w:rFonts w:hint="default" w:ascii="Times New Roman" w:hAnsi="Times New Roman" w:cs="Times New Roman"/>
                <w:sz w:val="18"/>
                <w:szCs w:val="18"/>
                <w:lang w:val="en-US"/>
              </w:rPr>
              <w:t xml:space="preserve"> (100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involving motorbikes (72,2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We collected and compared 22</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xml:space="preserve">% of </w:t>
            </w:r>
            <w:r>
              <w:rPr>
                <w:rFonts w:hint="default" w:ascii="Times New Roman" w:hAnsi="Times New Roman" w:cs="Times New Roman"/>
                <w:color w:val="000000"/>
                <w:sz w:val="18"/>
                <w:szCs w:val="18"/>
                <w:lang w:val="en-US"/>
              </w:rPr>
              <w:t>ipsilateral traumatological lesion-causing entities. The fractures type I of Fraser represented 66</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lang w:val="en-US"/>
              </w:rPr>
              <w:t>6</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lang w:val="en-US"/>
              </w:rPr>
              <w:t>%. There were 22</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lang w:val="en-US"/>
              </w:rPr>
              <w:t>2</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lang w:val="en-US"/>
              </w:rPr>
              <w:t xml:space="preserve">% cutaneous openings to the leg and the thigh. Fifteen </w:t>
            </w:r>
            <w:r>
              <w:rPr>
                <w:rFonts w:hint="default" w:ascii="Times New Roman" w:hAnsi="Times New Roman" w:cs="Times New Roman"/>
                <w:sz w:val="18"/>
                <w:szCs w:val="18"/>
                <w:lang w:val="en-US"/>
              </w:rPr>
              <w:t>(83,3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patients underwent surgery with 55,5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xml:space="preserve">% of femoral screwed patch and 50% on the tibia as osteo-synthesis material. The anatomical and functional results appreciated according to </w:t>
            </w:r>
            <w:r>
              <w:rPr>
                <w:rFonts w:hint="default" w:ascii="Times New Roman" w:hAnsi="Times New Roman" w:eastAsia="Times New Roman" w:cs="Times New Roman"/>
                <w:sz w:val="18"/>
                <w:szCs w:val="18"/>
                <w:lang w:val="en-US" w:eastAsia="fr-FR"/>
              </w:rPr>
              <w:t xml:space="preserve">Karlström and Olerud allowed judging 12 months’ retrospection: 6 excellent, 7 good, 3 acceptable and 2 bad results. </w:t>
            </w:r>
            <w:r>
              <w:rPr>
                <w:rFonts w:hint="default" w:ascii="Times New Roman" w:hAnsi="Times New Roman" w:eastAsia="Times New Roman" w:cs="Times New Roman"/>
                <w:b/>
                <w:sz w:val="18"/>
                <w:szCs w:val="18"/>
                <w:lang w:val="en-US" w:eastAsia="fr-FR"/>
              </w:rPr>
              <w:t>Conclusion :</w:t>
            </w:r>
            <w:r>
              <w:rPr>
                <w:rFonts w:hint="default" w:ascii="Times New Roman" w:hAnsi="Times New Roman" w:eastAsia="Times New Roman" w:cs="Times New Roman"/>
                <w:sz w:val="18"/>
                <w:szCs w:val="18"/>
                <w:lang w:val="en-US" w:eastAsia="fr-FR"/>
              </w:rPr>
              <w:t xml:space="preserve"> It constitutes a less frequent pathology, its association with other entities makes the treatment, which must be surgical and precocious to minimize the aftermaths, difficult.</w:t>
            </w:r>
          </w:p>
        </w:tc>
      </w:tr>
    </w:tbl>
    <w:p>
      <w:pPr>
        <w:spacing w:before="120" w:after="40" w:line="240" w:lineRule="auto"/>
        <w:jc w:val="both"/>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spacing w:before="120" w:after="40" w:line="240" w:lineRule="auto"/>
        <w:jc w:val="both"/>
        <w:rPr>
          <w:rFonts w:ascii="Times New Roman" w:hAnsi="Times New Roman"/>
          <w:b/>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Le genou flottant signifie fracture ipsilat</w:t>
      </w:r>
      <w:r>
        <w:rPr>
          <w:rFonts w:hint="default" w:ascii="Times New Roman" w:hAnsi="Times New Roman" w:cs="Times New Roman"/>
          <w:sz w:val="20"/>
          <w:szCs w:val="20"/>
          <w:lang w:val="fr-FR"/>
        </w:rPr>
        <w:t>é</w:t>
      </w:r>
      <w:r>
        <w:rPr>
          <w:rFonts w:hint="default" w:ascii="Times New Roman" w:hAnsi="Times New Roman" w:cs="Times New Roman"/>
          <w:sz w:val="20"/>
          <w:szCs w:val="20"/>
        </w:rPr>
        <w:t>rale du fémur et du tibia c’est-à-dire que l’articulation du genou se trouve libre entre deux solutions de continuité fémorale et tibiale [1]</w:t>
      </w:r>
      <w:r>
        <w:rPr>
          <w:rFonts w:hint="default" w:ascii="Times New Roman" w:hAnsi="Times New Roman" w:cs="Times New Roman"/>
          <w:b/>
          <w:sz w:val="20"/>
          <w:szCs w:val="20"/>
        </w:rPr>
        <w:t>.</w:t>
      </w:r>
      <w:r>
        <w:rPr>
          <w:rFonts w:hint="default" w:ascii="Times New Roman" w:hAnsi="Times New Roman" w:cs="Times New Roman"/>
          <w:b/>
          <w:sz w:val="20"/>
          <w:szCs w:val="20"/>
          <w:lang w:val="fr-FR"/>
        </w:rPr>
        <w:t xml:space="preserve"> </w:t>
      </w:r>
      <w:r>
        <w:rPr>
          <w:rFonts w:hint="default" w:ascii="Times New Roman" w:hAnsi="Times New Roman" w:cs="Times New Roman"/>
          <w:sz w:val="20"/>
          <w:szCs w:val="20"/>
        </w:rPr>
        <w:t xml:space="preserve">Ces lésions incluent une combinaison de fractures diaphysaire, métaphysaire, intra articulaire et parfois ouverture des foyers. Elles surviennent par la suite des traumatismes à haute énergie tel que les accidents de la voie publique [2]. Elles sont généralement accompagnées d’autres lésions potentiellement vitales </w:t>
      </w:r>
      <w:r>
        <w:rPr>
          <w:rFonts w:hint="default" w:ascii="Times New Roman" w:hAnsi="Times New Roman" w:eastAsia="Times New Roman" w:cs="Times New Roman"/>
          <w:sz w:val="20"/>
          <w:szCs w:val="20"/>
          <w:lang w:eastAsia="fr-FR"/>
        </w:rPr>
        <w:t>se référant au tableau de polytraumatisme avec une prise en charge le plus souvent multidisciplinaire</w:t>
      </w:r>
      <w:r>
        <w:rPr>
          <w:rFonts w:hint="default" w:ascii="Times New Roman" w:hAnsi="Times New Roman" w:cs="Times New Roman"/>
          <w:sz w:val="20"/>
          <w:szCs w:val="20"/>
        </w:rPr>
        <w:t xml:space="preserve"> [3].</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L’association d’autres entités lésionnelles traumatologiques telles que les fractures de l’extrémité proximale du fémur, de l’acétabulum ou l’amputation du segment jambier homolatéral au genou flottant rendant encore plus difficile la prise en charge nous a motiver de s’intéresser à ce thème avec nos objectifs de </w:t>
      </w:r>
      <w:r>
        <w:rPr>
          <w:rFonts w:hint="default" w:ascii="Times New Roman" w:hAnsi="Times New Roman" w:cs="Times New Roman"/>
          <w:color w:val="000000"/>
          <w:sz w:val="20"/>
          <w:szCs w:val="20"/>
        </w:rPr>
        <w:t xml:space="preserve">déterminer les aspects lésionnels et thérapeutiques </w:t>
      </w:r>
      <w:r>
        <w:rPr>
          <w:rFonts w:hint="default" w:ascii="Times New Roman" w:hAnsi="Times New Roman" w:cs="Times New Roman"/>
          <w:sz w:val="20"/>
          <w:szCs w:val="20"/>
        </w:rPr>
        <w:t>et évaluer le retentissement sur l’avenir fonctionnel du membre.</w:t>
      </w:r>
    </w:p>
    <w:p>
      <w:pPr>
        <w:keepNext w:val="0"/>
        <w:keepLines w:val="0"/>
        <w:pageBreakBefore w:val="0"/>
        <w:widowControl/>
        <w:kinsoku/>
        <w:wordWrap/>
        <w:overflowPunct/>
        <w:topLinePunct w:val="0"/>
        <w:bidi w:val="0"/>
        <w:snapToGrid/>
        <w:spacing w:before="120" w:after="4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PATIENTS ET METHODES</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sz w:val="20"/>
          <w:szCs w:val="20"/>
          <w:lang w:eastAsia="fr-FR"/>
        </w:rPr>
        <w:t>Cette étude était rétrospective et couvrait une période de 3 ans du 1</w:t>
      </w:r>
      <w:r>
        <w:rPr>
          <w:rFonts w:hint="default" w:ascii="Times New Roman" w:hAnsi="Times New Roman" w:eastAsia="Times New Roman" w:cs="Times New Roman"/>
          <w:sz w:val="20"/>
          <w:szCs w:val="20"/>
          <w:vertAlign w:val="superscript"/>
          <w:lang w:eastAsia="fr-FR"/>
        </w:rPr>
        <w:t>er</w:t>
      </w:r>
      <w:r>
        <w:rPr>
          <w:rFonts w:hint="default" w:ascii="Times New Roman" w:hAnsi="Times New Roman" w:eastAsia="Times New Roman" w:cs="Times New Roman"/>
          <w:sz w:val="20"/>
          <w:szCs w:val="20"/>
          <w:lang w:eastAsia="fr-FR"/>
        </w:rPr>
        <w:t xml:space="preserve"> janvier 2009 au 31 décembre 2011.</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sz w:val="20"/>
          <w:szCs w:val="20"/>
          <w:lang w:eastAsia="fr-FR"/>
        </w:rPr>
        <w:t>Elle incluait tous les patients admis en cette période avec un genou flottant traité et suivi dans l’un des 2 CHU.</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Elle n’a pas concerné les patients qui ont abandonné le traitement et qui ont signés une décharge au profit du traitement traditionnel.</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Au total 18 patients totalisant 18 genoux flottants ont constitué la base de cette étude.</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sz w:val="20"/>
          <w:szCs w:val="20"/>
          <w:lang w:eastAsia="fr-FR"/>
        </w:rPr>
        <w:t>Les paramètres étudiés étaient sociodémographiques, lésionnels, thérapeutiques et évolutifs.</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lang w:eastAsia="fr-FR"/>
        </w:rPr>
        <w:t xml:space="preserve">Les genoux flottants ont été classés selon </w:t>
      </w:r>
      <w:r>
        <w:rPr>
          <w:rFonts w:hint="default" w:ascii="Times New Roman" w:hAnsi="Times New Roman" w:eastAsia="Times New Roman" w:cs="Times New Roman"/>
          <w:sz w:val="20"/>
          <w:szCs w:val="20"/>
          <w:lang w:val="en-US" w:eastAsia="fr-FR"/>
        </w:rPr>
        <w:t xml:space="preserve">la </w:t>
      </w:r>
      <w:r>
        <w:rPr>
          <w:rFonts w:hint="default" w:ascii="Times New Roman" w:hAnsi="Times New Roman" w:eastAsia="Times New Roman" w:cs="Times New Roman"/>
          <w:sz w:val="20"/>
          <w:szCs w:val="20"/>
          <w:lang w:eastAsia="fr-FR"/>
        </w:rPr>
        <w:t>Classification de</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Fraser et al. [4] </w:t>
      </w:r>
      <w:r>
        <w:rPr>
          <w:rFonts w:hint="default" w:ascii="Times New Roman" w:hAnsi="Times New Roman" w:eastAsia="Times New Roman" w:cs="Times New Roman"/>
          <w:sz w:val="20"/>
          <w:szCs w:val="20"/>
          <w:lang w:eastAsia="fr-FR"/>
        </w:rPr>
        <w:t>qui prend en compte toutes les variétés de fractures du genou flottant impliquant les surfaces articulaires autour du genou, diaphysaires, métaphysaires</w:t>
      </w:r>
      <w:r>
        <w:rPr>
          <w:rFonts w:hint="default" w:ascii="Times New Roman" w:hAnsi="Times New Roman" w:eastAsia="Times New Roman" w:cs="Times New Roman"/>
          <w:sz w:val="20"/>
          <w:szCs w:val="20"/>
          <w:lang w:val="en-US" w:eastAsia="fr-FR"/>
        </w:rPr>
        <w:t>.</w:t>
      </w:r>
      <w:r>
        <w:rPr>
          <w:rFonts w:hint="default" w:ascii="Times New Roman" w:hAnsi="Times New Roman" w:eastAsia="Times New Roman" w:cs="Times New Roman"/>
          <w:sz w:val="20"/>
          <w:szCs w:val="20"/>
          <w:lang w:eastAsia="fr-FR"/>
        </w:rPr>
        <w:t xml:space="preserve"> </w:t>
      </w:r>
      <w:r>
        <w:rPr>
          <w:rFonts w:hint="default" w:ascii="Times New Roman" w:hAnsi="Times New Roman" w:eastAsia="Times New Roman" w:cs="Times New Roman"/>
          <w:sz w:val="20"/>
          <w:szCs w:val="20"/>
          <w:lang w:val="en-US" w:eastAsia="fr-FR"/>
        </w:rPr>
        <w:t>E</w:t>
      </w:r>
      <w:r>
        <w:rPr>
          <w:rFonts w:hint="default" w:ascii="Times New Roman" w:hAnsi="Times New Roman" w:eastAsia="Times New Roman" w:cs="Times New Roman"/>
          <w:sz w:val="20"/>
          <w:szCs w:val="20"/>
          <w:lang w:eastAsia="fr-FR"/>
        </w:rPr>
        <w:t>t l’ouverture cutanée selon Cauchoix-Duparc [5].</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 xml:space="preserve">Les résultats anatomiques et fonctionnels ont été appréciés selon les critères de </w:t>
      </w:r>
      <w:r>
        <w:rPr>
          <w:rFonts w:hint="default" w:ascii="Times New Roman" w:hAnsi="Times New Roman" w:cs="Times New Roman"/>
          <w:sz w:val="20"/>
          <w:szCs w:val="20"/>
        </w:rPr>
        <w:t xml:space="preserve">Karlstrom et Olerud </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fr-FR"/>
        </w:rPr>
        <w:t>T</w:t>
      </w:r>
      <w:r>
        <w:rPr>
          <w:rFonts w:hint="default" w:ascii="Times New Roman" w:hAnsi="Times New Roman" w:cs="Times New Roman"/>
          <w:b w:val="0"/>
          <w:bCs w:val="0"/>
          <w:sz w:val="20"/>
          <w:szCs w:val="20"/>
        </w:rPr>
        <w:t>ableau I)</w:t>
      </w:r>
      <w:r>
        <w:rPr>
          <w:rFonts w:hint="default" w:ascii="Times New Roman" w:hAnsi="Times New Roman" w:cs="Times New Roman"/>
          <w:sz w:val="20"/>
          <w:szCs w:val="20"/>
        </w:rPr>
        <w:t xml:space="preserve"> [6]. Ils tenaient compte de la douleur, la mobilité articulaire, l’angulation et/ou la déformation rotatoire.</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L’équipe de recherche a garanti la confidentialité des informations recueillies à partir des dossiers des participants à l’étude. Lesdites informations n’étaient accessibles qu’aux auteurs.</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tbl>
      <w:tblPr>
        <w:tblStyle w:val="8"/>
        <w:tblpPr w:leftFromText="180" w:rightFromText="180" w:vertAnchor="page" w:horzAnchor="page" w:tblpX="1324" w:tblpY="5771"/>
        <w:tblOverlap w:val="never"/>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29"/>
        <w:gridCol w:w="1496"/>
        <w:gridCol w:w="2406"/>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2" w:type="dxa"/>
            <w:gridSpan w:val="5"/>
            <w:tcBorders>
              <w:top w:val="single" w:color="4F81BD" w:sz="8" w:space="0"/>
              <w:left w:val="dotted" w:color="auto" w:sz="4" w:space="0"/>
              <w:bottom w:val="dotted" w:color="auto" w:sz="4" w:space="0"/>
              <w:right w:val="dotted" w:color="auto" w:sz="4" w:space="0"/>
            </w:tcBorders>
            <w:shd w:val="clear" w:color="auto" w:fill="FFFFFF" w:themeFill="background1"/>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 : Critères d’évaluation des résultats selon KARLSTROM et OLERUD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9" w:type="dxa"/>
            <w:tcBorders>
              <w:top w:val="single" w:color="4F81BD" w:sz="8"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Critères</w:t>
            </w:r>
          </w:p>
        </w:tc>
        <w:tc>
          <w:tcPr>
            <w:tcW w:w="1329" w:type="dxa"/>
            <w:tcBorders>
              <w:top w:val="single" w:color="4F81BD" w:sz="8"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Excellent</w:t>
            </w:r>
          </w:p>
        </w:tc>
        <w:tc>
          <w:tcPr>
            <w:tcW w:w="1496" w:type="dxa"/>
            <w:tcBorders>
              <w:top w:val="single" w:color="4F81BD" w:sz="8"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Bon</w:t>
            </w:r>
          </w:p>
        </w:tc>
        <w:tc>
          <w:tcPr>
            <w:tcW w:w="2406" w:type="dxa"/>
            <w:tcBorders>
              <w:top w:val="single" w:color="4F81BD" w:sz="8"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Acceptable</w:t>
            </w:r>
          </w:p>
        </w:tc>
        <w:tc>
          <w:tcPr>
            <w:tcW w:w="2352" w:type="dxa"/>
            <w:tcBorders>
              <w:top w:val="single" w:color="4F81BD" w:sz="8"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Mauvais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Symptômes subjectifs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référant à la cuisse ou à la jambe</w:t>
            </w:r>
          </w:p>
        </w:tc>
        <w:tc>
          <w:tcPr>
            <w:tcW w:w="132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Absents</w:t>
            </w:r>
          </w:p>
        </w:tc>
        <w:tc>
          <w:tcPr>
            <w:tcW w:w="1496"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Légers symptômes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intermittents</w:t>
            </w:r>
          </w:p>
        </w:tc>
        <w:tc>
          <w:tcPr>
            <w:tcW w:w="2406"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Symptômes plus graves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qui diminuent la fonction</w:t>
            </w:r>
          </w:p>
        </w:tc>
        <w:tc>
          <w:tcPr>
            <w:tcW w:w="235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Limitation notable de la fonction.</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douleur au repos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9"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Symptômes subjectifs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référant au genou et à la cheville</w:t>
            </w:r>
          </w:p>
        </w:tc>
        <w:tc>
          <w:tcPr>
            <w:tcW w:w="1329"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Absents</w:t>
            </w:r>
          </w:p>
        </w:tc>
        <w:tc>
          <w:tcPr>
            <w:tcW w:w="1496"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Légers symptômes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intermittents</w:t>
            </w:r>
          </w:p>
        </w:tc>
        <w:tc>
          <w:tcPr>
            <w:tcW w:w="2406"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Symptômes plus graves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qui diminuent la fonction</w:t>
            </w:r>
          </w:p>
        </w:tc>
        <w:tc>
          <w:tcPr>
            <w:tcW w:w="2352"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Limitation notable de la fonction.</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douleur au repos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Capacité à marcher</w:t>
            </w:r>
          </w:p>
        </w:tc>
        <w:tc>
          <w:tcPr>
            <w:tcW w:w="132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Inchangé</w:t>
            </w:r>
          </w:p>
        </w:tc>
        <w:tc>
          <w:tcPr>
            <w:tcW w:w="1496"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Comme avant</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l’accident</w:t>
            </w:r>
          </w:p>
        </w:tc>
        <w:tc>
          <w:tcPr>
            <w:tcW w:w="2406"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Limitée</w:t>
            </w:r>
          </w:p>
        </w:tc>
        <w:tc>
          <w:tcPr>
            <w:tcW w:w="235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Boiterie ou marche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à la canne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9"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Travail et sport</w:t>
            </w:r>
          </w:p>
        </w:tc>
        <w:tc>
          <w:tcPr>
            <w:tcW w:w="1329"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Comme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Avant l’accident</w:t>
            </w:r>
          </w:p>
        </w:tc>
        <w:tc>
          <w:tcPr>
            <w:tcW w:w="1496"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Abandon de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Certains sports,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Travail comme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avant l’accident</w:t>
            </w:r>
          </w:p>
        </w:tc>
        <w:tc>
          <w:tcPr>
            <w:tcW w:w="2406"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Reclassement</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professionnel</w:t>
            </w:r>
          </w:p>
        </w:tc>
        <w:tc>
          <w:tcPr>
            <w:tcW w:w="2352"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Pas de reprise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Angulation et/ou</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Déformation rotatoire</w:t>
            </w:r>
          </w:p>
        </w:tc>
        <w:tc>
          <w:tcPr>
            <w:tcW w:w="132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Absente</w:t>
            </w:r>
          </w:p>
        </w:tc>
        <w:tc>
          <w:tcPr>
            <w:tcW w:w="1496"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&lt;10°</w:t>
            </w:r>
          </w:p>
        </w:tc>
        <w:tc>
          <w:tcPr>
            <w:tcW w:w="2406"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p>
        </w:tc>
        <w:tc>
          <w:tcPr>
            <w:tcW w:w="235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9"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Raccourcissement</w:t>
            </w:r>
          </w:p>
        </w:tc>
        <w:tc>
          <w:tcPr>
            <w:tcW w:w="1329"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Absent</w:t>
            </w:r>
          </w:p>
        </w:tc>
        <w:tc>
          <w:tcPr>
            <w:tcW w:w="1496"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&lt;1 cm</w:t>
            </w:r>
          </w:p>
        </w:tc>
        <w:tc>
          <w:tcPr>
            <w:tcW w:w="2406"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 cm</w:t>
            </w:r>
          </w:p>
        </w:tc>
        <w:tc>
          <w:tcPr>
            <w:tcW w:w="2352"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&gt;3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2499" w:type="dxa"/>
            <w:tcBorders>
              <w:top w:val="dotted" w:color="auto" w:sz="4" w:space="0"/>
              <w:left w:val="dotted" w:color="auto" w:sz="4" w:space="0"/>
              <w:bottom w:val="single" w:color="4F81BD" w:sz="8"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Limitation du mouvement hanche,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genou, ou cheville</w:t>
            </w:r>
          </w:p>
        </w:tc>
        <w:tc>
          <w:tcPr>
            <w:tcW w:w="1329" w:type="dxa"/>
            <w:tcBorders>
              <w:top w:val="dotted" w:color="auto" w:sz="4" w:space="0"/>
              <w:left w:val="dotted" w:color="auto" w:sz="4" w:space="0"/>
              <w:bottom w:val="single" w:color="4F81BD" w:sz="8"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Absent</w:t>
            </w:r>
          </w:p>
        </w:tc>
        <w:tc>
          <w:tcPr>
            <w:tcW w:w="1496" w:type="dxa"/>
            <w:tcBorders>
              <w:top w:val="dotted" w:color="auto" w:sz="4" w:space="0"/>
              <w:left w:val="dotted" w:color="auto" w:sz="4" w:space="0"/>
              <w:bottom w:val="single" w:color="4F81BD" w:sz="8"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&lt;10° cheville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&lt;20° hanche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et/ou genou</w:t>
            </w:r>
          </w:p>
        </w:tc>
        <w:tc>
          <w:tcPr>
            <w:tcW w:w="2406" w:type="dxa"/>
            <w:tcBorders>
              <w:top w:val="dotted" w:color="auto" w:sz="4" w:space="0"/>
              <w:left w:val="dotted" w:color="auto" w:sz="4" w:space="0"/>
              <w:bottom w:val="single" w:color="4F81BD" w:sz="8"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 cheville, 20°- 40° hanche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et/ou genou</w:t>
            </w:r>
          </w:p>
        </w:tc>
        <w:tc>
          <w:tcPr>
            <w:tcW w:w="2352" w:type="dxa"/>
            <w:tcBorders>
              <w:top w:val="dotted" w:color="auto" w:sz="4" w:space="0"/>
              <w:left w:val="dotted" w:color="auto" w:sz="4" w:space="0"/>
              <w:bottom w:val="single" w:color="4F81BD" w:sz="8" w:space="0"/>
              <w:right w:val="dotted" w:color="auto" w:sz="4"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&gt;20° cheville,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&gt;40° hanche et/ou</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genou</w:t>
            </w:r>
          </w:p>
        </w:tc>
      </w:tr>
    </w:tbl>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space="425" w:num="1"/>
          <w:docGrid w:linePitch="360" w:charSpace="0"/>
        </w:sectPr>
      </w:pPr>
    </w:p>
    <w:p>
      <w:pPr>
        <w:keepNext w:val="0"/>
        <w:keepLines w:val="0"/>
        <w:pageBreakBefore w:val="0"/>
        <w:widowControl/>
        <w:kinsoku/>
        <w:wordWrap/>
        <w:overflowPunct/>
        <w:topLinePunct w:val="0"/>
        <w:bidi w:val="0"/>
        <w:snapToGrid/>
        <w:spacing w:before="120" w:after="40" w:afterAutospacing="0" w:line="240" w:lineRule="auto"/>
        <w:jc w:val="both"/>
        <w:textAlignment w:val="auto"/>
        <w:rPr>
          <w:rFonts w:hint="default" w:ascii="Times New Roman" w:hAnsi="Times New Roman" w:eastAsia="Times New Roman" w:cs="Times New Roman"/>
          <w:b/>
          <w:sz w:val="20"/>
          <w:szCs w:val="20"/>
          <w:lang w:eastAsia="fr-FR"/>
        </w:rPr>
      </w:pPr>
      <w:r>
        <w:rPr>
          <w:rFonts w:hint="default" w:ascii="Times New Roman" w:hAnsi="Times New Roman" w:eastAsia="Times New Roman" w:cs="Times New Roman"/>
          <w:b/>
          <w:sz w:val="20"/>
          <w:szCs w:val="20"/>
          <w:lang w:eastAsia="fr-FR"/>
        </w:rPr>
        <w:t>RESULTATS</w:t>
      </w:r>
    </w:p>
    <w:p>
      <w:pPr>
        <w:keepNext w:val="0"/>
        <w:keepLines w:val="0"/>
        <w:pageBreakBefore w:val="0"/>
        <w:widowControl/>
        <w:kinsoku/>
        <w:wordWrap/>
        <w:overflowPunct/>
        <w:topLinePunct w:val="0"/>
        <w:bidi w:val="0"/>
        <w:snapToGrid/>
        <w:spacing w:before="60" w:after="20" w:afterAutospacing="0" w:line="240" w:lineRule="auto"/>
        <w:jc w:val="both"/>
        <w:textAlignment w:val="auto"/>
        <w:rPr>
          <w:rFonts w:hint="default" w:ascii="Times New Roman" w:hAnsi="Times New Roman" w:eastAsia="Times New Roman" w:cs="Times New Roman"/>
          <w:b/>
          <w:sz w:val="20"/>
          <w:szCs w:val="20"/>
          <w:lang w:eastAsia="fr-FR"/>
        </w:rPr>
      </w:pPr>
      <w:r>
        <w:rPr>
          <w:rFonts w:hint="default" w:ascii="Times New Roman" w:hAnsi="Times New Roman" w:eastAsia="Times New Roman" w:cs="Times New Roman"/>
          <w:b/>
          <w:sz w:val="20"/>
          <w:szCs w:val="20"/>
          <w:lang w:eastAsia="fr-FR"/>
        </w:rPr>
        <w:t>Caractéristiques de la série</w:t>
      </w:r>
    </w:p>
    <w:p>
      <w:pPr>
        <w:keepNext w:val="0"/>
        <w:keepLines w:val="0"/>
        <w:pageBreakBefore w:val="0"/>
        <w:widowControl/>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sz w:val="20"/>
          <w:szCs w:val="20"/>
          <w:lang w:eastAsia="fr-FR"/>
        </w:rPr>
        <w:t>L’âge moyen des patients était de 23,19 ans (3</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39ans)</w:t>
      </w:r>
      <w:r>
        <w:rPr>
          <w:rFonts w:hint="default" w:ascii="Times New Roman" w:hAnsi="Times New Roman" w:eastAsia="Times New Roman" w:cs="Times New Roman"/>
          <w:sz w:val="20"/>
          <w:szCs w:val="20"/>
          <w:lang w:val="en-US" w:eastAsia="fr-FR"/>
        </w:rPr>
        <w:t>.</w:t>
      </w:r>
      <w:r>
        <w:rPr>
          <w:rFonts w:hint="default" w:ascii="Times New Roman" w:hAnsi="Times New Roman" w:eastAsia="Times New Roman" w:cs="Times New Roman"/>
          <w:sz w:val="20"/>
          <w:szCs w:val="20"/>
          <w:lang w:eastAsia="fr-FR"/>
        </w:rPr>
        <w:t xml:space="preserve"> </w:t>
      </w:r>
      <w:r>
        <w:rPr>
          <w:rFonts w:hint="default" w:ascii="Times New Roman" w:hAnsi="Times New Roman" w:eastAsia="Times New Roman" w:cs="Times New Roman"/>
          <w:sz w:val="20"/>
          <w:szCs w:val="20"/>
          <w:lang w:val="en-US" w:eastAsia="fr-FR"/>
        </w:rPr>
        <w:t>L</w:t>
      </w:r>
      <w:r>
        <w:rPr>
          <w:rFonts w:hint="default" w:ascii="Times New Roman" w:hAnsi="Times New Roman" w:eastAsia="Times New Roman" w:cs="Times New Roman"/>
          <w:sz w:val="20"/>
          <w:szCs w:val="20"/>
          <w:lang w:eastAsia="fr-FR"/>
        </w:rPr>
        <w:t>e sexe, la profession, le côté atteint, l’étiologie, le mécanisme, le siège</w:t>
      </w:r>
      <w:r>
        <w:rPr>
          <w:rFonts w:hint="default" w:ascii="Times New Roman" w:hAnsi="Times New Roman" w:eastAsia="Times New Roman" w:cs="Times New Roman"/>
          <w:sz w:val="20"/>
          <w:szCs w:val="20"/>
          <w:lang w:val="en-US" w:eastAsia="fr-FR"/>
        </w:rPr>
        <w:t xml:space="preserve"> et</w:t>
      </w:r>
      <w:r>
        <w:rPr>
          <w:rFonts w:hint="default" w:ascii="Times New Roman" w:hAnsi="Times New Roman" w:eastAsia="Times New Roman" w:cs="Times New Roman"/>
          <w:sz w:val="20"/>
          <w:szCs w:val="20"/>
          <w:lang w:eastAsia="fr-FR"/>
        </w:rPr>
        <w:t xml:space="preserve"> la classification de Cauchoix-Duparc et de Fraser sont résumés dans le</w:t>
      </w:r>
      <w:r>
        <w:rPr>
          <w:rFonts w:hint="default" w:ascii="Times New Roman" w:hAnsi="Times New Roman" w:eastAsia="Times New Roman" w:cs="Times New Roman"/>
          <w:b w:val="0"/>
          <w:bCs w:val="0"/>
          <w:sz w:val="20"/>
          <w:szCs w:val="20"/>
          <w:lang w:eastAsia="fr-FR"/>
        </w:rPr>
        <w:t xml:space="preserve"> tableau II.</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sz w:val="20"/>
          <w:szCs w:val="20"/>
          <w:lang w:val="en-US" w:eastAsia="fr-FR"/>
        </w:rPr>
      </w:pPr>
      <w:r>
        <w:rPr>
          <w:rFonts w:hint="default" w:ascii="Times New Roman" w:hAnsi="Times New Roman" w:eastAsia="Times New Roman" w:cs="Times New Roman"/>
          <w:sz w:val="20"/>
          <w:szCs w:val="20"/>
          <w:lang w:eastAsia="fr-FR"/>
        </w:rPr>
        <w:t xml:space="preserve">Le délai moyen d’admission était de 4,7 </w:t>
      </w:r>
      <w:r>
        <w:rPr>
          <w:rFonts w:hint="default" w:ascii="Times New Roman" w:hAnsi="Times New Roman" w:eastAsia="Times New Roman" w:cs="Times New Roman"/>
          <w:sz w:val="20"/>
          <w:szCs w:val="20"/>
          <w:lang w:val="en-US" w:eastAsia="fr-FR"/>
        </w:rPr>
        <w:t>heures</w:t>
      </w:r>
      <w:r>
        <w:rPr>
          <w:rFonts w:hint="default" w:ascii="Times New Roman" w:hAnsi="Times New Roman" w:eastAsia="Times New Roman" w:cs="Times New Roman"/>
          <w:sz w:val="20"/>
          <w:szCs w:val="20"/>
          <w:lang w:eastAsia="fr-FR"/>
        </w:rPr>
        <w:t xml:space="preserve"> (1</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 xml:space="preserve">73 </w:t>
      </w:r>
      <w:r>
        <w:rPr>
          <w:rFonts w:hint="default" w:ascii="Times New Roman" w:hAnsi="Times New Roman" w:eastAsia="Times New Roman" w:cs="Times New Roman"/>
          <w:sz w:val="20"/>
          <w:szCs w:val="20"/>
          <w:lang w:val="en-US" w:eastAsia="fr-FR"/>
        </w:rPr>
        <w:t>heures</w:t>
      </w:r>
      <w:r>
        <w:rPr>
          <w:rFonts w:hint="default" w:ascii="Times New Roman" w:hAnsi="Times New Roman" w:eastAsia="Times New Roman" w:cs="Times New Roman"/>
          <w:sz w:val="20"/>
          <w:szCs w:val="20"/>
          <w:lang w:eastAsia="fr-FR"/>
        </w:rPr>
        <w:t>)</w:t>
      </w:r>
      <w:r>
        <w:rPr>
          <w:rFonts w:hint="default" w:ascii="Times New Roman" w:hAnsi="Times New Roman" w:eastAsia="Times New Roman" w:cs="Times New Roman"/>
          <w:sz w:val="20"/>
          <w:szCs w:val="20"/>
          <w:lang w:val="en-US" w:eastAsia="fr-FR"/>
        </w:rPr>
        <w:t>.</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sz w:val="20"/>
          <w:szCs w:val="20"/>
          <w:lang w:val="en-US" w:eastAsia="fr-FR"/>
        </w:rPr>
        <w:t>L</w:t>
      </w:r>
      <w:r>
        <w:rPr>
          <w:rFonts w:hint="default" w:ascii="Times New Roman" w:hAnsi="Times New Roman" w:eastAsia="Times New Roman" w:cs="Times New Roman"/>
          <w:sz w:val="20"/>
          <w:szCs w:val="20"/>
          <w:lang w:eastAsia="fr-FR"/>
        </w:rPr>
        <w:t xml:space="preserve">es entités traumatologiques rendant difficile la prise en charge étaient une fracture acétabulaire </w:t>
      </w:r>
      <w:r>
        <w:rPr>
          <w:rFonts w:hint="default" w:ascii="Times New Roman" w:hAnsi="Times New Roman" w:eastAsia="Times New Roman" w:cs="Times New Roman"/>
          <w:b w:val="0"/>
          <w:bCs w:val="0"/>
          <w:sz w:val="20"/>
          <w:szCs w:val="20"/>
          <w:lang w:eastAsia="fr-FR"/>
        </w:rPr>
        <w:t>(Figure 1),</w:t>
      </w:r>
      <w:r>
        <w:rPr>
          <w:rFonts w:hint="default" w:ascii="Times New Roman" w:hAnsi="Times New Roman" w:eastAsia="Times New Roman" w:cs="Times New Roman"/>
          <w:sz w:val="20"/>
          <w:szCs w:val="20"/>
          <w:lang w:eastAsia="fr-FR"/>
        </w:rPr>
        <w:t xml:space="preserve"> une fracture pertrochantérienne </w:t>
      </w:r>
      <w:r>
        <w:rPr>
          <w:rFonts w:hint="default" w:ascii="Times New Roman" w:hAnsi="Times New Roman" w:eastAsia="Times New Roman" w:cs="Times New Roman"/>
          <w:b w:val="0"/>
          <w:bCs w:val="0"/>
          <w:sz w:val="20"/>
          <w:szCs w:val="20"/>
          <w:lang w:eastAsia="fr-FR"/>
        </w:rPr>
        <w:t>(Figure 2)</w:t>
      </w:r>
      <w:r>
        <w:rPr>
          <w:rFonts w:hint="default" w:ascii="Times New Roman" w:hAnsi="Times New Roman" w:eastAsia="Times New Roman" w:cs="Times New Roman"/>
          <w:sz w:val="20"/>
          <w:szCs w:val="20"/>
          <w:lang w:eastAsia="fr-FR"/>
        </w:rPr>
        <w:t>, une luxation postéro</w:t>
      </w:r>
      <w:r>
        <w:rPr>
          <w:rFonts w:hint="default" w:ascii="Times New Roman" w:hAnsi="Times New Roman" w:eastAsia="Times New Roman" w:cs="Times New Roman"/>
          <w:sz w:val="20"/>
          <w:szCs w:val="20"/>
          <w:lang w:val="en-US" w:eastAsia="fr-FR"/>
        </w:rPr>
        <w:t>-</w:t>
      </w:r>
      <w:r>
        <w:rPr>
          <w:rFonts w:hint="default" w:ascii="Times New Roman" w:hAnsi="Times New Roman" w:eastAsia="Times New Roman" w:cs="Times New Roman"/>
          <w:sz w:val="20"/>
          <w:szCs w:val="20"/>
          <w:lang w:eastAsia="fr-FR"/>
        </w:rPr>
        <w:t>supérieure de la hanche</w:t>
      </w:r>
      <w:r>
        <w:rPr>
          <w:rFonts w:hint="default" w:ascii="Times New Roman" w:hAnsi="Times New Roman" w:eastAsia="Times New Roman" w:cs="Times New Roman"/>
          <w:sz w:val="20"/>
          <w:szCs w:val="20"/>
          <w:lang w:val="en-US" w:eastAsia="fr-FR"/>
        </w:rPr>
        <w:t xml:space="preserve"> et </w:t>
      </w:r>
      <w:r>
        <w:rPr>
          <w:rFonts w:hint="default" w:ascii="Times New Roman" w:hAnsi="Times New Roman" w:eastAsia="Times New Roman" w:cs="Times New Roman"/>
          <w:sz w:val="20"/>
          <w:szCs w:val="20"/>
          <w:lang w:eastAsia="fr-FR"/>
        </w:rPr>
        <w:t>une amputation traumatique du segment jambier.</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sz w:val="20"/>
          <w:szCs w:val="20"/>
          <w:lang w:eastAsia="fr-FR"/>
        </w:rPr>
        <w:t>Les autres lésions associées</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 aux membres thoraciques ils s’agissaient d’un cas de fracture de l’humérus et une fracture de la clavicule</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 aux membres pelviens étaient composés d’une fracture ouverte type III de Cauchoix-Duparc du fémur controlatéral, une fracture isolée du tibia</w:t>
      </w:r>
      <w:r>
        <w:rPr>
          <w:rFonts w:hint="default" w:ascii="Times New Roman" w:hAnsi="Times New Roman" w:eastAsia="Times New Roman" w:cs="Times New Roman"/>
          <w:sz w:val="20"/>
          <w:szCs w:val="20"/>
          <w:lang w:val="en-US" w:eastAsia="fr-FR"/>
        </w:rPr>
        <w:t>,</w:t>
      </w:r>
      <w:r>
        <w:rPr>
          <w:rFonts w:hint="default" w:ascii="Times New Roman" w:hAnsi="Times New Roman" w:eastAsia="Times New Roman" w:cs="Times New Roman"/>
          <w:sz w:val="20"/>
          <w:szCs w:val="20"/>
          <w:lang w:eastAsia="fr-FR"/>
        </w:rPr>
        <w:t xml:space="preserve"> un</w:t>
      </w:r>
      <w:r>
        <w:rPr>
          <w:rFonts w:hint="default" w:ascii="Times New Roman" w:hAnsi="Times New Roman" w:eastAsia="Times New Roman" w:cs="Times New Roman"/>
          <w:sz w:val="20"/>
          <w:szCs w:val="20"/>
          <w:lang w:val="en-US" w:eastAsia="fr-FR"/>
        </w:rPr>
        <w:t xml:space="preserve"> cas de</w:t>
      </w:r>
      <w:r>
        <w:rPr>
          <w:rFonts w:hint="default" w:ascii="Times New Roman" w:hAnsi="Times New Roman" w:eastAsia="Times New Roman" w:cs="Times New Roman"/>
          <w:sz w:val="20"/>
          <w:szCs w:val="20"/>
          <w:lang w:eastAsia="fr-FR"/>
        </w:rPr>
        <w:t xml:space="preserve"> rupture de l’appareil extenseur, 2 cas de traumatisme crânio-encéphalique, un</w:t>
      </w:r>
      <w:r>
        <w:rPr>
          <w:rFonts w:hint="default" w:ascii="Times New Roman" w:hAnsi="Times New Roman" w:eastAsia="Times New Roman" w:cs="Times New Roman"/>
          <w:sz w:val="20"/>
          <w:szCs w:val="20"/>
          <w:lang w:val="en-US" w:eastAsia="fr-FR"/>
        </w:rPr>
        <w:t xml:space="preserve"> cas</w:t>
      </w:r>
      <w:r>
        <w:rPr>
          <w:rFonts w:hint="default" w:ascii="Times New Roman" w:hAnsi="Times New Roman" w:eastAsia="Times New Roman" w:cs="Times New Roman"/>
          <w:sz w:val="20"/>
          <w:szCs w:val="20"/>
          <w:lang w:eastAsia="fr-FR"/>
        </w:rPr>
        <w:t xml:space="preserve"> </w:t>
      </w:r>
      <w:r>
        <w:rPr>
          <w:rFonts w:hint="default" w:ascii="Times New Roman" w:hAnsi="Times New Roman" w:eastAsia="Times New Roman" w:cs="Times New Roman"/>
          <w:sz w:val="20"/>
          <w:szCs w:val="20"/>
          <w:lang w:val="en-US" w:eastAsia="fr-FR"/>
        </w:rPr>
        <w:t xml:space="preserve">de </w:t>
      </w:r>
      <w:r>
        <w:rPr>
          <w:rFonts w:hint="default" w:ascii="Times New Roman" w:hAnsi="Times New Roman" w:eastAsia="Times New Roman" w:cs="Times New Roman"/>
          <w:sz w:val="20"/>
          <w:szCs w:val="20"/>
          <w:lang w:eastAsia="fr-FR"/>
        </w:rPr>
        <w:t>fracture de côtes et un cas d’hémop</w:t>
      </w:r>
      <w:r>
        <w:rPr>
          <w:rFonts w:hint="default" w:ascii="Times New Roman" w:hAnsi="Times New Roman" w:eastAsia="Times New Roman" w:cs="Times New Roman"/>
          <w:sz w:val="20"/>
          <w:szCs w:val="20"/>
          <w:lang w:val="en-US" w:eastAsia="fr-FR"/>
        </w:rPr>
        <w:t>é</w:t>
      </w:r>
      <w:r>
        <w:rPr>
          <w:rFonts w:hint="default" w:ascii="Times New Roman" w:hAnsi="Times New Roman" w:eastAsia="Times New Roman" w:cs="Times New Roman"/>
          <w:sz w:val="20"/>
          <w:szCs w:val="20"/>
          <w:lang w:eastAsia="fr-FR"/>
        </w:rPr>
        <w:t xml:space="preserve">ritoine par rupture de la rate. </w:t>
      </w:r>
      <w:r>
        <w:rPr>
          <w:rFonts w:hint="default" w:ascii="Times New Roman" w:hAnsi="Times New Roman" w:cs="Times New Roman"/>
          <w:sz w:val="20"/>
          <w:szCs w:val="20"/>
        </w:rPr>
        <w:t>Rappelons que des patients ont eu des lésions simultanément à deux ou trois niveaux.</w:t>
      </w:r>
    </w:p>
    <w:p>
      <w:pPr>
        <w:keepNext w:val="0"/>
        <w:keepLines w:val="0"/>
        <w:pageBreakBefore w:val="0"/>
        <w:widowControl/>
        <w:kinsoku/>
        <w:wordWrap/>
        <w:overflowPunct/>
        <w:topLinePunct w:val="0"/>
        <w:autoSpaceDE w:val="0"/>
        <w:autoSpaceDN w:val="0"/>
        <w:bidi w:val="0"/>
        <w:adjustRightInd w:val="0"/>
        <w:snapToGrid/>
        <w:spacing w:before="60" w:after="2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Protocole thérapeutique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délai moyen de prise en charge était de 16,2 jours (5 - 25 jours).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antibiothérapie à base d’amoxicilline-acide clavulanique isolée ou associée à la gentamycine était réalisée à l’admission.</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opéré 15 de nos patients tous sous rachianesthésie et 3 enfants ont été traité</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orthopédiquement sous anesthésie générale. Nos patients ont bénéficié d’une ostéosynthèse par plaque vissée au niveau fémoral dans 10 cas (55,56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et </w:t>
      </w:r>
      <w:r>
        <w:rPr>
          <w:rFonts w:hint="default" w:ascii="Times New Roman" w:hAnsi="Times New Roman" w:cs="Times New Roman"/>
          <w:sz w:val="20"/>
          <w:szCs w:val="20"/>
          <w:lang w:val="fr-FR"/>
        </w:rPr>
        <w:t>d</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un </w:t>
      </w:r>
      <w:r>
        <w:rPr>
          <w:rFonts w:hint="default" w:ascii="Times New Roman" w:hAnsi="Times New Roman" w:cs="Times New Roman"/>
          <w:sz w:val="20"/>
          <w:szCs w:val="20"/>
        </w:rPr>
        <w:t>enclouage centromédullaire dans 5 cas (27,78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au niveau tibial 9 cas de plaques vissées (50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3 cas de clou centromédullaire (16,7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et 3 cas de fixateur externe (16,7%) 3 enfants ont été traité par </w:t>
      </w:r>
      <w:r>
        <w:rPr>
          <w:rFonts w:hint="default" w:ascii="Times New Roman" w:hAnsi="Times New Roman" w:cs="Times New Roman"/>
          <w:sz w:val="20"/>
          <w:szCs w:val="20"/>
          <w:lang w:val="fr-FR"/>
        </w:rPr>
        <w:t xml:space="preserve">pose d’un </w:t>
      </w:r>
      <w:r>
        <w:rPr>
          <w:rFonts w:hint="default" w:ascii="Times New Roman" w:hAnsi="Times New Roman" w:cs="Times New Roman"/>
          <w:sz w:val="20"/>
          <w:szCs w:val="20"/>
        </w:rPr>
        <w:t>plâtre pelvi-cruro-pédieux.</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 cause d’association </w:t>
      </w:r>
      <w:r>
        <w:rPr>
          <w:rFonts w:hint="default" w:ascii="Times New Roman" w:hAnsi="Times New Roman" w:cs="Times New Roman"/>
          <w:sz w:val="20"/>
          <w:szCs w:val="20"/>
          <w:lang w:val="fr-FR"/>
        </w:rPr>
        <w:t xml:space="preserve">à </w:t>
      </w:r>
      <w:r>
        <w:rPr>
          <w:rFonts w:hint="default" w:ascii="Times New Roman" w:hAnsi="Times New Roman" w:cs="Times New Roman"/>
          <w:sz w:val="20"/>
          <w:szCs w:val="20"/>
        </w:rPr>
        <w:t>d’autres entités lésionnelles traumatologiques homolatérales, la durée opératoire moyenne était de 3 heures (</w:t>
      </w:r>
      <w:r>
        <w:rPr>
          <w:rFonts w:hint="default" w:ascii="Times New Roman" w:hAnsi="Times New Roman" w:cs="Times New Roman"/>
          <w:sz w:val="20"/>
          <w:szCs w:val="20"/>
          <w:lang w:val="fr-FR"/>
        </w:rPr>
        <w:t>2</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5 </w:t>
      </w:r>
      <w:r>
        <w:rPr>
          <w:rFonts w:hint="default" w:ascii="Times New Roman" w:hAnsi="Times New Roman" w:cs="Times New Roman"/>
          <w:sz w:val="20"/>
          <w:szCs w:val="20"/>
          <w:lang w:val="fr-FR"/>
        </w:rPr>
        <w:t>heures</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tbl>
      <w:tblPr>
        <w:tblStyle w:val="8"/>
        <w:tblpPr w:leftFromText="180" w:rightFromText="180" w:vertAnchor="page" w:horzAnchor="page" w:tblpX="1204" w:tblpY="1221"/>
        <w:tblOverlap w:val="never"/>
        <w:tblW w:w="4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6" w:type="dxa"/>
            <w:gridSpan w:val="2"/>
            <w:tcBorders>
              <w:top w:val="single" w:color="4F81BD" w:sz="8" w:space="0"/>
              <w:left w:val="dotted" w:color="auto" w:sz="4" w:space="0"/>
              <w:bottom w:val="dotted" w:color="auto" w:sz="4" w:space="0"/>
              <w:right w:val="dotted" w:color="auto" w:sz="4" w:space="0"/>
            </w:tcBorders>
            <w:shd w:val="clear" w:color="auto" w:fill="FFFFFF" w:themeFill="background1"/>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color w:val="000000"/>
                <w:sz w:val="18"/>
                <w:szCs w:val="18"/>
                <w:lang w:val="fr-FR" w:eastAsia="fr-FR"/>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I : </w:t>
            </w:r>
            <w:r>
              <w:rPr>
                <w:rFonts w:hint="default" w:ascii="Times New Roman" w:hAnsi="Times New Roman" w:cs="Times New Roman"/>
                <w:b/>
                <w:bCs/>
                <w:color w:val="365F91"/>
                <w:sz w:val="18"/>
                <w:szCs w:val="18"/>
                <w:lang w:val="fr-FR" w:eastAsia="fr-FR"/>
              </w:rPr>
              <w:t>Caractéristiques des patients de la série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8" w:type="dxa"/>
            <w:tcBorders>
              <w:top w:val="single" w:color="4F81BD" w:sz="8"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b/>
                <w:color w:val="000000"/>
                <w:sz w:val="18"/>
                <w:szCs w:val="18"/>
                <w:lang w:eastAsia="fr-FR"/>
              </w:rPr>
              <w:t>Variables</w:t>
            </w:r>
          </w:p>
        </w:tc>
        <w:tc>
          <w:tcPr>
            <w:tcW w:w="928" w:type="dxa"/>
            <w:tcBorders>
              <w:top w:val="single" w:color="4F81BD" w:sz="8"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b/>
                <w:color w:val="000000"/>
                <w:sz w:val="18"/>
                <w:szCs w:val="18"/>
                <w:lang w:val="en-US" w:eastAsia="fr-F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bCs w:val="0"/>
                <w:color w:val="000000"/>
                <w:sz w:val="18"/>
                <w:szCs w:val="18"/>
                <w:lang w:eastAsia="fr-FR"/>
              </w:rPr>
            </w:pPr>
            <w:r>
              <w:rPr>
                <w:rFonts w:hint="default" w:ascii="Times New Roman" w:hAnsi="Times New Roman" w:eastAsia="Times New Roman" w:cs="Times New Roman"/>
                <w:b/>
                <w:bCs w:val="0"/>
                <w:color w:val="000000"/>
                <w:sz w:val="18"/>
                <w:szCs w:val="18"/>
                <w:lang w:eastAsia="fr-FR"/>
              </w:rPr>
              <w:t>Sexe</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Masculin</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Féminin</w:t>
            </w:r>
          </w:p>
        </w:tc>
        <w:tc>
          <w:tcPr>
            <w:tcW w:w="92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13</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8"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bCs w:val="0"/>
                <w:color w:val="000000"/>
                <w:sz w:val="18"/>
                <w:szCs w:val="18"/>
                <w:lang w:eastAsia="fr-FR"/>
              </w:rPr>
            </w:pPr>
            <w:r>
              <w:rPr>
                <w:rFonts w:hint="default" w:ascii="Times New Roman" w:hAnsi="Times New Roman" w:eastAsia="Times New Roman" w:cs="Times New Roman"/>
                <w:b/>
                <w:bCs w:val="0"/>
                <w:color w:val="000000"/>
                <w:sz w:val="18"/>
                <w:szCs w:val="18"/>
                <w:lang w:eastAsia="fr-FR"/>
              </w:rPr>
              <w:t>Profession</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Elèves – Etudiants</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Profession libérale</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Infirmier</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Femme au foyer</w:t>
            </w:r>
          </w:p>
        </w:tc>
        <w:tc>
          <w:tcPr>
            <w:tcW w:w="928"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9</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7</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bCs w:val="0"/>
                <w:color w:val="000000"/>
                <w:sz w:val="18"/>
                <w:szCs w:val="18"/>
                <w:lang w:eastAsia="fr-FR"/>
              </w:rPr>
            </w:pPr>
            <w:r>
              <w:rPr>
                <w:rFonts w:hint="default" w:ascii="Times New Roman" w:hAnsi="Times New Roman" w:eastAsia="Times New Roman" w:cs="Times New Roman"/>
                <w:b/>
                <w:bCs w:val="0"/>
                <w:color w:val="000000"/>
                <w:sz w:val="18"/>
                <w:szCs w:val="18"/>
                <w:lang w:eastAsia="fr-FR"/>
              </w:rPr>
              <w:t>Côté atteint</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Gauche</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Droit</w:t>
            </w:r>
          </w:p>
        </w:tc>
        <w:tc>
          <w:tcPr>
            <w:tcW w:w="92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10</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8"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bCs w:val="0"/>
                <w:color w:val="000000"/>
                <w:sz w:val="18"/>
                <w:szCs w:val="18"/>
                <w:lang w:eastAsia="fr-FR"/>
              </w:rPr>
            </w:pPr>
            <w:r>
              <w:rPr>
                <w:rFonts w:hint="default" w:ascii="Times New Roman" w:hAnsi="Times New Roman" w:eastAsia="Times New Roman" w:cs="Times New Roman"/>
                <w:b/>
                <w:bCs w:val="0"/>
                <w:color w:val="000000"/>
                <w:sz w:val="18"/>
                <w:szCs w:val="18"/>
                <w:lang w:eastAsia="fr-FR"/>
              </w:rPr>
              <w:t>Étiologie</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Accident de la voie publique</w:t>
            </w:r>
          </w:p>
        </w:tc>
        <w:tc>
          <w:tcPr>
            <w:tcW w:w="928"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bCs w:val="0"/>
                <w:color w:val="000000"/>
                <w:sz w:val="18"/>
                <w:szCs w:val="18"/>
                <w:lang w:eastAsia="fr-FR"/>
              </w:rPr>
            </w:pPr>
            <w:r>
              <w:rPr>
                <w:rFonts w:hint="default" w:ascii="Times New Roman" w:hAnsi="Times New Roman" w:eastAsia="Times New Roman" w:cs="Times New Roman"/>
                <w:b/>
                <w:bCs w:val="0"/>
                <w:color w:val="000000"/>
                <w:sz w:val="18"/>
                <w:szCs w:val="18"/>
                <w:lang w:eastAsia="fr-FR"/>
              </w:rPr>
              <w:t>Mécanisme</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Moto – Moto</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Moto – Piéton</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Moto - Voiture</w:t>
            </w:r>
          </w:p>
        </w:tc>
        <w:tc>
          <w:tcPr>
            <w:tcW w:w="92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13</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8"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bCs w:val="0"/>
                <w:color w:val="000000"/>
                <w:sz w:val="18"/>
                <w:szCs w:val="18"/>
                <w:lang w:eastAsia="fr-FR"/>
              </w:rPr>
            </w:pPr>
            <w:r>
              <w:rPr>
                <w:rFonts w:hint="default" w:ascii="Times New Roman" w:hAnsi="Times New Roman" w:eastAsia="Times New Roman" w:cs="Times New Roman"/>
                <w:b/>
                <w:bCs w:val="0"/>
                <w:color w:val="000000"/>
                <w:sz w:val="18"/>
                <w:szCs w:val="18"/>
                <w:lang w:eastAsia="fr-FR"/>
              </w:rPr>
              <w:t>Siège</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Fémur</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Diaphyse</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Extrémité distale</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Tibia</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Extrémité proximale</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Diaphyse</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Extrémité distale</w:t>
            </w:r>
          </w:p>
        </w:tc>
        <w:tc>
          <w:tcPr>
            <w:tcW w:w="928" w:type="dxa"/>
            <w:tcBorders>
              <w:top w:val="dotted" w:color="auto" w:sz="4" w:space="0"/>
              <w:left w:val="dotted" w:color="auto" w:sz="4" w:space="0"/>
              <w:bottom w:val="dotted" w:color="auto" w:sz="4"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15</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4</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11</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00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bCs w:val="0"/>
                <w:color w:val="000000"/>
                <w:sz w:val="18"/>
                <w:szCs w:val="18"/>
                <w:lang w:eastAsia="fr-FR"/>
              </w:rPr>
            </w:pPr>
            <w:r>
              <w:rPr>
                <w:rFonts w:hint="default" w:ascii="Times New Roman" w:hAnsi="Times New Roman" w:cs="Times New Roman"/>
                <w:b/>
                <w:bCs w:val="0"/>
                <w:color w:val="000000"/>
                <w:sz w:val="18"/>
                <w:szCs w:val="18"/>
              </w:rPr>
              <w:t>Classification de FRASER</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Type I</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Type IIa</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Type IIb</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Type IIc</w:t>
            </w:r>
          </w:p>
        </w:tc>
        <w:tc>
          <w:tcPr>
            <w:tcW w:w="92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12</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4008" w:type="dxa"/>
            <w:tcBorders>
              <w:top w:val="dotted" w:color="auto" w:sz="4" w:space="0"/>
              <w:left w:val="dotted" w:color="auto" w:sz="4" w:space="0"/>
              <w:bottom w:val="single" w:color="4F81BD" w:sz="8"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b/>
                <w:bCs w:val="0"/>
                <w:color w:val="000000"/>
                <w:sz w:val="18"/>
                <w:szCs w:val="18"/>
              </w:rPr>
            </w:pPr>
            <w:r>
              <w:rPr>
                <w:rFonts w:hint="default" w:ascii="Times New Roman" w:hAnsi="Times New Roman" w:cs="Times New Roman"/>
                <w:b/>
                <w:bCs w:val="0"/>
                <w:color w:val="000000"/>
                <w:sz w:val="18"/>
                <w:szCs w:val="18"/>
              </w:rPr>
              <w:t>Classification de CAUCHOIX- DUPARC</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Fémur</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Type I</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Type II</w:t>
            </w:r>
          </w:p>
          <w:p>
            <w:pPr>
              <w:keepNext w:val="0"/>
              <w:keepLines w:val="0"/>
              <w:pageBreakBefore w:val="0"/>
              <w:widowControl/>
              <w:kinsoku/>
              <w:wordWrap/>
              <w:overflowPunct/>
              <w:topLinePunct w:val="0"/>
              <w:bidi w:val="0"/>
              <w:snapToGrid/>
              <w:spacing w:after="0" w:afterAutospacing="0" w:line="240" w:lineRule="auto"/>
              <w:ind w:left="0" w:leftChars="0" w:firstLine="396" w:firstLineChars="220"/>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Tibia</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Type I</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Type II</w:t>
            </w:r>
          </w:p>
        </w:tc>
        <w:tc>
          <w:tcPr>
            <w:tcW w:w="928" w:type="dxa"/>
            <w:tcBorders>
              <w:top w:val="dotted" w:color="auto" w:sz="4" w:space="0"/>
              <w:left w:val="dotted" w:color="auto" w:sz="4" w:space="0"/>
              <w:bottom w:val="single" w:color="4F81BD" w:sz="8" w:space="0"/>
              <w:right w:val="dotted" w:color="auto" w:sz="4" w:space="0"/>
            </w:tcBorders>
            <w:shd w:val="clear" w:color="auto" w:fill="DBE5F1"/>
          </w:tcPr>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w:t>
            </w:r>
          </w:p>
          <w:p>
            <w:pPr>
              <w:keepNext w:val="0"/>
              <w:keepLines w:val="0"/>
              <w:pageBreakBefore w:val="0"/>
              <w:widowControl/>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w:t>
            </w:r>
          </w:p>
        </w:tc>
      </w:tr>
    </w:tbl>
    <w:p>
      <w:pPr>
        <w:keepNext w:val="0"/>
        <w:keepLines w:val="0"/>
        <w:pageBreakBefore w:val="0"/>
        <w:widowControl/>
        <w:kinsoku/>
        <w:wordWrap/>
        <w:overflowPunct/>
        <w:topLinePunct w:val="0"/>
        <w:autoSpaceDE w:val="0"/>
        <w:autoSpaceDN w:val="0"/>
        <w:bidi w:val="0"/>
        <w:adjustRightInd w:val="0"/>
        <w:snapToGrid/>
        <w:spacing w:before="60" w:after="2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Résultat thérapeutique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durée moyenne d’hospitalisation était de 25 jours (17 </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65 jours).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durée moyenne de cicatrisation de la plaie était 21 jours (15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75 jours).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sz w:val="20"/>
        </w:rPr>
        <w:pict>
          <v:shape id="_x0000_s1039" o:spid="_x0000_s1039" o:spt="202" type="#_x0000_t202" style="position:absolute;left:0pt;margin-left:-2.7pt;margin-top:5.1pt;height:166.45pt;width:244pt;z-index:251674624;mso-width-relative:page;mso-height-relative:page;"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sz w:val="20"/>
                      <w:szCs w:val="20"/>
                      <w:lang w:val="en-US" w:eastAsia="fr-FR"/>
                    </w:rPr>
                  </w:pPr>
                  <w:r>
                    <w:rPr>
                      <w:rFonts w:hint="default" w:ascii="Times New Roman" w:hAnsi="Times New Roman" w:cs="Times New Roman"/>
                      <w:sz w:val="20"/>
                      <w:szCs w:val="20"/>
                      <w:lang w:eastAsia="fr-FR"/>
                    </w:rPr>
                    <w:drawing>
                      <wp:inline distT="0" distB="0" distL="0" distR="0">
                        <wp:extent cx="3015615" cy="2044065"/>
                        <wp:effectExtent l="0" t="0" r="13335" b="1333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7" cstate="print"/>
                                <a:srcRect b="-2500"/>
                                <a:stretch>
                                  <a:fillRect/>
                                </a:stretch>
                              </pic:blipFill>
                              <pic:spPr>
                                <a:xfrm>
                                  <a:off x="0" y="0"/>
                                  <a:ext cx="3015615" cy="2044065"/>
                                </a:xfrm>
                                <a:prstGeom prst="rect">
                                  <a:avLst/>
                                </a:prstGeom>
                                <a:noFill/>
                                <a:ln w="9525">
                                  <a:noFill/>
                                  <a:miter lim="800000"/>
                                  <a:headEnd/>
                                  <a:tailEnd/>
                                </a:ln>
                              </pic:spPr>
                            </pic:pic>
                          </a:graphicData>
                        </a:graphic>
                      </wp:inline>
                    </w:drawing>
                  </w:r>
                </w:p>
              </w:txbxContent>
            </v:textbox>
          </v:shape>
        </w:pic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sz w:val="20"/>
        </w:rPr>
        <w:pict>
          <v:shape id="_x0000_s1049" o:spid="_x0000_s1049" o:spt="202" type="#_x0000_t202" style="position:absolute;left:0pt;margin-left:156.8pt;margin-top:5.3pt;height:72pt;width:72pt;z-index:251673600;mso-width-relative:page;mso-height-relative:page;" fillcolor="#FFFFFF" filled="t" stroked="t" coordsize="21600,21600">
            <v:path/>
            <v:fill on="t" color2="#FFFFFF" focussize="0,0"/>
            <v:stroke color="#000000"/>
            <v:imagedata o:title=""/>
            <o:lock v:ext="edit" aspectratio="f"/>
            <v:textbox>
              <w:txbxContent>
                <w:p/>
              </w:txbxContent>
            </v:textbox>
          </v:shape>
        </w:pic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sz w:val="20"/>
        </w:rPr>
        <w:pict>
          <v:shape id="_x0000_s1051" o:spid="_x0000_s1051" o:spt="202" type="#_x0000_t202" style="position:absolute;left:0pt;margin-left:219.15pt;margin-top:2.8pt;height:16.1pt;width:14.2pt;z-index:251692032;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sz w:val="18"/>
                      <w:szCs w:val="18"/>
                      <w:lang w:val="fr-FR"/>
                    </w:rPr>
                  </w:pPr>
                  <w:r>
                    <w:rPr>
                      <w:rFonts w:hint="default" w:ascii="Times New Roman" w:hAnsi="Times New Roman" w:cs="Times New Roman"/>
                      <w:sz w:val="18"/>
                      <w:szCs w:val="18"/>
                      <w:lang w:val="fr-FR"/>
                    </w:rPr>
                    <w:t>B</w:t>
                  </w:r>
                </w:p>
              </w:txbxContent>
            </v:textbox>
          </v:shape>
        </w:pict>
      </w:r>
      <w:r>
        <w:rPr>
          <w:sz w:val="20"/>
        </w:rPr>
        <w:pict>
          <v:shape id="_x0000_s1050" o:spid="_x0000_s1050" o:spt="202" type="#_x0000_t202" style="position:absolute;left:0pt;margin-left:67.65pt;margin-top:4.3pt;height:16.5pt;width:15.2pt;z-index:251674624;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sz w:val="18"/>
                      <w:szCs w:val="18"/>
                      <w:lang w:val="fr-FR"/>
                    </w:rPr>
                  </w:pPr>
                  <w:r>
                    <w:rPr>
                      <w:rFonts w:hint="default" w:ascii="Times New Roman" w:hAnsi="Times New Roman" w:cs="Times New Roman"/>
                      <w:sz w:val="18"/>
                      <w:szCs w:val="18"/>
                      <w:lang w:val="fr-FR"/>
                    </w:rPr>
                    <w:t>A</w:t>
                  </w:r>
                </w:p>
              </w:txbxContent>
            </v:textbox>
          </v:shape>
        </w:pic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sz w:val="20"/>
        </w:rPr>
        <w:pict>
          <v:shape id="_x0000_s1044" o:spid="_x0000_s1044" o:spt="202" type="#_x0000_t202" style="position:absolute;left:0pt;margin-left:10.3pt;margin-top:4.35pt;height:47.4pt;width:228.95pt;z-index:251674624;mso-width-relative:page;mso-height-relative:page;" fillcolor="#FFFFFF" filled="t" stroked="f" coordsize="21600,21600">
            <v:path/>
            <v:fill on="t" color2="#FFFFF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en-US" w:eastAsia="fr-FR"/>
                    </w:rPr>
                  </w:pPr>
                  <w:r>
                    <w:rPr>
                      <w:rFonts w:hint="default" w:ascii="Times New Roman" w:hAnsi="Times New Roman" w:cs="Times New Roman"/>
                      <w:b/>
                      <w:bCs/>
                      <w:sz w:val="18"/>
                      <w:szCs w:val="18"/>
                      <w:u w:val="single"/>
                      <w:lang w:val="en-US" w:eastAsia="fr-FR"/>
                    </w:rPr>
                    <w:t xml:space="preserve">Figure 1 : </w:t>
                  </w:r>
                  <w:r>
                    <w:rPr>
                      <w:rFonts w:hint="default" w:ascii="Times New Roman" w:hAnsi="Times New Roman" w:cs="Times New Roman"/>
                      <w:sz w:val="18"/>
                      <w:szCs w:val="18"/>
                      <w:lang w:val="en-US" w:eastAsia="fr-FR"/>
                    </w:rPr>
                    <w:t>Genou flottant type II b de Fraser associé à une fracture de la cotyle homolatérale</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default" w:ascii="Times New Roman" w:hAnsi="Times New Roman" w:cs="Times New Roman"/>
                      <w:sz w:val="18"/>
                      <w:szCs w:val="18"/>
                      <w:lang w:val="en-US" w:eastAsia="fr-FR"/>
                    </w:rPr>
                    <w:t>A : Fracture du cotyle, B : Fracture de 1/3 supérieur de la fibula</w:t>
                  </w:r>
                </w:p>
              </w:txbxContent>
            </v:textbox>
          </v:shape>
        </w:pic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sz w:val="20"/>
        </w:rPr>
        <w:pict>
          <v:shape id="_x0000_s1038" o:spid="_x0000_s1038" o:spt="202" type="#_x0000_t202" style="position:absolute;left:0pt;margin-left:110.15pt;margin-top:-97.95pt;height:222.25pt;width:24.2pt;rotation:-5898240f;z-index:251673600;mso-width-relative:page;mso-height-relative:page;" fillcolor="#FFFFFF" filled="t" stroked="t" coordsize="21600,21600">
            <v:path/>
            <v:fill on="t" color2="#FFFFFF" focussize="0,0"/>
            <v:stroke color="#FFFFFF"/>
            <v:imagedata o:title=""/>
            <o:lock v:ext="edit" aspectratio="f"/>
            <v:textbox>
              <w:txbxContent>
                <w:p/>
              </w:txbxContent>
            </v:textbox>
          </v:shape>
        </w:pic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Au niveau fémoral, les fractures ont consolidé</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dans 13 cas dans un délai moyen de 9 mois (4 -</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18 mois). Une infection superficielle a été noté et traitée par les soins locaux et l’antibiothérapie, une pseudarthrose eutrophique aseptique sur plaque vissée traitée par ablation plaque et mise en place d’un clou centromédullaire.</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Au niveau tibial, les fractures ont consolidé</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dans 11 cas dans un délai moyen de 4 mois (2 </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12 mois). Deux infections profondes sur fixateur externe ont été diagnostiqué et traité par lavage chirurgical, examen cytobactériologique du pus plus antibiogramme qui ont permis de mettre en évidence le Staphylococcus aureus dans les 2 cas et l’antibiotique a été adapté.</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raideur du genou a été noté et confié aux kinésithérapeutes avec un résultat satisfaisant.</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résultat fonctionnel a été jugé excellent </w:t>
      </w:r>
      <w:r>
        <w:rPr>
          <w:rFonts w:hint="default" w:ascii="Times New Roman" w:hAnsi="Times New Roman" w:cs="Times New Roman"/>
          <w:sz w:val="20"/>
          <w:szCs w:val="20"/>
          <w:lang w:val="fr-FR"/>
        </w:rPr>
        <w:t xml:space="preserve">dans </w:t>
      </w:r>
      <w:r>
        <w:rPr>
          <w:rFonts w:hint="default" w:ascii="Times New Roman" w:hAnsi="Times New Roman" w:cs="Times New Roman"/>
          <w:sz w:val="20"/>
          <w:szCs w:val="20"/>
        </w:rPr>
        <w:t>6 cas, bon dans 7 cas, acceptable dans 3 cas et mauvais dans 2 cas.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sz w:val="20"/>
          <w:szCs w:val="20"/>
        </w:rPr>
      </w:pPr>
      <w:r>
        <w:rPr>
          <w:sz w:val="20"/>
        </w:rPr>
        <w:pict>
          <v:shape id="_x0000_s1056" o:spid="_x0000_s1056" o:spt="202" type="#_x0000_t202" style="position:absolute;left:0pt;margin-left:8.55pt;margin-top:114.25pt;height:50.55pt;width:219.5pt;z-index:251673600;mso-width-relative:page;mso-height-relative:page;" fillcolor="#FFFFFF" filled="t" stroked="f" coordsize="21600,21600">
            <v:path/>
            <v:fill on="t" color2="#FFFFFF" focussize="0,0"/>
            <v:stroke on="f"/>
            <v:imagedata o:title=""/>
            <o:lock v:ext="edit" aspectratio="f"/>
            <v:textbox>
              <w:txbxContent>
                <w:p>
                  <w:pPr>
                    <w:keepNext w:val="0"/>
                    <w:keepLines w:val="0"/>
                    <w:pageBreakBefore w:val="0"/>
                    <w:widowControl/>
                    <w:tabs>
                      <w:tab w:val="left" w:pos="2040"/>
                    </w:tabs>
                    <w:kinsoku/>
                    <w:wordWrap/>
                    <w:overflowPunct/>
                    <w:topLinePunct w:val="0"/>
                    <w:bidi w:val="0"/>
                    <w:snapToGrid/>
                    <w:spacing w:after="0" w:afterAutospacing="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b/>
                      <w:sz w:val="18"/>
                      <w:szCs w:val="18"/>
                      <w:u w:val="single"/>
                    </w:rPr>
                    <w:t>Figure</w:t>
                  </w:r>
                  <w:r>
                    <w:rPr>
                      <w:rFonts w:hint="default" w:ascii="Times New Roman" w:hAnsi="Times New Roman" w:cs="Times New Roman"/>
                      <w:b/>
                      <w:sz w:val="18"/>
                      <w:szCs w:val="18"/>
                      <w:u w:val="single"/>
                      <w:lang w:val="fr-FR"/>
                    </w:rPr>
                    <w:t xml:space="preserve"> 2 </w:t>
                  </w:r>
                  <w:r>
                    <w:rPr>
                      <w:rFonts w:hint="default" w:ascii="Times New Roman" w:hAnsi="Times New Roman" w:cs="Times New Roman"/>
                      <w:b/>
                      <w:sz w:val="18"/>
                      <w:szCs w:val="18"/>
                      <w:u w:val="single"/>
                    </w:rPr>
                    <w:t>:</w:t>
                  </w:r>
                  <w:r>
                    <w:rPr>
                      <w:rFonts w:hint="default" w:ascii="Times New Roman" w:hAnsi="Times New Roman" w:cs="Times New Roman"/>
                      <w:sz w:val="18"/>
                      <w:szCs w:val="18"/>
                    </w:rPr>
                    <w:t xml:space="preserve"> Genou flottant gauche type IIa de Fraser associé à une fracture pertrochantérienne homolatérale</w:t>
                  </w:r>
                  <w:r>
                    <w:rPr>
                      <w:rFonts w:hint="default" w:ascii="Times New Roman" w:hAnsi="Times New Roman" w:cs="Times New Roman"/>
                      <w:sz w:val="18"/>
                      <w:szCs w:val="18"/>
                      <w:lang w:val="fr-FR"/>
                    </w:rPr>
                    <w:t xml:space="preserve"> (A)</w:t>
                  </w:r>
                  <w:r>
                    <w:rPr>
                      <w:rFonts w:hint="default" w:ascii="Times New Roman" w:hAnsi="Times New Roman" w:cs="Times New Roman"/>
                      <w:sz w:val="18"/>
                      <w:szCs w:val="18"/>
                    </w:rPr>
                    <w:t xml:space="preserve">, fracture du col fibulaire </w:t>
                  </w:r>
                  <w:r>
                    <w:rPr>
                      <w:rFonts w:hint="default" w:ascii="Times New Roman" w:hAnsi="Times New Roman" w:cs="Times New Roman"/>
                      <w:sz w:val="18"/>
                      <w:szCs w:val="18"/>
                      <w:lang w:val="fr-FR"/>
                    </w:rPr>
                    <w:t xml:space="preserve">(B) </w:t>
                  </w:r>
                  <w:r>
                    <w:rPr>
                      <w:rFonts w:hint="default" w:ascii="Times New Roman" w:hAnsi="Times New Roman" w:cs="Times New Roman"/>
                      <w:sz w:val="18"/>
                      <w:szCs w:val="18"/>
                    </w:rPr>
                    <w:t>et ouverte à la jambe type II de Cauchoix-Duparc</w:t>
                  </w:r>
                  <w:r>
                    <w:rPr>
                      <w:rFonts w:hint="default" w:ascii="Times New Roman" w:hAnsi="Times New Roman" w:cs="Times New Roman"/>
                      <w:sz w:val="18"/>
                      <w:szCs w:val="18"/>
                      <w:lang w:val="fr-FR"/>
                    </w:rPr>
                    <w:t>.</w:t>
                  </w:r>
                </w:p>
                <w:p/>
              </w:txbxContent>
            </v:textbox>
          </v:shape>
        </w:pict>
      </w:r>
      <w:r>
        <w:rPr>
          <w:sz w:val="20"/>
        </w:rPr>
        <w:pict>
          <v:shape id="_x0000_s1055" o:spid="_x0000_s1055" o:spt="202" type="#_x0000_t202" style="position:absolute;left:0pt;margin-left:222.05pt;margin-top:90.85pt;height:18.05pt;width:14.45pt;z-index:251725824;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sz w:val="18"/>
                      <w:szCs w:val="18"/>
                      <w:lang w:val="fr-FR"/>
                    </w:rPr>
                  </w:pPr>
                  <w:r>
                    <w:rPr>
                      <w:rFonts w:hint="default" w:ascii="Times New Roman" w:hAnsi="Times New Roman" w:cs="Times New Roman"/>
                      <w:sz w:val="18"/>
                      <w:szCs w:val="18"/>
                      <w:lang w:val="fr-FR"/>
                    </w:rPr>
                    <w:t>B</w:t>
                  </w:r>
                </w:p>
              </w:txbxContent>
            </v:textbox>
          </v:shape>
        </w:pict>
      </w:r>
      <w:r>
        <w:rPr>
          <w:sz w:val="20"/>
        </w:rPr>
        <w:pict>
          <v:shape id="_x0000_s1053" o:spid="_x0000_s1053" o:spt="202" type="#_x0000_t202" style="position:absolute;left:0pt;margin-left:90.05pt;margin-top:91.35pt;height:18.05pt;width:14.45pt;z-index:251673600;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sz w:val="18"/>
                      <w:szCs w:val="18"/>
                      <w:lang w:val="fr-FR"/>
                    </w:rPr>
                  </w:pPr>
                  <w:r>
                    <w:rPr>
                      <w:rFonts w:hint="default" w:ascii="Times New Roman" w:hAnsi="Times New Roman" w:cs="Times New Roman"/>
                      <w:sz w:val="18"/>
                      <w:szCs w:val="18"/>
                      <w:lang w:val="fr-FR"/>
                    </w:rPr>
                    <w:t>A</w:t>
                  </w:r>
                </w:p>
              </w:txbxContent>
            </v:textbox>
          </v:shape>
        </w:pict>
      </w:r>
      <w:r>
        <w:rPr>
          <w:sz w:val="20"/>
        </w:rPr>
        <w:pict>
          <v:shape id="_x0000_s1052" o:spid="_x0000_s1052" o:spt="202" type="#_x0000_t202" style="height:169.05pt;width:242.45pt;" fillcolor="#FFFFFF" filled="t" stroked="f" coordsize="21600,21600">
            <v:path/>
            <v:fill on="t" color2="#FFFFFF" focussize="0,0"/>
            <v:stroke on="f" joinstyle="miter"/>
            <v:imagedata o:title=""/>
            <o:lock v:ext="edit" aspectratio="f"/>
            <v:textbox>
              <w:txbxContent>
                <w:p>
                  <w:pPr>
                    <w:jc w:val="left"/>
                  </w:pPr>
                  <w:r>
                    <w:rPr>
                      <w:rFonts w:hint="default" w:ascii="Times New Roman" w:hAnsi="Times New Roman" w:cs="Times New Roman"/>
                      <w:sz w:val="20"/>
                      <w:szCs w:val="20"/>
                      <w:lang w:eastAsia="fr-FR"/>
                    </w:rPr>
                    <w:drawing>
                      <wp:inline distT="0" distB="0" distL="0" distR="0">
                        <wp:extent cx="2935605" cy="1680845"/>
                        <wp:effectExtent l="0" t="0" r="17145" b="146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srcRect/>
                                <a:stretch>
                                  <a:fillRect/>
                                </a:stretch>
                              </pic:blipFill>
                              <pic:spPr>
                                <a:xfrm>
                                  <a:off x="0" y="0"/>
                                  <a:ext cx="2935605" cy="1680845"/>
                                </a:xfrm>
                                <a:prstGeom prst="rect">
                                  <a:avLst/>
                                </a:prstGeom>
                                <a:noFill/>
                                <a:ln w="9525">
                                  <a:noFill/>
                                  <a:miter lim="800000"/>
                                  <a:headEnd/>
                                  <a:tailEnd/>
                                </a:ln>
                              </pic:spPr>
                            </pic:pic>
                          </a:graphicData>
                        </a:graphic>
                      </wp:inline>
                    </w:drawing>
                  </w:r>
                </w:p>
              </w:txbxContent>
            </v:textbox>
            <w10:wrap type="none"/>
            <w10:anchorlock/>
          </v:shape>
        </w:pict>
      </w:r>
    </w:p>
    <w:p>
      <w:pPr>
        <w:keepNext w:val="0"/>
        <w:keepLines w:val="0"/>
        <w:pageBreakBefore w:val="0"/>
        <w:widowControl/>
        <w:kinsoku/>
        <w:wordWrap/>
        <w:overflowPunct/>
        <w:topLinePunct w:val="0"/>
        <w:autoSpaceDE w:val="0"/>
        <w:autoSpaceDN w:val="0"/>
        <w:bidi w:val="0"/>
        <w:adjustRightInd w:val="0"/>
        <w:snapToGrid/>
        <w:spacing w:before="120" w:after="4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Ce travail a des limites. D’une part l’étude était rétrospective avec un effectif réduit qui constitue une source de biais, nous n’avons pas de recul suffisant pour faire ressortir toutes les complications tardives. D’autre part </w:t>
      </w:r>
      <w:r>
        <w:rPr>
          <w:rFonts w:hint="default" w:ascii="Times New Roman" w:hAnsi="Times New Roman" w:cs="Times New Roman"/>
          <w:i w:val="0"/>
          <w:iCs w:val="0"/>
          <w:sz w:val="20"/>
          <w:szCs w:val="20"/>
          <w:lang w:val="fr-FR"/>
        </w:rPr>
        <w:t>i</w:t>
      </w:r>
      <w:r>
        <w:rPr>
          <w:rFonts w:hint="default" w:ascii="Times New Roman" w:hAnsi="Times New Roman" w:cs="Times New Roman"/>
          <w:i w:val="0"/>
          <w:iCs w:val="0"/>
          <w:sz w:val="20"/>
          <w:szCs w:val="20"/>
        </w:rPr>
        <w:t>l s’agi</w:t>
      </w:r>
      <w:r>
        <w:rPr>
          <w:rFonts w:hint="default" w:ascii="Times New Roman" w:hAnsi="Times New Roman" w:cs="Times New Roman"/>
          <w:i w:val="0"/>
          <w:iCs w:val="0"/>
          <w:sz w:val="20"/>
          <w:szCs w:val="20"/>
          <w:lang w:val="fr-FR"/>
        </w:rPr>
        <w:t>ssai</w:t>
      </w:r>
      <w:r>
        <w:rPr>
          <w:rFonts w:hint="default" w:ascii="Times New Roman" w:hAnsi="Times New Roman" w:cs="Times New Roman"/>
          <w:i w:val="0"/>
          <w:iCs w:val="0"/>
          <w:sz w:val="20"/>
          <w:szCs w:val="20"/>
        </w:rPr>
        <w:t>t d’un travail hospitalier qui ne saurait donner une idée exhaustive des genoux flottants au sein de la population générale ; de plus le nombre de cas étudiés est non significatif par rapport à la population locale.</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i w:val="0"/>
          <w:iCs w:val="0"/>
          <w:sz w:val="20"/>
          <w:szCs w:val="20"/>
          <w:lang w:eastAsia="fr-FR"/>
        </w:rPr>
      </w:pPr>
      <w:r>
        <w:rPr>
          <w:rFonts w:hint="default" w:ascii="Times New Roman" w:hAnsi="Times New Roman" w:cs="Times New Roman"/>
          <w:i w:val="0"/>
          <w:iCs w:val="0"/>
          <w:sz w:val="20"/>
          <w:szCs w:val="20"/>
        </w:rPr>
        <w:t xml:space="preserve">Le genou flottant peut survenir à tout âge avec une prédominance pour le sujet jeune de sexe masculin et actif. Cela est confirmé par notre travail avec 13 hommes contre 5 femmes avec une moyenne d’âge de 23,19 ans (3 </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 39 ans) et la littérature [4, 6, 7, 8, 9].</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i w:val="0"/>
          <w:iCs w:val="0"/>
          <w:sz w:val="20"/>
          <w:szCs w:val="20"/>
        </w:rPr>
      </w:pPr>
      <w:r>
        <w:rPr>
          <w:rFonts w:hint="default" w:ascii="Times New Roman" w:hAnsi="Times New Roman" w:eastAsia="Times New Roman" w:cs="Times New Roman"/>
          <w:i w:val="0"/>
          <w:iCs w:val="0"/>
          <w:sz w:val="20"/>
          <w:szCs w:val="20"/>
          <w:lang w:eastAsia="fr-FR"/>
        </w:rPr>
        <w:t xml:space="preserve">Les </w:t>
      </w:r>
      <w:r>
        <w:rPr>
          <w:rFonts w:hint="default" w:ascii="Times New Roman" w:hAnsi="Times New Roman" w:cs="Times New Roman"/>
          <w:i w:val="0"/>
          <w:iCs w:val="0"/>
          <w:sz w:val="20"/>
          <w:szCs w:val="20"/>
        </w:rPr>
        <w:t>élèves/étudiants et les professions libérales sont les plus touchés dans notre séries 50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et 38,9</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car c</w:t>
      </w:r>
      <w:r>
        <w:rPr>
          <w:rFonts w:hint="default" w:ascii="Times New Roman" w:hAnsi="Times New Roman" w:cs="Times New Roman"/>
          <w:i w:val="0"/>
          <w:iCs w:val="0"/>
          <w:sz w:val="20"/>
          <w:szCs w:val="20"/>
          <w:lang w:val="fr-FR"/>
        </w:rPr>
        <w:t>e sont</w:t>
      </w:r>
      <w:r>
        <w:rPr>
          <w:rFonts w:hint="default" w:ascii="Times New Roman" w:hAnsi="Times New Roman" w:cs="Times New Roman"/>
          <w:i w:val="0"/>
          <w:iCs w:val="0"/>
          <w:sz w:val="20"/>
          <w:szCs w:val="20"/>
        </w:rPr>
        <w:t xml:space="preserve"> les couches qui possèdent plus d’engins à 2 roues servant comme moyen de déplacement. Notre résultat est conforme à la littérature [10, 11].</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i w:val="0"/>
          <w:iCs w:val="0"/>
          <w:color w:val="FF0000"/>
          <w:sz w:val="20"/>
          <w:szCs w:val="20"/>
          <w:lang w:eastAsia="fr-FR"/>
        </w:rPr>
      </w:pPr>
      <w:r>
        <w:rPr>
          <w:rFonts w:hint="default" w:ascii="Times New Roman" w:hAnsi="Times New Roman" w:cs="Times New Roman"/>
          <w:i w:val="0"/>
          <w:iCs w:val="0"/>
          <w:sz w:val="20"/>
          <w:szCs w:val="20"/>
          <w:lang w:val="fr-FR"/>
        </w:rPr>
        <w:t>Sur le</w:t>
      </w:r>
      <w:r>
        <w:rPr>
          <w:rFonts w:hint="default" w:ascii="Times New Roman" w:hAnsi="Times New Roman" w:cs="Times New Roman"/>
          <w:i w:val="0"/>
          <w:iCs w:val="0"/>
          <w:sz w:val="20"/>
          <w:szCs w:val="20"/>
        </w:rPr>
        <w:t xml:space="preserve"> plan clinique les genoux flottants sont liés aux accident de la voie publique comme </w:t>
      </w:r>
      <w:r>
        <w:rPr>
          <w:rFonts w:hint="default" w:ascii="Times New Roman" w:hAnsi="Times New Roman" w:cs="Times New Roman"/>
          <w:i w:val="0"/>
          <w:iCs w:val="0"/>
          <w:sz w:val="20"/>
          <w:szCs w:val="20"/>
          <w:lang w:val="fr-FR"/>
        </w:rPr>
        <w:t>le démontre</w:t>
      </w:r>
      <w:r>
        <w:rPr>
          <w:rFonts w:hint="default" w:ascii="Times New Roman" w:hAnsi="Times New Roman" w:cs="Times New Roman"/>
          <w:i w:val="0"/>
          <w:iCs w:val="0"/>
          <w:sz w:val="20"/>
          <w:szCs w:val="20"/>
        </w:rPr>
        <w:t xml:space="preserve"> notre travail </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100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 et d’autres auteurs comme Abalo A et al [10]</w:t>
      </w:r>
      <w:r>
        <w:rPr>
          <w:rFonts w:hint="default" w:ascii="Times New Roman" w:hAnsi="Times New Roman" w:cs="Times New Roman"/>
          <w:bCs/>
          <w:i w:val="0"/>
          <w:iCs w:val="0"/>
          <w:sz w:val="20"/>
          <w:szCs w:val="20"/>
        </w:rPr>
        <w:t xml:space="preserve"> </w:t>
      </w:r>
      <w:r>
        <w:rPr>
          <w:rFonts w:hint="default" w:ascii="Times New Roman" w:hAnsi="Times New Roman" w:cs="Times New Roman"/>
          <w:i w:val="0"/>
          <w:iCs w:val="0"/>
          <w:sz w:val="20"/>
          <w:szCs w:val="20"/>
        </w:rPr>
        <w:t xml:space="preserve">au Togo </w:t>
      </w:r>
      <w:r>
        <w:rPr>
          <w:rFonts w:hint="default" w:ascii="Times New Roman" w:hAnsi="Times New Roman" w:cs="Times New Roman"/>
          <w:i w:val="0"/>
          <w:iCs w:val="0"/>
          <w:sz w:val="20"/>
          <w:szCs w:val="20"/>
          <w:lang w:val="fr-FR"/>
        </w:rPr>
        <w:t>(</w:t>
      </w:r>
      <w:r>
        <w:rPr>
          <w:rFonts w:hint="default" w:ascii="Times New Roman" w:hAnsi="Times New Roman" w:cs="Times New Roman"/>
          <w:bCs/>
          <w:i w:val="0"/>
          <w:iCs w:val="0"/>
          <w:sz w:val="20"/>
          <w:szCs w:val="20"/>
        </w:rPr>
        <w:t>100</w:t>
      </w:r>
      <w:r>
        <w:rPr>
          <w:rFonts w:hint="default" w:ascii="Times New Roman" w:hAnsi="Times New Roman" w:cs="Times New Roman"/>
          <w:bCs/>
          <w:i w:val="0"/>
          <w:iCs w:val="0"/>
          <w:sz w:val="20"/>
          <w:szCs w:val="20"/>
          <w:lang w:val="fr-FR"/>
        </w:rPr>
        <w:t xml:space="preserve"> </w:t>
      </w:r>
      <w:r>
        <w:rPr>
          <w:rFonts w:hint="default" w:ascii="Times New Roman" w:hAnsi="Times New Roman" w:cs="Times New Roman"/>
          <w:bCs/>
          <w:i w:val="0"/>
          <w:iCs w:val="0"/>
          <w:sz w:val="20"/>
          <w:szCs w:val="20"/>
        </w:rPr>
        <w:t>%</w:t>
      </w:r>
      <w:r>
        <w:rPr>
          <w:rFonts w:hint="default" w:ascii="Times New Roman" w:hAnsi="Times New Roman" w:cs="Times New Roman"/>
          <w:bCs/>
          <w:i w:val="0"/>
          <w:iCs w:val="0"/>
          <w:sz w:val="20"/>
          <w:szCs w:val="20"/>
          <w:lang w:val="fr-FR"/>
        </w:rPr>
        <w:t>)</w:t>
      </w:r>
      <w:r>
        <w:rPr>
          <w:rFonts w:hint="default" w:ascii="Times New Roman" w:hAnsi="Times New Roman" w:cs="Times New Roman"/>
          <w:bCs/>
          <w:i w:val="0"/>
          <w:iCs w:val="0"/>
          <w:sz w:val="20"/>
          <w:szCs w:val="20"/>
        </w:rPr>
        <w:t>, 98,46</w:t>
      </w:r>
      <w:r>
        <w:rPr>
          <w:rFonts w:hint="default" w:ascii="Times New Roman" w:hAnsi="Times New Roman" w:cs="Times New Roman"/>
          <w:bCs/>
          <w:i w:val="0"/>
          <w:iCs w:val="0"/>
          <w:sz w:val="20"/>
          <w:szCs w:val="20"/>
          <w:lang w:val="fr-FR"/>
        </w:rPr>
        <w:t xml:space="preserve"> </w:t>
      </w:r>
      <w:r>
        <w:rPr>
          <w:rFonts w:hint="default" w:ascii="Times New Roman" w:hAnsi="Times New Roman" w:cs="Times New Roman"/>
          <w:bCs/>
          <w:i w:val="0"/>
          <w:iCs w:val="0"/>
          <w:sz w:val="20"/>
          <w:szCs w:val="20"/>
        </w:rPr>
        <w:t>% au JAPON selon Kazuhiko Y et al [12] et 97,4</w:t>
      </w:r>
      <w:r>
        <w:rPr>
          <w:rFonts w:hint="default" w:ascii="Times New Roman" w:hAnsi="Times New Roman" w:cs="Times New Roman"/>
          <w:bCs/>
          <w:i w:val="0"/>
          <w:iCs w:val="0"/>
          <w:sz w:val="20"/>
          <w:szCs w:val="20"/>
          <w:lang w:val="fr-FR"/>
        </w:rPr>
        <w:t xml:space="preserve"> </w:t>
      </w:r>
      <w:r>
        <w:rPr>
          <w:rFonts w:hint="default" w:ascii="Times New Roman" w:hAnsi="Times New Roman" w:cs="Times New Roman"/>
          <w:bCs/>
          <w:i w:val="0"/>
          <w:iCs w:val="0"/>
          <w:sz w:val="20"/>
          <w:szCs w:val="20"/>
        </w:rPr>
        <w:t xml:space="preserve">% au Niger selon Abdoul et al [13] </w:t>
      </w:r>
      <w:r>
        <w:rPr>
          <w:rFonts w:hint="default" w:ascii="Times New Roman" w:hAnsi="Times New Roman" w:eastAsia="Times New Roman" w:cs="Times New Roman"/>
          <w:i w:val="0"/>
          <w:iCs w:val="0"/>
          <w:sz w:val="20"/>
          <w:szCs w:val="20"/>
          <w:lang w:eastAsia="fr-FR"/>
        </w:rPr>
        <w:t>dans un contexte du non-respect du code de la route et les excès de vitesse. Ces accidents de la voie publique impliquent une moto pour 13 cas soit 72,22</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car en plus d’être un moyen de déplacement sont devenus des moyens de transport en commun pouvant supporter 3 à 4 passagers confirmé par d’autres études africaines [13, 14].</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i w:val="0"/>
          <w:iCs w:val="0"/>
          <w:sz w:val="20"/>
          <w:szCs w:val="20"/>
          <w:lang w:eastAsia="fr-FR"/>
        </w:rPr>
      </w:pPr>
      <w:r>
        <w:rPr>
          <w:rFonts w:hint="default" w:ascii="Times New Roman" w:hAnsi="Times New Roman" w:eastAsia="Times New Roman" w:cs="Times New Roman"/>
          <w:i w:val="0"/>
          <w:iCs w:val="0"/>
          <w:sz w:val="20"/>
          <w:szCs w:val="20"/>
          <w:lang w:val="en-US" w:eastAsia="fr-FR"/>
        </w:rPr>
        <w:t>Le genou flottant</w:t>
      </w:r>
      <w:r>
        <w:rPr>
          <w:rFonts w:hint="default" w:ascii="Times New Roman" w:hAnsi="Times New Roman" w:eastAsia="Times New Roman" w:cs="Times New Roman"/>
          <w:i w:val="0"/>
          <w:iCs w:val="0"/>
          <w:sz w:val="20"/>
          <w:szCs w:val="20"/>
          <w:lang w:eastAsia="fr-FR"/>
        </w:rPr>
        <w:t xml:space="preserve"> est dû à un traumatisme de haute énergie qui affecte souvent d’autres parties du corps (tête, poitrine, abdomen). L’association avec une blessure à la tête est relativement fréquente selon Rethnam U et al [8] avec 3 cas chez 29 patients et Pietu G et al [9] avec 37,8</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w:t>
      </w:r>
      <w:r>
        <w:rPr>
          <w:rFonts w:hint="default" w:ascii="Times New Roman" w:hAnsi="Times New Roman" w:eastAsia="Times New Roman" w:cs="Times New Roman"/>
          <w:i w:val="0"/>
          <w:iCs w:val="0"/>
          <w:sz w:val="20"/>
          <w:szCs w:val="20"/>
          <w:lang w:val="en-US" w:eastAsia="fr-FR"/>
        </w:rPr>
        <w:t>.</w:t>
      </w:r>
      <w:r>
        <w:rPr>
          <w:rFonts w:hint="default" w:ascii="Times New Roman" w:hAnsi="Times New Roman" w:eastAsia="Times New Roman" w:cs="Times New Roman"/>
          <w:i w:val="0"/>
          <w:iCs w:val="0"/>
          <w:sz w:val="20"/>
          <w:szCs w:val="20"/>
          <w:lang w:eastAsia="fr-FR"/>
        </w:rPr>
        <w:t xml:space="preserve"> </w:t>
      </w:r>
      <w:r>
        <w:rPr>
          <w:rFonts w:hint="default" w:ascii="Times New Roman" w:hAnsi="Times New Roman" w:eastAsia="Times New Roman" w:cs="Times New Roman"/>
          <w:i w:val="0"/>
          <w:iCs w:val="0"/>
          <w:sz w:val="20"/>
          <w:szCs w:val="20"/>
          <w:lang w:val="en-US" w:eastAsia="fr-FR"/>
        </w:rPr>
        <w:t>C</w:t>
      </w:r>
      <w:r>
        <w:rPr>
          <w:rFonts w:hint="default" w:ascii="Times New Roman" w:hAnsi="Times New Roman" w:eastAsia="Times New Roman" w:cs="Times New Roman"/>
          <w:i w:val="0"/>
          <w:iCs w:val="0"/>
          <w:sz w:val="20"/>
          <w:szCs w:val="20"/>
          <w:lang w:eastAsia="fr-FR"/>
        </w:rPr>
        <w:t xml:space="preserve">es résultats corroborent avec notre série </w:t>
      </w:r>
      <w:r>
        <w:rPr>
          <w:rFonts w:hint="default" w:ascii="Times New Roman" w:hAnsi="Times New Roman" w:eastAsia="Times New Roman" w:cs="Times New Roman"/>
          <w:i w:val="0"/>
          <w:iCs w:val="0"/>
          <w:sz w:val="20"/>
          <w:szCs w:val="20"/>
          <w:lang w:val="en-US" w:eastAsia="fr-FR"/>
        </w:rPr>
        <w:t>(</w:t>
      </w:r>
      <w:r>
        <w:rPr>
          <w:rFonts w:hint="default" w:ascii="Times New Roman" w:hAnsi="Times New Roman" w:eastAsia="Times New Roman" w:cs="Times New Roman"/>
          <w:i w:val="0"/>
          <w:iCs w:val="0"/>
          <w:sz w:val="20"/>
          <w:szCs w:val="20"/>
          <w:lang w:eastAsia="fr-FR"/>
        </w:rPr>
        <w:t>3 cas</w:t>
      </w:r>
      <w:r>
        <w:rPr>
          <w:rFonts w:hint="default" w:ascii="Times New Roman" w:hAnsi="Times New Roman" w:eastAsia="Times New Roman" w:cs="Times New Roman"/>
          <w:i w:val="0"/>
          <w:iCs w:val="0"/>
          <w:sz w:val="20"/>
          <w:szCs w:val="20"/>
          <w:lang w:val="en-US" w:eastAsia="fr-FR"/>
        </w:rPr>
        <w:t>)</w:t>
      </w:r>
      <w:r>
        <w:rPr>
          <w:rFonts w:hint="default" w:ascii="Times New Roman" w:hAnsi="Times New Roman" w:eastAsia="Times New Roman" w:cs="Times New Roman"/>
          <w:i w:val="0"/>
          <w:iCs w:val="0"/>
          <w:sz w:val="20"/>
          <w:szCs w:val="20"/>
          <w:lang w:eastAsia="fr-FR"/>
        </w:rPr>
        <w:t>.</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i w:val="0"/>
          <w:iCs w:val="0"/>
          <w:color w:val="FF0000"/>
          <w:sz w:val="20"/>
          <w:szCs w:val="20"/>
          <w:lang w:eastAsia="fr-FR"/>
        </w:rPr>
      </w:pPr>
      <w:r>
        <w:rPr>
          <w:rFonts w:hint="default" w:ascii="Times New Roman" w:hAnsi="Times New Roman" w:eastAsia="Times New Roman" w:cs="Times New Roman"/>
          <w:i w:val="0"/>
          <w:iCs w:val="0"/>
          <w:sz w:val="20"/>
          <w:szCs w:val="20"/>
          <w:lang w:eastAsia="fr-FR"/>
        </w:rPr>
        <w:t xml:space="preserve">Une association d’autres entités lésionnelles traumatologiques comme une fracture pertrochantérienne, une luxation de la hanche ou encore une fracture acétabulaire homolatéral au genou flottant rendant difficile la prise en charge à l’orthopédiste-traumatologue par rapport à la durée de l’intervention qui est un faveur d’infection d’une part et d’autre part pour le patient </w:t>
      </w:r>
      <w:r>
        <w:rPr>
          <w:rFonts w:hint="default" w:ascii="Times New Roman" w:hAnsi="Times New Roman" w:eastAsia="Times New Roman" w:cs="Times New Roman"/>
          <w:i w:val="0"/>
          <w:iCs w:val="0"/>
          <w:sz w:val="20"/>
          <w:szCs w:val="20"/>
          <w:lang w:val="en-US" w:eastAsia="fr-FR"/>
        </w:rPr>
        <w:t xml:space="preserve">avec </w:t>
      </w:r>
      <w:r>
        <w:rPr>
          <w:rFonts w:hint="default" w:ascii="Times New Roman" w:hAnsi="Times New Roman" w:eastAsia="Times New Roman" w:cs="Times New Roman"/>
          <w:i w:val="0"/>
          <w:iCs w:val="0"/>
          <w:sz w:val="20"/>
          <w:szCs w:val="20"/>
          <w:lang w:eastAsia="fr-FR"/>
        </w:rPr>
        <w:t>la prolongation de la durée d’hospitalisation, les complications de décubitus, la décompensation des tares et les complications tardives telles que le nécrose de la tête fémorale n’ont pas l’objet d’une publication dans notre contré.</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i w:val="0"/>
          <w:iCs w:val="0"/>
          <w:sz w:val="20"/>
          <w:szCs w:val="20"/>
          <w:lang w:eastAsia="fr-FR"/>
        </w:rPr>
      </w:pPr>
      <w:r>
        <w:rPr>
          <w:rFonts w:hint="default" w:ascii="Times New Roman" w:hAnsi="Times New Roman" w:eastAsia="Times New Roman" w:cs="Times New Roman"/>
          <w:i w:val="0"/>
          <w:iCs w:val="0"/>
          <w:sz w:val="20"/>
          <w:szCs w:val="20"/>
          <w:lang w:val="en-US" w:eastAsia="fr-FR"/>
        </w:rPr>
        <w:t>Le</w:t>
      </w:r>
      <w:r>
        <w:rPr>
          <w:rFonts w:hint="default" w:ascii="Times New Roman" w:hAnsi="Times New Roman" w:eastAsia="Times New Roman" w:cs="Times New Roman"/>
          <w:i w:val="0"/>
          <w:iCs w:val="0"/>
          <w:sz w:val="20"/>
          <w:szCs w:val="20"/>
          <w:lang w:eastAsia="fr-FR"/>
        </w:rPr>
        <w:t>s</w:t>
      </w:r>
      <w:r>
        <w:rPr>
          <w:rFonts w:hint="default" w:ascii="Times New Roman" w:hAnsi="Times New Roman" w:eastAsia="Times New Roman" w:cs="Times New Roman"/>
          <w:i w:val="0"/>
          <w:iCs w:val="0"/>
          <w:sz w:val="20"/>
          <w:szCs w:val="20"/>
          <w:lang w:val="en-US" w:eastAsia="fr-FR"/>
        </w:rPr>
        <w:t xml:space="preserve"> genoux flottants</w:t>
      </w:r>
      <w:r>
        <w:rPr>
          <w:rFonts w:hint="default" w:ascii="Times New Roman" w:hAnsi="Times New Roman" w:eastAsia="Times New Roman" w:cs="Times New Roman"/>
          <w:i w:val="0"/>
          <w:iCs w:val="0"/>
          <w:sz w:val="20"/>
          <w:szCs w:val="20"/>
          <w:lang w:eastAsia="fr-FR"/>
        </w:rPr>
        <w:t xml:space="preserve"> touchent indifféremment les deux membres, dans notre série</w:t>
      </w:r>
      <w:r>
        <w:rPr>
          <w:rFonts w:hint="default" w:ascii="Times New Roman" w:hAnsi="Times New Roman" w:eastAsia="Times New Roman" w:cs="Times New Roman"/>
          <w:i w:val="0"/>
          <w:iCs w:val="0"/>
          <w:sz w:val="20"/>
          <w:szCs w:val="20"/>
          <w:lang w:val="en-US" w:eastAsia="fr-FR"/>
        </w:rPr>
        <w:t>.</w:t>
      </w:r>
      <w:r>
        <w:rPr>
          <w:rFonts w:hint="default" w:ascii="Times New Roman" w:hAnsi="Times New Roman" w:eastAsia="Times New Roman" w:cs="Times New Roman"/>
          <w:i w:val="0"/>
          <w:iCs w:val="0"/>
          <w:sz w:val="20"/>
          <w:szCs w:val="20"/>
          <w:lang w:eastAsia="fr-FR"/>
        </w:rPr>
        <w:t xml:space="preserve"> </w:t>
      </w:r>
      <w:r>
        <w:rPr>
          <w:rFonts w:hint="default" w:ascii="Times New Roman" w:hAnsi="Times New Roman" w:eastAsia="Times New Roman" w:cs="Times New Roman"/>
          <w:i w:val="0"/>
          <w:iCs w:val="0"/>
          <w:sz w:val="20"/>
          <w:szCs w:val="20"/>
          <w:lang w:val="en-US" w:eastAsia="fr-FR"/>
        </w:rPr>
        <w:t>O</w:t>
      </w:r>
      <w:r>
        <w:rPr>
          <w:rFonts w:hint="default" w:ascii="Times New Roman" w:hAnsi="Times New Roman" w:eastAsia="Times New Roman" w:cs="Times New Roman"/>
          <w:i w:val="0"/>
          <w:iCs w:val="0"/>
          <w:sz w:val="20"/>
          <w:szCs w:val="20"/>
          <w:lang w:eastAsia="fr-FR"/>
        </w:rPr>
        <w:t xml:space="preserve">n note que l’atteinte prédominait du côté gauche </w:t>
      </w:r>
      <w:r>
        <w:rPr>
          <w:rFonts w:hint="default" w:ascii="Times New Roman" w:hAnsi="Times New Roman" w:eastAsia="Times New Roman" w:cs="Times New Roman"/>
          <w:i w:val="0"/>
          <w:iCs w:val="0"/>
          <w:sz w:val="20"/>
          <w:szCs w:val="20"/>
          <w:lang w:val="en-US" w:eastAsia="fr-FR"/>
        </w:rPr>
        <w:t>à</w:t>
      </w:r>
      <w:r>
        <w:rPr>
          <w:rFonts w:hint="default" w:ascii="Times New Roman" w:hAnsi="Times New Roman" w:eastAsia="Times New Roman" w:cs="Times New Roman"/>
          <w:i w:val="0"/>
          <w:iCs w:val="0"/>
          <w:sz w:val="20"/>
          <w:szCs w:val="20"/>
          <w:lang w:eastAsia="fr-FR"/>
        </w:rPr>
        <w:t xml:space="preserve"> 55,56</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comme d’autres auteurs [10, 13, 14, 15] par exposition du membre pelvien gauche dans la circulation et le pied droit étant sur le système de freinage</w:t>
      </w:r>
      <w:r>
        <w:rPr>
          <w:rFonts w:hint="default" w:ascii="Times New Roman" w:hAnsi="Times New Roman" w:eastAsia="Times New Roman" w:cs="Times New Roman"/>
          <w:i w:val="0"/>
          <w:iCs w:val="0"/>
          <w:sz w:val="20"/>
          <w:szCs w:val="20"/>
          <w:lang w:val="en-US" w:eastAsia="fr-FR"/>
        </w:rPr>
        <w:t>,</w:t>
      </w:r>
      <w:r>
        <w:rPr>
          <w:rFonts w:hint="default" w:ascii="Times New Roman" w:hAnsi="Times New Roman" w:eastAsia="Times New Roman" w:cs="Times New Roman"/>
          <w:i w:val="0"/>
          <w:iCs w:val="0"/>
          <w:sz w:val="20"/>
          <w:szCs w:val="20"/>
          <w:lang w:eastAsia="fr-FR"/>
        </w:rPr>
        <w:t xml:space="preserve"> il est le premier </w:t>
      </w:r>
      <w:r>
        <w:rPr>
          <w:rFonts w:hint="default" w:ascii="Times New Roman" w:hAnsi="Times New Roman" w:eastAsia="Times New Roman" w:cs="Times New Roman"/>
          <w:i w:val="0"/>
          <w:iCs w:val="0"/>
          <w:sz w:val="20"/>
          <w:szCs w:val="20"/>
          <w:lang w:val="en-US" w:eastAsia="fr-FR"/>
        </w:rPr>
        <w:t xml:space="preserve">à </w:t>
      </w:r>
      <w:r>
        <w:rPr>
          <w:rFonts w:hint="default" w:ascii="Times New Roman" w:hAnsi="Times New Roman" w:eastAsia="Times New Roman" w:cs="Times New Roman"/>
          <w:i w:val="0"/>
          <w:iCs w:val="0"/>
          <w:sz w:val="20"/>
          <w:szCs w:val="20"/>
          <w:lang w:eastAsia="fr-FR"/>
        </w:rPr>
        <w:t>atterrir sur le sol contrairement à Agoh S [11] et Rethman U [8] qui ont trouvé une prédominance du côté droit qui peut être lié a d’autres circonstances tels qu’auto-moto ou auto-auto.</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i w:val="0"/>
          <w:iCs w:val="0"/>
          <w:sz w:val="20"/>
          <w:szCs w:val="20"/>
          <w:lang w:eastAsia="fr-FR"/>
        </w:rPr>
      </w:pPr>
      <w:r>
        <w:rPr>
          <w:rFonts w:hint="default" w:ascii="Times New Roman" w:hAnsi="Times New Roman" w:eastAsia="Times New Roman" w:cs="Times New Roman"/>
          <w:i w:val="0"/>
          <w:iCs w:val="0"/>
          <w:sz w:val="20"/>
          <w:szCs w:val="20"/>
          <w:lang w:eastAsia="fr-FR"/>
        </w:rPr>
        <w:t>Selon la classification de Cauchoix-Duparc</w:t>
      </w:r>
      <w:r>
        <w:rPr>
          <w:rFonts w:hint="default" w:ascii="Times New Roman" w:hAnsi="Times New Roman" w:eastAsia="Times New Roman" w:cs="Times New Roman"/>
          <w:i w:val="0"/>
          <w:iCs w:val="0"/>
          <w:color w:val="FF0000"/>
          <w:sz w:val="20"/>
          <w:szCs w:val="20"/>
          <w:lang w:eastAsia="fr-FR"/>
        </w:rPr>
        <w:t xml:space="preserve"> </w:t>
      </w:r>
      <w:r>
        <w:rPr>
          <w:rFonts w:hint="default" w:ascii="Times New Roman" w:hAnsi="Times New Roman" w:eastAsia="Times New Roman" w:cs="Times New Roman"/>
          <w:i w:val="0"/>
          <w:iCs w:val="0"/>
          <w:sz w:val="20"/>
          <w:szCs w:val="20"/>
          <w:lang w:eastAsia="fr-FR"/>
        </w:rPr>
        <w:t>[5] nous avons trouvé 8 cas d’ouvertures cutanées</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xml:space="preserve"> 4 fémorales (3 type I, 1 type II) et 4 tibiales (2 type I, 2 type II).</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La taille de notre échantillon étant restreint dans la littérature l’ouverture de la jambe est la plus fréquente</w:t>
      </w:r>
      <w:r>
        <w:rPr>
          <w:rFonts w:hint="default" w:ascii="Times New Roman" w:hAnsi="Times New Roman" w:eastAsia="Times New Roman" w:cs="Times New Roman"/>
          <w:i w:val="0"/>
          <w:iCs w:val="0"/>
          <w:color w:val="FF0000"/>
          <w:sz w:val="20"/>
          <w:szCs w:val="20"/>
          <w:lang w:eastAsia="fr-FR"/>
        </w:rPr>
        <w:t xml:space="preserve"> </w:t>
      </w:r>
      <w:r>
        <w:rPr>
          <w:rFonts w:hint="default" w:ascii="Times New Roman" w:hAnsi="Times New Roman" w:eastAsia="Times New Roman" w:cs="Times New Roman"/>
          <w:i w:val="0"/>
          <w:iCs w:val="0"/>
          <w:sz w:val="20"/>
          <w:szCs w:val="20"/>
          <w:lang w:eastAsia="fr-FR"/>
        </w:rPr>
        <w:t>[9, 13, 14, 16] grâce à sa position anatomique au 1/3 supérieur ce</w:t>
      </w:r>
      <w:r>
        <w:rPr>
          <w:rFonts w:hint="default" w:ascii="Times New Roman" w:hAnsi="Times New Roman" w:eastAsia="Times New Roman" w:cs="Times New Roman"/>
          <w:i w:val="0"/>
          <w:iCs w:val="0"/>
          <w:sz w:val="20"/>
          <w:szCs w:val="20"/>
          <w:lang w:val="en-US" w:eastAsia="fr-FR"/>
        </w:rPr>
        <w:t xml:space="preserve"> sont</w:t>
      </w:r>
      <w:r>
        <w:rPr>
          <w:rFonts w:hint="default" w:ascii="Times New Roman" w:hAnsi="Times New Roman" w:eastAsia="Times New Roman" w:cs="Times New Roman"/>
          <w:i w:val="0"/>
          <w:iCs w:val="0"/>
          <w:sz w:val="20"/>
          <w:szCs w:val="20"/>
          <w:lang w:eastAsia="fr-FR"/>
        </w:rPr>
        <w:t xml:space="preserve"> des fractures qui se compliquent de lésions vasculaires provoquant des amputations, au 1/3 moyen l’os n’est couvert par la peau à sa face antéro-médiale d’où la fréquence des ouvertures et des infections, au 1/3 inférieur le tibia est couvert de tendons avec une vascularisation précaire à l’origine des pseudarthroses. A la cuisse le fémur est au centre d’une masse musculaire importante limitant les ouvertures.</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i w:val="0"/>
          <w:iCs w:val="0"/>
          <w:sz w:val="20"/>
          <w:szCs w:val="20"/>
          <w:lang w:eastAsia="fr-FR"/>
        </w:rPr>
      </w:pPr>
      <w:r>
        <w:rPr>
          <w:rFonts w:hint="default" w:ascii="Times New Roman" w:hAnsi="Times New Roman" w:eastAsia="Times New Roman" w:cs="Times New Roman"/>
          <w:i w:val="0"/>
          <w:iCs w:val="0"/>
          <w:sz w:val="20"/>
          <w:szCs w:val="20"/>
          <w:lang w:eastAsia="fr-FR"/>
        </w:rPr>
        <w:t>En utilisant la classification de Fraser, nous avons trouvé une large prédominance du type I à 66,67</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Ce résultat est similaire à d’autres auteurs [4, 9, 11, 13, 14].</w:t>
      </w:r>
      <w:r>
        <w:rPr>
          <w:rFonts w:hint="default" w:ascii="Times New Roman" w:hAnsi="Times New Roman" w:eastAsia="Times New Roman" w:cs="Times New Roman"/>
          <w:i w:val="0"/>
          <w:iCs w:val="0"/>
          <w:color w:val="FF0000"/>
          <w:sz w:val="20"/>
          <w:szCs w:val="20"/>
          <w:lang w:eastAsia="fr-FR"/>
        </w:rPr>
        <w:t xml:space="preserve"> </w:t>
      </w:r>
      <w:r>
        <w:rPr>
          <w:rFonts w:hint="default" w:ascii="Times New Roman" w:hAnsi="Times New Roman" w:eastAsia="Times New Roman" w:cs="Times New Roman"/>
          <w:i w:val="0"/>
          <w:iCs w:val="0"/>
          <w:sz w:val="20"/>
          <w:szCs w:val="20"/>
          <w:lang w:eastAsia="fr-FR"/>
        </w:rPr>
        <w:t>Viennent ensuite les types II</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a : 16,67</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II</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c</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11,11</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et II</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b</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5,5</w:t>
      </w:r>
      <w:r>
        <w:rPr>
          <w:rFonts w:hint="default" w:ascii="Times New Roman" w:hAnsi="Times New Roman" w:eastAsia="Times New Roman" w:cs="Times New Roman"/>
          <w:i w:val="0"/>
          <w:iCs w:val="0"/>
          <w:sz w:val="20"/>
          <w:szCs w:val="20"/>
          <w:lang w:val="en-US" w:eastAsia="fr-FR"/>
        </w:rPr>
        <w:t xml:space="preserve"> </w:t>
      </w:r>
      <w:r>
        <w:rPr>
          <w:rFonts w:hint="default" w:ascii="Times New Roman" w:hAnsi="Times New Roman" w:eastAsia="Times New Roman" w:cs="Times New Roman"/>
          <w:i w:val="0"/>
          <w:iCs w:val="0"/>
          <w:sz w:val="20"/>
          <w:szCs w:val="20"/>
          <w:lang w:eastAsia="fr-FR"/>
        </w:rPr>
        <w:t>%. Tous ces chiffres sont aussi cohérents avec les séries de Fraser RD [4] et Abdoul WAM [13].</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i w:val="0"/>
          <w:iCs w:val="0"/>
          <w:sz w:val="20"/>
          <w:szCs w:val="20"/>
        </w:rPr>
      </w:pPr>
      <w:r>
        <w:rPr>
          <w:rFonts w:hint="default" w:ascii="Times New Roman" w:hAnsi="Times New Roman" w:eastAsia="Times New Roman" w:cs="Times New Roman"/>
          <w:i w:val="0"/>
          <w:iCs w:val="0"/>
          <w:sz w:val="20"/>
          <w:szCs w:val="20"/>
          <w:lang w:eastAsia="fr-FR"/>
        </w:rPr>
        <w:t>Sur le plan thérapeutique</w:t>
      </w:r>
      <w:r>
        <w:rPr>
          <w:rFonts w:hint="default" w:ascii="Times New Roman" w:hAnsi="Times New Roman" w:eastAsia="Times New Roman" w:cs="Times New Roman"/>
          <w:i w:val="0"/>
          <w:iCs w:val="0"/>
          <w:sz w:val="20"/>
          <w:szCs w:val="20"/>
          <w:lang w:val="en-US" w:eastAsia="fr-FR"/>
        </w:rPr>
        <w:t xml:space="preserve"> , l</w:t>
      </w:r>
      <w:r>
        <w:rPr>
          <w:rFonts w:hint="default" w:ascii="Times New Roman" w:hAnsi="Times New Roman" w:cs="Times New Roman"/>
          <w:i w:val="0"/>
          <w:iCs w:val="0"/>
          <w:sz w:val="20"/>
          <w:szCs w:val="20"/>
        </w:rPr>
        <w:t>e délai moyen de prise en charge était de 16,2 jours (5 - 25 jours). Ce délai est supérieur à ceux de Rethman.U et al. [8]</w:t>
      </w:r>
      <w:r>
        <w:rPr>
          <w:rFonts w:hint="default" w:ascii="Times New Roman" w:hAnsi="Times New Roman" w:cs="Times New Roman"/>
          <w:b/>
          <w:i w:val="0"/>
          <w:iCs w:val="0"/>
          <w:sz w:val="20"/>
          <w:szCs w:val="20"/>
        </w:rPr>
        <w:t xml:space="preserve"> </w:t>
      </w:r>
      <w:r>
        <w:rPr>
          <w:rFonts w:hint="default" w:ascii="Times New Roman" w:hAnsi="Times New Roman" w:cs="Times New Roman"/>
          <w:i w:val="0"/>
          <w:iCs w:val="0"/>
          <w:sz w:val="20"/>
          <w:szCs w:val="20"/>
        </w:rPr>
        <w:t>2 jours</w:t>
      </w:r>
      <w:r>
        <w:rPr>
          <w:rFonts w:hint="default" w:ascii="Times New Roman" w:hAnsi="Times New Roman" w:eastAsia="Times New Roman" w:cs="Times New Roman"/>
          <w:i w:val="0"/>
          <w:iCs w:val="0"/>
          <w:sz w:val="20"/>
          <w:szCs w:val="20"/>
          <w:lang w:eastAsia="fr-FR"/>
        </w:rPr>
        <w:t xml:space="preserve"> et de </w:t>
      </w:r>
      <w:r>
        <w:rPr>
          <w:rFonts w:hint="default" w:ascii="Times New Roman" w:hAnsi="Times New Roman" w:cs="Times New Roman"/>
          <w:i w:val="0"/>
          <w:iCs w:val="0"/>
          <w:sz w:val="20"/>
          <w:szCs w:val="20"/>
        </w:rPr>
        <w:t>Veith.RG et al. [17]</w:t>
      </w:r>
      <w:r>
        <w:rPr>
          <w:rFonts w:hint="default" w:ascii="Times New Roman" w:hAnsi="Times New Roman" w:cs="Times New Roman"/>
          <w:b/>
          <w:i w:val="0"/>
          <w:iCs w:val="0"/>
          <w:sz w:val="20"/>
          <w:szCs w:val="20"/>
        </w:rPr>
        <w:t xml:space="preserve"> </w:t>
      </w:r>
      <w:r>
        <w:rPr>
          <w:rFonts w:hint="default" w:ascii="Times New Roman" w:hAnsi="Times New Roman" w:cs="Times New Roman"/>
          <w:i w:val="0"/>
          <w:iCs w:val="0"/>
          <w:sz w:val="20"/>
          <w:szCs w:val="20"/>
        </w:rPr>
        <w:t>5,2 jours. Ce retard s’explique par la non disponibilité du matériel d’ostéosynthèse à l’hôpital, le bas niveau socio-économique des patients et le recours aux traitements traditionnels.</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A cause des lésions associées et surtout d’entités lésionnelles traumatologiques homolatérales, la durée opératoire moyenne était de 3 heures (2 </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 5 </w:t>
      </w:r>
      <w:r>
        <w:rPr>
          <w:rFonts w:hint="default" w:ascii="Times New Roman" w:hAnsi="Times New Roman" w:cs="Times New Roman"/>
          <w:i w:val="0"/>
          <w:iCs w:val="0"/>
          <w:sz w:val="20"/>
          <w:szCs w:val="20"/>
          <w:lang w:val="fr-FR"/>
        </w:rPr>
        <w:t>heures</w:t>
      </w:r>
      <w:r>
        <w:rPr>
          <w:rFonts w:hint="default" w:ascii="Times New Roman" w:hAnsi="Times New Roman" w:cs="Times New Roman"/>
          <w:i w:val="0"/>
          <w:iCs w:val="0"/>
          <w:sz w:val="20"/>
          <w:szCs w:val="20"/>
        </w:rPr>
        <w:t>) similaire à l’étude de Pietu</w:t>
      </w:r>
      <w:r>
        <w:rPr>
          <w:rFonts w:hint="default" w:ascii="Times New Roman" w:hAnsi="Times New Roman" w:cs="Times New Roman"/>
          <w:i w:val="0"/>
          <w:iCs w:val="0"/>
          <w:sz w:val="20"/>
          <w:szCs w:val="20"/>
          <w:lang w:val="fr-FR"/>
        </w:rPr>
        <w:t xml:space="preserve"> </w:t>
      </w:r>
      <w:r>
        <w:rPr>
          <w:rFonts w:hint="default" w:ascii="Times New Roman" w:hAnsi="Times New Roman" w:eastAsia="Times New Roman" w:cs="Times New Roman"/>
          <w:i w:val="0"/>
          <w:iCs w:val="0"/>
          <w:sz w:val="20"/>
          <w:szCs w:val="20"/>
          <w:lang w:eastAsia="fr-FR"/>
        </w:rPr>
        <w:t>[9]</w:t>
      </w:r>
      <w:r>
        <w:rPr>
          <w:rFonts w:hint="default" w:ascii="Times New Roman" w:hAnsi="Times New Roman" w:cs="Times New Roman"/>
          <w:i w:val="0"/>
          <w:iCs w:val="0"/>
          <w:sz w:val="20"/>
          <w:szCs w:val="20"/>
        </w:rPr>
        <w:t>.</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i w:val="0"/>
          <w:iCs w:val="0"/>
          <w:color w:val="FF0000"/>
          <w:sz w:val="20"/>
          <w:szCs w:val="20"/>
        </w:rPr>
      </w:pPr>
      <w:r>
        <w:rPr>
          <w:rFonts w:hint="default" w:ascii="Times New Roman" w:hAnsi="Times New Roman" w:cs="Times New Roman"/>
          <w:i w:val="0"/>
          <w:iCs w:val="0"/>
          <w:sz w:val="20"/>
          <w:szCs w:val="20"/>
        </w:rPr>
        <w:t xml:space="preserve">Nous avons réalisé une ostéosynthèse par plaque vissée au </w:t>
      </w:r>
      <w:r>
        <w:rPr>
          <w:rFonts w:hint="default" w:ascii="Times New Roman" w:hAnsi="Times New Roman" w:cs="Times New Roman"/>
          <w:i w:val="0"/>
          <w:iCs w:val="0"/>
          <w:sz w:val="20"/>
          <w:szCs w:val="20"/>
          <w:lang w:val="fr-FR"/>
        </w:rPr>
        <w:t xml:space="preserve">niveau fémoral </w:t>
      </w:r>
      <w:r>
        <w:rPr>
          <w:rFonts w:hint="default" w:ascii="Times New Roman" w:hAnsi="Times New Roman" w:cs="Times New Roman"/>
          <w:i w:val="0"/>
          <w:iCs w:val="0"/>
          <w:sz w:val="20"/>
          <w:szCs w:val="20"/>
        </w:rPr>
        <w:t>dans 55,56</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et 27,78</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de clou centromédullaire</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ces fractures ont consolidées en moyenne à 9 mois (4 -</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18 mois).</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Au niveau tibial, 50</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de plaque vissée, 16,7</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de clou centromédullaire et 16,7</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xml:space="preserve">fixateur externe avec un délai de consolidation de 4 mois (2 </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 12 mois).</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D’autres auteurs ont utilisés plus le clou centromédullaire au fémur et au tibia dans un contexte de polytraumatismes ou urgences [9, 15].</w:t>
      </w:r>
    </w:p>
    <w:p>
      <w:pPr>
        <w:keepNext w:val="0"/>
        <w:keepLines w:val="0"/>
        <w:pageBreakBefore w:val="0"/>
        <w:widowControl/>
        <w:kinsoku/>
        <w:wordWrap/>
        <w:overflowPunct/>
        <w:topLinePunct w:val="0"/>
        <w:autoSpaceDE w:val="0"/>
        <w:autoSpaceDN w:val="0"/>
        <w:bidi w:val="0"/>
        <w:adjustRightInd w:val="0"/>
        <w:snapToGrid/>
        <w:spacing w:after="0" w:afterAutospacing="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Les complications sont de natures </w:t>
      </w:r>
      <w:r>
        <w:rPr>
          <w:rFonts w:hint="default" w:ascii="Times New Roman" w:hAnsi="Times New Roman" w:cs="Times New Roman"/>
          <w:i w:val="0"/>
          <w:iCs w:val="0"/>
          <w:sz w:val="20"/>
          <w:szCs w:val="20"/>
          <w:lang w:val="fr-FR"/>
        </w:rPr>
        <w:t>infectieuse</w:t>
      </w:r>
      <w:r>
        <w:rPr>
          <w:rFonts w:hint="default" w:ascii="Times New Roman" w:hAnsi="Times New Roman" w:cs="Times New Roman"/>
          <w:i w:val="0"/>
          <w:iCs w:val="0"/>
          <w:sz w:val="20"/>
          <w:szCs w:val="20"/>
        </w:rPr>
        <w:t xml:space="preserve"> avec 2 cas profond sur fixateur externe</w:t>
      </w:r>
      <w:r>
        <w:rPr>
          <w:rFonts w:hint="default" w:ascii="Times New Roman" w:hAnsi="Times New Roman" w:cs="Times New Roman"/>
          <w:i w:val="0"/>
          <w:iCs w:val="0"/>
          <w:sz w:val="20"/>
          <w:szCs w:val="20"/>
          <w:lang w:val="fr-FR"/>
        </w:rPr>
        <w:t xml:space="preserve"> et</w:t>
      </w:r>
      <w:r>
        <w:rPr>
          <w:rFonts w:hint="default" w:ascii="Times New Roman" w:hAnsi="Times New Roman" w:cs="Times New Roman"/>
          <w:i w:val="0"/>
          <w:iCs w:val="0"/>
          <w:sz w:val="20"/>
          <w:szCs w:val="20"/>
        </w:rPr>
        <w:t xml:space="preserve"> une superficielle sur plaque et 1 cas</w:t>
      </w:r>
      <w:r>
        <w:rPr>
          <w:rFonts w:hint="default" w:ascii="Times New Roman" w:hAnsi="Times New Roman" w:cs="Times New Roman"/>
          <w:i w:val="0"/>
          <w:iCs w:val="0"/>
          <w:sz w:val="20"/>
          <w:szCs w:val="20"/>
          <w:lang w:val="fr-FR"/>
        </w:rPr>
        <w:t xml:space="preserve"> de </w:t>
      </w:r>
      <w:r>
        <w:rPr>
          <w:rFonts w:hint="default" w:ascii="Times New Roman" w:hAnsi="Times New Roman" w:cs="Times New Roman"/>
          <w:i w:val="0"/>
          <w:iCs w:val="0"/>
          <w:sz w:val="20"/>
          <w:szCs w:val="20"/>
        </w:rPr>
        <w:t xml:space="preserve">pseudarthrose aseptique </w:t>
      </w:r>
      <w:r>
        <w:rPr>
          <w:rFonts w:hint="default" w:ascii="Times New Roman" w:hAnsi="Times New Roman" w:cs="Times New Roman"/>
          <w:i w:val="0"/>
          <w:iCs w:val="0"/>
          <w:sz w:val="20"/>
          <w:szCs w:val="20"/>
          <w:lang w:val="fr-FR"/>
        </w:rPr>
        <w:t xml:space="preserve">du </w:t>
      </w:r>
      <w:r>
        <w:rPr>
          <w:rFonts w:hint="default" w:ascii="Times New Roman" w:hAnsi="Times New Roman" w:cs="Times New Roman"/>
          <w:i w:val="0"/>
          <w:iCs w:val="0"/>
          <w:sz w:val="20"/>
          <w:szCs w:val="20"/>
        </w:rPr>
        <w:t>tibia</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 xml:space="preserve"> un constat aussi fait par </w:t>
      </w:r>
      <w:r>
        <w:rPr>
          <w:rFonts w:hint="default" w:ascii="Times New Roman" w:hAnsi="Times New Roman" w:eastAsia="Times New Roman" w:cs="Times New Roman"/>
          <w:i w:val="0"/>
          <w:iCs w:val="0"/>
          <w:sz w:val="20"/>
          <w:szCs w:val="20"/>
          <w:lang w:eastAsia="fr-FR"/>
        </w:rPr>
        <w:t>Hans-Moevi A et al</w:t>
      </w:r>
      <w:r>
        <w:rPr>
          <w:rFonts w:hint="default" w:ascii="Times New Roman" w:hAnsi="Times New Roman" w:cs="Times New Roman"/>
          <w:i w:val="0"/>
          <w:iCs w:val="0"/>
          <w:sz w:val="20"/>
          <w:szCs w:val="20"/>
        </w:rPr>
        <w:t xml:space="preserve"> [15].</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Le résultat fonctionnel a été jugé excellent </w:t>
      </w:r>
      <w:r>
        <w:rPr>
          <w:rFonts w:hint="default" w:ascii="Times New Roman" w:hAnsi="Times New Roman" w:cs="Times New Roman"/>
          <w:i w:val="0"/>
          <w:iCs w:val="0"/>
          <w:sz w:val="20"/>
          <w:szCs w:val="20"/>
          <w:lang w:val="fr-FR"/>
        </w:rPr>
        <w:t xml:space="preserve">pour </w:t>
      </w:r>
      <w:r>
        <w:rPr>
          <w:rFonts w:hint="default" w:ascii="Times New Roman" w:hAnsi="Times New Roman" w:cs="Times New Roman"/>
          <w:i w:val="0"/>
          <w:iCs w:val="0"/>
          <w:sz w:val="20"/>
          <w:szCs w:val="20"/>
        </w:rPr>
        <w:t>6 cas, bon dans 7 cas, acceptable dans 3 cas et mauvais dans 2 cas dans notre série</w:t>
      </w:r>
      <w:r>
        <w:rPr>
          <w:rFonts w:hint="default" w:ascii="Times New Roman" w:hAnsi="Times New Roman" w:cs="Times New Roman"/>
          <w:i w:val="0"/>
          <w:iCs w:val="0"/>
          <w:sz w:val="20"/>
          <w:szCs w:val="20"/>
          <w:lang w:val="fr-FR"/>
        </w:rPr>
        <w:t>; ce résultat</w:t>
      </w:r>
      <w:r>
        <w:rPr>
          <w:rFonts w:hint="default" w:ascii="Times New Roman" w:hAnsi="Times New Roman" w:cs="Times New Roman"/>
          <w:i w:val="0"/>
          <w:iCs w:val="0"/>
          <w:sz w:val="20"/>
          <w:szCs w:val="20"/>
        </w:rPr>
        <w:t xml:space="preserve"> est similaire à d’autres auteurs [9, 18].</w:t>
      </w:r>
    </w:p>
    <w:p>
      <w:pPr>
        <w:keepNext w:val="0"/>
        <w:keepLines w:val="0"/>
        <w:pageBreakBefore w:val="0"/>
        <w:widowControl/>
        <w:kinsoku/>
        <w:wordWrap/>
        <w:overflowPunct/>
        <w:topLinePunct w:val="0"/>
        <w:bidi w:val="0"/>
        <w:snapToGrid/>
        <w:spacing w:before="120" w:after="4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genou flottant est une entité traumatologique relativement rare et grave, survenant à tout âge avec une nette prédominance chez le sujet jeune de sexe masculin impliquant les engins à deux roues. Son incidence augmente avec la fréquence des AVP ; </w:t>
      </w:r>
      <w:r>
        <w:rPr>
          <w:rFonts w:hint="default" w:ascii="Times New Roman" w:hAnsi="Times New Roman" w:cs="Times New Roman"/>
          <w:sz w:val="20"/>
          <w:szCs w:val="20"/>
          <w:lang w:val="fr-FR"/>
        </w:rPr>
        <w:t>il</w:t>
      </w:r>
      <w:r>
        <w:rPr>
          <w:rFonts w:hint="default" w:ascii="Times New Roman" w:hAnsi="Times New Roman" w:cs="Times New Roman"/>
          <w:sz w:val="20"/>
          <w:szCs w:val="20"/>
        </w:rPr>
        <w:t xml:space="preserve"> est la conséquence du traumatisme violent comme en témoigne la fréquence des lésions associées et des fractures ouvertes.</w:t>
      </w:r>
    </w:p>
    <w:p>
      <w:pPr>
        <w:keepNext w:val="0"/>
        <w:keepLines w:val="0"/>
        <w:pageBreakBefore w:val="0"/>
        <w:widowControl/>
        <w:kinsoku/>
        <w:wordWrap/>
        <w:overflowPunct/>
        <w:topLinePunct w:val="0"/>
        <w:bidi w:val="0"/>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Son association avec d’autres entités rend encore plus difficile sa prise en charge en prolongeant le temps opératoire qui est facteur de risque infectieux, le séjour hospitalier des patients et la survenue des complications tardives.</w:t>
      </w:r>
    </w:p>
    <w:p>
      <w:pPr>
        <w:keepNext w:val="0"/>
        <w:keepLines w:val="0"/>
        <w:pageBreakBefore w:val="0"/>
        <w:widowControl/>
        <w:kinsoku/>
        <w:wordWrap/>
        <w:overflowPunct/>
        <w:topLinePunct w:val="0"/>
        <w:bidi w:val="0"/>
        <w:snapToGrid/>
        <w:spacing w:before="60" w:after="20" w:afterAutospacing="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sz w:val="18"/>
          <w:szCs w:val="18"/>
        </w:rPr>
        <w:t>Conflit d’int</w:t>
      </w:r>
      <w:r>
        <w:rPr>
          <w:rFonts w:hint="default" w:ascii="Times New Roman" w:hAnsi="Times New Roman" w:cs="Times New Roman"/>
          <w:b/>
          <w:sz w:val="18"/>
          <w:szCs w:val="18"/>
          <w:lang w:val="fr-FR"/>
        </w:rPr>
        <w:t>é</w:t>
      </w:r>
      <w:r>
        <w:rPr>
          <w:rFonts w:hint="default" w:ascii="Times New Roman" w:hAnsi="Times New Roman" w:cs="Times New Roman"/>
          <w:b/>
          <w:sz w:val="18"/>
          <w:szCs w:val="18"/>
        </w:rPr>
        <w:t>r</w:t>
      </w:r>
      <w:r>
        <w:rPr>
          <w:rFonts w:hint="default" w:ascii="Times New Roman" w:hAnsi="Times New Roman" w:cs="Times New Roman"/>
          <w:b/>
          <w:sz w:val="18"/>
          <w:szCs w:val="18"/>
          <w:lang w:val="fr-FR"/>
        </w:rPr>
        <w:t>ê</w:t>
      </w:r>
      <w:r>
        <w:rPr>
          <w:rFonts w:hint="default" w:ascii="Times New Roman" w:hAnsi="Times New Roman" w:cs="Times New Roman"/>
          <w:b/>
          <w:sz w:val="18"/>
          <w:szCs w:val="18"/>
        </w:rPr>
        <w:t>t</w:t>
      </w:r>
    </w:p>
    <w:p>
      <w:pPr>
        <w:keepNext w:val="0"/>
        <w:keepLines w:val="0"/>
        <w:pageBreakBefore w:val="0"/>
        <w:widowControl/>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auteurs ne déclarent aucun conflit d’intérêt en rapport avec la rédaction de cet article.</w:t>
      </w:r>
    </w:p>
    <w:p>
      <w:pPr>
        <w:keepNext w:val="0"/>
        <w:keepLines w:val="0"/>
        <w:pageBreakBefore w:val="0"/>
        <w:widowControl/>
        <w:kinsoku/>
        <w:wordWrap/>
        <w:overflowPunct/>
        <w:topLinePunct w:val="0"/>
        <w:bidi w:val="0"/>
        <w:snapToGrid/>
        <w:spacing w:before="120" w:after="4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REFERENCES</w:t>
      </w:r>
    </w:p>
    <w:p>
      <w:pPr>
        <w:keepNext w:val="0"/>
        <w:keepLines w:val="0"/>
        <w:pageBreakBefore w:val="0"/>
        <w:widowControl/>
        <w:kinsoku/>
        <w:wordWrap/>
        <w:overflowPunct/>
        <w:topLinePunct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1- MC Bryde AM, Blake R. The floating knee : ipsilateral fractures of the femur and tibia. J. Bone and Joint 1974 ; 56-A, 6 : 1309.</w:t>
      </w:r>
    </w:p>
    <w:p>
      <w:pPr>
        <w:keepNext w:val="0"/>
        <w:keepLines w:val="0"/>
        <w:pageBreakBefore w:val="0"/>
        <w:widowControl/>
        <w:kinsoku/>
        <w:wordWrap/>
        <w:overflowPunct/>
        <w:topLinePunct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2- Schiedts D, Mukisi M, Bouger D. Fractures de diaphyses fémorales et tibiales homolatérales. </w:t>
      </w:r>
      <w:r>
        <w:rPr>
          <w:rFonts w:hint="default" w:ascii="Times New Roman" w:hAnsi="Times New Roman" w:cs="Times New Roman"/>
          <w:b w:val="0"/>
          <w:bCs/>
          <w:sz w:val="18"/>
          <w:szCs w:val="18"/>
          <w:lang w:val="en-US"/>
        </w:rPr>
        <w:t>Revue ChirurgicaleOrthopédique1996; 82: 535-540.</w:t>
      </w:r>
    </w:p>
    <w:p>
      <w:pPr>
        <w:keepNext w:val="0"/>
        <w:keepLines w:val="0"/>
        <w:pageBreakBefore w:val="0"/>
        <w:widowControl/>
        <w:kinsoku/>
        <w:wordWrap/>
        <w:overflowPunct/>
        <w:topLinePunct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3- Lundy DW, Johnson KD. « Floating knee » Injuries: Ipsilateral fractures of the femur and tibia. </w:t>
      </w:r>
      <w:r>
        <w:rPr>
          <w:rFonts w:hint="default" w:ascii="Times New Roman" w:hAnsi="Times New Roman" w:cs="Times New Roman"/>
          <w:b w:val="0"/>
          <w:bCs/>
          <w:sz w:val="18"/>
          <w:szCs w:val="18"/>
        </w:rPr>
        <w:t>J Am AcadOrthopSurg 2001 ; 9 (4) : 238-45.</w:t>
      </w:r>
    </w:p>
    <w:p>
      <w:pPr>
        <w:keepNext w:val="0"/>
        <w:keepLines w:val="0"/>
        <w:pageBreakBefore w:val="0"/>
        <w:widowControl/>
        <w:kinsoku/>
        <w:wordWrap/>
        <w:overflowPunct/>
        <w:topLinePunct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4-Fraser RD, Hunter GA, Waddell JP. Ipsilateral fracture of the femur and tibia. J. Bone and Joint 1978 ; 60-B, 4 : 510 – 515.</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5- Cauchoix J, Duparc J, Boulez P. Traitement des fractures ouvertes de jambe. </w:t>
      </w:r>
      <w:r>
        <w:rPr>
          <w:rFonts w:hint="default" w:ascii="Times New Roman" w:hAnsi="Times New Roman" w:cs="Times New Roman"/>
          <w:b w:val="0"/>
          <w:bCs/>
          <w:sz w:val="18"/>
          <w:szCs w:val="18"/>
          <w:lang w:val="en-US"/>
        </w:rPr>
        <w:t>Mém. AcadChir 1957; 6: 811-22.</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6- Karlstrom G, Olerud S. Ipsilteral fracture of the femur and tibia J Bone Joint surg (Am) 1977; 59: 240-243.</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7- Hwan Tak H, Ho Poh W, Yin Peng L, Leann M. Predictors of outcome of floating knee injuries in adults ActaOrthopScand 2001; 72: 385-394.</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8- Rethman U, Yesupalan RS, Nair R. The floating knee: epidemiology, prognosis indicators and outcome following surgical management. J Trauma Manag Outcomes 2007; 26; 1(1): 2.</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 xml:space="preserve">9- </w:t>
      </w:r>
      <w:r>
        <w:rPr>
          <w:rFonts w:hint="default" w:ascii="Times New Roman" w:hAnsi="Times New Roman" w:cs="Times New Roman"/>
          <w:b w:val="0"/>
          <w:bCs/>
          <w:sz w:val="18"/>
          <w:szCs w:val="18"/>
        </w:rPr>
        <w:t>Pietu G, Jacquot F, Fréron JM.</w:t>
      </w:r>
      <w:r>
        <w:rPr>
          <w:rFonts w:hint="default" w:ascii="Times New Roman" w:hAnsi="Times New Roman" w:cs="Times New Roman"/>
          <w:b w:val="0"/>
          <w:bCs/>
          <w:sz w:val="18"/>
          <w:szCs w:val="18"/>
          <w:lang w:val="en-US"/>
        </w:rPr>
        <w:t xml:space="preserve"> The floating knee: a retrospective analysis of 172 cases</w:t>
      </w:r>
      <w:r>
        <w:rPr>
          <w:rFonts w:hint="default" w:ascii="Times New Roman" w:hAnsi="Times New Roman" w:cs="Times New Roman"/>
          <w:b w:val="0"/>
          <w:bCs/>
          <w:sz w:val="18"/>
          <w:szCs w:val="18"/>
        </w:rPr>
        <w:t xml:space="preserve"> </w:t>
      </w:r>
      <w:r>
        <w:rPr>
          <w:rFonts w:hint="default" w:ascii="Times New Roman" w:hAnsi="Times New Roman" w:cs="Times New Roman"/>
          <w:b w:val="0"/>
          <w:bCs/>
          <w:sz w:val="18"/>
          <w:szCs w:val="18"/>
          <w:lang w:val="en-US"/>
        </w:rPr>
        <w:t>Rev ChirOrthopReparatrice, 2007; 93(6): 627-634.</w:t>
      </w:r>
    </w:p>
    <w:p>
      <w:pPr>
        <w:keepNext w:val="0"/>
        <w:keepLines w:val="0"/>
        <w:pageBreakBefore w:val="0"/>
        <w:widowControl/>
        <w:kinsoku/>
        <w:wordWrap/>
        <w:overflowPunct/>
        <w:topLinePunct w:val="0"/>
        <w:bidi w:val="0"/>
        <w:snapToGrid/>
        <w:spacing w:after="0" w:afterAutospacing="0" w:line="240" w:lineRule="auto"/>
        <w:ind w:left="198" w:leftChars="0" w:hanging="198" w:hangingChars="110"/>
        <w:jc w:val="both"/>
        <w:textAlignment w:val="auto"/>
        <w:rPr>
          <w:rFonts w:hint="default" w:ascii="Times New Roman" w:hAnsi="Times New Roman" w:eastAsia="Times New Roman" w:cs="Times New Roman"/>
          <w:b w:val="0"/>
          <w:bCs/>
          <w:sz w:val="18"/>
          <w:szCs w:val="18"/>
          <w:lang w:eastAsia="fr-FR"/>
        </w:rPr>
      </w:pPr>
      <w:r>
        <w:rPr>
          <w:rFonts w:hint="default" w:ascii="Times New Roman" w:hAnsi="Times New Roman" w:cs="Times New Roman"/>
          <w:b w:val="0"/>
          <w:bCs/>
          <w:sz w:val="18"/>
          <w:szCs w:val="18"/>
          <w:lang w:val="en-US"/>
        </w:rPr>
        <w:t xml:space="preserve">10- </w:t>
      </w:r>
      <w:r>
        <w:rPr>
          <w:rFonts w:hint="default" w:ascii="Times New Roman" w:hAnsi="Times New Roman" w:eastAsia="Times New Roman" w:cs="Times New Roman"/>
          <w:b w:val="0"/>
          <w:bCs/>
          <w:sz w:val="18"/>
          <w:szCs w:val="18"/>
          <w:lang w:eastAsia="fr-FR"/>
        </w:rPr>
        <w:t>Abalo A, Randolph S, Ayouba G, Walla A, Dossim A. Genou flottant: épidémiologie et résultants du traitement. Niger J Orthop Trauma. 2011 ; 10(1) : 23–7.</w:t>
      </w:r>
    </w:p>
    <w:p>
      <w:pPr>
        <w:keepNext w:val="0"/>
        <w:keepLines w:val="0"/>
        <w:pageBreakBefore w:val="0"/>
        <w:widowControl/>
        <w:kinsoku/>
        <w:wordWrap/>
        <w:overflowPunct/>
        <w:topLinePunct w:val="0"/>
        <w:bidi w:val="0"/>
        <w:snapToGrid/>
        <w:spacing w:after="0" w:afterAutospacing="0" w:line="240" w:lineRule="auto"/>
        <w:ind w:left="198" w:leftChars="0" w:hanging="198" w:hangingChars="110"/>
        <w:jc w:val="both"/>
        <w:textAlignment w:val="auto"/>
        <w:rPr>
          <w:rFonts w:hint="default" w:ascii="Times New Roman" w:hAnsi="Times New Roman" w:eastAsia="Times New Roman" w:cs="Times New Roman"/>
          <w:b w:val="0"/>
          <w:bCs/>
          <w:sz w:val="18"/>
          <w:szCs w:val="18"/>
          <w:lang w:eastAsia="fr-FR"/>
        </w:rPr>
      </w:pPr>
      <w:r>
        <w:rPr>
          <w:rFonts w:hint="default" w:ascii="Times New Roman" w:hAnsi="Times New Roman" w:eastAsia="Times New Roman" w:cs="Times New Roman"/>
          <w:b w:val="0"/>
          <w:bCs/>
          <w:sz w:val="18"/>
          <w:szCs w:val="18"/>
          <w:lang w:eastAsia="fr-FR"/>
        </w:rPr>
        <w:t>11- Agoh S, Be J, Ouede R, Dogba E, Adibo G, Tuo N. Le genou flottant : à propos de 55 cas traités au Chu de Cocody à Abidjan. Tunisie Orthopédie 2010 ; 3(2) : 160 – 164.</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12- Yokoyama K, Tsukamoto T, Aoki S. Evaluation of functionel outcome of the floating knee injury using multivariate analysis. Arch Orthop Trauma Surg 2002; 122: 432-435.</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13- Abdoul W A M, Garba I, Younssa H, Abdoul K S, Habibou D M M, Souna BS. Le genou Flottant post-traumatique à Niamey: Une étude de 38 cas. Health Sci. Dis 2017; 18 (3): 72-75.</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14- Zrig M, Mnif H, Hammouda I, Abbadi A, Allagui M, Hamdi MF, Koubaa M. </w:t>
      </w:r>
      <w:r>
        <w:rPr>
          <w:rFonts w:hint="default" w:ascii="Times New Roman" w:hAnsi="Times New Roman" w:cs="Times New Roman"/>
          <w:b w:val="0"/>
          <w:bCs/>
          <w:sz w:val="18"/>
          <w:szCs w:val="18"/>
        </w:rPr>
        <w:t>Le genou flottant: Etude rétrospective de 39 cas Tunisie Orthopédie 2008; 1(2): 165-170.</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eastAsia="Times New Roman" w:cs="Times New Roman"/>
          <w:b w:val="0"/>
          <w:bCs/>
          <w:sz w:val="18"/>
          <w:szCs w:val="18"/>
          <w:lang w:eastAsia="fr-FR"/>
        </w:rPr>
      </w:pPr>
      <w:r>
        <w:rPr>
          <w:rFonts w:hint="default" w:ascii="Times New Roman" w:hAnsi="Times New Roman" w:cs="Times New Roman"/>
          <w:b w:val="0"/>
          <w:bCs/>
          <w:sz w:val="18"/>
          <w:szCs w:val="18"/>
        </w:rPr>
        <w:t xml:space="preserve">15- </w:t>
      </w:r>
      <w:r>
        <w:rPr>
          <w:rFonts w:hint="default" w:ascii="Times New Roman" w:hAnsi="Times New Roman" w:eastAsia="Times New Roman" w:cs="Times New Roman"/>
          <w:b w:val="0"/>
          <w:bCs/>
          <w:sz w:val="18"/>
          <w:szCs w:val="18"/>
          <w:lang w:eastAsia="fr-FR"/>
        </w:rPr>
        <w:t>Hans-Moevi AE, Lawson O, Goukodadja, Ouedraogo A. Associated injuries and complications in floating knee management. EAOJ. 1995 ; 8 : 39–41.</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eastAsia="Times New Roman" w:cs="Times New Roman"/>
          <w:b w:val="0"/>
          <w:bCs/>
          <w:sz w:val="18"/>
          <w:szCs w:val="18"/>
          <w:lang w:eastAsia="fr-FR"/>
        </w:rPr>
      </w:pPr>
      <w:r>
        <w:rPr>
          <w:rFonts w:hint="default" w:ascii="Times New Roman" w:hAnsi="Times New Roman" w:eastAsia="Times New Roman" w:cs="Times New Roman"/>
          <w:b w:val="0"/>
          <w:bCs/>
          <w:sz w:val="18"/>
          <w:szCs w:val="18"/>
          <w:lang w:eastAsia="fr-FR"/>
        </w:rPr>
        <w:t>16- Bel JC, Moyen B, Herzberg G. genou flottant : nouvelles options thérapeutiques. (Extrait de la rencontre annuelle de sofcot) [En français] 2000.</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17- Veith RG, Winquist RA, Hansen ST. Ipsilateral fractures of the femur and tibia J Bone and Joint 1984; 66-A (7): 991-1002.</w:t>
      </w:r>
    </w:p>
    <w:p>
      <w:pPr>
        <w:keepNext w:val="0"/>
        <w:keepLines w:val="0"/>
        <w:pageBreakBefore w:val="0"/>
        <w:widowControl/>
        <w:kinsoku/>
        <w:wordWrap/>
        <w:overflowPunct/>
        <w:topLinePunct w:val="0"/>
        <w:autoSpaceDN w:val="0"/>
        <w:bidi w:val="0"/>
        <w:snapToGrid/>
        <w:spacing w:after="0" w:afterAutospacing="0" w:line="240" w:lineRule="auto"/>
        <w:ind w:left="198" w:leftChars="0" w:hanging="198" w:hangingChars="110"/>
        <w:jc w:val="both"/>
        <w:textAlignment w:val="auto"/>
        <w:rPr>
          <w:rFonts w:hint="default" w:ascii="Times New Roman" w:hAnsi="Times New Roman" w:eastAsia="Times New Roman" w:cs="Times New Roman"/>
          <w:sz w:val="20"/>
          <w:szCs w:val="20"/>
          <w:lang w:eastAsia="fr-FR"/>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b w:val="0"/>
          <w:bCs/>
          <w:sz w:val="18"/>
          <w:szCs w:val="18"/>
          <w:lang w:val="en-US"/>
        </w:rPr>
        <w:t xml:space="preserve">18- </w:t>
      </w:r>
      <w:r>
        <w:rPr>
          <w:rFonts w:hint="default" w:ascii="Times New Roman" w:hAnsi="Times New Roman" w:eastAsia="Times New Roman" w:cs="Times New Roman"/>
          <w:b w:val="0"/>
          <w:bCs/>
          <w:sz w:val="18"/>
          <w:szCs w:val="18"/>
          <w:lang w:eastAsia="fr-FR"/>
        </w:rPr>
        <w:t>Monka M, Zengui Z. F, Ngatse-Oko A, Moyikoua A. Genoux flottants. Résultats thérapeutiques à propos de 15 cas traités au CHU de Brazzaville. Médecine d'Afrique Noire 2016 ; 6312 : 635-642.</w:t>
      </w:r>
    </w:p>
    <w:p>
      <w:pPr>
        <w:keepNext w:val="0"/>
        <w:keepLines w:val="0"/>
        <w:pageBreakBefore w:val="0"/>
        <w:widowControl/>
        <w:tabs>
          <w:tab w:val="left" w:pos="1605"/>
        </w:tabs>
        <w:kinsoku/>
        <w:wordWrap/>
        <w:overflowPunct/>
        <w:topLinePunct w:val="0"/>
        <w:bidi w:val="0"/>
        <w:snapToGrid/>
        <w:spacing w:after="0" w:afterAutospacing="0" w:line="240" w:lineRule="auto"/>
        <w:jc w:val="both"/>
        <w:textAlignment w:val="auto"/>
        <w:rPr>
          <w:rFonts w:hint="default" w:ascii="Times New Roman" w:hAnsi="Times New Roman" w:cs="Times New Roman"/>
          <w:sz w:val="20"/>
          <w:szCs w:val="20"/>
        </w:rPr>
      </w:pPr>
      <w:bookmarkStart w:id="0" w:name="_GoBack"/>
      <w:bookmarkEnd w:id="0"/>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SimSun">
    <w:altName w:val="Times New Roman"/>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8CF3C52" w:usb2="00000016" w:usb3="00000000" w:csb0="0004001F" w:csb1="00000000"/>
  </w:font>
  <w:font w:name="Microsoft YaHe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927276"/>
      <w:docPartObj>
        <w:docPartGallery w:val="autotext"/>
      </w:docPartObj>
    </w:sdtPr>
    <w:sdtContent>
      <w:p>
        <w:pPr>
          <w:pStyle w:val="3"/>
          <w:jc w:val="right"/>
        </w:pPr>
      </w:p>
    </w:sdtContent>
  </w:sdt>
  <w:p>
    <w:pPr>
      <w:pStyle w:val="3"/>
      <w:tabs>
        <w:tab w:val="left" w:pos="4140"/>
      </w:tabs>
      <w:rPr>
        <w:rFonts w:ascii="Times New Roman"/>
        <w:sz w:val="18"/>
        <w:lang w:val="en-US"/>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7216;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2;top:14859;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21 (</w:t>
    </w:r>
    <w:r>
      <w:rPr>
        <w:rFonts w:hint="default" w:ascii="Times New Roman"/>
        <w:sz w:val="18"/>
        <w:lang w:val="fr-FR"/>
      </w:rPr>
      <w:t>10</w:t>
    </w:r>
    <w:r>
      <w:rPr>
        <w:rFonts w:ascii="Times New Roman"/>
        <w:sz w:val="18"/>
        <w:lang w:val="en-US"/>
      </w:rPr>
      <w:t xml:space="preserve">) </w:t>
    </w:r>
    <w:r>
      <w:rPr>
        <w:rFonts w:hint="default" w:ascii="Times New Roman"/>
        <w:sz w:val="18"/>
        <w:lang w:val="fr-FR"/>
      </w:rPr>
      <w:t>October</w:t>
    </w:r>
    <w:r>
      <w:rPr>
        <w:rFonts w:ascii="Times New Roman"/>
        <w:sz w:val="18"/>
        <w:lang w:val="en-US"/>
      </w:rPr>
      <w:t xml:space="preserve"> 2020</w:t>
    </w:r>
  </w:p>
  <w:p>
    <w:pPr>
      <w:pStyle w:val="3"/>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6"/>
        <w:rFonts w:ascii="Times New Roman"/>
        <w:sz w:val="18"/>
        <w:lang w:val="en-US"/>
      </w:rPr>
      <w:t>www.hsd-fmsb.org</w:t>
    </w:r>
    <w:r>
      <w:rPr>
        <w:rStyle w:val="6"/>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Genoux flottants: difficultés de prise en charge par association d’entités traumatologiques</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Traoré</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0B5BEA"/>
    <w:rsid w:val="00001E6D"/>
    <w:rsid w:val="00045D3D"/>
    <w:rsid w:val="00060659"/>
    <w:rsid w:val="000700B3"/>
    <w:rsid w:val="00080279"/>
    <w:rsid w:val="00090D21"/>
    <w:rsid w:val="000914CE"/>
    <w:rsid w:val="000B5BEA"/>
    <w:rsid w:val="000C5724"/>
    <w:rsid w:val="0013654A"/>
    <w:rsid w:val="00137766"/>
    <w:rsid w:val="001543DA"/>
    <w:rsid w:val="001579C8"/>
    <w:rsid w:val="00166F75"/>
    <w:rsid w:val="00181BA2"/>
    <w:rsid w:val="00182369"/>
    <w:rsid w:val="0019454F"/>
    <w:rsid w:val="001A793F"/>
    <w:rsid w:val="001B5416"/>
    <w:rsid w:val="001E564F"/>
    <w:rsid w:val="001F6A91"/>
    <w:rsid w:val="001F75AD"/>
    <w:rsid w:val="002025DE"/>
    <w:rsid w:val="00210499"/>
    <w:rsid w:val="00213942"/>
    <w:rsid w:val="00216BCB"/>
    <w:rsid w:val="002B7AED"/>
    <w:rsid w:val="002C30FB"/>
    <w:rsid w:val="0031627E"/>
    <w:rsid w:val="00340C5D"/>
    <w:rsid w:val="003418E8"/>
    <w:rsid w:val="003A26D6"/>
    <w:rsid w:val="003D3918"/>
    <w:rsid w:val="003E3DBE"/>
    <w:rsid w:val="003F03E6"/>
    <w:rsid w:val="003F68E1"/>
    <w:rsid w:val="00406DE1"/>
    <w:rsid w:val="00422889"/>
    <w:rsid w:val="004303B6"/>
    <w:rsid w:val="004342BB"/>
    <w:rsid w:val="0044399B"/>
    <w:rsid w:val="00455584"/>
    <w:rsid w:val="004765A1"/>
    <w:rsid w:val="00477173"/>
    <w:rsid w:val="004838BD"/>
    <w:rsid w:val="004E1B3A"/>
    <w:rsid w:val="004F434D"/>
    <w:rsid w:val="00520667"/>
    <w:rsid w:val="00520CAE"/>
    <w:rsid w:val="00524B18"/>
    <w:rsid w:val="005369AE"/>
    <w:rsid w:val="00540F6F"/>
    <w:rsid w:val="00556EC9"/>
    <w:rsid w:val="00565C85"/>
    <w:rsid w:val="005B2445"/>
    <w:rsid w:val="005D2949"/>
    <w:rsid w:val="005E1481"/>
    <w:rsid w:val="00611A9F"/>
    <w:rsid w:val="00612782"/>
    <w:rsid w:val="00634CF9"/>
    <w:rsid w:val="00656649"/>
    <w:rsid w:val="0066545C"/>
    <w:rsid w:val="0068723B"/>
    <w:rsid w:val="0068758A"/>
    <w:rsid w:val="00694378"/>
    <w:rsid w:val="006A29B5"/>
    <w:rsid w:val="006E694C"/>
    <w:rsid w:val="006F0605"/>
    <w:rsid w:val="00717E0C"/>
    <w:rsid w:val="0072214C"/>
    <w:rsid w:val="00724361"/>
    <w:rsid w:val="0073080A"/>
    <w:rsid w:val="00742981"/>
    <w:rsid w:val="00744367"/>
    <w:rsid w:val="00755EA5"/>
    <w:rsid w:val="00756F05"/>
    <w:rsid w:val="00763A45"/>
    <w:rsid w:val="007748E1"/>
    <w:rsid w:val="007928F8"/>
    <w:rsid w:val="00796D13"/>
    <w:rsid w:val="007A0F17"/>
    <w:rsid w:val="007F7F78"/>
    <w:rsid w:val="0080231D"/>
    <w:rsid w:val="00820C0E"/>
    <w:rsid w:val="00823F63"/>
    <w:rsid w:val="00824C0C"/>
    <w:rsid w:val="008407F1"/>
    <w:rsid w:val="00851928"/>
    <w:rsid w:val="00854807"/>
    <w:rsid w:val="00855097"/>
    <w:rsid w:val="00880BF7"/>
    <w:rsid w:val="00894618"/>
    <w:rsid w:val="008B1634"/>
    <w:rsid w:val="008B31A7"/>
    <w:rsid w:val="008C3CFC"/>
    <w:rsid w:val="008E43C1"/>
    <w:rsid w:val="008E69AC"/>
    <w:rsid w:val="008F4C18"/>
    <w:rsid w:val="008F6FCA"/>
    <w:rsid w:val="009013E6"/>
    <w:rsid w:val="00902EFE"/>
    <w:rsid w:val="0091311B"/>
    <w:rsid w:val="00915BFF"/>
    <w:rsid w:val="00950F33"/>
    <w:rsid w:val="009842E1"/>
    <w:rsid w:val="00987079"/>
    <w:rsid w:val="00992990"/>
    <w:rsid w:val="00994669"/>
    <w:rsid w:val="00997526"/>
    <w:rsid w:val="009A4FB6"/>
    <w:rsid w:val="009A59C6"/>
    <w:rsid w:val="009B355F"/>
    <w:rsid w:val="009D021B"/>
    <w:rsid w:val="00A541C8"/>
    <w:rsid w:val="00A73A87"/>
    <w:rsid w:val="00A9194B"/>
    <w:rsid w:val="00AB46E0"/>
    <w:rsid w:val="00AB4B90"/>
    <w:rsid w:val="00AC7A92"/>
    <w:rsid w:val="00AD12AD"/>
    <w:rsid w:val="00AE5CF8"/>
    <w:rsid w:val="00AF0402"/>
    <w:rsid w:val="00AF41A1"/>
    <w:rsid w:val="00AF56A8"/>
    <w:rsid w:val="00B175A0"/>
    <w:rsid w:val="00B449D3"/>
    <w:rsid w:val="00B6168A"/>
    <w:rsid w:val="00B62CEB"/>
    <w:rsid w:val="00B64049"/>
    <w:rsid w:val="00BA6580"/>
    <w:rsid w:val="00BB779D"/>
    <w:rsid w:val="00BC2736"/>
    <w:rsid w:val="00BD5ED4"/>
    <w:rsid w:val="00BF2D9D"/>
    <w:rsid w:val="00C31624"/>
    <w:rsid w:val="00C84911"/>
    <w:rsid w:val="00CA308B"/>
    <w:rsid w:val="00CA4A12"/>
    <w:rsid w:val="00CB065D"/>
    <w:rsid w:val="00CB25CD"/>
    <w:rsid w:val="00CC08A8"/>
    <w:rsid w:val="00CC4B74"/>
    <w:rsid w:val="00CE5108"/>
    <w:rsid w:val="00D06475"/>
    <w:rsid w:val="00D077D1"/>
    <w:rsid w:val="00D128F5"/>
    <w:rsid w:val="00D21210"/>
    <w:rsid w:val="00D216F7"/>
    <w:rsid w:val="00D2213F"/>
    <w:rsid w:val="00D66953"/>
    <w:rsid w:val="00DA02E2"/>
    <w:rsid w:val="00DA02EF"/>
    <w:rsid w:val="00DA7DC3"/>
    <w:rsid w:val="00DB4EEC"/>
    <w:rsid w:val="00DB7216"/>
    <w:rsid w:val="00DC2C05"/>
    <w:rsid w:val="00DC2EF6"/>
    <w:rsid w:val="00DC3BB0"/>
    <w:rsid w:val="00DC538C"/>
    <w:rsid w:val="00E068CE"/>
    <w:rsid w:val="00E10FFE"/>
    <w:rsid w:val="00E21752"/>
    <w:rsid w:val="00E2278F"/>
    <w:rsid w:val="00E26479"/>
    <w:rsid w:val="00E34E4A"/>
    <w:rsid w:val="00E63D00"/>
    <w:rsid w:val="00E65F32"/>
    <w:rsid w:val="00EA058A"/>
    <w:rsid w:val="00EB0FB3"/>
    <w:rsid w:val="00ED32A8"/>
    <w:rsid w:val="00ED76A0"/>
    <w:rsid w:val="00EE1B5A"/>
    <w:rsid w:val="00F1218B"/>
    <w:rsid w:val="00F25756"/>
    <w:rsid w:val="00F27873"/>
    <w:rsid w:val="00FB458B"/>
    <w:rsid w:val="00FB52E5"/>
    <w:rsid w:val="00FE2A08"/>
    <w:rsid w:val="096B1FC1"/>
    <w:rsid w:val="0C4F320D"/>
    <w:rsid w:val="0DBB3628"/>
    <w:rsid w:val="19533E0C"/>
    <w:rsid w:val="480C6775"/>
    <w:rsid w:val="631255E7"/>
    <w:rsid w:val="6750051E"/>
    <w:rsid w:val="6B227AEE"/>
    <w:rsid w:val="6C1F14DF"/>
    <w:rsid w:val="785F4CF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unhideWhenUsed="0" w:uiPriority="3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fr-FR"/>
    </w:rPr>
  </w:style>
  <w:style w:type="paragraph" w:styleId="3">
    <w:name w:val="footer"/>
    <w:basedOn w:val="1"/>
    <w:link w:val="10"/>
    <w:unhideWhenUsed/>
    <w:qFormat/>
    <w:uiPriority w:val="99"/>
    <w:pPr>
      <w:tabs>
        <w:tab w:val="center" w:pos="4536"/>
        <w:tab w:val="right" w:pos="9072"/>
      </w:tabs>
      <w:spacing w:after="0" w:line="240" w:lineRule="auto"/>
    </w:pPr>
  </w:style>
  <w:style w:type="paragraph" w:styleId="4">
    <w:name w:val="header"/>
    <w:basedOn w:val="1"/>
    <w:link w:val="9"/>
    <w:unhideWhenUsed/>
    <w:qFormat/>
    <w:uiPriority w:val="99"/>
    <w:pPr>
      <w:tabs>
        <w:tab w:val="center" w:pos="4536"/>
        <w:tab w:val="right" w:pos="9072"/>
      </w:tabs>
      <w:spacing w:after="0" w:line="240" w:lineRule="auto"/>
    </w:pPr>
  </w:style>
  <w:style w:type="character" w:styleId="6">
    <w:name w:val="Hyperlink"/>
    <w:basedOn w:val="5"/>
    <w:semiHidden/>
    <w:unhideWhenUsed/>
    <w:qFormat/>
    <w:uiPriority w:val="99"/>
    <w:rPr>
      <w:color w:val="0563C1" w:themeColor="hyperlink"/>
      <w:u w:val="single"/>
    </w:rPr>
  </w:style>
  <w:style w:type="table" w:styleId="8">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En-tête Car"/>
    <w:basedOn w:val="5"/>
    <w:link w:val="4"/>
    <w:uiPriority w:val="99"/>
  </w:style>
  <w:style w:type="character" w:customStyle="1" w:styleId="10">
    <w:name w:val="Pied de page Car"/>
    <w:basedOn w:val="5"/>
    <w:link w:val="3"/>
    <w:qFormat/>
    <w:uiPriority w:val="99"/>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37"/>
    <customShpInfo spid="_x0000_s1039"/>
    <customShpInfo spid="_x0000_s1049"/>
    <customShpInfo spid="_x0000_s1051"/>
    <customShpInfo spid="_x0000_s1050"/>
    <customShpInfo spid="_x0000_s1044"/>
    <customShpInfo spid="_x0000_s1038"/>
    <customShpInfo spid="_x0000_s1056"/>
    <customShpInfo spid="_x0000_s1055"/>
    <customShpInfo spid="_x0000_s1053"/>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3197</Words>
  <Characters>17589</Characters>
  <Lines>146</Lines>
  <Paragraphs>41</Paragraphs>
  <TotalTime>3</TotalTime>
  <ScaleCrop>false</ScaleCrop>
  <LinksUpToDate>false</LinksUpToDate>
  <CharactersWithSpaces>20745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2020-07-08T20:53:00Z</dcterms:created>
  <dc:creator>Dr TERNA TRAORE</dc:creator>
  <cp:lastModifiedBy>user</cp:lastModifiedBy>
  <dcterms:modified xsi:type="dcterms:W3CDTF">2020-09-28T05:35:04Z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