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D80" w:rsidRPr="00E626FE" w:rsidRDefault="00B63D80" w:rsidP="00B63D80">
      <w:pPr>
        <w:spacing w:after="120"/>
        <w:rPr>
          <w:rFonts w:ascii="Times New Roman" w:hAnsi="Times New Roman"/>
          <w:b/>
          <w:sz w:val="24"/>
        </w:rPr>
      </w:pPr>
      <w:r>
        <w:rPr>
          <w:rFonts w:ascii="Times New Roman" w:hAnsi="Times New Roman"/>
          <w:noProof/>
          <w:sz w:val="24"/>
          <w:lang w:eastAsia="fr-FR"/>
        </w:rPr>
        <w:drawing>
          <wp:anchor distT="0" distB="0" distL="114300" distR="114300" simplePos="0" relativeHeight="251661312" behindDoc="1" locked="0" layoutInCell="1" allowOverlap="1">
            <wp:simplePos x="0" y="0"/>
            <wp:positionH relativeFrom="column">
              <wp:posOffset>-110490</wp:posOffset>
            </wp:positionH>
            <wp:positionV relativeFrom="paragraph">
              <wp:posOffset>-27940</wp:posOffset>
            </wp:positionV>
            <wp:extent cx="6438900" cy="562610"/>
            <wp:effectExtent l="19050" t="0" r="0" b="0"/>
            <wp:wrapTight wrapText="bothSides">
              <wp:wrapPolygon edited="0">
                <wp:start x="-64" y="0"/>
                <wp:lineTo x="-64" y="21210"/>
                <wp:lineTo x="21600" y="21210"/>
                <wp:lineTo x="21600" y="0"/>
                <wp:lineTo x="-64" y="0"/>
              </wp:wrapPolygon>
            </wp:wrapTight>
            <wp:docPr id="3"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767\Pictures\bannerhsd56jpg.png"/>
                    <pic:cNvPicPr>
                      <a:picLocks noChangeAspect="1" noChangeArrowheads="1"/>
                    </pic:cNvPicPr>
                  </pic:nvPicPr>
                  <pic:blipFill>
                    <a:blip r:embed="rId7" cstate="print"/>
                    <a:srcRect t="10641" b="4082"/>
                    <a:stretch>
                      <a:fillRect/>
                    </a:stretch>
                  </pic:blipFill>
                  <pic:spPr bwMode="auto">
                    <a:xfrm>
                      <a:off x="0" y="0"/>
                      <a:ext cx="6438900" cy="562610"/>
                    </a:xfrm>
                    <a:prstGeom prst="rect">
                      <a:avLst/>
                    </a:prstGeom>
                    <a:noFill/>
                    <a:ln w="9525">
                      <a:noFill/>
                      <a:miter lim="800000"/>
                      <a:headEnd/>
                      <a:tailEnd/>
                    </a:ln>
                  </pic:spPr>
                </pic:pic>
              </a:graphicData>
            </a:graphic>
          </wp:anchor>
        </w:drawing>
      </w:r>
      <w:r w:rsidRPr="00E626FE">
        <w:rPr>
          <w:rFonts w:ascii="Times New Roman" w:hAnsi="Times New Roman"/>
          <w:b/>
          <w:noProof/>
          <w:sz w:val="24"/>
        </w:rPr>
        <w:t>Article Original</w:t>
      </w:r>
    </w:p>
    <w:p w:rsidR="00B63D80" w:rsidRPr="001A0D92" w:rsidRDefault="00277301" w:rsidP="00B63D80">
      <w:pPr>
        <w:spacing w:after="0" w:line="240" w:lineRule="auto"/>
        <w:jc w:val="center"/>
        <w:rPr>
          <w:rFonts w:ascii="Times New Roman" w:eastAsia="Times New Roman" w:hAnsi="Times New Roman"/>
          <w:b/>
          <w:bCs/>
          <w:color w:val="17365D"/>
          <w:spacing w:val="5"/>
          <w:sz w:val="32"/>
          <w:szCs w:val="72"/>
        </w:rPr>
      </w:pPr>
      <w:r>
        <w:rPr>
          <w:rFonts w:ascii="Times New Roman" w:eastAsia="Times New Roman" w:hAnsi="Times New Roman"/>
          <w:b/>
          <w:bCs/>
          <w:color w:val="17365D"/>
          <w:spacing w:val="5"/>
          <w:sz w:val="32"/>
          <w:szCs w:val="72"/>
        </w:rPr>
        <w:t>A</w:t>
      </w:r>
      <w:r w:rsidR="00B63D80" w:rsidRPr="00B63D80">
        <w:rPr>
          <w:rFonts w:ascii="Times New Roman" w:eastAsia="Times New Roman" w:hAnsi="Times New Roman"/>
          <w:b/>
          <w:bCs/>
          <w:color w:val="17365D"/>
          <w:spacing w:val="5"/>
          <w:sz w:val="32"/>
          <w:szCs w:val="72"/>
        </w:rPr>
        <w:t xml:space="preserve">ctivité </w:t>
      </w:r>
      <w:r w:rsidRPr="00B63D80">
        <w:rPr>
          <w:rFonts w:ascii="Times New Roman" w:eastAsia="Times New Roman" w:hAnsi="Times New Roman"/>
          <w:b/>
          <w:bCs/>
          <w:color w:val="17365D"/>
          <w:spacing w:val="5"/>
          <w:sz w:val="32"/>
          <w:szCs w:val="72"/>
        </w:rPr>
        <w:t>Antibactérienne d’É</w:t>
      </w:r>
      <w:r>
        <w:rPr>
          <w:rFonts w:ascii="Times New Roman" w:eastAsia="Times New Roman" w:hAnsi="Times New Roman"/>
          <w:b/>
          <w:bCs/>
          <w:color w:val="17365D"/>
          <w:spacing w:val="5"/>
          <w:sz w:val="32"/>
          <w:szCs w:val="72"/>
        </w:rPr>
        <w:t>corces d</w:t>
      </w:r>
      <w:r w:rsidRPr="00B63D80">
        <w:rPr>
          <w:rFonts w:ascii="Times New Roman" w:eastAsia="Times New Roman" w:hAnsi="Times New Roman"/>
          <w:b/>
          <w:bCs/>
          <w:color w:val="17365D"/>
          <w:spacing w:val="5"/>
          <w:sz w:val="32"/>
          <w:szCs w:val="72"/>
        </w:rPr>
        <w:t>e</w:t>
      </w:r>
      <w:r>
        <w:rPr>
          <w:rFonts w:ascii="Times New Roman" w:eastAsia="Times New Roman" w:hAnsi="Times New Roman"/>
          <w:b/>
          <w:bCs/>
          <w:color w:val="17365D"/>
          <w:spacing w:val="5"/>
          <w:sz w:val="32"/>
          <w:szCs w:val="72"/>
        </w:rPr>
        <w:t xml:space="preserve"> </w:t>
      </w:r>
      <w:proofErr w:type="spellStart"/>
      <w:r w:rsidR="00B63D80" w:rsidRPr="00B63D80">
        <w:rPr>
          <w:rFonts w:ascii="Times New Roman" w:eastAsia="Times New Roman" w:hAnsi="Times New Roman"/>
          <w:b/>
          <w:bCs/>
          <w:i/>
          <w:color w:val="17365D"/>
          <w:spacing w:val="5"/>
          <w:sz w:val="32"/>
          <w:szCs w:val="72"/>
        </w:rPr>
        <w:t>Petersianthus</w:t>
      </w:r>
      <w:proofErr w:type="spellEnd"/>
      <w:r w:rsidR="00B63D80" w:rsidRPr="00B63D80">
        <w:rPr>
          <w:rFonts w:ascii="Times New Roman" w:eastAsia="Times New Roman" w:hAnsi="Times New Roman"/>
          <w:b/>
          <w:bCs/>
          <w:i/>
          <w:color w:val="17365D"/>
          <w:spacing w:val="5"/>
          <w:sz w:val="32"/>
          <w:szCs w:val="72"/>
        </w:rPr>
        <w:t xml:space="preserve"> </w:t>
      </w:r>
      <w:proofErr w:type="spellStart"/>
      <w:r w:rsidRPr="00B63D80">
        <w:rPr>
          <w:rFonts w:ascii="Times New Roman" w:eastAsia="Times New Roman" w:hAnsi="Times New Roman"/>
          <w:b/>
          <w:bCs/>
          <w:i/>
          <w:color w:val="17365D"/>
          <w:spacing w:val="5"/>
          <w:sz w:val="32"/>
          <w:szCs w:val="72"/>
        </w:rPr>
        <w:t>Macrocarpus</w:t>
      </w:r>
      <w:proofErr w:type="spellEnd"/>
      <w:r w:rsidRPr="00B63D80">
        <w:rPr>
          <w:rFonts w:ascii="Times New Roman" w:eastAsia="Times New Roman" w:hAnsi="Times New Roman"/>
          <w:b/>
          <w:bCs/>
          <w:i/>
          <w:color w:val="17365D"/>
          <w:spacing w:val="5"/>
          <w:sz w:val="32"/>
          <w:szCs w:val="72"/>
        </w:rPr>
        <w:t xml:space="preserve">, </w:t>
      </w:r>
      <w:r w:rsidR="00B63D80" w:rsidRPr="00B63D80">
        <w:rPr>
          <w:rFonts w:ascii="Times New Roman" w:eastAsia="Times New Roman" w:hAnsi="Times New Roman"/>
          <w:b/>
          <w:bCs/>
          <w:i/>
          <w:color w:val="17365D"/>
          <w:spacing w:val="5"/>
          <w:sz w:val="32"/>
          <w:szCs w:val="72"/>
        </w:rPr>
        <w:t xml:space="preserve">Vernonia </w:t>
      </w:r>
      <w:proofErr w:type="spellStart"/>
      <w:r w:rsidRPr="00B63D80">
        <w:rPr>
          <w:rFonts w:ascii="Times New Roman" w:eastAsia="Times New Roman" w:hAnsi="Times New Roman"/>
          <w:b/>
          <w:bCs/>
          <w:i/>
          <w:color w:val="17365D"/>
          <w:spacing w:val="5"/>
          <w:sz w:val="32"/>
          <w:szCs w:val="72"/>
        </w:rPr>
        <w:t>Conferta</w:t>
      </w:r>
      <w:proofErr w:type="spellEnd"/>
      <w:r w:rsidRPr="00B63D80">
        <w:rPr>
          <w:rFonts w:ascii="Times New Roman" w:eastAsia="Times New Roman" w:hAnsi="Times New Roman"/>
          <w:b/>
          <w:bCs/>
          <w:i/>
          <w:color w:val="17365D"/>
          <w:spacing w:val="5"/>
          <w:sz w:val="32"/>
          <w:szCs w:val="72"/>
        </w:rPr>
        <w:t xml:space="preserve"> </w:t>
      </w:r>
      <w:r w:rsidRPr="00277301">
        <w:rPr>
          <w:rFonts w:ascii="Times New Roman" w:eastAsia="Times New Roman" w:hAnsi="Times New Roman"/>
          <w:b/>
          <w:bCs/>
          <w:color w:val="17365D"/>
          <w:spacing w:val="5"/>
          <w:sz w:val="32"/>
          <w:szCs w:val="72"/>
        </w:rPr>
        <w:t>et</w:t>
      </w:r>
      <w:r w:rsidRPr="00B63D80">
        <w:rPr>
          <w:rFonts w:ascii="Times New Roman" w:eastAsia="Times New Roman" w:hAnsi="Times New Roman"/>
          <w:b/>
          <w:bCs/>
          <w:i/>
          <w:color w:val="17365D"/>
          <w:spacing w:val="5"/>
          <w:sz w:val="32"/>
          <w:szCs w:val="72"/>
        </w:rPr>
        <w:t xml:space="preserve"> </w:t>
      </w:r>
      <w:proofErr w:type="spellStart"/>
      <w:r w:rsidR="00B63D80" w:rsidRPr="00B63D80">
        <w:rPr>
          <w:rFonts w:ascii="Times New Roman" w:eastAsia="Times New Roman" w:hAnsi="Times New Roman"/>
          <w:b/>
          <w:bCs/>
          <w:i/>
          <w:color w:val="17365D"/>
          <w:spacing w:val="5"/>
          <w:sz w:val="32"/>
          <w:szCs w:val="72"/>
        </w:rPr>
        <w:t>Carica</w:t>
      </w:r>
      <w:proofErr w:type="spellEnd"/>
      <w:r w:rsidR="00B63D80" w:rsidRPr="00B63D80">
        <w:rPr>
          <w:rFonts w:ascii="Times New Roman" w:eastAsia="Times New Roman" w:hAnsi="Times New Roman"/>
          <w:b/>
          <w:bCs/>
          <w:i/>
          <w:color w:val="17365D"/>
          <w:spacing w:val="5"/>
          <w:sz w:val="32"/>
          <w:szCs w:val="72"/>
        </w:rPr>
        <w:t xml:space="preserve"> </w:t>
      </w:r>
      <w:proofErr w:type="spellStart"/>
      <w:r w:rsidRPr="00B63D80">
        <w:rPr>
          <w:rFonts w:ascii="Times New Roman" w:eastAsia="Times New Roman" w:hAnsi="Times New Roman"/>
          <w:b/>
          <w:bCs/>
          <w:i/>
          <w:color w:val="17365D"/>
          <w:spacing w:val="5"/>
          <w:sz w:val="32"/>
          <w:szCs w:val="72"/>
        </w:rPr>
        <w:t>Papaya</w:t>
      </w:r>
      <w:proofErr w:type="spellEnd"/>
      <w:r w:rsidRPr="00B63D80">
        <w:rPr>
          <w:rFonts w:ascii="Times New Roman" w:eastAsia="Times New Roman" w:hAnsi="Times New Roman"/>
          <w:b/>
          <w:bCs/>
          <w:i/>
          <w:color w:val="17365D"/>
          <w:spacing w:val="5"/>
          <w:sz w:val="32"/>
          <w:szCs w:val="72"/>
        </w:rPr>
        <w:t xml:space="preserve">, </w:t>
      </w:r>
      <w:r w:rsidRPr="00B63D80">
        <w:rPr>
          <w:rFonts w:ascii="Times New Roman" w:eastAsia="Times New Roman" w:hAnsi="Times New Roman"/>
          <w:b/>
          <w:bCs/>
          <w:color w:val="17365D"/>
          <w:spacing w:val="5"/>
          <w:sz w:val="32"/>
          <w:szCs w:val="72"/>
        </w:rPr>
        <w:t xml:space="preserve">Traditionnellement Utilisée </w:t>
      </w:r>
      <w:r>
        <w:rPr>
          <w:rFonts w:ascii="Times New Roman" w:eastAsia="Times New Roman" w:hAnsi="Times New Roman"/>
          <w:b/>
          <w:bCs/>
          <w:color w:val="17365D"/>
          <w:spacing w:val="5"/>
          <w:sz w:val="32"/>
          <w:szCs w:val="72"/>
        </w:rPr>
        <w:t>pour Traiter l</w:t>
      </w:r>
      <w:r w:rsidRPr="00B63D80">
        <w:rPr>
          <w:rFonts w:ascii="Times New Roman" w:eastAsia="Times New Roman" w:hAnsi="Times New Roman"/>
          <w:b/>
          <w:bCs/>
          <w:color w:val="17365D"/>
          <w:spacing w:val="5"/>
          <w:sz w:val="32"/>
          <w:szCs w:val="72"/>
        </w:rPr>
        <w:t xml:space="preserve">es </w:t>
      </w:r>
      <w:r>
        <w:rPr>
          <w:rFonts w:ascii="Times New Roman" w:eastAsia="Times New Roman" w:hAnsi="Times New Roman"/>
          <w:b/>
          <w:bCs/>
          <w:color w:val="17365D"/>
          <w:spacing w:val="5"/>
          <w:sz w:val="32"/>
          <w:szCs w:val="72"/>
        </w:rPr>
        <w:t>Plaies dans la Région d</w:t>
      </w:r>
      <w:r w:rsidRPr="00B63D80">
        <w:rPr>
          <w:rFonts w:ascii="Times New Roman" w:eastAsia="Times New Roman" w:hAnsi="Times New Roman"/>
          <w:b/>
          <w:bCs/>
          <w:color w:val="17365D"/>
          <w:spacing w:val="5"/>
          <w:sz w:val="32"/>
          <w:szCs w:val="72"/>
        </w:rPr>
        <w:t xml:space="preserve">u </w:t>
      </w:r>
      <w:r w:rsidR="00B63D80" w:rsidRPr="00B63D80">
        <w:rPr>
          <w:rFonts w:ascii="Times New Roman" w:eastAsia="Times New Roman" w:hAnsi="Times New Roman"/>
          <w:b/>
          <w:bCs/>
          <w:color w:val="17365D"/>
          <w:spacing w:val="5"/>
          <w:sz w:val="32"/>
          <w:szCs w:val="72"/>
        </w:rPr>
        <w:t>Centre</w:t>
      </w:r>
      <w:r w:rsidRPr="00B63D80">
        <w:rPr>
          <w:rFonts w:ascii="Times New Roman" w:eastAsia="Times New Roman" w:hAnsi="Times New Roman"/>
          <w:b/>
          <w:bCs/>
          <w:color w:val="17365D"/>
          <w:spacing w:val="5"/>
          <w:sz w:val="32"/>
          <w:szCs w:val="72"/>
        </w:rPr>
        <w:t>-</w:t>
      </w:r>
      <w:r w:rsidR="00B63D80" w:rsidRPr="00B63D80">
        <w:rPr>
          <w:rFonts w:ascii="Times New Roman" w:eastAsia="Times New Roman" w:hAnsi="Times New Roman"/>
          <w:b/>
          <w:bCs/>
          <w:color w:val="17365D"/>
          <w:spacing w:val="5"/>
          <w:sz w:val="32"/>
          <w:szCs w:val="72"/>
        </w:rPr>
        <w:t>Cameroun</w:t>
      </w:r>
    </w:p>
    <w:p w:rsidR="004E4CB5" w:rsidRPr="004E4CB5" w:rsidRDefault="00277301" w:rsidP="004E4CB5">
      <w:pPr>
        <w:spacing w:line="240" w:lineRule="auto"/>
        <w:jc w:val="center"/>
        <w:rPr>
          <w:rFonts w:ascii="Times New Roman" w:eastAsia="Times New Roman" w:hAnsi="Times New Roman"/>
          <w:b/>
          <w:bCs/>
          <w:i/>
          <w:iCs/>
          <w:color w:val="4F81BD"/>
          <w:spacing w:val="15"/>
          <w:lang w:val="en-US" w:bidi="en-US"/>
        </w:rPr>
      </w:pPr>
      <w:r w:rsidRPr="00D25F56">
        <w:rPr>
          <w:rFonts w:ascii="Times New Roman" w:eastAsia="Times New Roman" w:hAnsi="Times New Roman"/>
          <w:b/>
          <w:bCs/>
          <w:i/>
          <w:iCs/>
          <w:color w:val="4F81BD"/>
          <w:spacing w:val="15"/>
          <w:lang w:val="en-US" w:bidi="en-US"/>
        </w:rPr>
        <w:t>A</w:t>
      </w:r>
      <w:r w:rsidR="004E4CB5" w:rsidRPr="00D25F56">
        <w:rPr>
          <w:rFonts w:ascii="Times New Roman" w:eastAsia="Times New Roman" w:hAnsi="Times New Roman"/>
          <w:b/>
          <w:bCs/>
          <w:i/>
          <w:iCs/>
          <w:color w:val="4F81BD"/>
          <w:spacing w:val="15"/>
          <w:lang w:val="en-US" w:bidi="en-US"/>
        </w:rPr>
        <w:t xml:space="preserve">ntibacterial activity of a recipe based on the bark of </w:t>
      </w:r>
      <w:proofErr w:type="spellStart"/>
      <w:r w:rsidR="004E4CB5" w:rsidRPr="00D25F56">
        <w:rPr>
          <w:rFonts w:ascii="Times New Roman" w:eastAsia="Times New Roman" w:hAnsi="Times New Roman"/>
          <w:b/>
          <w:bCs/>
          <w:i/>
          <w:iCs/>
          <w:color w:val="4F81BD"/>
          <w:spacing w:val="15"/>
          <w:lang w:val="en-US" w:bidi="en-US"/>
        </w:rPr>
        <w:t>Petersianthus</w:t>
      </w:r>
      <w:proofErr w:type="spellEnd"/>
      <w:r w:rsidR="004E4CB5" w:rsidRPr="00D25F56">
        <w:rPr>
          <w:rFonts w:ascii="Times New Roman" w:eastAsia="Times New Roman" w:hAnsi="Times New Roman"/>
          <w:b/>
          <w:bCs/>
          <w:i/>
          <w:iCs/>
          <w:color w:val="4F81BD"/>
          <w:spacing w:val="15"/>
          <w:lang w:val="en-US" w:bidi="en-US"/>
        </w:rPr>
        <w:t xml:space="preserve"> </w:t>
      </w:r>
      <w:proofErr w:type="spellStart"/>
      <w:r w:rsidR="004E4CB5" w:rsidRPr="00D25F56">
        <w:rPr>
          <w:rFonts w:ascii="Times New Roman" w:eastAsia="Times New Roman" w:hAnsi="Times New Roman"/>
          <w:b/>
          <w:bCs/>
          <w:i/>
          <w:iCs/>
          <w:color w:val="4F81BD"/>
          <w:spacing w:val="15"/>
          <w:lang w:val="en-US" w:bidi="en-US"/>
        </w:rPr>
        <w:t>macrocarpus</w:t>
      </w:r>
      <w:proofErr w:type="spellEnd"/>
      <w:r w:rsidR="004E4CB5" w:rsidRPr="00D25F56">
        <w:rPr>
          <w:rFonts w:ascii="Times New Roman" w:eastAsia="Times New Roman" w:hAnsi="Times New Roman"/>
          <w:b/>
          <w:bCs/>
          <w:i/>
          <w:iCs/>
          <w:color w:val="4F81BD"/>
          <w:spacing w:val="15"/>
          <w:lang w:val="en-US" w:bidi="en-US"/>
        </w:rPr>
        <w:t xml:space="preserve">, </w:t>
      </w:r>
      <w:proofErr w:type="spellStart"/>
      <w:r w:rsidR="004E4CB5" w:rsidRPr="00D25F56">
        <w:rPr>
          <w:rFonts w:ascii="Times New Roman" w:eastAsia="Times New Roman" w:hAnsi="Times New Roman"/>
          <w:b/>
          <w:bCs/>
          <w:i/>
          <w:iCs/>
          <w:color w:val="4F81BD"/>
          <w:spacing w:val="15"/>
          <w:lang w:val="en-US" w:bidi="en-US"/>
        </w:rPr>
        <w:t>Vernonia</w:t>
      </w:r>
      <w:proofErr w:type="spellEnd"/>
      <w:r w:rsidR="004E4CB5" w:rsidRPr="00D25F56">
        <w:rPr>
          <w:rFonts w:ascii="Times New Roman" w:eastAsia="Times New Roman" w:hAnsi="Times New Roman"/>
          <w:b/>
          <w:bCs/>
          <w:i/>
          <w:iCs/>
          <w:color w:val="4F81BD"/>
          <w:spacing w:val="15"/>
          <w:lang w:val="en-US" w:bidi="en-US"/>
        </w:rPr>
        <w:t xml:space="preserve"> </w:t>
      </w:r>
      <w:proofErr w:type="spellStart"/>
      <w:r w:rsidR="004E4CB5" w:rsidRPr="00D25F56">
        <w:rPr>
          <w:rFonts w:ascii="Times New Roman" w:eastAsia="Times New Roman" w:hAnsi="Times New Roman"/>
          <w:b/>
          <w:bCs/>
          <w:i/>
          <w:iCs/>
          <w:color w:val="4F81BD"/>
          <w:spacing w:val="15"/>
          <w:lang w:val="en-US" w:bidi="en-US"/>
        </w:rPr>
        <w:t>conferta</w:t>
      </w:r>
      <w:proofErr w:type="spellEnd"/>
      <w:r w:rsidR="004E4CB5" w:rsidRPr="00D25F56">
        <w:rPr>
          <w:rFonts w:ascii="Times New Roman" w:eastAsia="Times New Roman" w:hAnsi="Times New Roman"/>
          <w:b/>
          <w:bCs/>
          <w:i/>
          <w:iCs/>
          <w:color w:val="4F81BD"/>
          <w:spacing w:val="15"/>
          <w:lang w:val="en-US" w:bidi="en-US"/>
        </w:rPr>
        <w:t xml:space="preserve"> and </w:t>
      </w:r>
      <w:proofErr w:type="spellStart"/>
      <w:r w:rsidR="004E4CB5" w:rsidRPr="00D25F56">
        <w:rPr>
          <w:rFonts w:ascii="Times New Roman" w:eastAsia="Times New Roman" w:hAnsi="Times New Roman"/>
          <w:b/>
          <w:bCs/>
          <w:i/>
          <w:iCs/>
          <w:color w:val="4F81BD"/>
          <w:spacing w:val="15"/>
          <w:lang w:val="en-US" w:bidi="en-US"/>
        </w:rPr>
        <w:t>Carica</w:t>
      </w:r>
      <w:proofErr w:type="spellEnd"/>
      <w:r w:rsidR="004E4CB5" w:rsidRPr="00D25F56">
        <w:rPr>
          <w:rFonts w:ascii="Times New Roman" w:eastAsia="Times New Roman" w:hAnsi="Times New Roman"/>
          <w:b/>
          <w:bCs/>
          <w:i/>
          <w:iCs/>
          <w:color w:val="4F81BD"/>
          <w:spacing w:val="15"/>
          <w:lang w:val="en-US" w:bidi="en-US"/>
        </w:rPr>
        <w:t xml:space="preserve"> papaya, traditionally used to treat wounds in the Central Cameroon region</w:t>
      </w:r>
    </w:p>
    <w:p w:rsidR="00B63D80" w:rsidRPr="004E4CB5" w:rsidRDefault="00D25F56" w:rsidP="00D25F56">
      <w:pPr>
        <w:spacing w:after="0" w:line="240" w:lineRule="auto"/>
        <w:jc w:val="center"/>
        <w:rPr>
          <w:rFonts w:ascii="Times New Roman" w:hAnsi="Times New Roman"/>
          <w:sz w:val="24"/>
          <w:szCs w:val="20"/>
          <w:vertAlign w:val="superscript"/>
          <w:lang w:val="en-US"/>
        </w:rPr>
      </w:pPr>
      <w:r w:rsidRPr="00D25F56">
        <w:rPr>
          <w:rFonts w:ascii="Times New Roman" w:hAnsi="Times New Roman"/>
          <w:sz w:val="24"/>
          <w:szCs w:val="20"/>
          <w:lang w:val="en-US"/>
        </w:rPr>
        <w:t xml:space="preserve">Ngono Mballa </w:t>
      </w:r>
      <w:proofErr w:type="spellStart"/>
      <w:r w:rsidRPr="00D25F56">
        <w:rPr>
          <w:rFonts w:ascii="Times New Roman" w:hAnsi="Times New Roman"/>
          <w:sz w:val="24"/>
          <w:szCs w:val="20"/>
          <w:lang w:val="en-US"/>
        </w:rPr>
        <w:t>R</w:t>
      </w:r>
      <w:r w:rsidRPr="00D25F56">
        <w:rPr>
          <w:rFonts w:ascii="Times New Roman" w:hAnsi="Times New Roman"/>
          <w:sz w:val="24"/>
          <w:szCs w:val="20"/>
          <w:vertAlign w:val="superscript"/>
          <w:lang w:val="en-US"/>
        </w:rPr>
        <w:t>1,4</w:t>
      </w:r>
      <w:proofErr w:type="spellEnd"/>
      <w:r w:rsidRPr="00D25F56">
        <w:rPr>
          <w:rFonts w:ascii="Times New Roman" w:hAnsi="Times New Roman"/>
          <w:sz w:val="24"/>
          <w:szCs w:val="20"/>
          <w:lang w:val="en-US"/>
        </w:rPr>
        <w:t xml:space="preserve">, </w:t>
      </w:r>
      <w:proofErr w:type="spellStart"/>
      <w:r w:rsidRPr="00D25F56">
        <w:rPr>
          <w:rFonts w:ascii="Times New Roman" w:hAnsi="Times New Roman"/>
          <w:sz w:val="24"/>
          <w:szCs w:val="20"/>
          <w:lang w:val="en-US"/>
        </w:rPr>
        <w:t>Wokam</w:t>
      </w:r>
      <w:proofErr w:type="spellEnd"/>
      <w:r w:rsidRPr="00D25F56">
        <w:rPr>
          <w:rFonts w:ascii="Times New Roman" w:hAnsi="Times New Roman"/>
          <w:sz w:val="24"/>
          <w:szCs w:val="20"/>
          <w:lang w:val="en-US"/>
        </w:rPr>
        <w:t xml:space="preserve"> </w:t>
      </w:r>
      <w:proofErr w:type="spellStart"/>
      <w:r w:rsidRPr="00D25F56">
        <w:rPr>
          <w:rFonts w:ascii="Times New Roman" w:hAnsi="Times New Roman"/>
          <w:sz w:val="24"/>
          <w:szCs w:val="20"/>
          <w:lang w:val="en-US"/>
        </w:rPr>
        <w:t>M</w:t>
      </w:r>
      <w:r w:rsidR="004F52DB">
        <w:rPr>
          <w:rFonts w:ascii="Times New Roman" w:hAnsi="Times New Roman"/>
          <w:sz w:val="24"/>
          <w:szCs w:val="20"/>
          <w:lang w:val="en-US"/>
        </w:rPr>
        <w:t>N</w:t>
      </w:r>
      <w:r w:rsidRPr="00D25F56">
        <w:rPr>
          <w:rFonts w:ascii="Times New Roman" w:hAnsi="Times New Roman"/>
          <w:sz w:val="24"/>
          <w:szCs w:val="20"/>
          <w:vertAlign w:val="superscript"/>
          <w:lang w:val="en-US"/>
        </w:rPr>
        <w:t>2</w:t>
      </w:r>
      <w:proofErr w:type="spellEnd"/>
      <w:r w:rsidRPr="00D25F56">
        <w:rPr>
          <w:rFonts w:ascii="Times New Roman" w:hAnsi="Times New Roman"/>
          <w:sz w:val="24"/>
          <w:szCs w:val="20"/>
          <w:lang w:val="en-US"/>
        </w:rPr>
        <w:t>, Nguidjoe</w:t>
      </w:r>
      <w:r w:rsidR="00800EFF">
        <w:rPr>
          <w:rFonts w:ascii="Times New Roman" w:hAnsi="Times New Roman"/>
          <w:sz w:val="24"/>
          <w:szCs w:val="20"/>
          <w:lang w:val="en-US"/>
        </w:rPr>
        <w:t xml:space="preserve"> </w:t>
      </w:r>
      <w:proofErr w:type="spellStart"/>
      <w:r w:rsidRPr="00D25F56">
        <w:rPr>
          <w:rFonts w:ascii="Times New Roman" w:hAnsi="Times New Roman"/>
          <w:sz w:val="24"/>
          <w:szCs w:val="20"/>
          <w:lang w:val="en-US"/>
        </w:rPr>
        <w:t>EM</w:t>
      </w:r>
      <w:r w:rsidRPr="00D25F56">
        <w:rPr>
          <w:rFonts w:ascii="Times New Roman" w:hAnsi="Times New Roman"/>
          <w:sz w:val="24"/>
          <w:szCs w:val="20"/>
          <w:vertAlign w:val="superscript"/>
          <w:lang w:val="en-US"/>
        </w:rPr>
        <w:t>3</w:t>
      </w:r>
      <w:proofErr w:type="spellEnd"/>
      <w:r w:rsidRPr="00D25F56">
        <w:rPr>
          <w:rFonts w:ascii="Times New Roman" w:hAnsi="Times New Roman"/>
          <w:sz w:val="24"/>
          <w:szCs w:val="20"/>
          <w:lang w:val="en-US"/>
        </w:rPr>
        <w:t xml:space="preserve">, Gonsu Kamga </w:t>
      </w:r>
      <w:proofErr w:type="spellStart"/>
      <w:r w:rsidRPr="00D25F56">
        <w:rPr>
          <w:rFonts w:ascii="Times New Roman" w:hAnsi="Times New Roman"/>
          <w:sz w:val="24"/>
          <w:szCs w:val="20"/>
          <w:lang w:val="en-US"/>
        </w:rPr>
        <w:t>H</w:t>
      </w:r>
      <w:r w:rsidRPr="00D25F56">
        <w:rPr>
          <w:rFonts w:ascii="Times New Roman" w:hAnsi="Times New Roman"/>
          <w:sz w:val="24"/>
          <w:szCs w:val="20"/>
          <w:vertAlign w:val="superscript"/>
          <w:lang w:val="en-US"/>
        </w:rPr>
        <w:t>5</w:t>
      </w:r>
      <w:proofErr w:type="spellEnd"/>
      <w:r w:rsidRPr="00D25F56">
        <w:rPr>
          <w:rFonts w:ascii="Times New Roman" w:hAnsi="Times New Roman"/>
          <w:sz w:val="24"/>
          <w:szCs w:val="20"/>
          <w:lang w:val="en-US"/>
        </w:rPr>
        <w:t xml:space="preserve">, </w:t>
      </w:r>
      <w:proofErr w:type="spellStart"/>
      <w:r w:rsidRPr="00D25F56">
        <w:rPr>
          <w:rFonts w:ascii="Times New Roman" w:hAnsi="Times New Roman"/>
          <w:sz w:val="24"/>
          <w:szCs w:val="20"/>
          <w:lang w:val="en-US"/>
        </w:rPr>
        <w:t>Wouessidjewe</w:t>
      </w:r>
      <w:proofErr w:type="spellEnd"/>
      <w:r w:rsidRPr="00D25F56">
        <w:rPr>
          <w:rFonts w:ascii="Times New Roman" w:hAnsi="Times New Roman"/>
          <w:sz w:val="24"/>
          <w:szCs w:val="20"/>
          <w:lang w:val="en-US"/>
        </w:rPr>
        <w:t xml:space="preserve"> </w:t>
      </w:r>
      <w:proofErr w:type="spellStart"/>
      <w:r w:rsidRPr="00D25F56">
        <w:rPr>
          <w:rFonts w:ascii="Times New Roman" w:hAnsi="Times New Roman"/>
          <w:sz w:val="24"/>
          <w:szCs w:val="20"/>
          <w:lang w:val="en-US"/>
        </w:rPr>
        <w:t>D</w:t>
      </w:r>
      <w:r w:rsidRPr="00D25F56">
        <w:rPr>
          <w:rFonts w:ascii="Times New Roman" w:hAnsi="Times New Roman"/>
          <w:sz w:val="24"/>
          <w:szCs w:val="20"/>
          <w:vertAlign w:val="superscript"/>
          <w:lang w:val="en-US"/>
        </w:rPr>
        <w:t>6</w:t>
      </w:r>
      <w:proofErr w:type="spellEnd"/>
    </w:p>
    <w:tbl>
      <w:tblPr>
        <w:tblW w:w="10173" w:type="dxa"/>
        <w:tblLook w:val="04A0"/>
      </w:tblPr>
      <w:tblGrid>
        <w:gridCol w:w="3227"/>
        <w:gridCol w:w="6946"/>
      </w:tblGrid>
      <w:tr w:rsidR="00B63D80" w:rsidRPr="00D25F56" w:rsidTr="00D25F56">
        <w:trPr>
          <w:trHeight w:val="158"/>
        </w:trPr>
        <w:tc>
          <w:tcPr>
            <w:tcW w:w="3227" w:type="dxa"/>
          </w:tcPr>
          <w:p w:rsidR="00B63D80" w:rsidRPr="004E4CB5" w:rsidRDefault="00B63D80" w:rsidP="00277301">
            <w:pPr>
              <w:spacing w:after="0" w:line="240" w:lineRule="auto"/>
              <w:rPr>
                <w:b/>
                <w:bCs/>
                <w:color w:val="365F91"/>
                <w:sz w:val="20"/>
                <w:szCs w:val="18"/>
                <w:lang w:val="en-US"/>
              </w:rPr>
            </w:pPr>
          </w:p>
        </w:tc>
        <w:tc>
          <w:tcPr>
            <w:tcW w:w="6946" w:type="dxa"/>
          </w:tcPr>
          <w:p w:rsidR="00B63D80" w:rsidRPr="004E4CB5" w:rsidRDefault="00B63D80" w:rsidP="00277301">
            <w:pPr>
              <w:spacing w:after="0" w:line="240" w:lineRule="auto"/>
              <w:jc w:val="both"/>
              <w:rPr>
                <w:rFonts w:ascii="Times New Roman" w:hAnsi="Times New Roman"/>
                <w:bCs/>
                <w:iCs/>
                <w:sz w:val="20"/>
                <w:szCs w:val="18"/>
                <w:lang w:val="en-US"/>
              </w:rPr>
            </w:pPr>
          </w:p>
        </w:tc>
      </w:tr>
      <w:tr w:rsidR="00B63D80" w:rsidRPr="00C677E2" w:rsidTr="00D25F56">
        <w:trPr>
          <w:trHeight w:val="98"/>
        </w:trPr>
        <w:tc>
          <w:tcPr>
            <w:tcW w:w="3227" w:type="dxa"/>
            <w:vMerge w:val="restart"/>
            <w:shd w:val="clear" w:color="auto" w:fill="D3DFEE"/>
          </w:tcPr>
          <w:p w:rsidR="00B63D80" w:rsidRPr="004E4CB5" w:rsidRDefault="00717B2D" w:rsidP="00277301">
            <w:pPr>
              <w:rPr>
                <w:b/>
                <w:bCs/>
                <w:color w:val="365F91"/>
                <w:sz w:val="20"/>
                <w:szCs w:val="18"/>
                <w:vertAlign w:val="superscript"/>
                <w:lang w:val="en-US"/>
              </w:rPr>
            </w:pPr>
            <w:r w:rsidRPr="00717B2D">
              <w:rPr>
                <w:bCs/>
                <w:noProof/>
                <w:color w:val="5A5A5A"/>
                <w:sz w:val="20"/>
                <w:szCs w:val="20"/>
                <w:lang w:val="en-US"/>
              </w:rPr>
              <w:pict>
                <v:shapetype id="_x0000_t202" coordsize="21600,21600" o:spt="202" path="m,l,21600r21600,l21600,xe">
                  <v:stroke joinstyle="miter"/>
                  <v:path gradientshapeok="t" o:connecttype="rect"/>
                </v:shapetype>
                <v:shape id="Text Box 4" o:spid="_x0000_s1026" type="#_x0000_t202" style="position:absolute;margin-left:3.3pt;margin-top:11.35pt;width:147.75pt;height:398.4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stroked="f">
                  <v:textbox>
                    <w:txbxContent>
                      <w:p w:rsidR="00D25F56" w:rsidRPr="00D25F56" w:rsidRDefault="00D25F56" w:rsidP="00D25F56">
                        <w:pPr>
                          <w:pStyle w:val="Paragraphedeliste"/>
                          <w:numPr>
                            <w:ilvl w:val="0"/>
                            <w:numId w:val="15"/>
                          </w:numPr>
                          <w:spacing w:after="0" w:line="240" w:lineRule="auto"/>
                          <w:ind w:left="142" w:hanging="142"/>
                          <w:jc w:val="both"/>
                          <w:rPr>
                            <w:rFonts w:eastAsia="Times New Roman" w:cs="Times New Roman"/>
                            <w:sz w:val="18"/>
                            <w:szCs w:val="18"/>
                            <w:lang w:eastAsia="fr-FR"/>
                          </w:rPr>
                        </w:pPr>
                        <w:r w:rsidRPr="00D25F56">
                          <w:rPr>
                            <w:rFonts w:eastAsia="Times New Roman" w:cs="Times New Roman"/>
                            <w:sz w:val="18"/>
                            <w:szCs w:val="18"/>
                            <w:lang w:eastAsia="fr-FR"/>
                          </w:rPr>
                          <w:t>Département de Pharmacologie et de Médecine Traditionnelle, Faculté de Médecine et des Sciences Biomédicales, Université de Yaoundé I, Yaoundé, Cameroun</w:t>
                        </w:r>
                      </w:p>
                      <w:p w:rsidR="00D25F56" w:rsidRPr="00D25F56" w:rsidRDefault="00D25F56" w:rsidP="00D25F56">
                        <w:pPr>
                          <w:pStyle w:val="Paragraphedeliste"/>
                          <w:numPr>
                            <w:ilvl w:val="0"/>
                            <w:numId w:val="15"/>
                          </w:numPr>
                          <w:spacing w:after="0" w:line="240" w:lineRule="auto"/>
                          <w:ind w:left="142" w:hanging="142"/>
                          <w:jc w:val="both"/>
                          <w:rPr>
                            <w:rFonts w:eastAsia="Times New Roman" w:cs="Times New Roman"/>
                            <w:sz w:val="18"/>
                            <w:szCs w:val="18"/>
                            <w:lang w:eastAsia="fr-FR"/>
                          </w:rPr>
                        </w:pPr>
                        <w:r w:rsidRPr="00D25F56">
                          <w:rPr>
                            <w:rFonts w:eastAsia="Times New Roman" w:cs="Times New Roman"/>
                            <w:sz w:val="18"/>
                            <w:szCs w:val="18"/>
                            <w:lang w:eastAsia="fr-FR"/>
                          </w:rPr>
                          <w:t>Institut des Sciences de la Santé, Faculté de Pharmacie,</w:t>
                        </w:r>
                        <w:r w:rsidR="00DA70E5">
                          <w:rPr>
                            <w:rFonts w:eastAsia="Times New Roman" w:cs="Times New Roman"/>
                            <w:sz w:val="18"/>
                            <w:szCs w:val="18"/>
                            <w:lang w:eastAsia="fr-FR"/>
                          </w:rPr>
                          <w:t xml:space="preserve"> </w:t>
                        </w:r>
                        <w:r w:rsidRPr="00D25F56">
                          <w:rPr>
                            <w:rFonts w:eastAsia="Times New Roman" w:cs="Times New Roman"/>
                            <w:sz w:val="18"/>
                            <w:szCs w:val="18"/>
                            <w:lang w:eastAsia="fr-FR"/>
                          </w:rPr>
                          <w:t>Université des Montagnes, Bangangté, Cameroun</w:t>
                        </w:r>
                      </w:p>
                      <w:p w:rsidR="00D25F56" w:rsidRPr="00D25F56" w:rsidRDefault="00D25F56" w:rsidP="00D25F56">
                        <w:pPr>
                          <w:pStyle w:val="Paragraphedeliste"/>
                          <w:numPr>
                            <w:ilvl w:val="0"/>
                            <w:numId w:val="15"/>
                          </w:numPr>
                          <w:spacing w:after="0" w:line="240" w:lineRule="auto"/>
                          <w:ind w:left="142" w:hanging="142"/>
                          <w:jc w:val="both"/>
                          <w:rPr>
                            <w:rFonts w:eastAsia="Times New Roman" w:cs="Times New Roman"/>
                            <w:sz w:val="18"/>
                            <w:szCs w:val="18"/>
                            <w:lang w:eastAsia="fr-FR"/>
                          </w:rPr>
                        </w:pPr>
                        <w:r w:rsidRPr="00D25F56">
                          <w:rPr>
                            <w:rFonts w:eastAsia="Times New Roman" w:cs="Times New Roman"/>
                            <w:sz w:val="18"/>
                            <w:szCs w:val="18"/>
                            <w:lang w:eastAsia="fr-FR"/>
                          </w:rPr>
                          <w:t>Département de Pharmaco</w:t>
                        </w:r>
                        <w:r w:rsidR="00DA70E5">
                          <w:rPr>
                            <w:rFonts w:eastAsia="Times New Roman" w:cs="Times New Roman"/>
                            <w:sz w:val="18"/>
                            <w:szCs w:val="18"/>
                            <w:lang w:eastAsia="fr-FR"/>
                          </w:rPr>
                          <w:t>t</w:t>
                        </w:r>
                        <w:r w:rsidRPr="00D25F56">
                          <w:rPr>
                            <w:rFonts w:eastAsia="Times New Roman" w:cs="Times New Roman"/>
                            <w:sz w:val="18"/>
                            <w:szCs w:val="18"/>
                            <w:lang w:eastAsia="fr-FR"/>
                          </w:rPr>
                          <w:t>oxicologie, Faculté de Médecine et des Sciences Biomédicales, Université de Yaoundé I, Cameroun</w:t>
                        </w:r>
                      </w:p>
                      <w:p w:rsidR="00D25F56" w:rsidRPr="00D25F56" w:rsidRDefault="00D25F56" w:rsidP="00D25F56">
                        <w:pPr>
                          <w:pStyle w:val="Paragraphedeliste"/>
                          <w:numPr>
                            <w:ilvl w:val="0"/>
                            <w:numId w:val="15"/>
                          </w:numPr>
                          <w:spacing w:after="0" w:line="240" w:lineRule="auto"/>
                          <w:ind w:left="142" w:hanging="142"/>
                          <w:jc w:val="both"/>
                          <w:rPr>
                            <w:rFonts w:eastAsia="Times New Roman" w:cs="Times New Roman"/>
                            <w:sz w:val="18"/>
                            <w:szCs w:val="18"/>
                            <w:lang w:eastAsia="fr-FR"/>
                          </w:rPr>
                        </w:pPr>
                        <w:r w:rsidRPr="00D25F56">
                          <w:rPr>
                            <w:rFonts w:eastAsia="Times New Roman" w:cs="Times New Roman"/>
                            <w:sz w:val="18"/>
                            <w:szCs w:val="18"/>
                            <w:lang w:eastAsia="fr-FR"/>
                          </w:rPr>
                          <w:t>Laboratoire National de Contrôle de Qualité des Médicaments et d’Expertise, Yaoundé</w:t>
                        </w:r>
                        <w:r w:rsidRPr="00DA70E5">
                          <w:rPr>
                            <w:rFonts w:eastAsia="Times New Roman" w:cs="Times New Roman"/>
                            <w:sz w:val="18"/>
                            <w:szCs w:val="18"/>
                            <w:lang w:eastAsia="fr-FR"/>
                          </w:rPr>
                          <w:t>,</w:t>
                        </w:r>
                        <w:r w:rsidR="00DA70E5">
                          <w:rPr>
                            <w:rFonts w:eastAsia="Times New Roman" w:cs="Times New Roman"/>
                            <w:sz w:val="18"/>
                            <w:szCs w:val="18"/>
                            <w:lang w:eastAsia="fr-FR"/>
                          </w:rPr>
                          <w:t xml:space="preserve"> </w:t>
                        </w:r>
                        <w:r w:rsidRPr="00D25F56">
                          <w:rPr>
                            <w:rFonts w:eastAsia="Times New Roman" w:cs="Times New Roman"/>
                            <w:sz w:val="18"/>
                            <w:szCs w:val="18"/>
                            <w:lang w:eastAsia="fr-FR"/>
                          </w:rPr>
                          <w:t>Cameroun</w:t>
                        </w:r>
                      </w:p>
                      <w:p w:rsidR="00D25F56" w:rsidRPr="00D25F56" w:rsidRDefault="00D25F56" w:rsidP="00D25F56">
                        <w:pPr>
                          <w:pStyle w:val="Paragraphedeliste"/>
                          <w:numPr>
                            <w:ilvl w:val="0"/>
                            <w:numId w:val="15"/>
                          </w:numPr>
                          <w:spacing w:after="0" w:line="240" w:lineRule="auto"/>
                          <w:ind w:left="142" w:hanging="142"/>
                          <w:jc w:val="both"/>
                          <w:rPr>
                            <w:rFonts w:eastAsia="Times New Roman" w:cs="Times New Roman"/>
                            <w:b/>
                            <w:sz w:val="18"/>
                            <w:szCs w:val="18"/>
                            <w:lang w:eastAsia="fr-FR"/>
                          </w:rPr>
                        </w:pPr>
                        <w:r w:rsidRPr="00D25F56">
                          <w:rPr>
                            <w:rFonts w:eastAsia="Times New Roman" w:cs="Times New Roman"/>
                            <w:sz w:val="18"/>
                            <w:szCs w:val="18"/>
                            <w:lang w:eastAsia="fr-FR"/>
                          </w:rPr>
                          <w:t>Laboratoire de Microbiologie, Centre Hospitalier et Universitaire, Yaoundé-Cameroun</w:t>
                        </w:r>
                      </w:p>
                      <w:p w:rsidR="00277301" w:rsidRPr="00D25F56" w:rsidRDefault="00D25F56" w:rsidP="00D25F56">
                        <w:pPr>
                          <w:pStyle w:val="Paragraphedeliste"/>
                          <w:numPr>
                            <w:ilvl w:val="0"/>
                            <w:numId w:val="15"/>
                          </w:numPr>
                          <w:spacing w:line="240" w:lineRule="auto"/>
                          <w:ind w:left="142" w:hanging="142"/>
                          <w:jc w:val="both"/>
                          <w:rPr>
                            <w:rFonts w:eastAsia="Times New Roman" w:cs="Times New Roman"/>
                            <w:sz w:val="18"/>
                            <w:szCs w:val="18"/>
                            <w:lang w:eastAsia="fr-FR"/>
                          </w:rPr>
                        </w:pPr>
                        <w:r w:rsidRPr="00D25F56">
                          <w:rPr>
                            <w:rFonts w:eastAsia="Times New Roman" w:cs="Times New Roman"/>
                            <w:sz w:val="18"/>
                            <w:szCs w:val="18"/>
                            <w:lang w:eastAsia="fr-FR"/>
                          </w:rPr>
                          <w:t xml:space="preserve">Département de </w:t>
                        </w:r>
                        <w:proofErr w:type="spellStart"/>
                        <w:r w:rsidRPr="00D25F56">
                          <w:rPr>
                            <w:rFonts w:eastAsia="Times New Roman" w:cs="Times New Roman"/>
                            <w:sz w:val="18"/>
                            <w:szCs w:val="18"/>
                            <w:lang w:eastAsia="fr-FR"/>
                          </w:rPr>
                          <w:t>Pharmacochimie</w:t>
                        </w:r>
                        <w:proofErr w:type="spellEnd"/>
                        <w:r w:rsidRPr="00D25F56">
                          <w:rPr>
                            <w:rFonts w:eastAsia="Times New Roman" w:cs="Times New Roman"/>
                            <w:sz w:val="18"/>
                            <w:szCs w:val="18"/>
                            <w:lang w:eastAsia="fr-FR"/>
                          </w:rPr>
                          <w:t xml:space="preserve"> Moléculaire, Université de Grenoble Alpes, France</w:t>
                        </w:r>
                      </w:p>
                      <w:p w:rsidR="00D25F56" w:rsidRDefault="00277301" w:rsidP="00D25F56">
                        <w:pPr>
                          <w:spacing w:after="0" w:line="240" w:lineRule="auto"/>
                          <w:ind w:left="142" w:hanging="142"/>
                          <w:rPr>
                            <w:rFonts w:ascii="Times New Roman" w:hAnsi="Times New Roman"/>
                            <w:sz w:val="18"/>
                            <w:szCs w:val="20"/>
                          </w:rPr>
                        </w:pPr>
                        <w:r w:rsidRPr="0069681F">
                          <w:rPr>
                            <w:rFonts w:ascii="Times New Roman" w:hAnsi="Times New Roman"/>
                            <w:b/>
                            <w:sz w:val="18"/>
                            <w:szCs w:val="20"/>
                          </w:rPr>
                          <w:t>Auteur correspondan</w:t>
                        </w:r>
                        <w:r w:rsidRPr="0069681F">
                          <w:rPr>
                            <w:rFonts w:ascii="Times New Roman" w:hAnsi="Times New Roman"/>
                            <w:sz w:val="18"/>
                            <w:szCs w:val="20"/>
                          </w:rPr>
                          <w:t xml:space="preserve">t : </w:t>
                        </w:r>
                      </w:p>
                      <w:p w:rsidR="00277301" w:rsidRDefault="00277301" w:rsidP="00D25F56">
                        <w:pPr>
                          <w:spacing w:after="0" w:line="240" w:lineRule="auto"/>
                          <w:ind w:left="142" w:hanging="142"/>
                          <w:rPr>
                            <w:rFonts w:ascii="Times New Roman" w:hAnsi="Times New Roman"/>
                            <w:sz w:val="18"/>
                            <w:szCs w:val="20"/>
                          </w:rPr>
                        </w:pPr>
                        <w:proofErr w:type="spellStart"/>
                        <w:r w:rsidRPr="00277301">
                          <w:rPr>
                            <w:rFonts w:ascii="Times New Roman" w:hAnsi="Times New Roman"/>
                            <w:sz w:val="18"/>
                            <w:szCs w:val="20"/>
                          </w:rPr>
                          <w:t>Wokam</w:t>
                        </w:r>
                        <w:proofErr w:type="spellEnd"/>
                        <w:r w:rsidRPr="00277301">
                          <w:rPr>
                            <w:rFonts w:ascii="Times New Roman" w:hAnsi="Times New Roman"/>
                            <w:sz w:val="18"/>
                            <w:szCs w:val="20"/>
                          </w:rPr>
                          <w:t xml:space="preserve"> Michèle Noël</w:t>
                        </w:r>
                      </w:p>
                      <w:p w:rsidR="00D25F56" w:rsidRPr="00D25F56" w:rsidRDefault="00D25F56" w:rsidP="00D25F56">
                        <w:pPr>
                          <w:spacing w:line="240" w:lineRule="auto"/>
                          <w:rPr>
                            <w:rFonts w:ascii="Times New Roman" w:hAnsi="Times New Roman"/>
                            <w:sz w:val="18"/>
                            <w:szCs w:val="20"/>
                            <w:vertAlign w:val="superscript"/>
                          </w:rPr>
                        </w:pPr>
                        <w:r w:rsidRPr="00D25F56">
                          <w:rPr>
                            <w:rFonts w:ascii="Times New Roman" w:hAnsi="Times New Roman"/>
                            <w:sz w:val="18"/>
                            <w:szCs w:val="20"/>
                          </w:rPr>
                          <w:t xml:space="preserve">Mail : </w:t>
                        </w:r>
                        <w:hyperlink r:id="rId8" w:history="1">
                          <w:r w:rsidRPr="00D25F56">
                            <w:rPr>
                              <w:rStyle w:val="Lienhypertexte"/>
                              <w:rFonts w:ascii="Times New Roman" w:hAnsi="Times New Roman"/>
                              <w:sz w:val="18"/>
                              <w:szCs w:val="20"/>
                            </w:rPr>
                            <w:t>michelewokam@gmail.com</w:t>
                          </w:r>
                        </w:hyperlink>
                        <w:r w:rsidRPr="00D25F56">
                          <w:rPr>
                            <w:rFonts w:ascii="Times New Roman" w:hAnsi="Times New Roman"/>
                            <w:sz w:val="18"/>
                            <w:szCs w:val="20"/>
                          </w:rPr>
                          <w:t> ; Tél : (+33) 6 05 71 00 53</w:t>
                        </w:r>
                      </w:p>
                      <w:p w:rsidR="00277301" w:rsidRPr="0069681F" w:rsidRDefault="00277301" w:rsidP="00D25F56">
                        <w:pPr>
                          <w:spacing w:after="0" w:line="240" w:lineRule="auto"/>
                          <w:ind w:left="142" w:hanging="142"/>
                          <w:rPr>
                            <w:rFonts w:ascii="Times New Roman" w:hAnsi="Times New Roman"/>
                            <w:sz w:val="18"/>
                            <w:szCs w:val="20"/>
                          </w:rPr>
                        </w:pPr>
                        <w:r w:rsidRPr="0069681F">
                          <w:rPr>
                            <w:rFonts w:ascii="Times New Roman" w:hAnsi="Times New Roman"/>
                            <w:b/>
                            <w:sz w:val="18"/>
                            <w:szCs w:val="20"/>
                          </w:rPr>
                          <w:t xml:space="preserve">Mots-clés </w:t>
                        </w:r>
                        <w:r w:rsidRPr="0069681F">
                          <w:rPr>
                            <w:rFonts w:ascii="Times New Roman" w:hAnsi="Times New Roman"/>
                            <w:sz w:val="18"/>
                            <w:szCs w:val="20"/>
                          </w:rPr>
                          <w:t xml:space="preserve">: </w:t>
                        </w:r>
                        <w:r w:rsidRPr="00FD700D">
                          <w:rPr>
                            <w:rFonts w:ascii="Times New Roman" w:hAnsi="Times New Roman"/>
                            <w:sz w:val="18"/>
                            <w:szCs w:val="20"/>
                          </w:rPr>
                          <w:t>Médecine traditionnelle – plaies incurables – activité antibactérienne</w:t>
                        </w:r>
                      </w:p>
                      <w:p w:rsidR="00277301" w:rsidRPr="00706E87" w:rsidRDefault="00277301" w:rsidP="00D25F56">
                        <w:pPr>
                          <w:spacing w:after="0" w:line="240" w:lineRule="auto"/>
                          <w:ind w:left="142" w:hanging="142"/>
                          <w:rPr>
                            <w:rFonts w:ascii="Times New Roman" w:hAnsi="Times New Roman"/>
                            <w:sz w:val="18"/>
                            <w:szCs w:val="20"/>
                            <w:lang w:val="en-US"/>
                          </w:rPr>
                        </w:pPr>
                        <w:r w:rsidRPr="00706E87">
                          <w:rPr>
                            <w:rFonts w:ascii="Times New Roman" w:hAnsi="Times New Roman"/>
                            <w:b/>
                            <w:sz w:val="18"/>
                            <w:szCs w:val="20"/>
                            <w:lang w:val="en-US"/>
                          </w:rPr>
                          <w:t>Keywords</w:t>
                        </w:r>
                        <w:r w:rsidRPr="00706E87">
                          <w:rPr>
                            <w:rFonts w:ascii="Times New Roman" w:hAnsi="Times New Roman"/>
                            <w:sz w:val="18"/>
                            <w:szCs w:val="20"/>
                            <w:lang w:val="en-US"/>
                          </w:rPr>
                          <w:t xml:space="preserve">: </w:t>
                        </w:r>
                        <w:r w:rsidRPr="00277301">
                          <w:rPr>
                            <w:rFonts w:ascii="Times New Roman" w:hAnsi="Times New Roman"/>
                            <w:sz w:val="18"/>
                            <w:szCs w:val="20"/>
                            <w:lang w:val="en-US"/>
                          </w:rPr>
                          <w:t>Traditional medicine - incurable wounds - antibacterial activity</w:t>
                        </w:r>
                      </w:p>
                      <w:p w:rsidR="00277301" w:rsidRPr="000E18CD" w:rsidRDefault="00277301" w:rsidP="00D25F56">
                        <w:pPr>
                          <w:spacing w:after="0" w:line="240" w:lineRule="auto"/>
                          <w:ind w:left="142" w:hanging="142"/>
                          <w:rPr>
                            <w:rFonts w:ascii="Times New Roman" w:hAnsi="Times New Roman"/>
                            <w:sz w:val="20"/>
                            <w:szCs w:val="20"/>
                            <w:lang w:val="en-US"/>
                          </w:rPr>
                        </w:pPr>
                      </w:p>
                    </w:txbxContent>
                  </v:textbox>
                </v:shape>
              </w:pict>
            </w:r>
          </w:p>
        </w:tc>
        <w:tc>
          <w:tcPr>
            <w:tcW w:w="6946" w:type="dxa"/>
            <w:shd w:val="clear" w:color="auto" w:fill="D3DFEE"/>
          </w:tcPr>
          <w:p w:rsidR="00B63D80" w:rsidRPr="00C677E2" w:rsidRDefault="004E4CB5" w:rsidP="004E4CB5">
            <w:pPr>
              <w:spacing w:after="0" w:line="240" w:lineRule="auto"/>
              <w:ind w:left="34"/>
              <w:jc w:val="both"/>
              <w:rPr>
                <w:rFonts w:ascii="Times New Roman" w:hAnsi="Times New Roman"/>
                <w:b/>
                <w:bCs/>
                <w:iCs/>
                <w:sz w:val="20"/>
                <w:szCs w:val="18"/>
              </w:rPr>
            </w:pPr>
            <w:r w:rsidRPr="00C677E2">
              <w:rPr>
                <w:rFonts w:ascii="Times New Roman" w:hAnsi="Times New Roman"/>
                <w:b/>
                <w:bCs/>
                <w:iCs/>
                <w:sz w:val="20"/>
                <w:szCs w:val="18"/>
              </w:rPr>
              <w:t>RÉSUMÉ</w:t>
            </w:r>
          </w:p>
        </w:tc>
      </w:tr>
      <w:tr w:rsidR="00B63D80" w:rsidRPr="00277301" w:rsidTr="00D25F56">
        <w:trPr>
          <w:trHeight w:val="2930"/>
        </w:trPr>
        <w:tc>
          <w:tcPr>
            <w:tcW w:w="3227" w:type="dxa"/>
            <w:vMerge/>
          </w:tcPr>
          <w:p w:rsidR="00B63D80" w:rsidRPr="00C677E2" w:rsidRDefault="00B63D80" w:rsidP="00277301">
            <w:pPr>
              <w:rPr>
                <w:b/>
                <w:bCs/>
                <w:color w:val="365F91"/>
                <w:sz w:val="20"/>
                <w:szCs w:val="18"/>
                <w:vertAlign w:val="superscript"/>
              </w:rPr>
            </w:pPr>
          </w:p>
        </w:tc>
        <w:tc>
          <w:tcPr>
            <w:tcW w:w="6946" w:type="dxa"/>
          </w:tcPr>
          <w:p w:rsidR="00277301" w:rsidRPr="00A27004" w:rsidRDefault="00277301" w:rsidP="00277301">
            <w:pPr>
              <w:spacing w:after="0" w:line="240" w:lineRule="auto"/>
              <w:jc w:val="both"/>
              <w:rPr>
                <w:rFonts w:ascii="Times New Roman" w:hAnsi="Times New Roman"/>
                <w:sz w:val="18"/>
                <w:szCs w:val="18"/>
                <w:lang w:bidi="fr-FR"/>
              </w:rPr>
            </w:pPr>
            <w:r w:rsidRPr="00A27004">
              <w:rPr>
                <w:rFonts w:ascii="Times New Roman" w:hAnsi="Times New Roman"/>
                <w:b/>
                <w:sz w:val="18"/>
                <w:szCs w:val="18"/>
                <w:lang w:bidi="fr-FR"/>
              </w:rPr>
              <w:t>Introduction.</w:t>
            </w:r>
            <w:r w:rsidRPr="00A27004">
              <w:rPr>
                <w:rFonts w:ascii="Times New Roman" w:hAnsi="Times New Roman"/>
                <w:sz w:val="18"/>
                <w:szCs w:val="18"/>
                <w:lang w:bidi="fr-FR"/>
              </w:rPr>
              <w:t xml:space="preserve"> Les traitement</w:t>
            </w:r>
            <w:r w:rsidR="00A27004" w:rsidRPr="00A27004">
              <w:rPr>
                <w:rFonts w:ascii="Times New Roman" w:hAnsi="Times New Roman"/>
                <w:sz w:val="18"/>
                <w:szCs w:val="18"/>
                <w:lang w:bidi="fr-FR"/>
              </w:rPr>
              <w:t>s</w:t>
            </w:r>
            <w:r w:rsidRPr="00A27004">
              <w:rPr>
                <w:rFonts w:ascii="Times New Roman" w:hAnsi="Times New Roman"/>
                <w:sz w:val="18"/>
                <w:szCs w:val="18"/>
                <w:lang w:bidi="fr-FR"/>
              </w:rPr>
              <w:t xml:space="preserve"> </w:t>
            </w:r>
            <w:r w:rsidR="00A27004" w:rsidRPr="00A27004">
              <w:rPr>
                <w:rFonts w:ascii="Times New Roman" w:hAnsi="Times New Roman"/>
                <w:sz w:val="18"/>
                <w:szCs w:val="18"/>
                <w:lang w:bidi="fr-FR"/>
              </w:rPr>
              <w:t xml:space="preserve">disponibles </w:t>
            </w:r>
            <w:r w:rsidRPr="00A27004">
              <w:rPr>
                <w:rFonts w:ascii="Times New Roman" w:hAnsi="Times New Roman"/>
                <w:sz w:val="18"/>
                <w:szCs w:val="18"/>
                <w:lang w:bidi="fr-FR"/>
              </w:rPr>
              <w:t xml:space="preserve">des plaies chroniques sont nombreux mais pour la plupart inabordables et de moins en moins efficaces. Notre travail a consisté à étudier une recette traditionnelle utilisée dans le traitement des plaies chroniques. La recette a été obtenue à la suite d’une enquête ethnobotanique effectuée auprès d’une </w:t>
            </w:r>
            <w:proofErr w:type="spellStart"/>
            <w:r w:rsidRPr="00A27004">
              <w:rPr>
                <w:rFonts w:ascii="Times New Roman" w:hAnsi="Times New Roman"/>
                <w:sz w:val="18"/>
                <w:szCs w:val="18"/>
                <w:lang w:bidi="fr-FR"/>
              </w:rPr>
              <w:t>tradipraticienne</w:t>
            </w:r>
            <w:proofErr w:type="spellEnd"/>
            <w:r w:rsidRPr="00A27004">
              <w:rPr>
                <w:rFonts w:ascii="Times New Roman" w:hAnsi="Times New Roman"/>
                <w:sz w:val="18"/>
                <w:szCs w:val="18"/>
                <w:lang w:bidi="fr-FR"/>
              </w:rPr>
              <w:t>.</w:t>
            </w:r>
            <w:r w:rsidR="00A27004" w:rsidRPr="00A27004">
              <w:rPr>
                <w:rFonts w:ascii="Times New Roman" w:hAnsi="Times New Roman"/>
                <w:sz w:val="18"/>
                <w:szCs w:val="18"/>
                <w:lang w:bidi="fr-FR"/>
              </w:rPr>
              <w:t xml:space="preserve"> </w:t>
            </w:r>
            <w:r w:rsidRPr="00A27004">
              <w:rPr>
                <w:rFonts w:ascii="Times New Roman" w:hAnsi="Times New Roman"/>
                <w:sz w:val="18"/>
                <w:szCs w:val="18"/>
                <w:lang w:bidi="fr-FR"/>
              </w:rPr>
              <w:t>Le matériel végétal</w:t>
            </w:r>
            <w:r w:rsidR="00A27004" w:rsidRPr="00A27004">
              <w:rPr>
                <w:rFonts w:ascii="Times New Roman" w:hAnsi="Times New Roman"/>
                <w:sz w:val="18"/>
                <w:szCs w:val="18"/>
                <w:lang w:bidi="fr-FR"/>
              </w:rPr>
              <w:t xml:space="preserve"> </w:t>
            </w:r>
            <w:r w:rsidRPr="00A27004">
              <w:rPr>
                <w:rFonts w:ascii="Times New Roman" w:hAnsi="Times New Roman"/>
                <w:sz w:val="18"/>
                <w:szCs w:val="18"/>
                <w:lang w:bidi="fr-FR"/>
              </w:rPr>
              <w:t xml:space="preserve">a été constitué des écorces de tronc de </w:t>
            </w:r>
            <w:proofErr w:type="spellStart"/>
            <w:r w:rsidRPr="00A27004">
              <w:rPr>
                <w:rFonts w:ascii="Times New Roman" w:hAnsi="Times New Roman"/>
                <w:i/>
                <w:sz w:val="18"/>
                <w:szCs w:val="18"/>
                <w:lang w:bidi="fr-FR"/>
              </w:rPr>
              <w:t>Petersianthus</w:t>
            </w:r>
            <w:proofErr w:type="spellEnd"/>
            <w:r w:rsidRPr="00A27004">
              <w:rPr>
                <w:rFonts w:ascii="Times New Roman" w:hAnsi="Times New Roman"/>
                <w:i/>
                <w:sz w:val="18"/>
                <w:szCs w:val="18"/>
                <w:lang w:bidi="fr-FR"/>
              </w:rPr>
              <w:t xml:space="preserve"> </w:t>
            </w:r>
            <w:proofErr w:type="spellStart"/>
            <w:r w:rsidRPr="00A27004">
              <w:rPr>
                <w:rFonts w:ascii="Times New Roman" w:hAnsi="Times New Roman"/>
                <w:i/>
                <w:sz w:val="18"/>
                <w:szCs w:val="18"/>
                <w:lang w:bidi="fr-FR"/>
              </w:rPr>
              <w:t>macrocarpus</w:t>
            </w:r>
            <w:proofErr w:type="spellEnd"/>
            <w:r w:rsidRPr="00A27004">
              <w:rPr>
                <w:rFonts w:ascii="Times New Roman" w:hAnsi="Times New Roman"/>
                <w:i/>
                <w:sz w:val="18"/>
                <w:szCs w:val="18"/>
                <w:lang w:bidi="fr-FR"/>
              </w:rPr>
              <w:t>,</w:t>
            </w:r>
            <w:r w:rsidRPr="00A27004">
              <w:rPr>
                <w:rFonts w:ascii="Times New Roman" w:hAnsi="Times New Roman"/>
                <w:sz w:val="18"/>
                <w:szCs w:val="18"/>
                <w:lang w:bidi="fr-FR"/>
              </w:rPr>
              <w:t xml:space="preserve"> de </w:t>
            </w:r>
            <w:r w:rsidRPr="00A27004">
              <w:rPr>
                <w:rFonts w:ascii="Times New Roman" w:hAnsi="Times New Roman"/>
                <w:i/>
                <w:sz w:val="18"/>
                <w:szCs w:val="18"/>
                <w:lang w:bidi="fr-FR"/>
              </w:rPr>
              <w:t xml:space="preserve">Vernonia </w:t>
            </w:r>
            <w:proofErr w:type="spellStart"/>
            <w:r w:rsidRPr="00A27004">
              <w:rPr>
                <w:rFonts w:ascii="Times New Roman" w:hAnsi="Times New Roman"/>
                <w:i/>
                <w:sz w:val="18"/>
                <w:szCs w:val="18"/>
                <w:lang w:bidi="fr-FR"/>
              </w:rPr>
              <w:t>conferta</w:t>
            </w:r>
            <w:proofErr w:type="gramStart"/>
            <w:r w:rsidRPr="00A27004">
              <w:rPr>
                <w:rFonts w:ascii="Times New Roman" w:hAnsi="Times New Roman"/>
                <w:i/>
                <w:sz w:val="18"/>
                <w:szCs w:val="18"/>
                <w:lang w:bidi="fr-FR"/>
              </w:rPr>
              <w:t>,</w:t>
            </w:r>
            <w:r w:rsidRPr="00A27004">
              <w:rPr>
                <w:rFonts w:ascii="Times New Roman" w:hAnsi="Times New Roman"/>
                <w:sz w:val="18"/>
                <w:szCs w:val="18"/>
                <w:lang w:bidi="fr-FR"/>
              </w:rPr>
              <w:t>et</w:t>
            </w:r>
            <w:proofErr w:type="spellEnd"/>
            <w:proofErr w:type="gramEnd"/>
            <w:r w:rsidRPr="00A27004">
              <w:rPr>
                <w:rFonts w:ascii="Times New Roman" w:hAnsi="Times New Roman"/>
                <w:sz w:val="18"/>
                <w:szCs w:val="18"/>
                <w:lang w:bidi="fr-FR"/>
              </w:rPr>
              <w:t xml:space="preserve"> des écorces de racines de </w:t>
            </w:r>
            <w:proofErr w:type="spellStart"/>
            <w:r w:rsidRPr="00A27004">
              <w:rPr>
                <w:rFonts w:ascii="Times New Roman" w:hAnsi="Times New Roman"/>
                <w:i/>
                <w:sz w:val="18"/>
                <w:szCs w:val="18"/>
                <w:lang w:bidi="fr-FR"/>
              </w:rPr>
              <w:t>Carica</w:t>
            </w:r>
            <w:proofErr w:type="spellEnd"/>
            <w:r w:rsidRPr="00A27004">
              <w:rPr>
                <w:rFonts w:ascii="Times New Roman" w:hAnsi="Times New Roman"/>
                <w:i/>
                <w:sz w:val="18"/>
                <w:szCs w:val="18"/>
                <w:lang w:bidi="fr-FR"/>
              </w:rPr>
              <w:t xml:space="preserve"> </w:t>
            </w:r>
            <w:proofErr w:type="spellStart"/>
            <w:r w:rsidRPr="00A27004">
              <w:rPr>
                <w:rFonts w:ascii="Times New Roman" w:hAnsi="Times New Roman"/>
                <w:i/>
                <w:sz w:val="18"/>
                <w:szCs w:val="18"/>
                <w:lang w:bidi="fr-FR"/>
              </w:rPr>
              <w:t>papaya</w:t>
            </w:r>
            <w:proofErr w:type="spellEnd"/>
            <w:r w:rsidRPr="00A27004">
              <w:rPr>
                <w:rFonts w:ascii="Times New Roman" w:hAnsi="Times New Roman"/>
                <w:sz w:val="18"/>
                <w:szCs w:val="18"/>
                <w:lang w:bidi="fr-FR"/>
              </w:rPr>
              <w:t xml:space="preserve">. </w:t>
            </w:r>
            <w:r w:rsidR="00A27004" w:rsidRPr="00A27004">
              <w:rPr>
                <w:rFonts w:ascii="Times New Roman" w:hAnsi="Times New Roman"/>
                <w:b/>
                <w:sz w:val="18"/>
                <w:szCs w:val="18"/>
                <w:lang w:bidi="fr-FR"/>
              </w:rPr>
              <w:t>Matériels et méthodes.</w:t>
            </w:r>
            <w:r w:rsidR="00A27004" w:rsidRPr="00A27004">
              <w:rPr>
                <w:rFonts w:ascii="Times New Roman" w:hAnsi="Times New Roman"/>
                <w:sz w:val="18"/>
                <w:szCs w:val="18"/>
                <w:lang w:bidi="fr-FR"/>
              </w:rPr>
              <w:t xml:space="preserve"> </w:t>
            </w:r>
            <w:r w:rsidRPr="00A27004">
              <w:rPr>
                <w:rFonts w:ascii="Times New Roman" w:hAnsi="Times New Roman"/>
                <w:sz w:val="18"/>
                <w:szCs w:val="18"/>
                <w:lang w:bidi="fr-FR"/>
              </w:rPr>
              <w:t>Nous avons procédé à une analyse botanique des plantes ainsi qu’à un screening phytochimique des différents extraits (</w:t>
            </w:r>
            <w:proofErr w:type="spellStart"/>
            <w:r w:rsidRPr="00A27004">
              <w:rPr>
                <w:rFonts w:ascii="Times New Roman" w:hAnsi="Times New Roman"/>
                <w:sz w:val="18"/>
                <w:szCs w:val="18"/>
                <w:lang w:bidi="fr-FR"/>
              </w:rPr>
              <w:t>macérats</w:t>
            </w:r>
            <w:proofErr w:type="spellEnd"/>
            <w:r w:rsidRPr="00A27004">
              <w:rPr>
                <w:rFonts w:ascii="Times New Roman" w:hAnsi="Times New Roman"/>
                <w:sz w:val="18"/>
                <w:szCs w:val="18"/>
                <w:lang w:bidi="fr-FR"/>
              </w:rPr>
              <w:t xml:space="preserve"> aqueux et hydro-alcooliques). Ensuite, la détermination de l’activité antibactérienne de ces extraits a consisté en l’évaluation de la propreté microbiologique, la détermination de la sensibilité de trois espèces bactériennes fortement impliquées dans la surinfection des plaies (</w:t>
            </w:r>
            <w:r w:rsidRPr="00A27004">
              <w:rPr>
                <w:rFonts w:ascii="Times New Roman" w:hAnsi="Times New Roman"/>
                <w:i/>
                <w:sz w:val="18"/>
                <w:szCs w:val="18"/>
                <w:lang w:bidi="fr-FR"/>
              </w:rPr>
              <w:t>Staphylococcus aureus</w:t>
            </w:r>
            <w:r w:rsidRPr="00A27004">
              <w:rPr>
                <w:rFonts w:ascii="Times New Roman" w:hAnsi="Times New Roman"/>
                <w:sz w:val="18"/>
                <w:szCs w:val="18"/>
                <w:lang w:bidi="fr-FR"/>
              </w:rPr>
              <w:t>,</w:t>
            </w:r>
            <w:r w:rsidRPr="00A27004">
              <w:rPr>
                <w:rFonts w:ascii="Times New Roman" w:hAnsi="Times New Roman"/>
                <w:i/>
                <w:sz w:val="18"/>
                <w:szCs w:val="18"/>
                <w:lang w:bidi="fr-FR"/>
              </w:rPr>
              <w:t xml:space="preserve"> Pseudomonas aeruginosa</w:t>
            </w:r>
            <w:r w:rsidRPr="00A27004">
              <w:rPr>
                <w:rFonts w:ascii="Times New Roman" w:hAnsi="Times New Roman"/>
                <w:sz w:val="18"/>
                <w:szCs w:val="18"/>
                <w:lang w:bidi="fr-FR"/>
              </w:rPr>
              <w:t xml:space="preserve">, et </w:t>
            </w:r>
            <w:r w:rsidRPr="00A27004">
              <w:rPr>
                <w:rFonts w:ascii="Times New Roman" w:hAnsi="Times New Roman"/>
                <w:i/>
                <w:sz w:val="18"/>
                <w:szCs w:val="18"/>
                <w:lang w:bidi="fr-FR"/>
              </w:rPr>
              <w:t>Escherichia coli</w:t>
            </w:r>
            <w:r w:rsidRPr="00A27004">
              <w:rPr>
                <w:rFonts w:ascii="Times New Roman" w:hAnsi="Times New Roman"/>
                <w:sz w:val="18"/>
                <w:szCs w:val="18"/>
                <w:lang w:bidi="fr-FR"/>
              </w:rPr>
              <w:t>). La détermination de la Concentration Minimale Inhibitrice (</w:t>
            </w:r>
            <w:proofErr w:type="spellStart"/>
            <w:r w:rsidRPr="00A27004">
              <w:rPr>
                <w:rFonts w:ascii="Times New Roman" w:hAnsi="Times New Roman"/>
                <w:sz w:val="18"/>
                <w:szCs w:val="18"/>
                <w:lang w:bidi="fr-FR"/>
              </w:rPr>
              <w:t>CMI</w:t>
            </w:r>
            <w:proofErr w:type="spellEnd"/>
            <w:r w:rsidRPr="00A27004">
              <w:rPr>
                <w:rFonts w:ascii="Times New Roman" w:hAnsi="Times New Roman"/>
                <w:sz w:val="18"/>
                <w:szCs w:val="18"/>
                <w:lang w:bidi="fr-FR"/>
              </w:rPr>
              <w:t xml:space="preserve">) et de la Concentration Minimale Bactéricide (CMB) ont été réalisées conformément aux protocoles normatifs. </w:t>
            </w:r>
            <w:r w:rsidR="00A27004" w:rsidRPr="00A27004">
              <w:rPr>
                <w:rFonts w:ascii="Times New Roman" w:hAnsi="Times New Roman"/>
                <w:b/>
                <w:sz w:val="18"/>
                <w:szCs w:val="18"/>
                <w:lang w:bidi="fr-FR"/>
              </w:rPr>
              <w:t>Résultats.</w:t>
            </w:r>
            <w:r w:rsidR="00A27004" w:rsidRPr="00A27004">
              <w:rPr>
                <w:rFonts w:ascii="Times New Roman" w:hAnsi="Times New Roman"/>
                <w:sz w:val="18"/>
                <w:szCs w:val="18"/>
                <w:lang w:bidi="fr-FR"/>
              </w:rPr>
              <w:t xml:space="preserve"> </w:t>
            </w:r>
            <w:r w:rsidRPr="00A27004">
              <w:rPr>
                <w:rFonts w:ascii="Times New Roman" w:hAnsi="Times New Roman"/>
                <w:sz w:val="18"/>
                <w:szCs w:val="18"/>
                <w:lang w:bidi="fr-FR"/>
              </w:rPr>
              <w:t xml:space="preserve">A l’exception de </w:t>
            </w:r>
            <w:r w:rsidRPr="00A27004">
              <w:rPr>
                <w:rFonts w:ascii="Times New Roman" w:hAnsi="Times New Roman"/>
                <w:i/>
                <w:sz w:val="18"/>
                <w:szCs w:val="18"/>
                <w:lang w:bidi="fr-FR"/>
              </w:rPr>
              <w:t xml:space="preserve">Escherichia coli, </w:t>
            </w:r>
            <w:r w:rsidRPr="00A27004">
              <w:rPr>
                <w:rFonts w:ascii="Times New Roman" w:hAnsi="Times New Roman"/>
                <w:sz w:val="18"/>
                <w:szCs w:val="18"/>
                <w:lang w:bidi="fr-FR"/>
              </w:rPr>
              <w:t xml:space="preserve">les deux autres germes se sont révélés être sensibles à nos extraits. Toutefois, aucune </w:t>
            </w:r>
            <w:proofErr w:type="spellStart"/>
            <w:r w:rsidRPr="00A27004">
              <w:rPr>
                <w:rFonts w:ascii="Times New Roman" w:hAnsi="Times New Roman"/>
                <w:sz w:val="18"/>
                <w:szCs w:val="18"/>
                <w:lang w:bidi="fr-FR"/>
              </w:rPr>
              <w:t>CMI</w:t>
            </w:r>
            <w:proofErr w:type="spellEnd"/>
            <w:r w:rsidRPr="00A27004">
              <w:rPr>
                <w:rFonts w:ascii="Times New Roman" w:hAnsi="Times New Roman"/>
                <w:sz w:val="18"/>
                <w:szCs w:val="18"/>
                <w:lang w:bidi="fr-FR"/>
              </w:rPr>
              <w:t xml:space="preserve"> n’a pu être définie avec précision</w:t>
            </w:r>
            <w:r w:rsidRPr="00A27004">
              <w:rPr>
                <w:rFonts w:ascii="Times New Roman" w:hAnsi="Times New Roman"/>
                <w:b/>
                <w:sz w:val="18"/>
                <w:szCs w:val="18"/>
                <w:lang w:bidi="fr-FR"/>
              </w:rPr>
              <w:t xml:space="preserve">, </w:t>
            </w:r>
            <w:r w:rsidRPr="00A27004">
              <w:rPr>
                <w:rFonts w:ascii="Times New Roman" w:hAnsi="Times New Roman"/>
                <w:sz w:val="18"/>
                <w:szCs w:val="18"/>
                <w:lang w:bidi="fr-FR"/>
              </w:rPr>
              <w:t>rendant difficile la détermination des valeurs de CMB, pour lesquelles nous avons eu des résultats supérieurs à 200</w:t>
            </w:r>
            <w:r w:rsidR="00A27004">
              <w:rPr>
                <w:rFonts w:ascii="Times New Roman" w:hAnsi="Times New Roman"/>
                <w:sz w:val="18"/>
                <w:szCs w:val="18"/>
                <w:lang w:bidi="fr-FR"/>
              </w:rPr>
              <w:t xml:space="preserve"> </w:t>
            </w:r>
            <w:r w:rsidRPr="00A27004">
              <w:rPr>
                <w:rFonts w:ascii="Times New Roman" w:hAnsi="Times New Roman"/>
                <w:sz w:val="18"/>
                <w:szCs w:val="18"/>
                <w:lang w:bidi="fr-FR"/>
              </w:rPr>
              <w:t>mg/ml pour la grande majorité.</w:t>
            </w:r>
            <w:r w:rsidR="00A27004" w:rsidRPr="00A27004">
              <w:rPr>
                <w:rFonts w:ascii="Times New Roman" w:hAnsi="Times New Roman"/>
                <w:sz w:val="18"/>
                <w:szCs w:val="18"/>
                <w:lang w:bidi="fr-FR"/>
              </w:rPr>
              <w:t xml:space="preserve"> </w:t>
            </w:r>
            <w:r w:rsidR="00A27004" w:rsidRPr="00A27004">
              <w:rPr>
                <w:rFonts w:ascii="Times New Roman" w:hAnsi="Times New Roman"/>
                <w:b/>
                <w:sz w:val="18"/>
                <w:szCs w:val="18"/>
                <w:lang w:bidi="fr-FR"/>
              </w:rPr>
              <w:t>Conclusion.</w:t>
            </w:r>
            <w:r w:rsidR="00A27004" w:rsidRPr="00A27004">
              <w:rPr>
                <w:rFonts w:ascii="Times New Roman" w:hAnsi="Times New Roman"/>
                <w:sz w:val="18"/>
                <w:szCs w:val="18"/>
                <w:lang w:bidi="fr-FR"/>
              </w:rPr>
              <w:t xml:space="preserve"> </w:t>
            </w:r>
            <w:r w:rsidRPr="00A27004">
              <w:rPr>
                <w:rFonts w:ascii="Times New Roman" w:hAnsi="Times New Roman"/>
                <w:sz w:val="18"/>
                <w:szCs w:val="18"/>
                <w:lang w:bidi="fr-FR"/>
              </w:rPr>
              <w:t>La propriété curative</w:t>
            </w:r>
            <w:r w:rsidR="00A27004" w:rsidRPr="00A27004">
              <w:rPr>
                <w:rFonts w:ascii="Times New Roman" w:hAnsi="Times New Roman"/>
                <w:sz w:val="18"/>
                <w:szCs w:val="18"/>
                <w:lang w:bidi="fr-FR"/>
              </w:rPr>
              <w:t xml:space="preserve"> </w:t>
            </w:r>
            <w:r w:rsidRPr="00A27004">
              <w:rPr>
                <w:rFonts w:ascii="Times New Roman" w:hAnsi="Times New Roman"/>
                <w:sz w:val="18"/>
                <w:szCs w:val="18"/>
                <w:lang w:bidi="fr-FR"/>
              </w:rPr>
              <w:t xml:space="preserve">de cette recette ne serait donc pas essentiellement liée au pouvoir antibactérien </w:t>
            </w:r>
            <w:r w:rsidR="00A27004">
              <w:rPr>
                <w:rFonts w:ascii="Times New Roman" w:hAnsi="Times New Roman"/>
                <w:sz w:val="18"/>
                <w:szCs w:val="18"/>
                <w:lang w:bidi="fr-FR"/>
              </w:rPr>
              <w:t>des plantes qui la constituent.</w:t>
            </w:r>
          </w:p>
          <w:p w:rsidR="00B63D80" w:rsidRPr="00277301" w:rsidRDefault="00B63D80" w:rsidP="00277301">
            <w:pPr>
              <w:spacing w:after="0" w:line="240" w:lineRule="auto"/>
              <w:jc w:val="both"/>
              <w:rPr>
                <w:rFonts w:ascii="Times New Roman" w:hAnsi="Times New Roman"/>
                <w:sz w:val="20"/>
                <w:szCs w:val="18"/>
                <w:lang w:bidi="fr-FR"/>
              </w:rPr>
            </w:pPr>
          </w:p>
        </w:tc>
      </w:tr>
      <w:tr w:rsidR="00B63D80" w:rsidRPr="00C677E2" w:rsidTr="00D25F56">
        <w:trPr>
          <w:trHeight w:val="184"/>
        </w:trPr>
        <w:tc>
          <w:tcPr>
            <w:tcW w:w="3227" w:type="dxa"/>
            <w:vMerge w:val="restart"/>
            <w:shd w:val="clear" w:color="auto" w:fill="D3DFEE"/>
          </w:tcPr>
          <w:p w:rsidR="00B63D80" w:rsidRPr="00277301" w:rsidRDefault="00B63D80" w:rsidP="00277301">
            <w:pPr>
              <w:rPr>
                <w:b/>
                <w:bCs/>
                <w:color w:val="365F91"/>
                <w:sz w:val="20"/>
                <w:szCs w:val="18"/>
                <w:vertAlign w:val="superscript"/>
              </w:rPr>
            </w:pPr>
          </w:p>
        </w:tc>
        <w:tc>
          <w:tcPr>
            <w:tcW w:w="6946" w:type="dxa"/>
            <w:shd w:val="clear" w:color="auto" w:fill="D3DFEE"/>
          </w:tcPr>
          <w:p w:rsidR="00B63D80" w:rsidRPr="00C677E2" w:rsidRDefault="004E4CB5" w:rsidP="00277301">
            <w:pPr>
              <w:spacing w:after="0" w:line="240" w:lineRule="auto"/>
              <w:ind w:left="34"/>
              <w:jc w:val="both"/>
              <w:rPr>
                <w:rFonts w:ascii="Times New Roman" w:hAnsi="Times New Roman"/>
                <w:b/>
                <w:bCs/>
                <w:iCs/>
                <w:sz w:val="20"/>
                <w:szCs w:val="18"/>
              </w:rPr>
            </w:pPr>
            <w:r w:rsidRPr="00C677E2">
              <w:rPr>
                <w:rFonts w:ascii="Times New Roman" w:hAnsi="Times New Roman"/>
                <w:b/>
                <w:bCs/>
                <w:iCs/>
                <w:sz w:val="20"/>
                <w:szCs w:val="18"/>
              </w:rPr>
              <w:t>ABSTRACT</w:t>
            </w:r>
          </w:p>
        </w:tc>
      </w:tr>
      <w:tr w:rsidR="00B63D80" w:rsidRPr="00D25F56" w:rsidTr="00D25F56">
        <w:trPr>
          <w:trHeight w:val="3923"/>
        </w:trPr>
        <w:tc>
          <w:tcPr>
            <w:tcW w:w="3227" w:type="dxa"/>
            <w:vMerge/>
          </w:tcPr>
          <w:p w:rsidR="00B63D80" w:rsidRPr="00C677E2" w:rsidRDefault="00B63D80" w:rsidP="00277301">
            <w:pPr>
              <w:rPr>
                <w:b/>
                <w:bCs/>
                <w:color w:val="365F91"/>
                <w:sz w:val="20"/>
                <w:szCs w:val="18"/>
                <w:vertAlign w:val="superscript"/>
              </w:rPr>
            </w:pPr>
          </w:p>
        </w:tc>
        <w:tc>
          <w:tcPr>
            <w:tcW w:w="6946" w:type="dxa"/>
          </w:tcPr>
          <w:p w:rsidR="00D11A80" w:rsidRPr="0043290C" w:rsidRDefault="00D11A80" w:rsidP="00D11A80">
            <w:pPr>
              <w:spacing w:after="0" w:line="240" w:lineRule="auto"/>
              <w:jc w:val="both"/>
              <w:rPr>
                <w:rFonts w:ascii="Times New Roman" w:hAnsi="Times New Roman"/>
                <w:sz w:val="18"/>
                <w:szCs w:val="18"/>
                <w:lang w:val="en-US"/>
              </w:rPr>
            </w:pPr>
            <w:r w:rsidRPr="00D25F56">
              <w:rPr>
                <w:rFonts w:ascii="Times New Roman" w:hAnsi="Times New Roman"/>
                <w:b/>
                <w:sz w:val="18"/>
                <w:szCs w:val="18"/>
                <w:lang w:val="en-US"/>
              </w:rPr>
              <w:t>Introduction.</w:t>
            </w:r>
            <w:r w:rsidRPr="00D25F56">
              <w:rPr>
                <w:rFonts w:ascii="Times New Roman" w:hAnsi="Times New Roman"/>
                <w:sz w:val="18"/>
                <w:szCs w:val="18"/>
                <w:lang w:val="en-US"/>
              </w:rPr>
              <w:t xml:space="preserve"> The treatments available for chronic wounds are numerous but for the most part inaccessible and less and less effective. Our work consisted in studying a traditional recipe used in the treatment of chronic wounds. The recipe was collected following an </w:t>
            </w:r>
            <w:proofErr w:type="spellStart"/>
            <w:r w:rsidRPr="00D25F56">
              <w:rPr>
                <w:rFonts w:ascii="Times New Roman" w:hAnsi="Times New Roman"/>
                <w:sz w:val="18"/>
                <w:szCs w:val="18"/>
                <w:lang w:val="en-US"/>
              </w:rPr>
              <w:t>ethnobotanical</w:t>
            </w:r>
            <w:proofErr w:type="spellEnd"/>
            <w:r w:rsidRPr="00D25F56">
              <w:rPr>
                <w:rFonts w:ascii="Times New Roman" w:hAnsi="Times New Roman"/>
                <w:sz w:val="18"/>
                <w:szCs w:val="18"/>
                <w:lang w:val="en-US"/>
              </w:rPr>
              <w:t xml:space="preserve"> survey carried out with a traditional healer. The plant material consisted of the trunk bark of </w:t>
            </w:r>
            <w:proofErr w:type="spellStart"/>
            <w:r w:rsidRPr="00D25F56">
              <w:rPr>
                <w:rFonts w:ascii="Times New Roman" w:hAnsi="Times New Roman"/>
                <w:i/>
                <w:sz w:val="18"/>
                <w:szCs w:val="18"/>
                <w:lang w:val="en-US"/>
              </w:rPr>
              <w:t>Petersianthus</w:t>
            </w:r>
            <w:proofErr w:type="spellEnd"/>
            <w:r w:rsidRPr="00D25F56">
              <w:rPr>
                <w:rFonts w:ascii="Times New Roman" w:hAnsi="Times New Roman"/>
                <w:i/>
                <w:sz w:val="18"/>
                <w:szCs w:val="18"/>
                <w:lang w:val="en-US"/>
              </w:rPr>
              <w:t xml:space="preserve"> </w:t>
            </w:r>
            <w:proofErr w:type="spellStart"/>
            <w:r w:rsidRPr="00D25F56">
              <w:rPr>
                <w:rFonts w:ascii="Times New Roman" w:hAnsi="Times New Roman"/>
                <w:i/>
                <w:sz w:val="18"/>
                <w:szCs w:val="18"/>
                <w:lang w:val="en-US"/>
              </w:rPr>
              <w:t>macrocarpus</w:t>
            </w:r>
            <w:proofErr w:type="spellEnd"/>
            <w:r w:rsidRPr="00D25F56">
              <w:rPr>
                <w:rFonts w:ascii="Times New Roman" w:hAnsi="Times New Roman"/>
                <w:i/>
                <w:sz w:val="18"/>
                <w:szCs w:val="18"/>
                <w:lang w:val="en-US"/>
              </w:rPr>
              <w:t xml:space="preserve">, </w:t>
            </w:r>
            <w:proofErr w:type="spellStart"/>
            <w:r w:rsidRPr="00D25F56">
              <w:rPr>
                <w:rFonts w:ascii="Times New Roman" w:hAnsi="Times New Roman"/>
                <w:i/>
                <w:sz w:val="18"/>
                <w:szCs w:val="18"/>
                <w:lang w:val="en-US"/>
              </w:rPr>
              <w:t>Vernonia</w:t>
            </w:r>
            <w:proofErr w:type="spellEnd"/>
            <w:r w:rsidRPr="00D25F56">
              <w:rPr>
                <w:rFonts w:ascii="Times New Roman" w:hAnsi="Times New Roman"/>
                <w:i/>
                <w:sz w:val="18"/>
                <w:szCs w:val="18"/>
                <w:lang w:val="en-US"/>
              </w:rPr>
              <w:t xml:space="preserve"> </w:t>
            </w:r>
            <w:proofErr w:type="spellStart"/>
            <w:r w:rsidRPr="00D25F56">
              <w:rPr>
                <w:rFonts w:ascii="Times New Roman" w:hAnsi="Times New Roman"/>
                <w:i/>
                <w:sz w:val="18"/>
                <w:szCs w:val="18"/>
                <w:lang w:val="en-US"/>
              </w:rPr>
              <w:t>conferta</w:t>
            </w:r>
            <w:proofErr w:type="spellEnd"/>
            <w:r w:rsidRPr="00D25F56">
              <w:rPr>
                <w:rFonts w:ascii="Times New Roman" w:hAnsi="Times New Roman"/>
                <w:i/>
                <w:sz w:val="18"/>
                <w:szCs w:val="18"/>
                <w:lang w:val="en-US"/>
              </w:rPr>
              <w:t xml:space="preserve">, </w:t>
            </w:r>
            <w:r w:rsidRPr="00D25F56">
              <w:rPr>
                <w:rFonts w:ascii="Times New Roman" w:hAnsi="Times New Roman"/>
                <w:sz w:val="18"/>
                <w:szCs w:val="18"/>
                <w:lang w:val="en-US"/>
              </w:rPr>
              <w:t>and</w:t>
            </w:r>
            <w:r w:rsidRPr="00D25F56">
              <w:rPr>
                <w:rFonts w:ascii="Times New Roman" w:hAnsi="Times New Roman"/>
                <w:i/>
                <w:sz w:val="18"/>
                <w:szCs w:val="18"/>
                <w:lang w:val="en-US"/>
              </w:rPr>
              <w:t xml:space="preserve"> root bark of </w:t>
            </w:r>
            <w:proofErr w:type="spellStart"/>
            <w:r w:rsidRPr="00D25F56">
              <w:rPr>
                <w:rFonts w:ascii="Times New Roman" w:hAnsi="Times New Roman"/>
                <w:i/>
                <w:sz w:val="18"/>
                <w:szCs w:val="18"/>
                <w:lang w:val="en-US"/>
              </w:rPr>
              <w:t>Carica</w:t>
            </w:r>
            <w:proofErr w:type="spellEnd"/>
            <w:r w:rsidRPr="00D25F56">
              <w:rPr>
                <w:rFonts w:ascii="Times New Roman" w:hAnsi="Times New Roman"/>
                <w:i/>
                <w:sz w:val="18"/>
                <w:szCs w:val="18"/>
                <w:lang w:val="en-US"/>
              </w:rPr>
              <w:t xml:space="preserve"> papaya</w:t>
            </w:r>
            <w:r w:rsidRPr="00D25F56">
              <w:rPr>
                <w:rFonts w:ascii="Times New Roman" w:hAnsi="Times New Roman"/>
                <w:sz w:val="18"/>
                <w:szCs w:val="18"/>
                <w:lang w:val="en-US"/>
              </w:rPr>
              <w:t xml:space="preserve">. </w:t>
            </w:r>
            <w:r w:rsidRPr="00D25F56">
              <w:rPr>
                <w:rFonts w:ascii="Times New Roman" w:hAnsi="Times New Roman"/>
                <w:b/>
                <w:sz w:val="18"/>
                <w:szCs w:val="18"/>
                <w:lang w:val="en-US"/>
              </w:rPr>
              <w:t>Materials and methods</w:t>
            </w:r>
            <w:r w:rsidRPr="00D25F56">
              <w:rPr>
                <w:rFonts w:ascii="Times New Roman" w:hAnsi="Times New Roman"/>
                <w:sz w:val="18"/>
                <w:szCs w:val="18"/>
                <w:lang w:val="en-US"/>
              </w:rPr>
              <w:t xml:space="preserve">. We carried out a botanical analysis of the plants as well as a </w:t>
            </w:r>
            <w:proofErr w:type="spellStart"/>
            <w:r w:rsidRPr="00D25F56">
              <w:rPr>
                <w:rFonts w:ascii="Times New Roman" w:hAnsi="Times New Roman"/>
                <w:sz w:val="18"/>
                <w:szCs w:val="18"/>
                <w:lang w:val="en-US"/>
              </w:rPr>
              <w:t>phytochemical</w:t>
            </w:r>
            <w:proofErr w:type="spellEnd"/>
            <w:r w:rsidRPr="00D25F56">
              <w:rPr>
                <w:rFonts w:ascii="Times New Roman" w:hAnsi="Times New Roman"/>
                <w:sz w:val="18"/>
                <w:szCs w:val="18"/>
                <w:lang w:val="en-US"/>
              </w:rPr>
              <w:t xml:space="preserve"> screening of the various extracts (aqueous and hydro-alcoholic macerates). Then, the determination of the antibacterial activity of these extracts consisted in the evaluation of the microbiological cleanliness, the determination of the sensitivity of three bacterial species strongly involved in the </w:t>
            </w:r>
            <w:proofErr w:type="spellStart"/>
            <w:r w:rsidRPr="00D25F56">
              <w:rPr>
                <w:rFonts w:ascii="Times New Roman" w:hAnsi="Times New Roman"/>
                <w:sz w:val="18"/>
                <w:szCs w:val="18"/>
                <w:lang w:val="en-US"/>
              </w:rPr>
              <w:t>superinfection</w:t>
            </w:r>
            <w:proofErr w:type="spellEnd"/>
            <w:r w:rsidRPr="00D25F56">
              <w:rPr>
                <w:rFonts w:ascii="Times New Roman" w:hAnsi="Times New Roman"/>
                <w:sz w:val="18"/>
                <w:szCs w:val="18"/>
                <w:lang w:val="en-US"/>
              </w:rPr>
              <w:t xml:space="preserve"> of wounds (</w:t>
            </w:r>
            <w:r w:rsidRPr="00D25F56">
              <w:rPr>
                <w:rFonts w:ascii="Times New Roman" w:hAnsi="Times New Roman"/>
                <w:i/>
                <w:sz w:val="18"/>
                <w:szCs w:val="18"/>
                <w:lang w:val="en-US"/>
              </w:rPr>
              <w:t>Staphylococcus aureus, Pseudomonas aeruginosa, and Escherichia coli</w:t>
            </w:r>
            <w:r w:rsidRPr="00D25F56">
              <w:rPr>
                <w:rFonts w:ascii="Times New Roman" w:hAnsi="Times New Roman"/>
                <w:sz w:val="18"/>
                <w:szCs w:val="18"/>
                <w:lang w:val="en-US"/>
              </w:rPr>
              <w:t>). The determination of the Minimum Inhibitory Concentration (MIC) and the Minimum Bactericidal Concentration (MB</w:t>
            </w:r>
            <w:r w:rsidR="002F2AFA" w:rsidRPr="00D25F56">
              <w:rPr>
                <w:rFonts w:ascii="Times New Roman" w:hAnsi="Times New Roman"/>
                <w:sz w:val="18"/>
                <w:szCs w:val="18"/>
                <w:lang w:val="en-US"/>
              </w:rPr>
              <w:t>C</w:t>
            </w:r>
            <w:r w:rsidRPr="00D25F56">
              <w:rPr>
                <w:rFonts w:ascii="Times New Roman" w:hAnsi="Times New Roman"/>
                <w:sz w:val="18"/>
                <w:szCs w:val="18"/>
                <w:lang w:val="en-US"/>
              </w:rPr>
              <w:t xml:space="preserve">) were </w:t>
            </w:r>
            <w:r w:rsidR="002F2AFA" w:rsidRPr="00D25F56">
              <w:rPr>
                <w:rFonts w:ascii="Times New Roman" w:hAnsi="Times New Roman"/>
                <w:sz w:val="18"/>
                <w:szCs w:val="18"/>
                <w:lang w:val="en-US"/>
              </w:rPr>
              <w:t>finally performed</w:t>
            </w:r>
            <w:r w:rsidRPr="00D25F56">
              <w:rPr>
                <w:rFonts w:ascii="Times New Roman" w:hAnsi="Times New Roman"/>
                <w:sz w:val="18"/>
                <w:szCs w:val="18"/>
                <w:lang w:val="en-US"/>
              </w:rPr>
              <w:t xml:space="preserve">. </w:t>
            </w:r>
            <w:r w:rsidRPr="00D25F56">
              <w:rPr>
                <w:rFonts w:ascii="Times New Roman" w:hAnsi="Times New Roman"/>
                <w:b/>
                <w:sz w:val="18"/>
                <w:szCs w:val="18"/>
                <w:lang w:val="en-US"/>
              </w:rPr>
              <w:t>Results.</w:t>
            </w:r>
            <w:r w:rsidRPr="00D25F56">
              <w:rPr>
                <w:rFonts w:ascii="Times New Roman" w:hAnsi="Times New Roman"/>
                <w:sz w:val="18"/>
                <w:szCs w:val="18"/>
                <w:lang w:val="en-US"/>
              </w:rPr>
              <w:t xml:space="preserve"> </w:t>
            </w:r>
            <w:r w:rsidR="002F2AFA" w:rsidRPr="00D25F56">
              <w:rPr>
                <w:rFonts w:ascii="Times New Roman" w:hAnsi="Times New Roman"/>
                <w:sz w:val="18"/>
                <w:szCs w:val="18"/>
                <w:lang w:val="en-US"/>
              </w:rPr>
              <w:t>Except</w:t>
            </w:r>
            <w:r w:rsidRPr="00D25F56">
              <w:rPr>
                <w:rFonts w:ascii="Times New Roman" w:hAnsi="Times New Roman"/>
                <w:sz w:val="18"/>
                <w:szCs w:val="18"/>
                <w:lang w:val="en-US"/>
              </w:rPr>
              <w:t xml:space="preserve"> Escherichia coli, the other two germs have been shown to be sensitive to our extracts. However, no MIC could be defined precisely, making it difficult to determine </w:t>
            </w:r>
            <w:proofErr w:type="spellStart"/>
            <w:r w:rsidR="0043290C" w:rsidRPr="00D25F56">
              <w:rPr>
                <w:rFonts w:ascii="Times New Roman" w:hAnsi="Times New Roman"/>
                <w:sz w:val="18"/>
                <w:szCs w:val="18"/>
                <w:lang w:val="en-US"/>
              </w:rPr>
              <w:t>CMB</w:t>
            </w:r>
            <w:proofErr w:type="spellEnd"/>
            <w:r w:rsidR="0043290C" w:rsidRPr="00D25F56">
              <w:rPr>
                <w:rFonts w:ascii="Times New Roman" w:hAnsi="Times New Roman"/>
                <w:sz w:val="18"/>
                <w:szCs w:val="18"/>
                <w:lang w:val="en-US"/>
              </w:rPr>
              <w:t xml:space="preserve"> values</w:t>
            </w:r>
            <w:r w:rsidR="0043290C" w:rsidRPr="0043290C">
              <w:rPr>
                <w:rFonts w:ascii="Times New Roman" w:hAnsi="Times New Roman"/>
                <w:sz w:val="16"/>
                <w:szCs w:val="18"/>
                <w:lang w:val="en-US"/>
              </w:rPr>
              <w:t xml:space="preserve"> </w:t>
            </w:r>
            <w:r w:rsidR="0043290C" w:rsidRPr="0043290C">
              <w:rPr>
                <w:rFonts w:ascii="Times New Roman" w:hAnsi="Times New Roman"/>
                <w:sz w:val="18"/>
                <w:szCs w:val="18"/>
                <w:lang w:val="en-US"/>
              </w:rPr>
              <w:t>anyway; anyway, we calculate and got results above 200 mg / ml for the vast majority</w:t>
            </w:r>
            <w:r w:rsidRPr="00D25F56">
              <w:rPr>
                <w:rFonts w:ascii="Times New Roman" w:hAnsi="Times New Roman"/>
                <w:sz w:val="18"/>
                <w:szCs w:val="18"/>
                <w:lang w:val="en-US"/>
              </w:rPr>
              <w:t xml:space="preserve">. </w:t>
            </w:r>
            <w:r w:rsidRPr="00D25F56">
              <w:rPr>
                <w:rFonts w:ascii="Times New Roman" w:hAnsi="Times New Roman"/>
                <w:b/>
                <w:sz w:val="18"/>
                <w:szCs w:val="18"/>
                <w:lang w:val="en-US"/>
              </w:rPr>
              <w:t>Conclusion.</w:t>
            </w:r>
            <w:r w:rsidRPr="00D25F56">
              <w:rPr>
                <w:rFonts w:ascii="Times New Roman" w:hAnsi="Times New Roman"/>
                <w:sz w:val="18"/>
                <w:szCs w:val="18"/>
                <w:lang w:val="en-US"/>
              </w:rPr>
              <w:t xml:space="preserve"> The curative property of this recipe is therefore not essentially linked to the antibacterial power of the plants which constitute it.</w:t>
            </w:r>
          </w:p>
          <w:p w:rsidR="00B63D80" w:rsidRPr="00277301" w:rsidRDefault="00B63D80" w:rsidP="00277301">
            <w:pPr>
              <w:spacing w:after="0" w:line="240" w:lineRule="auto"/>
              <w:jc w:val="both"/>
              <w:rPr>
                <w:rFonts w:ascii="Times New Roman" w:hAnsi="Times New Roman"/>
                <w:sz w:val="20"/>
                <w:szCs w:val="18"/>
                <w:lang w:val="en-US"/>
              </w:rPr>
            </w:pPr>
          </w:p>
        </w:tc>
      </w:tr>
    </w:tbl>
    <w:p w:rsidR="00CB3CC2" w:rsidRPr="00277301" w:rsidRDefault="00CB3CC2" w:rsidP="00B63D80">
      <w:pPr>
        <w:spacing w:after="0" w:line="240" w:lineRule="auto"/>
        <w:jc w:val="both"/>
        <w:rPr>
          <w:rFonts w:ascii="Times New Roman" w:hAnsi="Times New Roman"/>
          <w:b/>
          <w:sz w:val="20"/>
          <w:szCs w:val="20"/>
          <w:u w:val="single"/>
          <w:lang w:val="en-US"/>
        </w:rPr>
      </w:pPr>
    </w:p>
    <w:p w:rsidR="00B63D80" w:rsidRPr="00277301" w:rsidRDefault="00B63D80" w:rsidP="00B63D80">
      <w:pPr>
        <w:spacing w:after="0" w:line="240" w:lineRule="auto"/>
        <w:jc w:val="both"/>
        <w:rPr>
          <w:rFonts w:ascii="Times New Roman" w:hAnsi="Times New Roman"/>
          <w:b/>
          <w:sz w:val="20"/>
          <w:szCs w:val="20"/>
          <w:u w:val="single"/>
          <w:lang w:val="en-US"/>
        </w:rPr>
      </w:pPr>
    </w:p>
    <w:p w:rsidR="00B63D80" w:rsidRPr="00277301" w:rsidRDefault="00B63D80" w:rsidP="00B63D80">
      <w:pPr>
        <w:spacing w:after="0" w:line="240" w:lineRule="auto"/>
        <w:jc w:val="both"/>
        <w:rPr>
          <w:rFonts w:ascii="Times New Roman" w:hAnsi="Times New Roman"/>
          <w:b/>
          <w:sz w:val="20"/>
          <w:szCs w:val="20"/>
          <w:u w:val="single"/>
          <w:lang w:val="en-US"/>
        </w:rPr>
        <w:sectPr w:rsidR="00B63D80" w:rsidRPr="00277301" w:rsidSect="00B63D80">
          <w:headerReference w:type="default" r:id="rId9"/>
          <w:footerReference w:type="default" r:id="rId10"/>
          <w:type w:val="continuous"/>
          <w:pgSz w:w="11906" w:h="16838"/>
          <w:pgMar w:top="1134" w:right="851" w:bottom="1418" w:left="1134" w:header="708" w:footer="708" w:gutter="0"/>
          <w:pgNumType w:start="39"/>
          <w:cols w:space="708"/>
          <w:docGrid w:linePitch="360"/>
        </w:sectPr>
      </w:pPr>
    </w:p>
    <w:p w:rsidR="00240FF9" w:rsidRPr="00B63D80" w:rsidRDefault="00871203" w:rsidP="00871203">
      <w:pPr>
        <w:spacing w:after="40" w:line="240" w:lineRule="auto"/>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lastRenderedPageBreak/>
        <w:t>I</w:t>
      </w:r>
      <w:r w:rsidR="00CF73C4" w:rsidRPr="00B63D80">
        <w:rPr>
          <w:rFonts w:ascii="Times New Roman" w:eastAsia="Times New Roman" w:hAnsi="Times New Roman" w:cs="Times New Roman"/>
          <w:b/>
          <w:sz w:val="20"/>
          <w:szCs w:val="20"/>
          <w:lang w:eastAsia="fr-FR"/>
        </w:rPr>
        <w:t>NTRODUCTION</w:t>
      </w:r>
    </w:p>
    <w:p w:rsidR="00536FB8" w:rsidRPr="00B63D80" w:rsidRDefault="00B94776"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shd w:val="clear" w:color="auto" w:fill="FFFFFF"/>
        </w:rPr>
        <w:t>L’activité anti</w:t>
      </w:r>
      <w:r w:rsidR="00662E22" w:rsidRPr="00B63D80">
        <w:rPr>
          <w:rFonts w:ascii="Times New Roman" w:hAnsi="Times New Roman" w:cs="Times New Roman"/>
          <w:sz w:val="20"/>
          <w:szCs w:val="20"/>
          <w:shd w:val="clear" w:color="auto" w:fill="FFFFFF"/>
        </w:rPr>
        <w:t>bactér</w:t>
      </w:r>
      <w:r w:rsidR="00AD2B90" w:rsidRPr="00B63D80">
        <w:rPr>
          <w:rFonts w:ascii="Times New Roman" w:hAnsi="Times New Roman" w:cs="Times New Roman"/>
          <w:sz w:val="20"/>
          <w:szCs w:val="20"/>
          <w:shd w:val="clear" w:color="auto" w:fill="FFFFFF"/>
        </w:rPr>
        <w:t xml:space="preserve">ienne </w:t>
      </w:r>
      <w:r w:rsidRPr="00B63D80">
        <w:rPr>
          <w:rFonts w:ascii="Times New Roman" w:hAnsi="Times New Roman" w:cs="Times New Roman"/>
          <w:sz w:val="20"/>
          <w:szCs w:val="20"/>
          <w:shd w:val="clear" w:color="auto" w:fill="FFFFFF"/>
        </w:rPr>
        <w:t xml:space="preserve">est la capacité à </w:t>
      </w:r>
      <w:r w:rsidR="00F52F76" w:rsidRPr="00B63D80">
        <w:rPr>
          <w:rFonts w:ascii="Times New Roman" w:hAnsi="Times New Roman" w:cs="Times New Roman"/>
          <w:sz w:val="20"/>
          <w:szCs w:val="20"/>
          <w:shd w:val="clear" w:color="auto" w:fill="FFFFFF"/>
        </w:rPr>
        <w:t xml:space="preserve">tuer ou inhiber la croissance des </w:t>
      </w:r>
      <w:r w:rsidR="00662E22" w:rsidRPr="00B63D80">
        <w:rPr>
          <w:rFonts w:ascii="Times New Roman" w:hAnsi="Times New Roman" w:cs="Times New Roman"/>
          <w:sz w:val="20"/>
          <w:szCs w:val="20"/>
          <w:shd w:val="clear" w:color="auto" w:fill="FFFFFF"/>
        </w:rPr>
        <w:t>bactéries</w:t>
      </w:r>
      <w:r w:rsidR="00F52F76" w:rsidRPr="00B63D80">
        <w:rPr>
          <w:rFonts w:ascii="Times New Roman" w:hAnsi="Times New Roman" w:cs="Times New Roman"/>
          <w:sz w:val="20"/>
          <w:szCs w:val="20"/>
          <w:shd w:val="clear" w:color="auto" w:fill="FFFFFF"/>
        </w:rPr>
        <w:t xml:space="preserve">. </w:t>
      </w:r>
      <w:r w:rsidR="006A780E" w:rsidRPr="00B63D80">
        <w:rPr>
          <w:rFonts w:ascii="Times New Roman" w:hAnsi="Times New Roman" w:cs="Times New Roman"/>
          <w:sz w:val="20"/>
          <w:szCs w:val="20"/>
          <w:shd w:val="clear" w:color="auto" w:fill="FFFFFF"/>
        </w:rPr>
        <w:t xml:space="preserve">L’antibiogramme standard </w:t>
      </w:r>
      <w:r w:rsidR="00850F84" w:rsidRPr="00B63D80">
        <w:rPr>
          <w:rFonts w:ascii="Times New Roman" w:hAnsi="Times New Roman" w:cs="Times New Roman"/>
          <w:sz w:val="20"/>
          <w:szCs w:val="20"/>
        </w:rPr>
        <w:t xml:space="preserve">est </w:t>
      </w:r>
      <w:r w:rsidR="00850F84" w:rsidRPr="00B63D80">
        <w:rPr>
          <w:rFonts w:ascii="Times New Roman" w:hAnsi="Times New Roman" w:cs="Times New Roman"/>
          <w:sz w:val="20"/>
          <w:szCs w:val="20"/>
        </w:rPr>
        <w:lastRenderedPageBreak/>
        <w:t>l’une des plus anciennes approches de détermination de la sensibilité des bactéries aux antibiotiques</w:t>
      </w:r>
      <w:r w:rsidR="00595BA1" w:rsidRPr="00B63D80">
        <w:rPr>
          <w:rFonts w:ascii="Times New Roman" w:hAnsi="Times New Roman" w:cs="Times New Roman"/>
          <w:sz w:val="20"/>
          <w:szCs w:val="20"/>
        </w:rPr>
        <w:t>,</w:t>
      </w:r>
      <w:r w:rsidR="00850F84" w:rsidRPr="00B63D80">
        <w:rPr>
          <w:rFonts w:ascii="Times New Roman" w:hAnsi="Times New Roman" w:cs="Times New Roman"/>
          <w:sz w:val="20"/>
          <w:szCs w:val="20"/>
        </w:rPr>
        <w:t xml:space="preserve"> et demeure l’une des méthodes les plus utilisées en routine. </w:t>
      </w:r>
      <w:r w:rsidR="00387746" w:rsidRPr="00B63D80">
        <w:rPr>
          <w:rFonts w:ascii="Times New Roman" w:hAnsi="Times New Roman" w:cs="Times New Roman"/>
          <w:sz w:val="20"/>
          <w:szCs w:val="20"/>
        </w:rPr>
        <w:t xml:space="preserve">Le </w:t>
      </w:r>
      <w:r w:rsidR="00387746" w:rsidRPr="00B63D80">
        <w:rPr>
          <w:rFonts w:ascii="Times New Roman" w:hAnsi="Times New Roman" w:cs="Times New Roman"/>
          <w:sz w:val="20"/>
          <w:szCs w:val="20"/>
        </w:rPr>
        <w:lastRenderedPageBreak/>
        <w:t xml:space="preserve">paramètre le plus souvent utilisé pour évaluer l’effet d’un antibiotique est la </w:t>
      </w:r>
      <w:r w:rsidR="006143FA" w:rsidRPr="00B63D80">
        <w:rPr>
          <w:rFonts w:ascii="Times New Roman" w:hAnsi="Times New Roman" w:cs="Times New Roman"/>
          <w:sz w:val="20"/>
          <w:szCs w:val="20"/>
        </w:rPr>
        <w:t xml:space="preserve">Concentration Minimale Inhibitrice </w:t>
      </w:r>
      <w:r w:rsidR="007078FA" w:rsidRPr="00B63D80">
        <w:rPr>
          <w:rFonts w:ascii="Times New Roman" w:hAnsi="Times New Roman" w:cs="Times New Roman"/>
          <w:sz w:val="20"/>
          <w:szCs w:val="20"/>
        </w:rPr>
        <w:t>(</w:t>
      </w:r>
      <w:proofErr w:type="spellStart"/>
      <w:r w:rsidR="006143FA" w:rsidRPr="00B63D80">
        <w:rPr>
          <w:rFonts w:ascii="Times New Roman" w:hAnsi="Times New Roman" w:cs="Times New Roman"/>
          <w:sz w:val="20"/>
          <w:szCs w:val="20"/>
        </w:rPr>
        <w:t>CMI</w:t>
      </w:r>
      <w:proofErr w:type="spellEnd"/>
      <w:r w:rsidR="007078FA" w:rsidRPr="00B63D80">
        <w:rPr>
          <w:rFonts w:ascii="Times New Roman" w:hAnsi="Times New Roman" w:cs="Times New Roman"/>
          <w:sz w:val="20"/>
          <w:szCs w:val="20"/>
        </w:rPr>
        <w:t>)</w:t>
      </w:r>
      <w:r w:rsidR="00387746" w:rsidRPr="00B63D80">
        <w:rPr>
          <w:rFonts w:ascii="Times New Roman" w:hAnsi="Times New Roman" w:cs="Times New Roman"/>
          <w:sz w:val="20"/>
          <w:szCs w:val="20"/>
        </w:rPr>
        <w:t>. Elle correspond à la concentration minimale d’antibiotique qui inhibe la croissance visible du germe en 24</w:t>
      </w:r>
      <w:r w:rsidR="00736051" w:rsidRPr="00B63D80">
        <w:rPr>
          <w:rFonts w:ascii="Times New Roman" w:hAnsi="Times New Roman" w:cs="Times New Roman"/>
          <w:sz w:val="20"/>
          <w:szCs w:val="20"/>
        </w:rPr>
        <w:t xml:space="preserve"> heures</w:t>
      </w:r>
      <w:r w:rsidR="00387746" w:rsidRPr="00B63D80">
        <w:rPr>
          <w:rFonts w:ascii="Times New Roman" w:hAnsi="Times New Roman" w:cs="Times New Roman"/>
          <w:sz w:val="20"/>
          <w:szCs w:val="20"/>
        </w:rPr>
        <w:t xml:space="preserve">. La </w:t>
      </w:r>
      <w:proofErr w:type="spellStart"/>
      <w:r w:rsidR="00387746" w:rsidRPr="00B63D80">
        <w:rPr>
          <w:rFonts w:ascii="Times New Roman" w:hAnsi="Times New Roman" w:cs="Times New Roman"/>
          <w:sz w:val="20"/>
          <w:szCs w:val="20"/>
        </w:rPr>
        <w:t>CMI</w:t>
      </w:r>
      <w:proofErr w:type="spellEnd"/>
      <w:r w:rsidR="00387746" w:rsidRPr="00B63D80">
        <w:rPr>
          <w:rFonts w:ascii="Times New Roman" w:hAnsi="Times New Roman" w:cs="Times New Roman"/>
          <w:sz w:val="20"/>
          <w:szCs w:val="20"/>
        </w:rPr>
        <w:t xml:space="preserve"> explore donc l’effet bactériostatique seulement, ce qui n’est pas limitatif sachant qu’en bactériologie clinique, le but le plus souvent recherché est l’inhibition de la prolifération bactérienne, dans la mesure où l’organisme est capable de se défendre contre les bactéries</w:t>
      </w:r>
      <w:r w:rsidR="006143FA" w:rsidRPr="00B63D80">
        <w:rPr>
          <w:rFonts w:ascii="Times New Roman" w:hAnsi="Times New Roman" w:cs="Times New Roman"/>
          <w:sz w:val="20"/>
          <w:szCs w:val="20"/>
        </w:rPr>
        <w:t>.</w:t>
      </w:r>
      <w:r w:rsidR="00C20039" w:rsidRPr="00B63D80">
        <w:rPr>
          <w:rFonts w:ascii="Times New Roman" w:hAnsi="Times New Roman" w:cs="Times New Roman"/>
          <w:sz w:val="20"/>
          <w:szCs w:val="20"/>
        </w:rPr>
        <w:t xml:space="preserve"> La </w:t>
      </w:r>
      <w:r w:rsidR="006143FA" w:rsidRPr="00B63D80">
        <w:rPr>
          <w:rFonts w:ascii="Times New Roman" w:hAnsi="Times New Roman" w:cs="Times New Roman"/>
          <w:sz w:val="20"/>
          <w:szCs w:val="20"/>
        </w:rPr>
        <w:t>Concentration Minimale Bactéricide</w:t>
      </w:r>
      <w:r w:rsidR="007078FA" w:rsidRPr="00B63D80">
        <w:rPr>
          <w:rFonts w:ascii="Times New Roman" w:hAnsi="Times New Roman" w:cs="Times New Roman"/>
          <w:sz w:val="20"/>
          <w:szCs w:val="20"/>
        </w:rPr>
        <w:t xml:space="preserve"> (</w:t>
      </w:r>
      <w:r w:rsidR="006143FA" w:rsidRPr="00B63D80">
        <w:rPr>
          <w:rFonts w:ascii="Times New Roman" w:hAnsi="Times New Roman" w:cs="Times New Roman"/>
          <w:sz w:val="20"/>
          <w:szCs w:val="20"/>
        </w:rPr>
        <w:t>CMB</w:t>
      </w:r>
      <w:r w:rsidR="007078FA" w:rsidRPr="00B63D80">
        <w:rPr>
          <w:rFonts w:ascii="Times New Roman" w:hAnsi="Times New Roman" w:cs="Times New Roman"/>
          <w:sz w:val="20"/>
          <w:szCs w:val="20"/>
        </w:rPr>
        <w:t>)</w:t>
      </w:r>
      <w:r w:rsidR="00C20039" w:rsidRPr="00B63D80">
        <w:rPr>
          <w:rFonts w:ascii="Times New Roman" w:hAnsi="Times New Roman" w:cs="Times New Roman"/>
          <w:sz w:val="20"/>
          <w:szCs w:val="20"/>
        </w:rPr>
        <w:t xml:space="preserve"> désigne la concentration d’une substance permettant d’obtenir, après 24h d’incubation à 37°C, 0.01% de bactéries viables ou moins</w:t>
      </w:r>
      <w:r w:rsidR="00717B2D" w:rsidRPr="00B63D80">
        <w:rPr>
          <w:rFonts w:ascii="Times New Roman" w:hAnsi="Times New Roman" w:cs="Times New Roman"/>
          <w:sz w:val="20"/>
          <w:szCs w:val="20"/>
        </w:rPr>
        <w:fldChar w:fldCharType="begin"/>
      </w:r>
      <w:r w:rsidR="004C325A" w:rsidRPr="00B63D80">
        <w:rPr>
          <w:rFonts w:ascii="Times New Roman" w:hAnsi="Times New Roman" w:cs="Times New Roman"/>
          <w:sz w:val="20"/>
          <w:szCs w:val="20"/>
        </w:rPr>
        <w:instrText xml:space="preserve"> ADDIN EN.CITE &lt;EndNote&gt;&lt;Cite&gt;&lt;Author&gt;Burnichon N&lt;/Author&gt;&lt;Year&gt;2003&lt;/Year&gt;&lt;RecNum&gt;443&lt;/RecNum&gt;&lt;DisplayText&gt;[1]&lt;/DisplayText&gt;&lt;record&gt;&lt;rec-number&gt;443&lt;/rec-number&gt;&lt;foreign-keys&gt;&lt;key app="EN" db-id="aee9sxes8zt2pner9pcv5f5ceffv5tdzw2a0" timestamp="1479668176"&gt;443&lt;/key&gt;&lt;/foreign-keys&gt;&lt;ref-type name="Journal Article"&gt;17&lt;/ref-type&gt;&lt;contributors&gt;&lt;authors&gt;&lt;author&gt;Burnichon N,&lt;/author&gt;&lt;author&gt;Texier A,&lt;/author&gt;&lt;/authors&gt;&lt;/contributors&gt;&lt;titles&gt;&lt;title&gt;L’antibiogramme : la détermination des sensibilités aux antibiotiques.&lt;/title&gt;&lt;secondary-title&gt;DES Bactériologie&lt;/secondary-title&gt;&lt;/titles&gt;&lt;periodical&gt;&lt;full-title&gt;DES Bactériologie&lt;/full-title&gt;&lt;/periodical&gt;&lt;dates&gt;&lt;year&gt;2003&lt;/year&gt;&lt;pub-dates&gt;&lt;date&gt;Semestre été 2003&lt;/date&gt;&lt;/pub-dates&gt;&lt;/dates&gt;&lt;urls&gt;&lt;/urls&gt;&lt;/record&gt;&lt;/Cite&gt;&lt;/EndNote&gt;</w:instrText>
      </w:r>
      <w:r w:rsidR="00717B2D" w:rsidRPr="00B63D80">
        <w:rPr>
          <w:rFonts w:ascii="Times New Roman" w:hAnsi="Times New Roman" w:cs="Times New Roman"/>
          <w:sz w:val="20"/>
          <w:szCs w:val="20"/>
        </w:rPr>
        <w:fldChar w:fldCharType="separate"/>
      </w:r>
      <w:r w:rsidR="004C325A" w:rsidRPr="00B63D80">
        <w:rPr>
          <w:rFonts w:ascii="Times New Roman" w:hAnsi="Times New Roman" w:cs="Times New Roman"/>
          <w:noProof/>
          <w:sz w:val="20"/>
          <w:szCs w:val="20"/>
        </w:rPr>
        <w:t>[</w:t>
      </w:r>
      <w:hyperlink w:anchor="_ENREF_1" w:tooltip="Burnichon N, 2003 #443" w:history="1">
        <w:r w:rsidR="0003177D" w:rsidRPr="00B63D80">
          <w:rPr>
            <w:rFonts w:ascii="Times New Roman" w:hAnsi="Times New Roman" w:cs="Times New Roman"/>
            <w:noProof/>
            <w:sz w:val="20"/>
            <w:szCs w:val="20"/>
          </w:rPr>
          <w:t>1</w:t>
        </w:r>
      </w:hyperlink>
      <w:r w:rsidR="004C325A" w:rsidRPr="00B63D80">
        <w:rPr>
          <w:rFonts w:ascii="Times New Roman" w:hAnsi="Times New Roman" w:cs="Times New Roman"/>
          <w:noProof/>
          <w:sz w:val="20"/>
          <w:szCs w:val="20"/>
        </w:rPr>
        <w:t>]</w:t>
      </w:r>
      <w:r w:rsidR="00717B2D" w:rsidRPr="00B63D80">
        <w:rPr>
          <w:rFonts w:ascii="Times New Roman" w:hAnsi="Times New Roman" w:cs="Times New Roman"/>
          <w:sz w:val="20"/>
          <w:szCs w:val="20"/>
        </w:rPr>
        <w:fldChar w:fldCharType="end"/>
      </w:r>
      <w:r w:rsidR="00C20039" w:rsidRPr="00B63D80">
        <w:rPr>
          <w:rFonts w:ascii="Times New Roman" w:hAnsi="Times New Roman" w:cs="Times New Roman"/>
          <w:sz w:val="20"/>
          <w:szCs w:val="20"/>
        </w:rPr>
        <w:t>.</w:t>
      </w:r>
      <w:r w:rsidR="00671FF3" w:rsidRPr="00B63D80">
        <w:rPr>
          <w:rFonts w:ascii="Times New Roman" w:hAnsi="Times New Roman" w:cs="Times New Roman"/>
          <w:sz w:val="20"/>
          <w:szCs w:val="20"/>
        </w:rPr>
        <w:t xml:space="preserve"> </w:t>
      </w:r>
      <w:r w:rsidR="00AD2B90" w:rsidRPr="00B63D80">
        <w:rPr>
          <w:rFonts w:ascii="Times New Roman" w:hAnsi="Times New Roman" w:cs="Times New Roman"/>
          <w:sz w:val="20"/>
          <w:szCs w:val="20"/>
        </w:rPr>
        <w:t>Près de</w:t>
      </w:r>
      <w:r w:rsidR="00871203">
        <w:rPr>
          <w:rFonts w:ascii="Times New Roman" w:hAnsi="Times New Roman" w:cs="Times New Roman"/>
          <w:sz w:val="20"/>
          <w:szCs w:val="20"/>
        </w:rPr>
        <w:t xml:space="preserve"> </w:t>
      </w:r>
      <w:r w:rsidR="00536FB8" w:rsidRPr="00B63D80">
        <w:rPr>
          <w:rFonts w:ascii="Times New Roman" w:hAnsi="Times New Roman" w:cs="Times New Roman"/>
          <w:sz w:val="20"/>
          <w:szCs w:val="20"/>
        </w:rPr>
        <w:t xml:space="preserve">70% des plaies chroniques sont </w:t>
      </w:r>
      <w:r w:rsidR="00A87A6A" w:rsidRPr="00B63D80">
        <w:rPr>
          <w:rFonts w:ascii="Times New Roman" w:hAnsi="Times New Roman" w:cs="Times New Roman"/>
          <w:sz w:val="20"/>
          <w:szCs w:val="20"/>
        </w:rPr>
        <w:t xml:space="preserve">dues à des escarres ou </w:t>
      </w:r>
      <w:r w:rsidR="00536FB8" w:rsidRPr="00B63D80">
        <w:rPr>
          <w:rFonts w:ascii="Times New Roman" w:hAnsi="Times New Roman" w:cs="Times New Roman"/>
          <w:sz w:val="20"/>
          <w:szCs w:val="20"/>
        </w:rPr>
        <w:t xml:space="preserve">des ulcères </w:t>
      </w:r>
      <w:r w:rsidR="00A87A6A" w:rsidRPr="00B63D80">
        <w:rPr>
          <w:rFonts w:ascii="Times New Roman" w:hAnsi="Times New Roman" w:cs="Times New Roman"/>
          <w:sz w:val="20"/>
          <w:szCs w:val="20"/>
        </w:rPr>
        <w:t>variés</w:t>
      </w:r>
      <w:r w:rsidR="00AD2B90" w:rsidRPr="00B63D80">
        <w:rPr>
          <w:rFonts w:ascii="Times New Roman" w:hAnsi="Times New Roman" w:cs="Times New Roman"/>
          <w:sz w:val="20"/>
          <w:szCs w:val="20"/>
        </w:rPr>
        <w:t>, d’</w:t>
      </w:r>
      <w:r w:rsidR="00536FB8" w:rsidRPr="00B63D80">
        <w:rPr>
          <w:rFonts w:ascii="Times New Roman" w:hAnsi="Times New Roman" w:cs="Times New Roman"/>
          <w:sz w:val="20"/>
          <w:szCs w:val="20"/>
        </w:rPr>
        <w:t xml:space="preserve">’autres facteurs peuvent également être à l’origine de leur constitution: un processus inflammatoire prolongé, des agents physiques, des cancers </w:t>
      </w:r>
      <w:r w:rsidR="00717B2D" w:rsidRPr="00B63D80">
        <w:rPr>
          <w:rFonts w:ascii="Times New Roman" w:hAnsi="Times New Roman" w:cs="Times New Roman"/>
          <w:sz w:val="20"/>
          <w:szCs w:val="20"/>
        </w:rPr>
        <w:fldChar w:fldCharType="begin"/>
      </w:r>
      <w:r w:rsidR="004C325A" w:rsidRPr="00B63D80">
        <w:rPr>
          <w:rFonts w:ascii="Times New Roman" w:hAnsi="Times New Roman" w:cs="Times New Roman"/>
          <w:sz w:val="20"/>
          <w:szCs w:val="20"/>
        </w:rPr>
        <w:instrText xml:space="preserve"> ADDIN EN.CITE &lt;EndNote&gt;&lt;Cite&gt;&lt;Author&gt;Stadelmann&lt;/Author&gt;&lt;Year&gt;1998&lt;/Year&gt;&lt;RecNum&gt;4&lt;/RecNum&gt;&lt;DisplayText&gt;[2]&lt;/DisplayText&gt;&lt;record&gt;&lt;rec-number&gt;4&lt;/rec-number&gt;&lt;foreign-keys&gt;&lt;key app="EN" db-id="aee9sxes8zt2pner9pcv5f5ceffv5tdzw2a0" timestamp="1479478458"&gt;4&lt;/key&gt;&lt;/foreign-keys&gt;&lt;ref-type name="Journal Article"&gt;17&lt;/ref-type&gt;&lt;contributors&gt;&lt;authors&gt;&lt;author&gt;Stadelmann, W. K.&lt;/author&gt;&lt;author&gt;Digenis, A. G.&lt;/author&gt;&lt;author&gt;Tobin, G. R.&lt;/author&gt;&lt;/authors&gt;&lt;/contributors&gt;&lt;auth-address&gt;Division of Plastic and Reconstructive Surgery, University of Louisville, Kentucky 40292, USA.&lt;/auth-address&gt;&lt;titles&gt;&lt;title&gt;Physiology and healing dynamics of chronic cutaneous wounds&lt;/title&gt;&lt;secondary-title&gt;Am J Surg&lt;/secondary-title&gt;&lt;alt-title&gt;American journal of surgery&lt;/alt-title&gt;&lt;/titles&gt;&lt;periodical&gt;&lt;full-title&gt;Am J Surg&lt;/full-title&gt;&lt;abbr-1&gt;American journal of surgery&lt;/abbr-1&gt;&lt;/periodical&gt;&lt;alt-periodical&gt;&lt;full-title&gt;Am J Surg&lt;/full-title&gt;&lt;abbr-1&gt;American journal of surgery&lt;/abbr-1&gt;&lt;/alt-periodical&gt;&lt;pages&gt;26S-38S&lt;/pages&gt;&lt;volume&gt;176&lt;/volume&gt;&lt;number&gt;2A Suppl&lt;/number&gt;&lt;keywords&gt;&lt;keyword&gt;Chronic Disease&lt;/keyword&gt;&lt;keyword&gt;Collagen/biosynthesis&lt;/keyword&gt;&lt;keyword&gt;Diabetic Foot/*physiopathology&lt;/keyword&gt;&lt;keyword&gt;Fibroblasts/physiology&lt;/keyword&gt;&lt;keyword&gt;Growth Substances/pharmacology&lt;/keyword&gt;&lt;keyword&gt;Humans&lt;/keyword&gt;&lt;keyword&gt;Inflammation&lt;/keyword&gt;&lt;keyword&gt;Skin/injuries&lt;/keyword&gt;&lt;keyword&gt;Wound Healing/*physiology&lt;/keyword&gt;&lt;/keywords&gt;&lt;dates&gt;&lt;year&gt;1998&lt;/year&gt;&lt;pub-dates&gt;&lt;date&gt;Aug&lt;/date&gt;&lt;/pub-dates&gt;&lt;/dates&gt;&lt;isbn&gt;0002-9610 (Print)&amp;#xD;0002-9610 (Linking)&lt;/isbn&gt;&lt;accession-num&gt;9777970&lt;/accession-num&gt;&lt;urls&gt;&lt;related-urls&gt;&lt;url&gt;http://www.ncbi.nlm.nih.gov/pubmed/9777970&lt;/url&gt;&lt;/related-urls&gt;&lt;/urls&gt;&lt;/record&gt;&lt;/Cite&gt;&lt;/EndNote&gt;</w:instrText>
      </w:r>
      <w:r w:rsidR="00717B2D" w:rsidRPr="00B63D80">
        <w:rPr>
          <w:rFonts w:ascii="Times New Roman" w:hAnsi="Times New Roman" w:cs="Times New Roman"/>
          <w:sz w:val="20"/>
          <w:szCs w:val="20"/>
        </w:rPr>
        <w:fldChar w:fldCharType="separate"/>
      </w:r>
      <w:r w:rsidR="004C325A" w:rsidRPr="00B63D80">
        <w:rPr>
          <w:rFonts w:ascii="Times New Roman" w:hAnsi="Times New Roman" w:cs="Times New Roman"/>
          <w:noProof/>
          <w:sz w:val="20"/>
          <w:szCs w:val="20"/>
        </w:rPr>
        <w:t>[</w:t>
      </w:r>
      <w:hyperlink w:anchor="_ENREF_2" w:tooltip="Stadelmann, 1998 #4" w:history="1">
        <w:r w:rsidR="0003177D" w:rsidRPr="00B63D80">
          <w:rPr>
            <w:rFonts w:ascii="Times New Roman" w:hAnsi="Times New Roman" w:cs="Times New Roman"/>
            <w:noProof/>
            <w:sz w:val="20"/>
            <w:szCs w:val="20"/>
          </w:rPr>
          <w:t>2</w:t>
        </w:r>
      </w:hyperlink>
      <w:r w:rsidR="004C325A" w:rsidRPr="00B63D80">
        <w:rPr>
          <w:rFonts w:ascii="Times New Roman" w:hAnsi="Times New Roman" w:cs="Times New Roman"/>
          <w:noProof/>
          <w:sz w:val="20"/>
          <w:szCs w:val="20"/>
        </w:rPr>
        <w:t>]</w:t>
      </w:r>
      <w:r w:rsidR="00717B2D" w:rsidRPr="00B63D80">
        <w:rPr>
          <w:rFonts w:ascii="Times New Roman" w:hAnsi="Times New Roman" w:cs="Times New Roman"/>
          <w:sz w:val="20"/>
          <w:szCs w:val="20"/>
        </w:rPr>
        <w:fldChar w:fldCharType="end"/>
      </w:r>
      <w:r w:rsidR="00536FB8" w:rsidRPr="00B63D80">
        <w:rPr>
          <w:rFonts w:ascii="Times New Roman" w:hAnsi="Times New Roman" w:cs="Times New Roman"/>
          <w:sz w:val="20"/>
          <w:szCs w:val="20"/>
        </w:rPr>
        <w:t xml:space="preserve">. Leur diagnostic est surtout clinique (persistance de la plaie et échec des traitements), mais également microbiologique (biopsie) </w:t>
      </w:r>
      <w:r w:rsidR="00717B2D" w:rsidRPr="00B63D80">
        <w:rPr>
          <w:rFonts w:ascii="Times New Roman" w:hAnsi="Times New Roman" w:cs="Times New Roman"/>
          <w:sz w:val="20"/>
          <w:szCs w:val="20"/>
        </w:rPr>
        <w:fldChar w:fldCharType="begin"/>
      </w:r>
      <w:r w:rsidR="004C325A" w:rsidRPr="00B63D80">
        <w:rPr>
          <w:rFonts w:ascii="Times New Roman" w:hAnsi="Times New Roman" w:cs="Times New Roman"/>
          <w:sz w:val="20"/>
          <w:szCs w:val="20"/>
        </w:rPr>
        <w:instrText xml:space="preserve"> ADDIN EN.CITE &lt;EndNote&gt;&lt;Cite&gt;&lt;Author&gt;Edwards&lt;/Author&gt;&lt;Year&gt;2004&lt;/Year&gt;&lt;RecNum&gt;3&lt;/RecNum&gt;&lt;DisplayText&gt;[3]&lt;/DisplayText&gt;&lt;record&gt;&lt;rec-number&gt;3&lt;/rec-number&gt;&lt;foreign-keys&gt;&lt;key app="EN" db-id="aee9sxes8zt2pner9pcv5f5ceffv5tdzw2a0" timestamp="1479478458"&gt;3&lt;/key&gt;&lt;/foreign-keys&gt;&lt;ref-type name="Journal Article"&gt;17&lt;/ref-type&gt;&lt;contributors&gt;&lt;authors&gt;&lt;author&gt;Edwards, R.&lt;/author&gt;&lt;author&gt;Harding, K. G.&lt;/author&gt;&lt;/authors&gt;&lt;/contributors&gt;&lt;auth-address&gt;Wound Healing Research Unit, University of Wales College of Medicine, Cardiff, UK. ruthedwards@doctors.org.uk&lt;/auth-address&gt;&lt;titles&gt;&lt;title&gt;Bacteria and wound healing&lt;/title&gt;&lt;secondary-title&gt;Curr Opin Infect Dis&lt;/secondary-title&gt;&lt;alt-title&gt;Current opinion in infectious diseases&lt;/alt-title&gt;&lt;/titles&gt;&lt;periodical&gt;&lt;full-title&gt;Curr Opin Infect Dis&lt;/full-title&gt;&lt;abbr-1&gt;Current opinion in infectious diseases&lt;/abbr-1&gt;&lt;/periodical&gt;&lt;alt-periodical&gt;&lt;full-title&gt;Curr Opin Infect Dis&lt;/full-title&gt;&lt;abbr-1&gt;Current opinion in infectious diseases&lt;/abbr-1&gt;&lt;/alt-periodical&gt;&lt;pages&gt;91-6&lt;/pages&gt;&lt;volume&gt;17&lt;/volume&gt;&lt;number&gt;2&lt;/number&gt;&lt;keywords&gt;&lt;keyword&gt;Bacteria&lt;/keyword&gt;&lt;keyword&gt;Biofilms&lt;/keyword&gt;&lt;keyword&gt;Chronic Disease&lt;/keyword&gt;&lt;keyword&gt;Humans&lt;/keyword&gt;&lt;keyword&gt;Skin Diseases, Bacterial/*microbiology&lt;/keyword&gt;&lt;keyword&gt;*Wound Healing&lt;/keyword&gt;&lt;keyword&gt;Wound Infection/*microbiology&lt;/keyword&gt;&lt;/keywords&gt;&lt;dates&gt;&lt;year&gt;2004&lt;/year&gt;&lt;pub-dates&gt;&lt;date&gt;Apr&lt;/date&gt;&lt;/pub-dates&gt;&lt;/dates&gt;&lt;isbn&gt;0951-7375 (Print)&amp;#xD;0951-7375 (Linking)&lt;/isbn&gt;&lt;accession-num&gt;15021046&lt;/accession-num&gt;&lt;urls&gt;&lt;related-urls&gt;&lt;url&gt;http://www.ncbi.nlm.nih.gov/pubmed/15021046&lt;/url&gt;&lt;/related-urls&gt;&lt;/urls&gt;&lt;/record&gt;&lt;/Cite&gt;&lt;/EndNote&gt;</w:instrText>
      </w:r>
      <w:r w:rsidR="00717B2D" w:rsidRPr="00B63D80">
        <w:rPr>
          <w:rFonts w:ascii="Times New Roman" w:hAnsi="Times New Roman" w:cs="Times New Roman"/>
          <w:sz w:val="20"/>
          <w:szCs w:val="20"/>
        </w:rPr>
        <w:fldChar w:fldCharType="separate"/>
      </w:r>
      <w:r w:rsidR="004C325A" w:rsidRPr="00B63D80">
        <w:rPr>
          <w:rFonts w:ascii="Times New Roman" w:hAnsi="Times New Roman" w:cs="Times New Roman"/>
          <w:noProof/>
          <w:sz w:val="20"/>
          <w:szCs w:val="20"/>
        </w:rPr>
        <w:t>[</w:t>
      </w:r>
      <w:hyperlink w:anchor="_ENREF_3" w:tooltip="Edwards, 2004 #3" w:history="1">
        <w:r w:rsidR="0003177D" w:rsidRPr="00B63D80">
          <w:rPr>
            <w:rFonts w:ascii="Times New Roman" w:hAnsi="Times New Roman" w:cs="Times New Roman"/>
            <w:noProof/>
            <w:sz w:val="20"/>
            <w:szCs w:val="20"/>
          </w:rPr>
          <w:t>3</w:t>
        </w:r>
      </w:hyperlink>
      <w:r w:rsidR="004C325A" w:rsidRPr="00B63D80">
        <w:rPr>
          <w:rFonts w:ascii="Times New Roman" w:hAnsi="Times New Roman" w:cs="Times New Roman"/>
          <w:noProof/>
          <w:sz w:val="20"/>
          <w:szCs w:val="20"/>
        </w:rPr>
        <w:t>]</w:t>
      </w:r>
      <w:r w:rsidR="00717B2D" w:rsidRPr="00B63D80">
        <w:rPr>
          <w:rFonts w:ascii="Times New Roman" w:hAnsi="Times New Roman" w:cs="Times New Roman"/>
          <w:sz w:val="20"/>
          <w:szCs w:val="20"/>
        </w:rPr>
        <w:fldChar w:fldCharType="end"/>
      </w:r>
      <w:r w:rsidR="00536FB8" w:rsidRPr="00B63D80">
        <w:rPr>
          <w:rFonts w:ascii="Times New Roman" w:hAnsi="Times New Roman" w:cs="Times New Roman"/>
          <w:sz w:val="20"/>
          <w:szCs w:val="20"/>
        </w:rPr>
        <w:t xml:space="preserve">. Ces blessures préoccupent la communauté médicale depuis des siècles. Malgré la large gamme de thérapeutiques disponibles (antibiotiques, antiseptiques, pansements, agents actifs sur les </w:t>
      </w:r>
      <w:proofErr w:type="spellStart"/>
      <w:r w:rsidR="00536FB8" w:rsidRPr="00B63D80">
        <w:rPr>
          <w:rFonts w:ascii="Times New Roman" w:hAnsi="Times New Roman" w:cs="Times New Roman"/>
          <w:sz w:val="20"/>
          <w:szCs w:val="20"/>
        </w:rPr>
        <w:t>biofilms</w:t>
      </w:r>
      <w:proofErr w:type="spellEnd"/>
      <w:r w:rsidR="00536FB8" w:rsidRPr="00B63D80">
        <w:rPr>
          <w:rFonts w:ascii="Times New Roman" w:hAnsi="Times New Roman" w:cs="Times New Roman"/>
          <w:sz w:val="20"/>
          <w:szCs w:val="20"/>
        </w:rPr>
        <w:t xml:space="preserve"> bactériens, thérapie par pression négative, oxygénothérapie hyperbare), celles-ci peuvent s’avére</w:t>
      </w:r>
      <w:r w:rsidR="00871203">
        <w:rPr>
          <w:rFonts w:ascii="Times New Roman" w:hAnsi="Times New Roman" w:cs="Times New Roman"/>
          <w:sz w:val="20"/>
          <w:szCs w:val="20"/>
        </w:rPr>
        <w:t>r inefficaces ou matériellement</w:t>
      </w:r>
      <w:r w:rsidR="00536FB8" w:rsidRPr="00B63D80">
        <w:rPr>
          <w:rFonts w:ascii="Times New Roman" w:hAnsi="Times New Roman" w:cs="Times New Roman"/>
          <w:sz w:val="20"/>
          <w:szCs w:val="20"/>
        </w:rPr>
        <w:t xml:space="preserve"> inabordables. A cause des taux de mortalité non négligeables (7 à 8% dans le cas des escarres) liés aux septicémies qui peuvent en résulter, une gestion optimale des plaies chroniques est essentielle </w:t>
      </w:r>
      <w:r w:rsidR="00717B2D" w:rsidRPr="00B63D80">
        <w:rPr>
          <w:rFonts w:ascii="Times New Roman" w:hAnsi="Times New Roman" w:cs="Times New Roman"/>
          <w:sz w:val="20"/>
          <w:szCs w:val="20"/>
        </w:rPr>
        <w:fldChar w:fldCharType="begin"/>
      </w:r>
      <w:r w:rsidR="004C325A" w:rsidRPr="00B63D80">
        <w:rPr>
          <w:rFonts w:ascii="Times New Roman" w:hAnsi="Times New Roman" w:cs="Times New Roman"/>
          <w:sz w:val="20"/>
          <w:szCs w:val="20"/>
        </w:rPr>
        <w:instrText xml:space="preserve"> ADDIN EN.CITE &lt;EndNote&gt;&lt;Cite&gt;&lt;Author&gt;Edwards&lt;/Author&gt;&lt;Year&gt;2004&lt;/Year&gt;&lt;RecNum&gt;3&lt;/RecNum&gt;&lt;DisplayText&gt;[3]&lt;/DisplayText&gt;&lt;record&gt;&lt;rec-number&gt;3&lt;/rec-number&gt;&lt;foreign-keys&gt;&lt;key app="EN" db-id="aee9sxes8zt2pner9pcv5f5ceffv5tdzw2a0" timestamp="1479478458"&gt;3&lt;/key&gt;&lt;/foreign-keys&gt;&lt;ref-type name="Journal Article"&gt;17&lt;/ref-type&gt;&lt;contributors&gt;&lt;authors&gt;&lt;author&gt;Edwards, R.&lt;/author&gt;&lt;author&gt;Harding, K. G.&lt;/author&gt;&lt;/authors&gt;&lt;/contributors&gt;&lt;auth-address&gt;Wound Healing Research Unit, University of Wales College of Medicine, Cardiff, UK. ruthedwards@doctors.org.uk&lt;/auth-address&gt;&lt;titles&gt;&lt;title&gt;Bacteria and wound healing&lt;/title&gt;&lt;secondary-title&gt;Curr Opin Infect Dis&lt;/secondary-title&gt;&lt;alt-title&gt;Current opinion in infectious diseases&lt;/alt-title&gt;&lt;/titles&gt;&lt;periodical&gt;&lt;full-title&gt;Curr Opin Infect Dis&lt;/full-title&gt;&lt;abbr-1&gt;Current opinion in infectious diseases&lt;/abbr-1&gt;&lt;/periodical&gt;&lt;alt-periodical&gt;&lt;full-title&gt;Curr Opin Infect Dis&lt;/full-title&gt;&lt;abbr-1&gt;Current opinion in infectious diseases&lt;/abbr-1&gt;&lt;/alt-periodical&gt;&lt;pages&gt;91-6&lt;/pages&gt;&lt;volume&gt;17&lt;/volume&gt;&lt;number&gt;2&lt;/number&gt;&lt;keywords&gt;&lt;keyword&gt;Bacteria&lt;/keyword&gt;&lt;keyword&gt;Biofilms&lt;/keyword&gt;&lt;keyword&gt;Chronic Disease&lt;/keyword&gt;&lt;keyword&gt;Humans&lt;/keyword&gt;&lt;keyword&gt;Skin Diseases, Bacterial/*microbiology&lt;/keyword&gt;&lt;keyword&gt;*Wound Healing&lt;/keyword&gt;&lt;keyword&gt;Wound Infection/*microbiology&lt;/keyword&gt;&lt;/keywords&gt;&lt;dates&gt;&lt;year&gt;2004&lt;/year&gt;&lt;pub-dates&gt;&lt;date&gt;Apr&lt;/date&gt;&lt;/pub-dates&gt;&lt;/dates&gt;&lt;isbn&gt;0951-7375 (Print)&amp;#xD;0951-7375 (Linking)&lt;/isbn&gt;&lt;accession-num&gt;15021046&lt;/accession-num&gt;&lt;urls&gt;&lt;related-urls&gt;&lt;url&gt;http://www.ncbi.nlm.nih.gov/pubmed/15021046&lt;/url&gt;&lt;/related-urls&gt;&lt;/urls&gt;&lt;/record&gt;&lt;/Cite&gt;&lt;/EndNote&gt;</w:instrText>
      </w:r>
      <w:r w:rsidR="00717B2D" w:rsidRPr="00B63D80">
        <w:rPr>
          <w:rFonts w:ascii="Times New Roman" w:hAnsi="Times New Roman" w:cs="Times New Roman"/>
          <w:sz w:val="20"/>
          <w:szCs w:val="20"/>
        </w:rPr>
        <w:fldChar w:fldCharType="separate"/>
      </w:r>
      <w:r w:rsidR="004C325A" w:rsidRPr="00B63D80">
        <w:rPr>
          <w:rFonts w:ascii="Times New Roman" w:hAnsi="Times New Roman" w:cs="Times New Roman"/>
          <w:noProof/>
          <w:sz w:val="20"/>
          <w:szCs w:val="20"/>
        </w:rPr>
        <w:t>[</w:t>
      </w:r>
      <w:hyperlink w:anchor="_ENREF_3" w:tooltip="Edwards, 2004 #3" w:history="1">
        <w:r w:rsidR="0003177D" w:rsidRPr="00B63D80">
          <w:rPr>
            <w:rFonts w:ascii="Times New Roman" w:hAnsi="Times New Roman" w:cs="Times New Roman"/>
            <w:noProof/>
            <w:sz w:val="20"/>
            <w:szCs w:val="20"/>
          </w:rPr>
          <w:t>3</w:t>
        </w:r>
      </w:hyperlink>
      <w:r w:rsidR="004C325A" w:rsidRPr="00B63D80">
        <w:rPr>
          <w:rFonts w:ascii="Times New Roman" w:hAnsi="Times New Roman" w:cs="Times New Roman"/>
          <w:noProof/>
          <w:sz w:val="20"/>
          <w:szCs w:val="20"/>
        </w:rPr>
        <w:t>]</w:t>
      </w:r>
      <w:r w:rsidR="00717B2D" w:rsidRPr="00B63D80">
        <w:rPr>
          <w:rFonts w:ascii="Times New Roman" w:hAnsi="Times New Roman" w:cs="Times New Roman"/>
          <w:sz w:val="20"/>
          <w:szCs w:val="20"/>
        </w:rPr>
        <w:fldChar w:fldCharType="end"/>
      </w:r>
      <w:r w:rsidR="001340D4" w:rsidRPr="00B63D80">
        <w:rPr>
          <w:rFonts w:ascii="Times New Roman" w:hAnsi="Times New Roman" w:cs="Times New Roman"/>
          <w:sz w:val="20"/>
          <w:szCs w:val="20"/>
        </w:rPr>
        <w:t>.</w:t>
      </w:r>
      <w:r w:rsidR="00536FB8" w:rsidRPr="00B63D80">
        <w:rPr>
          <w:rFonts w:ascii="Times New Roman" w:hAnsi="Times New Roman" w:cs="Times New Roman"/>
          <w:sz w:val="20"/>
          <w:szCs w:val="20"/>
        </w:rPr>
        <w:t xml:space="preserve"> Dans un contexte de faible pouvoir d’achat limitant l’accès à des soins onéreux, conjugué aux phénomènes de résistance des microorganismes aux anti</w:t>
      </w:r>
      <w:r w:rsidR="00871203">
        <w:rPr>
          <w:rFonts w:ascii="Times New Roman" w:hAnsi="Times New Roman" w:cs="Times New Roman"/>
          <w:sz w:val="20"/>
          <w:szCs w:val="20"/>
        </w:rPr>
        <w:t>-</w:t>
      </w:r>
      <w:r w:rsidR="00536FB8" w:rsidRPr="00B63D80">
        <w:rPr>
          <w:rFonts w:ascii="Times New Roman" w:hAnsi="Times New Roman" w:cs="Times New Roman"/>
          <w:sz w:val="20"/>
          <w:szCs w:val="20"/>
        </w:rPr>
        <w:t>in</w:t>
      </w:r>
      <w:r w:rsidR="006143FA" w:rsidRPr="00B63D80">
        <w:rPr>
          <w:rFonts w:ascii="Times New Roman" w:hAnsi="Times New Roman" w:cs="Times New Roman"/>
          <w:sz w:val="20"/>
          <w:szCs w:val="20"/>
        </w:rPr>
        <w:t>fectieux insuffisamment utilisé</w:t>
      </w:r>
      <w:r w:rsidR="00536FB8" w:rsidRPr="00B63D80">
        <w:rPr>
          <w:rFonts w:ascii="Times New Roman" w:hAnsi="Times New Roman" w:cs="Times New Roman"/>
          <w:sz w:val="20"/>
          <w:szCs w:val="20"/>
        </w:rPr>
        <w:t>s ou mal adaptés, il convient d’initier des approches thérapeutiques accessibles et efficaces pour la prise en charge de patients indigents. Aussi, nous référant sur les travaux antérieurs de l’</w:t>
      </w:r>
      <w:r w:rsidR="00871203">
        <w:rPr>
          <w:rFonts w:ascii="Times New Roman" w:hAnsi="Times New Roman" w:cs="Times New Roman"/>
          <w:sz w:val="20"/>
          <w:szCs w:val="20"/>
        </w:rPr>
        <w:t>é</w:t>
      </w:r>
      <w:r w:rsidR="00536FB8" w:rsidRPr="00B63D80">
        <w:rPr>
          <w:rFonts w:ascii="Times New Roman" w:hAnsi="Times New Roman" w:cs="Times New Roman"/>
          <w:sz w:val="20"/>
          <w:szCs w:val="20"/>
        </w:rPr>
        <w:t xml:space="preserve">quipe </w:t>
      </w:r>
      <w:proofErr w:type="spellStart"/>
      <w:r w:rsidR="00536FB8" w:rsidRPr="00B63D80">
        <w:rPr>
          <w:rFonts w:ascii="Times New Roman" w:hAnsi="Times New Roman" w:cs="Times New Roman"/>
          <w:sz w:val="20"/>
          <w:szCs w:val="20"/>
        </w:rPr>
        <w:t>Abondo</w:t>
      </w:r>
      <w:proofErr w:type="spellEnd"/>
      <w:r w:rsidR="00536FB8" w:rsidRPr="00B63D80">
        <w:rPr>
          <w:rFonts w:ascii="Times New Roman" w:hAnsi="Times New Roman" w:cs="Times New Roman"/>
          <w:sz w:val="20"/>
          <w:szCs w:val="20"/>
        </w:rPr>
        <w:t xml:space="preserve"> Ngono et </w:t>
      </w:r>
      <w:r w:rsidR="00536FB8" w:rsidRPr="00B63D80">
        <w:rPr>
          <w:rFonts w:ascii="Times New Roman" w:hAnsi="Times New Roman" w:cs="Times New Roman"/>
          <w:i/>
          <w:sz w:val="20"/>
          <w:szCs w:val="20"/>
        </w:rPr>
        <w:t>al</w:t>
      </w:r>
      <w:r w:rsidR="00536FB8" w:rsidRPr="00B63D80">
        <w:rPr>
          <w:rFonts w:ascii="Times New Roman" w:hAnsi="Times New Roman" w:cs="Times New Roman"/>
          <w:sz w:val="20"/>
          <w:szCs w:val="20"/>
        </w:rPr>
        <w:t>.</w:t>
      </w:r>
      <w:r w:rsidR="00671FF3" w:rsidRPr="00B63D80">
        <w:rPr>
          <w:rFonts w:ascii="Times New Roman" w:hAnsi="Times New Roman" w:cs="Times New Roman"/>
          <w:sz w:val="20"/>
          <w:szCs w:val="20"/>
        </w:rPr>
        <w:t xml:space="preserve"> </w:t>
      </w:r>
      <w:r w:rsidR="00536FB8" w:rsidRPr="00B63D80">
        <w:rPr>
          <w:rFonts w:ascii="Times New Roman" w:hAnsi="Times New Roman" w:cs="Times New Roman"/>
          <w:sz w:val="20"/>
          <w:szCs w:val="20"/>
        </w:rPr>
        <w:t>(2015) sur la cartographie des tradipraticiens de la région du Centre,</w:t>
      </w:r>
      <w:r w:rsidR="0000598C" w:rsidRPr="00B63D80">
        <w:rPr>
          <w:rFonts w:ascii="Times New Roman" w:hAnsi="Times New Roman" w:cs="Times New Roman"/>
          <w:sz w:val="20"/>
          <w:szCs w:val="20"/>
        </w:rPr>
        <w:t xml:space="preserve"> nous avons sélectionné</w:t>
      </w:r>
      <w:r w:rsidR="00BD1FA9" w:rsidRPr="00B63D80">
        <w:rPr>
          <w:rFonts w:ascii="Times New Roman" w:hAnsi="Times New Roman" w:cs="Times New Roman"/>
          <w:sz w:val="20"/>
          <w:szCs w:val="20"/>
        </w:rPr>
        <w:t xml:space="preserve"> opportunément une </w:t>
      </w:r>
      <w:r w:rsidR="00536FB8" w:rsidRPr="00B63D80">
        <w:rPr>
          <w:rFonts w:ascii="Times New Roman" w:hAnsi="Times New Roman" w:cs="Times New Roman"/>
          <w:sz w:val="20"/>
          <w:szCs w:val="20"/>
        </w:rPr>
        <w:t>recette traditionnelle destinée au tr</w:t>
      </w:r>
      <w:r w:rsidR="003C57E8" w:rsidRPr="00B63D80">
        <w:rPr>
          <w:rFonts w:ascii="Times New Roman" w:hAnsi="Times New Roman" w:cs="Times New Roman"/>
          <w:sz w:val="20"/>
          <w:szCs w:val="20"/>
        </w:rPr>
        <w:t xml:space="preserve">aitement des plaies chroniques et nous sommes proposés d’étudier son pouvoir antimicrobien. </w:t>
      </w:r>
      <w:r w:rsidR="00A423A8" w:rsidRPr="00B63D80">
        <w:rPr>
          <w:rFonts w:ascii="Times New Roman" w:hAnsi="Times New Roman" w:cs="Times New Roman"/>
          <w:sz w:val="20"/>
          <w:szCs w:val="20"/>
        </w:rPr>
        <w:t xml:space="preserve">La recette est </w:t>
      </w:r>
      <w:r w:rsidR="00536FB8" w:rsidRPr="00B63D80">
        <w:rPr>
          <w:rFonts w:ascii="Times New Roman" w:hAnsi="Times New Roman" w:cs="Times New Roman"/>
          <w:sz w:val="20"/>
          <w:szCs w:val="20"/>
        </w:rPr>
        <w:t xml:space="preserve">constituée </w:t>
      </w:r>
      <w:r w:rsidR="00A423A8" w:rsidRPr="00B63D80">
        <w:rPr>
          <w:rFonts w:ascii="Times New Roman" w:hAnsi="Times New Roman" w:cs="Times New Roman"/>
          <w:sz w:val="20"/>
          <w:szCs w:val="20"/>
        </w:rPr>
        <w:t>d’</w:t>
      </w:r>
      <w:r w:rsidR="00BD1FA9" w:rsidRPr="00B63D80">
        <w:rPr>
          <w:rFonts w:ascii="Times New Roman" w:hAnsi="Times New Roman" w:cs="Times New Roman"/>
          <w:sz w:val="20"/>
          <w:szCs w:val="20"/>
        </w:rPr>
        <w:t xml:space="preserve">écorces de </w:t>
      </w:r>
      <w:r w:rsidR="00536FB8" w:rsidRPr="00B63D80">
        <w:rPr>
          <w:rFonts w:ascii="Times New Roman" w:hAnsi="Times New Roman" w:cs="Times New Roman"/>
          <w:sz w:val="20"/>
          <w:szCs w:val="20"/>
        </w:rPr>
        <w:t xml:space="preserve">trois plantes : </w:t>
      </w:r>
      <w:proofErr w:type="spellStart"/>
      <w:r w:rsidR="00536FB8" w:rsidRPr="00B63D80">
        <w:rPr>
          <w:rFonts w:ascii="Times New Roman" w:hAnsi="Times New Roman" w:cs="Times New Roman"/>
          <w:i/>
          <w:iCs/>
          <w:sz w:val="20"/>
          <w:szCs w:val="20"/>
        </w:rPr>
        <w:t>Petersianthus</w:t>
      </w:r>
      <w:proofErr w:type="spellEnd"/>
      <w:r w:rsidR="00536FB8" w:rsidRPr="00B63D80">
        <w:rPr>
          <w:rFonts w:ascii="Times New Roman" w:hAnsi="Times New Roman" w:cs="Times New Roman"/>
          <w:i/>
          <w:iCs/>
          <w:sz w:val="20"/>
          <w:szCs w:val="20"/>
        </w:rPr>
        <w:t xml:space="preserve"> </w:t>
      </w:r>
      <w:proofErr w:type="spellStart"/>
      <w:r w:rsidR="00536FB8" w:rsidRPr="00B63D80">
        <w:rPr>
          <w:rFonts w:ascii="Times New Roman" w:hAnsi="Times New Roman" w:cs="Times New Roman"/>
          <w:i/>
          <w:iCs/>
          <w:sz w:val="20"/>
          <w:szCs w:val="20"/>
        </w:rPr>
        <w:t>macrocarpus</w:t>
      </w:r>
      <w:proofErr w:type="spellEnd"/>
      <w:r w:rsidR="00536FB8" w:rsidRPr="00B63D80">
        <w:rPr>
          <w:rFonts w:ascii="Times New Roman" w:hAnsi="Times New Roman" w:cs="Times New Roman"/>
          <w:sz w:val="20"/>
          <w:szCs w:val="20"/>
        </w:rPr>
        <w:t xml:space="preserve"> (</w:t>
      </w:r>
      <w:proofErr w:type="spellStart"/>
      <w:r w:rsidR="00536FB8" w:rsidRPr="00B63D80">
        <w:rPr>
          <w:rFonts w:ascii="Times New Roman" w:hAnsi="Times New Roman" w:cs="Times New Roman"/>
          <w:sz w:val="20"/>
          <w:szCs w:val="20"/>
        </w:rPr>
        <w:t>Lecythidaceae</w:t>
      </w:r>
      <w:proofErr w:type="spellEnd"/>
      <w:r w:rsidR="00536FB8" w:rsidRPr="00B63D80">
        <w:rPr>
          <w:rFonts w:ascii="Times New Roman" w:hAnsi="Times New Roman" w:cs="Times New Roman"/>
          <w:sz w:val="20"/>
          <w:szCs w:val="20"/>
        </w:rPr>
        <w:t>)</w:t>
      </w:r>
      <w:r w:rsidR="00536FB8" w:rsidRPr="00B63D80">
        <w:rPr>
          <w:rFonts w:ascii="Times New Roman" w:hAnsi="Times New Roman" w:cs="Times New Roman"/>
          <w:i/>
          <w:iCs/>
          <w:sz w:val="20"/>
          <w:szCs w:val="20"/>
        </w:rPr>
        <w:t xml:space="preserve">, Vernonia </w:t>
      </w:r>
      <w:proofErr w:type="spellStart"/>
      <w:r w:rsidR="00536FB8" w:rsidRPr="00B63D80">
        <w:rPr>
          <w:rFonts w:ascii="Times New Roman" w:hAnsi="Times New Roman" w:cs="Times New Roman"/>
          <w:i/>
          <w:iCs/>
          <w:sz w:val="20"/>
          <w:szCs w:val="20"/>
        </w:rPr>
        <w:t>conferta</w:t>
      </w:r>
      <w:proofErr w:type="spellEnd"/>
      <w:r w:rsidR="00536FB8" w:rsidRPr="00B63D80">
        <w:rPr>
          <w:rFonts w:ascii="Times New Roman" w:hAnsi="Times New Roman" w:cs="Times New Roman"/>
          <w:sz w:val="20"/>
          <w:szCs w:val="20"/>
        </w:rPr>
        <w:t xml:space="preserve"> (</w:t>
      </w:r>
      <w:proofErr w:type="spellStart"/>
      <w:r w:rsidR="00536FB8" w:rsidRPr="00B63D80">
        <w:rPr>
          <w:rFonts w:ascii="Times New Roman" w:hAnsi="Times New Roman" w:cs="Times New Roman"/>
          <w:sz w:val="20"/>
          <w:szCs w:val="20"/>
        </w:rPr>
        <w:t>Asteraceae</w:t>
      </w:r>
      <w:proofErr w:type="spellEnd"/>
      <w:r w:rsidR="00536FB8" w:rsidRPr="00B63D80">
        <w:rPr>
          <w:rFonts w:ascii="Times New Roman" w:hAnsi="Times New Roman" w:cs="Times New Roman"/>
          <w:sz w:val="20"/>
          <w:szCs w:val="20"/>
        </w:rPr>
        <w:t>), et</w:t>
      </w:r>
      <w:r w:rsidR="00536FB8" w:rsidRPr="00B63D80">
        <w:rPr>
          <w:rFonts w:ascii="Times New Roman" w:hAnsi="Times New Roman" w:cs="Times New Roman"/>
          <w:i/>
          <w:iCs/>
          <w:sz w:val="20"/>
          <w:szCs w:val="20"/>
        </w:rPr>
        <w:t xml:space="preserve"> </w:t>
      </w:r>
      <w:proofErr w:type="spellStart"/>
      <w:r w:rsidR="00536FB8" w:rsidRPr="00B63D80">
        <w:rPr>
          <w:rFonts w:ascii="Times New Roman" w:hAnsi="Times New Roman" w:cs="Times New Roman"/>
          <w:i/>
          <w:iCs/>
          <w:sz w:val="20"/>
          <w:szCs w:val="20"/>
        </w:rPr>
        <w:t>Carica</w:t>
      </w:r>
      <w:proofErr w:type="spellEnd"/>
      <w:r w:rsidR="00536FB8" w:rsidRPr="00B63D80">
        <w:rPr>
          <w:rFonts w:ascii="Times New Roman" w:hAnsi="Times New Roman" w:cs="Times New Roman"/>
          <w:i/>
          <w:iCs/>
          <w:sz w:val="20"/>
          <w:szCs w:val="20"/>
        </w:rPr>
        <w:t xml:space="preserve"> </w:t>
      </w:r>
      <w:proofErr w:type="spellStart"/>
      <w:r w:rsidR="00536FB8" w:rsidRPr="00B63D80">
        <w:rPr>
          <w:rFonts w:ascii="Times New Roman" w:hAnsi="Times New Roman" w:cs="Times New Roman"/>
          <w:i/>
          <w:iCs/>
          <w:sz w:val="20"/>
          <w:szCs w:val="20"/>
        </w:rPr>
        <w:t>papaya</w:t>
      </w:r>
      <w:proofErr w:type="spellEnd"/>
      <w:r w:rsidR="00536FB8" w:rsidRPr="00B63D80">
        <w:rPr>
          <w:rFonts w:ascii="Times New Roman" w:hAnsi="Times New Roman" w:cs="Times New Roman"/>
          <w:sz w:val="20"/>
          <w:szCs w:val="20"/>
        </w:rPr>
        <w:t xml:space="preserve"> (</w:t>
      </w:r>
      <w:proofErr w:type="spellStart"/>
      <w:r w:rsidR="00536FB8" w:rsidRPr="00B63D80">
        <w:rPr>
          <w:rFonts w:ascii="Times New Roman" w:hAnsi="Times New Roman" w:cs="Times New Roman"/>
          <w:sz w:val="20"/>
          <w:szCs w:val="20"/>
        </w:rPr>
        <w:t>Caricaceae</w:t>
      </w:r>
      <w:proofErr w:type="spellEnd"/>
      <w:r w:rsidR="00536FB8" w:rsidRPr="00B63D80">
        <w:rPr>
          <w:rFonts w:ascii="Times New Roman" w:hAnsi="Times New Roman" w:cs="Times New Roman"/>
          <w:sz w:val="20"/>
          <w:szCs w:val="20"/>
        </w:rPr>
        <w:t>).</w:t>
      </w:r>
      <w:r w:rsidR="00BD1FA9" w:rsidRPr="00B63D80">
        <w:rPr>
          <w:rFonts w:ascii="Times New Roman" w:hAnsi="Times New Roman" w:cs="Times New Roman"/>
          <w:sz w:val="20"/>
          <w:szCs w:val="20"/>
        </w:rPr>
        <w:t xml:space="preserve"> Plus concrètement, notre étude a consisté dans un premier temps à collecter toutes les informations ancestrales sur cette recette</w:t>
      </w:r>
      <w:r w:rsidR="002A5E9E" w:rsidRPr="00B63D80">
        <w:rPr>
          <w:rFonts w:ascii="Times New Roman" w:hAnsi="Times New Roman" w:cs="Times New Roman"/>
          <w:sz w:val="20"/>
          <w:szCs w:val="20"/>
        </w:rPr>
        <w:t xml:space="preserve"> et à les analyser</w:t>
      </w:r>
      <w:r w:rsidR="00BD1FA9" w:rsidRPr="00B63D80">
        <w:rPr>
          <w:rFonts w:ascii="Times New Roman" w:hAnsi="Times New Roman" w:cs="Times New Roman"/>
          <w:sz w:val="20"/>
          <w:szCs w:val="20"/>
        </w:rPr>
        <w:t xml:space="preserve">, </w:t>
      </w:r>
      <w:r w:rsidR="002A5E9E" w:rsidRPr="00B63D80">
        <w:rPr>
          <w:rFonts w:ascii="Times New Roman" w:hAnsi="Times New Roman" w:cs="Times New Roman"/>
          <w:sz w:val="20"/>
          <w:szCs w:val="20"/>
        </w:rPr>
        <w:t>puis dans un deuxième temps à</w:t>
      </w:r>
      <w:r w:rsidR="00671FF3" w:rsidRPr="00B63D80">
        <w:rPr>
          <w:rFonts w:ascii="Times New Roman" w:hAnsi="Times New Roman" w:cs="Times New Roman"/>
          <w:sz w:val="20"/>
          <w:szCs w:val="20"/>
        </w:rPr>
        <w:t xml:space="preserve"> </w:t>
      </w:r>
      <w:r w:rsidR="00A423A8" w:rsidRPr="00B63D80">
        <w:rPr>
          <w:rFonts w:ascii="Times New Roman" w:hAnsi="Times New Roman" w:cs="Times New Roman"/>
          <w:sz w:val="20"/>
          <w:szCs w:val="20"/>
        </w:rPr>
        <w:t>étudier</w:t>
      </w:r>
      <w:r w:rsidR="00BD1FA9" w:rsidRPr="00B63D80">
        <w:rPr>
          <w:rFonts w:ascii="Times New Roman" w:hAnsi="Times New Roman" w:cs="Times New Roman"/>
          <w:sz w:val="20"/>
          <w:szCs w:val="20"/>
        </w:rPr>
        <w:t xml:space="preserve"> l’efficacité de la préparation par le biais de tests d’activité adéquats, notamment l’évaluation de l’activité anti</w:t>
      </w:r>
      <w:r w:rsidR="00662E22" w:rsidRPr="00B63D80">
        <w:rPr>
          <w:rFonts w:ascii="Times New Roman" w:hAnsi="Times New Roman" w:cs="Times New Roman"/>
          <w:sz w:val="20"/>
          <w:szCs w:val="20"/>
        </w:rPr>
        <w:t>bactér</w:t>
      </w:r>
      <w:r w:rsidR="00BD1FA9" w:rsidRPr="00B63D80">
        <w:rPr>
          <w:rFonts w:ascii="Times New Roman" w:hAnsi="Times New Roman" w:cs="Times New Roman"/>
          <w:sz w:val="20"/>
          <w:szCs w:val="20"/>
        </w:rPr>
        <w:t>ienne.</w:t>
      </w:r>
    </w:p>
    <w:p w:rsidR="00062E9B" w:rsidRPr="00B63D80" w:rsidRDefault="00CF73C4" w:rsidP="00871203">
      <w:pPr>
        <w:spacing w:before="120" w:after="40" w:line="240" w:lineRule="auto"/>
        <w:jc w:val="both"/>
        <w:rPr>
          <w:rFonts w:ascii="Times New Roman" w:eastAsia="Times New Roman" w:hAnsi="Times New Roman" w:cs="Times New Roman"/>
          <w:b/>
          <w:sz w:val="20"/>
          <w:szCs w:val="20"/>
          <w:lang w:eastAsia="fr-FR"/>
        </w:rPr>
      </w:pPr>
      <w:r w:rsidRPr="00B63D80">
        <w:rPr>
          <w:rFonts w:ascii="Times New Roman" w:eastAsia="Times New Roman" w:hAnsi="Times New Roman" w:cs="Times New Roman"/>
          <w:b/>
          <w:sz w:val="20"/>
          <w:szCs w:val="20"/>
          <w:lang w:eastAsia="fr-FR"/>
        </w:rPr>
        <w:t>MATÉRIEL</w:t>
      </w:r>
      <w:r w:rsidR="00A548EF">
        <w:rPr>
          <w:rFonts w:ascii="Times New Roman" w:eastAsia="Times New Roman" w:hAnsi="Times New Roman" w:cs="Times New Roman"/>
          <w:b/>
          <w:sz w:val="20"/>
          <w:szCs w:val="20"/>
          <w:lang w:eastAsia="fr-FR"/>
        </w:rPr>
        <w:t>S</w:t>
      </w:r>
      <w:r w:rsidRPr="00B63D80">
        <w:rPr>
          <w:rFonts w:ascii="Times New Roman" w:eastAsia="Times New Roman" w:hAnsi="Times New Roman" w:cs="Times New Roman"/>
          <w:b/>
          <w:sz w:val="20"/>
          <w:szCs w:val="20"/>
          <w:lang w:eastAsia="fr-FR"/>
        </w:rPr>
        <w:t xml:space="preserve"> ET MÉTHODES</w:t>
      </w:r>
    </w:p>
    <w:p w:rsidR="00EA543C" w:rsidRPr="00A548EF" w:rsidRDefault="001340D4" w:rsidP="00A548EF">
      <w:pPr>
        <w:spacing w:before="60" w:after="20" w:line="240" w:lineRule="auto"/>
        <w:jc w:val="both"/>
        <w:rPr>
          <w:rFonts w:ascii="Times New Roman" w:hAnsi="Times New Roman" w:cs="Times New Roman"/>
          <w:b/>
          <w:sz w:val="20"/>
          <w:szCs w:val="20"/>
        </w:rPr>
      </w:pPr>
      <w:r w:rsidRPr="00A548EF">
        <w:rPr>
          <w:rFonts w:ascii="Times New Roman" w:hAnsi="Times New Roman" w:cs="Times New Roman"/>
          <w:b/>
          <w:sz w:val="20"/>
          <w:szCs w:val="20"/>
        </w:rPr>
        <w:t>Matériel végétal</w:t>
      </w:r>
    </w:p>
    <w:p w:rsidR="00EA543C" w:rsidRPr="00B63D80" w:rsidRDefault="00EA543C" w:rsidP="00B63D80">
      <w:pPr>
        <w:pStyle w:val="EndNoteBibliography"/>
        <w:spacing w:after="0"/>
        <w:jc w:val="both"/>
        <w:rPr>
          <w:rFonts w:ascii="Times New Roman" w:hAnsi="Times New Roman" w:cs="Times New Roman"/>
          <w:sz w:val="20"/>
          <w:szCs w:val="20"/>
          <w:lang w:val="fr-FR"/>
        </w:rPr>
      </w:pPr>
      <w:r w:rsidRPr="00B63D80">
        <w:rPr>
          <w:rFonts w:ascii="Times New Roman" w:hAnsi="Times New Roman" w:cs="Times New Roman"/>
          <w:sz w:val="20"/>
          <w:szCs w:val="20"/>
          <w:lang w:val="fr-FR"/>
        </w:rPr>
        <w:t xml:space="preserve">Il a été récolté en Février 2017 dans la région du Centre à Mbankomo, dans le département de la Méfou-et-Akono. L’identification s’est faite à l’Herbier National du Cameroun. Les écorces de tronc de </w:t>
      </w:r>
      <w:r w:rsidRPr="00B63D80">
        <w:rPr>
          <w:rFonts w:ascii="Times New Roman" w:hAnsi="Times New Roman" w:cs="Times New Roman"/>
          <w:i/>
          <w:sz w:val="20"/>
          <w:szCs w:val="20"/>
          <w:lang w:val="fr-FR"/>
        </w:rPr>
        <w:t>Petersianthus macrocarpus</w:t>
      </w:r>
      <w:r w:rsidRPr="00B63D80">
        <w:rPr>
          <w:rFonts w:ascii="Times New Roman" w:hAnsi="Times New Roman" w:cs="Times New Roman"/>
          <w:sz w:val="20"/>
          <w:szCs w:val="20"/>
          <w:lang w:val="fr-FR"/>
        </w:rPr>
        <w:t xml:space="preserve"> ont été identifiées par comparaison avec l’échantillon de Endengle Elias N° 187 (19089/HNC), collecté le 07/03/1996. Les écorces de tronc de </w:t>
      </w:r>
      <w:r w:rsidRPr="00B63D80">
        <w:rPr>
          <w:rFonts w:ascii="Times New Roman" w:hAnsi="Times New Roman" w:cs="Times New Roman"/>
          <w:i/>
          <w:sz w:val="20"/>
          <w:szCs w:val="20"/>
          <w:lang w:val="fr-FR"/>
        </w:rPr>
        <w:t xml:space="preserve">Vernonia </w:t>
      </w:r>
      <w:r w:rsidRPr="00B63D80">
        <w:rPr>
          <w:rFonts w:ascii="Times New Roman" w:hAnsi="Times New Roman" w:cs="Times New Roman"/>
          <w:i/>
          <w:sz w:val="20"/>
          <w:szCs w:val="20"/>
          <w:lang w:val="fr-FR"/>
        </w:rPr>
        <w:lastRenderedPageBreak/>
        <w:t>conferta</w:t>
      </w:r>
      <w:r w:rsidRPr="00B63D80">
        <w:rPr>
          <w:rFonts w:ascii="Times New Roman" w:hAnsi="Times New Roman" w:cs="Times New Roman"/>
          <w:sz w:val="20"/>
          <w:szCs w:val="20"/>
          <w:lang w:val="fr-FR"/>
        </w:rPr>
        <w:t xml:space="preserve"> ont été identifiées par comparaison avec l’échantillon de Duncan W. Thomas N° 6847 (55447/HNC), collecté le 25/03/1987. Les écorces de racines de </w:t>
      </w:r>
      <w:r w:rsidRPr="00B63D80">
        <w:rPr>
          <w:rFonts w:ascii="Times New Roman" w:hAnsi="Times New Roman" w:cs="Times New Roman"/>
          <w:i/>
          <w:sz w:val="20"/>
          <w:szCs w:val="20"/>
          <w:lang w:val="fr-FR"/>
        </w:rPr>
        <w:t>Carica papaya</w:t>
      </w:r>
      <w:r w:rsidRPr="00B63D80">
        <w:rPr>
          <w:rFonts w:ascii="Times New Roman" w:hAnsi="Times New Roman" w:cs="Times New Roman"/>
          <w:sz w:val="20"/>
          <w:szCs w:val="20"/>
          <w:lang w:val="fr-FR"/>
        </w:rPr>
        <w:t xml:space="preserve"> ont été identifiées par comparaison avec l’échantillon de ECOFAC N° 999 (66220/HNC), collecté le 08/09/1995.</w:t>
      </w:r>
    </w:p>
    <w:p w:rsidR="00EA543C" w:rsidRPr="00B63D80" w:rsidRDefault="000C2BAF"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L</w:t>
      </w:r>
      <w:r w:rsidR="00EA543C" w:rsidRPr="00B63D80">
        <w:rPr>
          <w:rFonts w:ascii="Times New Roman" w:hAnsi="Times New Roman" w:cs="Times New Roman"/>
          <w:sz w:val="20"/>
          <w:szCs w:val="20"/>
        </w:rPr>
        <w:t>es écorces ont été séchées à l’ombre pendant une semaine puis réduites en poudre à l’aide d’un moulin à écraser électrique.</w:t>
      </w:r>
      <w:r w:rsidR="006F40A7" w:rsidRPr="00B63D80">
        <w:rPr>
          <w:rFonts w:ascii="Times New Roman" w:hAnsi="Times New Roman" w:cs="Times New Roman"/>
          <w:sz w:val="20"/>
          <w:szCs w:val="20"/>
        </w:rPr>
        <w:t xml:space="preserve"> L’analyse macroscopique et microscopique</w:t>
      </w:r>
      <w:r w:rsidR="008E7500" w:rsidRPr="00B63D80">
        <w:rPr>
          <w:rFonts w:ascii="Times New Roman" w:hAnsi="Times New Roman" w:cs="Times New Roman"/>
          <w:sz w:val="20"/>
          <w:szCs w:val="20"/>
        </w:rPr>
        <w:t>,</w:t>
      </w:r>
      <w:r w:rsidR="00E55AAE" w:rsidRPr="00B63D80">
        <w:rPr>
          <w:rFonts w:ascii="Times New Roman" w:hAnsi="Times New Roman" w:cs="Times New Roman"/>
          <w:sz w:val="20"/>
          <w:szCs w:val="20"/>
        </w:rPr>
        <w:t xml:space="preserve"> </w:t>
      </w:r>
      <w:r w:rsidR="008E7500" w:rsidRPr="00B63D80">
        <w:rPr>
          <w:rFonts w:ascii="Times New Roman" w:hAnsi="Times New Roman" w:cs="Times New Roman"/>
          <w:sz w:val="20"/>
          <w:szCs w:val="20"/>
        </w:rPr>
        <w:t xml:space="preserve">de même que le screening phytochimique, </w:t>
      </w:r>
      <w:r w:rsidR="006F40A7" w:rsidRPr="00B63D80">
        <w:rPr>
          <w:rFonts w:ascii="Times New Roman" w:hAnsi="Times New Roman" w:cs="Times New Roman"/>
          <w:sz w:val="20"/>
          <w:szCs w:val="20"/>
        </w:rPr>
        <w:t>ne ser</w:t>
      </w:r>
      <w:r w:rsidR="008E7500" w:rsidRPr="00B63D80">
        <w:rPr>
          <w:rFonts w:ascii="Times New Roman" w:hAnsi="Times New Roman" w:cs="Times New Roman"/>
          <w:sz w:val="20"/>
          <w:szCs w:val="20"/>
        </w:rPr>
        <w:t xml:space="preserve">ont </w:t>
      </w:r>
      <w:r w:rsidR="006F40A7" w:rsidRPr="00B63D80">
        <w:rPr>
          <w:rFonts w:ascii="Times New Roman" w:hAnsi="Times New Roman" w:cs="Times New Roman"/>
          <w:sz w:val="20"/>
          <w:szCs w:val="20"/>
        </w:rPr>
        <w:t>pas développé</w:t>
      </w:r>
      <w:r w:rsidR="008E7500" w:rsidRPr="00B63D80">
        <w:rPr>
          <w:rFonts w:ascii="Times New Roman" w:hAnsi="Times New Roman" w:cs="Times New Roman"/>
          <w:sz w:val="20"/>
          <w:szCs w:val="20"/>
        </w:rPr>
        <w:t>s</w:t>
      </w:r>
      <w:r w:rsidR="00E55AAE" w:rsidRPr="00B63D80">
        <w:rPr>
          <w:rFonts w:ascii="Times New Roman" w:hAnsi="Times New Roman" w:cs="Times New Roman"/>
          <w:sz w:val="20"/>
          <w:szCs w:val="20"/>
        </w:rPr>
        <w:t xml:space="preserve"> </w:t>
      </w:r>
      <w:r w:rsidR="000A07DD" w:rsidRPr="00B63D80">
        <w:rPr>
          <w:rFonts w:ascii="Times New Roman" w:hAnsi="Times New Roman" w:cs="Times New Roman"/>
          <w:sz w:val="20"/>
          <w:szCs w:val="20"/>
        </w:rPr>
        <w:t>dans cette étude</w:t>
      </w:r>
      <w:r w:rsidR="006F40A7" w:rsidRPr="00B63D80">
        <w:rPr>
          <w:rFonts w:ascii="Times New Roman" w:hAnsi="Times New Roman" w:cs="Times New Roman"/>
          <w:sz w:val="20"/>
          <w:szCs w:val="20"/>
        </w:rPr>
        <w:t>.</w:t>
      </w:r>
    </w:p>
    <w:p w:rsidR="00062E9B" w:rsidRPr="00A548EF" w:rsidRDefault="000A07DD" w:rsidP="00A548EF">
      <w:pPr>
        <w:spacing w:before="60" w:after="20" w:line="240" w:lineRule="auto"/>
        <w:jc w:val="both"/>
        <w:rPr>
          <w:rFonts w:ascii="Times New Roman" w:hAnsi="Times New Roman" w:cs="Times New Roman"/>
          <w:b/>
          <w:sz w:val="20"/>
          <w:szCs w:val="20"/>
        </w:rPr>
      </w:pPr>
      <w:r w:rsidRPr="00A548EF">
        <w:rPr>
          <w:rFonts w:ascii="Times New Roman" w:hAnsi="Times New Roman" w:cs="Times New Roman"/>
          <w:b/>
          <w:sz w:val="20"/>
          <w:szCs w:val="20"/>
        </w:rPr>
        <w:t>Matériel biologique</w:t>
      </w:r>
    </w:p>
    <w:p w:rsidR="00D77BF0" w:rsidRPr="00A548EF" w:rsidRDefault="000D2E52" w:rsidP="00A548EF">
      <w:pPr>
        <w:spacing w:before="60" w:after="20" w:line="240" w:lineRule="auto"/>
        <w:jc w:val="both"/>
        <w:rPr>
          <w:rFonts w:ascii="Times New Roman" w:hAnsi="Times New Roman" w:cs="Times New Roman"/>
          <w:b/>
          <w:i/>
          <w:sz w:val="20"/>
          <w:szCs w:val="20"/>
        </w:rPr>
      </w:pPr>
      <w:r w:rsidRPr="00A548EF">
        <w:rPr>
          <w:rFonts w:ascii="Times New Roman" w:hAnsi="Times New Roman" w:cs="Times New Roman"/>
          <w:b/>
          <w:i/>
          <w:sz w:val="20"/>
          <w:szCs w:val="20"/>
        </w:rPr>
        <w:t>Sou</w:t>
      </w:r>
      <w:r w:rsidR="00F62790" w:rsidRPr="00A548EF">
        <w:rPr>
          <w:rFonts w:ascii="Times New Roman" w:hAnsi="Times New Roman" w:cs="Times New Roman"/>
          <w:b/>
          <w:i/>
          <w:sz w:val="20"/>
          <w:szCs w:val="20"/>
        </w:rPr>
        <w:t xml:space="preserve">ches bactériennes </w:t>
      </w:r>
    </w:p>
    <w:p w:rsidR="00D77BF0" w:rsidRPr="00A548EF" w:rsidRDefault="000D2E52" w:rsidP="00B63D80">
      <w:pPr>
        <w:pStyle w:val="Paragraphedeliste"/>
        <w:numPr>
          <w:ilvl w:val="0"/>
          <w:numId w:val="1"/>
        </w:numPr>
        <w:spacing w:after="0" w:line="240" w:lineRule="auto"/>
        <w:jc w:val="both"/>
        <w:rPr>
          <w:rFonts w:cs="Times New Roman"/>
          <w:b/>
          <w:sz w:val="20"/>
          <w:szCs w:val="20"/>
        </w:rPr>
      </w:pPr>
      <w:r w:rsidRPr="00A548EF">
        <w:rPr>
          <w:rFonts w:cs="Times New Roman"/>
          <w:i/>
          <w:sz w:val="20"/>
          <w:szCs w:val="20"/>
        </w:rPr>
        <w:t>Staphylococcus aureus</w:t>
      </w:r>
      <w:r w:rsidRPr="00A548EF">
        <w:rPr>
          <w:rFonts w:cs="Times New Roman"/>
          <w:sz w:val="20"/>
          <w:szCs w:val="20"/>
        </w:rPr>
        <w:t xml:space="preserve"> </w:t>
      </w:r>
      <w:proofErr w:type="spellStart"/>
      <w:r w:rsidRPr="00A548EF">
        <w:rPr>
          <w:rFonts w:cs="Times New Roman"/>
          <w:sz w:val="20"/>
          <w:szCs w:val="20"/>
        </w:rPr>
        <w:t>ATCC</w:t>
      </w:r>
      <w:proofErr w:type="spellEnd"/>
      <w:r w:rsidRPr="00A548EF">
        <w:rPr>
          <w:rFonts w:cs="Times New Roman"/>
          <w:sz w:val="20"/>
          <w:szCs w:val="20"/>
        </w:rPr>
        <w:t xml:space="preserve"> 25922,</w:t>
      </w:r>
    </w:p>
    <w:p w:rsidR="00D77BF0" w:rsidRPr="00A548EF" w:rsidRDefault="000D2E52" w:rsidP="00B63D80">
      <w:pPr>
        <w:pStyle w:val="Paragraphedeliste"/>
        <w:numPr>
          <w:ilvl w:val="0"/>
          <w:numId w:val="1"/>
        </w:numPr>
        <w:spacing w:after="0" w:line="240" w:lineRule="auto"/>
        <w:jc w:val="both"/>
        <w:rPr>
          <w:rFonts w:cs="Times New Roman"/>
          <w:b/>
          <w:sz w:val="20"/>
          <w:szCs w:val="20"/>
        </w:rPr>
      </w:pPr>
      <w:r w:rsidRPr="00A548EF">
        <w:rPr>
          <w:rFonts w:cs="Times New Roman"/>
          <w:i/>
          <w:sz w:val="20"/>
          <w:szCs w:val="20"/>
        </w:rPr>
        <w:t>Pseudomonas aeruginosa</w:t>
      </w:r>
      <w:r w:rsidRPr="00A548EF">
        <w:rPr>
          <w:rFonts w:cs="Times New Roman"/>
          <w:sz w:val="20"/>
          <w:szCs w:val="20"/>
        </w:rPr>
        <w:t xml:space="preserve"> </w:t>
      </w:r>
      <w:proofErr w:type="spellStart"/>
      <w:r w:rsidRPr="00A548EF">
        <w:rPr>
          <w:rFonts w:cs="Times New Roman"/>
          <w:sz w:val="20"/>
          <w:szCs w:val="20"/>
        </w:rPr>
        <w:t>ATCC</w:t>
      </w:r>
      <w:proofErr w:type="spellEnd"/>
      <w:r w:rsidRPr="00A548EF">
        <w:rPr>
          <w:rFonts w:cs="Times New Roman"/>
          <w:sz w:val="20"/>
          <w:szCs w:val="20"/>
        </w:rPr>
        <w:t xml:space="preserve"> 27853, </w:t>
      </w:r>
    </w:p>
    <w:p w:rsidR="00D77BF0" w:rsidRPr="00A548EF" w:rsidRDefault="000D2E52" w:rsidP="00B63D80">
      <w:pPr>
        <w:pStyle w:val="Paragraphedeliste"/>
        <w:numPr>
          <w:ilvl w:val="0"/>
          <w:numId w:val="1"/>
        </w:numPr>
        <w:spacing w:after="0" w:line="240" w:lineRule="auto"/>
        <w:jc w:val="both"/>
        <w:rPr>
          <w:rFonts w:cs="Times New Roman"/>
          <w:b/>
          <w:sz w:val="20"/>
          <w:szCs w:val="20"/>
        </w:rPr>
      </w:pPr>
      <w:r w:rsidRPr="00A548EF">
        <w:rPr>
          <w:rFonts w:cs="Times New Roman"/>
          <w:i/>
          <w:sz w:val="20"/>
          <w:szCs w:val="20"/>
        </w:rPr>
        <w:t>Escherichia coli</w:t>
      </w:r>
      <w:r w:rsidRPr="00A548EF">
        <w:rPr>
          <w:rFonts w:cs="Times New Roman"/>
          <w:sz w:val="20"/>
          <w:szCs w:val="20"/>
        </w:rPr>
        <w:t xml:space="preserve"> </w:t>
      </w:r>
      <w:proofErr w:type="spellStart"/>
      <w:r w:rsidRPr="00A548EF">
        <w:rPr>
          <w:rFonts w:cs="Times New Roman"/>
          <w:sz w:val="20"/>
          <w:szCs w:val="20"/>
        </w:rPr>
        <w:t>ATCC</w:t>
      </w:r>
      <w:proofErr w:type="spellEnd"/>
      <w:r w:rsidRPr="00A548EF">
        <w:rPr>
          <w:rFonts w:cs="Times New Roman"/>
          <w:sz w:val="20"/>
          <w:szCs w:val="20"/>
        </w:rPr>
        <w:t xml:space="preserve"> 25922,</w:t>
      </w:r>
    </w:p>
    <w:p w:rsidR="00F62790" w:rsidRPr="00A548EF" w:rsidRDefault="00FB1307" w:rsidP="00B63D80">
      <w:pPr>
        <w:spacing w:after="0" w:line="240" w:lineRule="auto"/>
        <w:jc w:val="both"/>
        <w:rPr>
          <w:rFonts w:ascii="Times New Roman" w:hAnsi="Times New Roman" w:cs="Times New Roman"/>
          <w:b/>
          <w:sz w:val="20"/>
          <w:szCs w:val="20"/>
        </w:rPr>
      </w:pPr>
      <w:r w:rsidRPr="00A548EF">
        <w:rPr>
          <w:rFonts w:ascii="Times New Roman" w:hAnsi="Times New Roman" w:cs="Times New Roman"/>
          <w:sz w:val="20"/>
          <w:szCs w:val="20"/>
        </w:rPr>
        <w:t xml:space="preserve">Les souches nous ont été </w:t>
      </w:r>
      <w:r w:rsidR="00F62790" w:rsidRPr="00A548EF">
        <w:rPr>
          <w:rFonts w:ascii="Times New Roman" w:hAnsi="Times New Roman" w:cs="Times New Roman"/>
          <w:sz w:val="20"/>
          <w:szCs w:val="20"/>
        </w:rPr>
        <w:t>fournies par le Laboratoire National de Contrôle des Médicaments et d’Expertise (LANACOME).</w:t>
      </w:r>
    </w:p>
    <w:p w:rsidR="00E70B9E" w:rsidRPr="00A548EF" w:rsidRDefault="00E70B9E" w:rsidP="00A548EF">
      <w:pPr>
        <w:spacing w:before="60" w:after="20" w:line="240" w:lineRule="auto"/>
        <w:jc w:val="both"/>
        <w:rPr>
          <w:rFonts w:ascii="Times New Roman" w:hAnsi="Times New Roman" w:cs="Times New Roman"/>
          <w:b/>
          <w:i/>
          <w:sz w:val="20"/>
          <w:szCs w:val="20"/>
        </w:rPr>
      </w:pPr>
      <w:r w:rsidRPr="00A548EF">
        <w:rPr>
          <w:rFonts w:ascii="Times New Roman" w:hAnsi="Times New Roman" w:cs="Times New Roman"/>
          <w:b/>
          <w:i/>
          <w:sz w:val="20"/>
          <w:szCs w:val="20"/>
        </w:rPr>
        <w:t>Mi</w:t>
      </w:r>
      <w:r w:rsidR="00A548EF">
        <w:rPr>
          <w:rFonts w:ascii="Times New Roman" w:hAnsi="Times New Roman" w:cs="Times New Roman"/>
          <w:b/>
          <w:i/>
          <w:sz w:val="20"/>
          <w:szCs w:val="20"/>
        </w:rPr>
        <w:t>lieux de culture</w:t>
      </w:r>
    </w:p>
    <w:p w:rsidR="00E70B9E" w:rsidRPr="00A548EF" w:rsidRDefault="000D2E52" w:rsidP="00B63D80">
      <w:pPr>
        <w:pStyle w:val="Paragraphedeliste"/>
        <w:numPr>
          <w:ilvl w:val="0"/>
          <w:numId w:val="1"/>
        </w:numPr>
        <w:spacing w:after="0" w:line="240" w:lineRule="auto"/>
        <w:jc w:val="both"/>
        <w:rPr>
          <w:rFonts w:cs="Times New Roman"/>
          <w:b/>
          <w:sz w:val="20"/>
          <w:szCs w:val="20"/>
        </w:rPr>
      </w:pPr>
      <w:r w:rsidRPr="00A548EF">
        <w:rPr>
          <w:rFonts w:cs="Times New Roman"/>
          <w:sz w:val="20"/>
          <w:szCs w:val="20"/>
        </w:rPr>
        <w:t>T</w:t>
      </w:r>
      <w:r w:rsidR="00E70B9E" w:rsidRPr="00A548EF">
        <w:rPr>
          <w:rFonts w:cs="Times New Roman"/>
          <w:sz w:val="20"/>
          <w:szCs w:val="20"/>
        </w:rPr>
        <w:t xml:space="preserve">rypticase </w:t>
      </w:r>
      <w:proofErr w:type="spellStart"/>
      <w:r w:rsidRPr="00A548EF">
        <w:rPr>
          <w:rFonts w:cs="Times New Roman"/>
          <w:sz w:val="20"/>
          <w:szCs w:val="20"/>
        </w:rPr>
        <w:t>S</w:t>
      </w:r>
      <w:r w:rsidR="00E70B9E" w:rsidRPr="00A548EF">
        <w:rPr>
          <w:rFonts w:cs="Times New Roman"/>
          <w:sz w:val="20"/>
          <w:szCs w:val="20"/>
        </w:rPr>
        <w:t>oy</w:t>
      </w:r>
      <w:proofErr w:type="spellEnd"/>
      <w:r w:rsidR="00E70B9E" w:rsidRPr="00A548EF">
        <w:rPr>
          <w:rFonts w:cs="Times New Roman"/>
          <w:sz w:val="20"/>
          <w:szCs w:val="20"/>
        </w:rPr>
        <w:t xml:space="preserve"> </w:t>
      </w:r>
      <w:r w:rsidRPr="00A548EF">
        <w:rPr>
          <w:rFonts w:cs="Times New Roman"/>
          <w:sz w:val="20"/>
          <w:szCs w:val="20"/>
        </w:rPr>
        <w:t>A</w:t>
      </w:r>
      <w:r w:rsidR="00E70B9E" w:rsidRPr="00A548EF">
        <w:rPr>
          <w:rFonts w:cs="Times New Roman"/>
          <w:sz w:val="20"/>
          <w:szCs w:val="20"/>
        </w:rPr>
        <w:t>gar (</w:t>
      </w:r>
      <w:proofErr w:type="spellStart"/>
      <w:r w:rsidR="00E70B9E" w:rsidRPr="00A548EF">
        <w:rPr>
          <w:rFonts w:cs="Times New Roman"/>
          <w:sz w:val="20"/>
          <w:szCs w:val="20"/>
        </w:rPr>
        <w:t>TSA</w:t>
      </w:r>
      <w:proofErr w:type="spellEnd"/>
      <w:r w:rsidR="00E70B9E" w:rsidRPr="00A548EF">
        <w:rPr>
          <w:rFonts w:cs="Times New Roman"/>
          <w:sz w:val="20"/>
          <w:szCs w:val="20"/>
        </w:rPr>
        <w:t>)</w:t>
      </w:r>
    </w:p>
    <w:p w:rsidR="000A07DD" w:rsidRPr="00A548EF" w:rsidRDefault="000D2E52" w:rsidP="00B63D80">
      <w:pPr>
        <w:pStyle w:val="Paragraphedeliste"/>
        <w:numPr>
          <w:ilvl w:val="0"/>
          <w:numId w:val="1"/>
        </w:numPr>
        <w:spacing w:after="0" w:line="240" w:lineRule="auto"/>
        <w:jc w:val="both"/>
        <w:rPr>
          <w:rFonts w:cs="Times New Roman"/>
          <w:b/>
          <w:sz w:val="20"/>
          <w:szCs w:val="20"/>
        </w:rPr>
      </w:pPr>
      <w:r w:rsidRPr="00A548EF">
        <w:rPr>
          <w:rFonts w:cs="Times New Roman"/>
          <w:sz w:val="20"/>
          <w:szCs w:val="20"/>
        </w:rPr>
        <w:t>T</w:t>
      </w:r>
      <w:r w:rsidR="00E9459C" w:rsidRPr="00A548EF">
        <w:rPr>
          <w:rFonts w:cs="Times New Roman"/>
          <w:sz w:val="20"/>
          <w:szCs w:val="20"/>
        </w:rPr>
        <w:t xml:space="preserve">rypticase </w:t>
      </w:r>
      <w:proofErr w:type="spellStart"/>
      <w:r w:rsidRPr="00A548EF">
        <w:rPr>
          <w:rFonts w:cs="Times New Roman"/>
          <w:sz w:val="20"/>
          <w:szCs w:val="20"/>
        </w:rPr>
        <w:t>S</w:t>
      </w:r>
      <w:r w:rsidR="00E9459C" w:rsidRPr="00A548EF">
        <w:rPr>
          <w:rFonts w:cs="Times New Roman"/>
          <w:sz w:val="20"/>
          <w:szCs w:val="20"/>
        </w:rPr>
        <w:t>oy</w:t>
      </w:r>
      <w:proofErr w:type="spellEnd"/>
      <w:r w:rsidR="00E9459C" w:rsidRPr="00A548EF">
        <w:rPr>
          <w:rFonts w:cs="Times New Roman"/>
          <w:sz w:val="20"/>
          <w:szCs w:val="20"/>
        </w:rPr>
        <w:t xml:space="preserve"> </w:t>
      </w:r>
      <w:proofErr w:type="spellStart"/>
      <w:r w:rsidRPr="00A548EF">
        <w:rPr>
          <w:rFonts w:cs="Times New Roman"/>
          <w:sz w:val="20"/>
          <w:szCs w:val="20"/>
        </w:rPr>
        <w:t>B</w:t>
      </w:r>
      <w:r w:rsidR="00E9459C" w:rsidRPr="00A548EF">
        <w:rPr>
          <w:rFonts w:cs="Times New Roman"/>
          <w:sz w:val="20"/>
          <w:szCs w:val="20"/>
        </w:rPr>
        <w:t>roth</w:t>
      </w:r>
      <w:proofErr w:type="spellEnd"/>
      <w:r w:rsidR="00E9459C" w:rsidRPr="00A548EF">
        <w:rPr>
          <w:rFonts w:cs="Times New Roman"/>
          <w:sz w:val="20"/>
          <w:szCs w:val="20"/>
        </w:rPr>
        <w:t xml:space="preserve"> (</w:t>
      </w:r>
      <w:proofErr w:type="spellStart"/>
      <w:r w:rsidR="00E9459C" w:rsidRPr="00A548EF">
        <w:rPr>
          <w:rFonts w:cs="Times New Roman"/>
          <w:sz w:val="20"/>
          <w:szCs w:val="20"/>
        </w:rPr>
        <w:t>TSB</w:t>
      </w:r>
      <w:proofErr w:type="spellEnd"/>
      <w:r w:rsidR="00E9459C" w:rsidRPr="00A548EF">
        <w:rPr>
          <w:rFonts w:cs="Times New Roman"/>
          <w:sz w:val="20"/>
          <w:szCs w:val="20"/>
        </w:rPr>
        <w:t>)</w:t>
      </w:r>
    </w:p>
    <w:p w:rsidR="000A07DD" w:rsidRPr="00A548EF" w:rsidRDefault="000D2E52" w:rsidP="00B63D80">
      <w:pPr>
        <w:pStyle w:val="Paragraphedeliste"/>
        <w:numPr>
          <w:ilvl w:val="0"/>
          <w:numId w:val="1"/>
        </w:numPr>
        <w:spacing w:after="0" w:line="240" w:lineRule="auto"/>
        <w:jc w:val="both"/>
        <w:rPr>
          <w:rFonts w:cs="Times New Roman"/>
          <w:b/>
          <w:sz w:val="20"/>
          <w:szCs w:val="20"/>
        </w:rPr>
      </w:pPr>
      <w:r w:rsidRPr="00A548EF">
        <w:rPr>
          <w:rFonts w:cs="Times New Roman"/>
          <w:sz w:val="20"/>
          <w:szCs w:val="20"/>
        </w:rPr>
        <w:t>B</w:t>
      </w:r>
      <w:r w:rsidR="00E9459C" w:rsidRPr="00A548EF">
        <w:rPr>
          <w:rFonts w:cs="Times New Roman"/>
          <w:sz w:val="20"/>
          <w:szCs w:val="20"/>
        </w:rPr>
        <w:t xml:space="preserve">aird </w:t>
      </w:r>
      <w:r w:rsidRPr="00A548EF">
        <w:rPr>
          <w:rFonts w:cs="Times New Roman"/>
          <w:sz w:val="20"/>
          <w:szCs w:val="20"/>
        </w:rPr>
        <w:t>P</w:t>
      </w:r>
      <w:r w:rsidR="00E9459C" w:rsidRPr="00A548EF">
        <w:rPr>
          <w:rFonts w:cs="Times New Roman"/>
          <w:sz w:val="20"/>
          <w:szCs w:val="20"/>
        </w:rPr>
        <w:t xml:space="preserve">arker </w:t>
      </w:r>
      <w:r w:rsidRPr="00A548EF">
        <w:rPr>
          <w:rFonts w:cs="Times New Roman"/>
          <w:sz w:val="20"/>
          <w:szCs w:val="20"/>
        </w:rPr>
        <w:t>A</w:t>
      </w:r>
      <w:r w:rsidR="00E9459C" w:rsidRPr="00A548EF">
        <w:rPr>
          <w:rFonts w:cs="Times New Roman"/>
          <w:sz w:val="20"/>
          <w:szCs w:val="20"/>
        </w:rPr>
        <w:t>gar (BPA)</w:t>
      </w:r>
    </w:p>
    <w:p w:rsidR="000A07DD" w:rsidRPr="00A548EF" w:rsidRDefault="000A07DD" w:rsidP="00B63D80">
      <w:pPr>
        <w:pStyle w:val="Paragraphedeliste"/>
        <w:numPr>
          <w:ilvl w:val="0"/>
          <w:numId w:val="1"/>
        </w:numPr>
        <w:spacing w:after="0" w:line="240" w:lineRule="auto"/>
        <w:jc w:val="both"/>
        <w:rPr>
          <w:rFonts w:cs="Times New Roman"/>
          <w:b/>
          <w:sz w:val="20"/>
          <w:szCs w:val="20"/>
        </w:rPr>
      </w:pPr>
      <w:r w:rsidRPr="00A548EF">
        <w:rPr>
          <w:rFonts w:cs="Times New Roman"/>
          <w:sz w:val="20"/>
          <w:szCs w:val="20"/>
        </w:rPr>
        <w:t xml:space="preserve">Mac </w:t>
      </w:r>
      <w:proofErr w:type="spellStart"/>
      <w:r w:rsidRPr="00A548EF">
        <w:rPr>
          <w:rFonts w:cs="Times New Roman"/>
          <w:sz w:val="20"/>
          <w:szCs w:val="20"/>
        </w:rPr>
        <w:t>Conkey</w:t>
      </w:r>
      <w:proofErr w:type="spellEnd"/>
      <w:r w:rsidRPr="00A548EF">
        <w:rPr>
          <w:rFonts w:cs="Times New Roman"/>
          <w:sz w:val="20"/>
          <w:szCs w:val="20"/>
        </w:rPr>
        <w:t xml:space="preserve"> Agar (MCA)</w:t>
      </w:r>
    </w:p>
    <w:p w:rsidR="000A07DD" w:rsidRPr="00A548EF" w:rsidRDefault="000A07DD" w:rsidP="00B63D80">
      <w:pPr>
        <w:pStyle w:val="Paragraphedeliste"/>
        <w:numPr>
          <w:ilvl w:val="0"/>
          <w:numId w:val="1"/>
        </w:numPr>
        <w:spacing w:after="0" w:line="240" w:lineRule="auto"/>
        <w:jc w:val="both"/>
        <w:rPr>
          <w:rFonts w:cs="Times New Roman"/>
          <w:b/>
          <w:sz w:val="20"/>
          <w:szCs w:val="20"/>
        </w:rPr>
      </w:pPr>
      <w:proofErr w:type="spellStart"/>
      <w:r w:rsidRPr="00A548EF">
        <w:rPr>
          <w:rFonts w:cs="Times New Roman"/>
          <w:sz w:val="20"/>
          <w:szCs w:val="20"/>
        </w:rPr>
        <w:t>Cétrimide</w:t>
      </w:r>
      <w:proofErr w:type="spellEnd"/>
      <w:r w:rsidRPr="00A548EF">
        <w:rPr>
          <w:rFonts w:cs="Times New Roman"/>
          <w:sz w:val="20"/>
          <w:szCs w:val="20"/>
        </w:rPr>
        <w:t xml:space="preserve"> Agar</w:t>
      </w:r>
    </w:p>
    <w:p w:rsidR="000A07DD" w:rsidRPr="00A548EF" w:rsidRDefault="000A07DD" w:rsidP="00B63D80">
      <w:pPr>
        <w:pStyle w:val="Paragraphedeliste"/>
        <w:numPr>
          <w:ilvl w:val="0"/>
          <w:numId w:val="1"/>
        </w:numPr>
        <w:spacing w:after="0" w:line="240" w:lineRule="auto"/>
        <w:jc w:val="both"/>
        <w:rPr>
          <w:rFonts w:cs="Times New Roman"/>
          <w:b/>
          <w:sz w:val="20"/>
          <w:szCs w:val="20"/>
        </w:rPr>
      </w:pPr>
      <w:r w:rsidRPr="00A548EF">
        <w:rPr>
          <w:rFonts w:cs="Times New Roman"/>
          <w:sz w:val="20"/>
          <w:szCs w:val="20"/>
        </w:rPr>
        <w:t>Mueller Hinton Agar (</w:t>
      </w:r>
      <w:proofErr w:type="spellStart"/>
      <w:r w:rsidRPr="00A548EF">
        <w:rPr>
          <w:rFonts w:cs="Times New Roman"/>
          <w:sz w:val="20"/>
          <w:szCs w:val="20"/>
        </w:rPr>
        <w:t>MHA</w:t>
      </w:r>
      <w:proofErr w:type="spellEnd"/>
      <w:r w:rsidRPr="00A548EF">
        <w:rPr>
          <w:rFonts w:cs="Times New Roman"/>
          <w:sz w:val="20"/>
          <w:szCs w:val="20"/>
        </w:rPr>
        <w:t>)</w:t>
      </w:r>
    </w:p>
    <w:p w:rsidR="006C2146" w:rsidRPr="00A548EF" w:rsidRDefault="00A548EF" w:rsidP="00A548EF">
      <w:pPr>
        <w:spacing w:before="60" w:after="20" w:line="240" w:lineRule="auto"/>
        <w:jc w:val="both"/>
        <w:rPr>
          <w:rFonts w:ascii="Times New Roman" w:hAnsi="Times New Roman" w:cs="Times New Roman"/>
          <w:b/>
          <w:i/>
          <w:sz w:val="20"/>
          <w:szCs w:val="20"/>
        </w:rPr>
      </w:pPr>
      <w:r w:rsidRPr="00A548EF">
        <w:rPr>
          <w:rFonts w:ascii="Times New Roman" w:hAnsi="Times New Roman" w:cs="Times New Roman"/>
          <w:b/>
          <w:i/>
          <w:sz w:val="20"/>
          <w:szCs w:val="20"/>
        </w:rPr>
        <w:t>Solvants</w:t>
      </w:r>
    </w:p>
    <w:p w:rsidR="00A548EF" w:rsidRDefault="006C2146" w:rsidP="00A548EF">
      <w:pPr>
        <w:pStyle w:val="Paragraphedeliste"/>
        <w:numPr>
          <w:ilvl w:val="0"/>
          <w:numId w:val="1"/>
        </w:numPr>
        <w:spacing w:after="0" w:line="240" w:lineRule="auto"/>
        <w:jc w:val="both"/>
        <w:rPr>
          <w:rFonts w:cs="Times New Roman"/>
          <w:sz w:val="20"/>
          <w:szCs w:val="20"/>
        </w:rPr>
      </w:pPr>
      <w:r w:rsidRPr="00A548EF">
        <w:rPr>
          <w:rFonts w:cs="Times New Roman"/>
          <w:sz w:val="20"/>
          <w:szCs w:val="20"/>
        </w:rPr>
        <w:t>E</w:t>
      </w:r>
      <w:r w:rsidR="000D2E52" w:rsidRPr="00A548EF">
        <w:rPr>
          <w:rFonts w:cs="Times New Roman"/>
          <w:sz w:val="20"/>
          <w:szCs w:val="20"/>
        </w:rPr>
        <w:t xml:space="preserve">au distillée, </w:t>
      </w:r>
    </w:p>
    <w:p w:rsidR="00A548EF" w:rsidRDefault="00A548EF" w:rsidP="00A548EF">
      <w:pPr>
        <w:pStyle w:val="Paragraphedeliste"/>
        <w:numPr>
          <w:ilvl w:val="0"/>
          <w:numId w:val="1"/>
        </w:numPr>
        <w:spacing w:after="0" w:line="240" w:lineRule="auto"/>
        <w:jc w:val="both"/>
        <w:rPr>
          <w:rFonts w:cs="Times New Roman"/>
          <w:sz w:val="20"/>
          <w:szCs w:val="20"/>
        </w:rPr>
      </w:pPr>
      <w:r>
        <w:rPr>
          <w:rFonts w:cs="Times New Roman"/>
          <w:sz w:val="20"/>
          <w:szCs w:val="20"/>
        </w:rPr>
        <w:t>Eau salée 85%,</w:t>
      </w:r>
    </w:p>
    <w:p w:rsidR="000D2E52" w:rsidRPr="00A548EF" w:rsidRDefault="00A548EF" w:rsidP="00A548EF">
      <w:pPr>
        <w:pStyle w:val="Paragraphedeliste"/>
        <w:numPr>
          <w:ilvl w:val="0"/>
          <w:numId w:val="1"/>
        </w:numPr>
        <w:spacing w:after="0" w:line="240" w:lineRule="auto"/>
        <w:jc w:val="both"/>
        <w:rPr>
          <w:rFonts w:cs="Times New Roman"/>
          <w:sz w:val="20"/>
          <w:szCs w:val="20"/>
        </w:rPr>
      </w:pPr>
      <w:r>
        <w:rPr>
          <w:rFonts w:cs="Times New Roman"/>
          <w:sz w:val="20"/>
          <w:szCs w:val="20"/>
        </w:rPr>
        <w:t>E</w:t>
      </w:r>
      <w:r w:rsidR="000D2E52" w:rsidRPr="00A548EF">
        <w:rPr>
          <w:rFonts w:cs="Times New Roman"/>
          <w:sz w:val="20"/>
          <w:szCs w:val="20"/>
        </w:rPr>
        <w:t>au peptonée</w:t>
      </w:r>
      <w:r w:rsidRPr="00A548EF">
        <w:rPr>
          <w:rFonts w:cs="Times New Roman"/>
          <w:sz w:val="20"/>
          <w:szCs w:val="20"/>
        </w:rPr>
        <w:t>.</w:t>
      </w:r>
    </w:p>
    <w:p w:rsidR="00A16DA7" w:rsidRPr="00A548EF" w:rsidRDefault="008D7672" w:rsidP="00A548EF">
      <w:pPr>
        <w:spacing w:before="60" w:after="20" w:line="240" w:lineRule="auto"/>
        <w:jc w:val="both"/>
        <w:rPr>
          <w:rFonts w:ascii="Times New Roman" w:hAnsi="Times New Roman" w:cs="Times New Roman"/>
          <w:b/>
          <w:sz w:val="20"/>
          <w:szCs w:val="20"/>
        </w:rPr>
      </w:pPr>
      <w:r w:rsidRPr="00A548EF">
        <w:rPr>
          <w:rFonts w:ascii="Times New Roman" w:hAnsi="Times New Roman" w:cs="Times New Roman"/>
          <w:b/>
          <w:sz w:val="20"/>
          <w:szCs w:val="20"/>
        </w:rPr>
        <w:t>Préparation des extraits</w:t>
      </w:r>
    </w:p>
    <w:p w:rsidR="00A16DA7" w:rsidRPr="00B63D80" w:rsidRDefault="00A16DA7"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Les poudres ont été extraites à l’aide de deux solvants : l’eau distillée et un mélange hydro-alcoolique 70/30, v/v avec de l’éthanol à 95°. 100g de poudre ont été mélangés dans 0.5L de solvant. Pendant trois jours, trois extractions successives ont été réalisées par macération, avec renouvellement du solvant toutes les 24h. Les trois extraits ont été</w:t>
      </w:r>
      <w:r w:rsidR="008D7672" w:rsidRPr="00B63D80">
        <w:rPr>
          <w:rFonts w:ascii="Times New Roman" w:hAnsi="Times New Roman" w:cs="Times New Roman"/>
          <w:sz w:val="20"/>
          <w:szCs w:val="20"/>
        </w:rPr>
        <w:t xml:space="preserve"> réunis et filtrés à l’aide du</w:t>
      </w:r>
      <w:r w:rsidRPr="00B63D80">
        <w:rPr>
          <w:rFonts w:ascii="Times New Roman" w:hAnsi="Times New Roman" w:cs="Times New Roman"/>
          <w:sz w:val="20"/>
          <w:szCs w:val="20"/>
        </w:rPr>
        <w:t xml:space="preserve"> papier </w:t>
      </w:r>
      <w:proofErr w:type="spellStart"/>
      <w:r w:rsidRPr="00B63D80">
        <w:rPr>
          <w:rFonts w:ascii="Times New Roman" w:hAnsi="Times New Roman" w:cs="Times New Roman"/>
          <w:sz w:val="20"/>
          <w:szCs w:val="20"/>
        </w:rPr>
        <w:t>Whatman</w:t>
      </w:r>
      <w:proofErr w:type="spellEnd"/>
      <w:r w:rsidRPr="00B63D80">
        <w:rPr>
          <w:rFonts w:ascii="Times New Roman" w:hAnsi="Times New Roman" w:cs="Times New Roman"/>
          <w:sz w:val="20"/>
          <w:szCs w:val="20"/>
        </w:rPr>
        <w:t xml:space="preserve">® N°3. Les </w:t>
      </w:r>
      <w:proofErr w:type="spellStart"/>
      <w:r w:rsidRPr="00B63D80">
        <w:rPr>
          <w:rFonts w:ascii="Times New Roman" w:hAnsi="Times New Roman" w:cs="Times New Roman"/>
          <w:sz w:val="20"/>
          <w:szCs w:val="20"/>
        </w:rPr>
        <w:t>macérats</w:t>
      </w:r>
      <w:proofErr w:type="spellEnd"/>
      <w:r w:rsidRPr="00B63D80">
        <w:rPr>
          <w:rFonts w:ascii="Times New Roman" w:hAnsi="Times New Roman" w:cs="Times New Roman"/>
          <w:sz w:val="20"/>
          <w:szCs w:val="20"/>
        </w:rPr>
        <w:t xml:space="preserve"> hydro-alcooliques ont été passés à l’évaporateur rotatif (</w:t>
      </w:r>
      <w:proofErr w:type="spellStart"/>
      <w:r w:rsidRPr="00B63D80">
        <w:rPr>
          <w:rFonts w:ascii="Times New Roman" w:hAnsi="Times New Roman" w:cs="Times New Roman"/>
          <w:sz w:val="20"/>
          <w:szCs w:val="20"/>
        </w:rPr>
        <w:t>BÜCHI</w:t>
      </w:r>
      <w:proofErr w:type="spellEnd"/>
      <w:r w:rsidRPr="00B63D80">
        <w:rPr>
          <w:rFonts w:ascii="Times New Roman" w:hAnsi="Times New Roman" w:cs="Times New Roman"/>
          <w:sz w:val="20"/>
          <w:szCs w:val="20"/>
        </w:rPr>
        <w:t xml:space="preserve"> R-200®) puis tous les extraits ont été portés à l’étuve (</w:t>
      </w:r>
      <w:proofErr w:type="spellStart"/>
      <w:r w:rsidRPr="00B63D80">
        <w:rPr>
          <w:rFonts w:ascii="Times New Roman" w:hAnsi="Times New Roman" w:cs="Times New Roman"/>
          <w:sz w:val="20"/>
          <w:szCs w:val="20"/>
        </w:rPr>
        <w:t>GNP</w:t>
      </w:r>
      <w:proofErr w:type="spellEnd"/>
      <w:r w:rsidRPr="00B63D80">
        <w:rPr>
          <w:rFonts w:ascii="Times New Roman" w:hAnsi="Times New Roman" w:cs="Times New Roman"/>
          <w:sz w:val="20"/>
          <w:szCs w:val="20"/>
        </w:rPr>
        <w:t>-9080®).</w:t>
      </w:r>
    </w:p>
    <w:p w:rsidR="003C6E68" w:rsidRPr="00A548EF" w:rsidRDefault="00D54152" w:rsidP="00A548EF">
      <w:pPr>
        <w:spacing w:before="60" w:after="20" w:line="240" w:lineRule="auto"/>
        <w:jc w:val="both"/>
        <w:rPr>
          <w:rFonts w:ascii="Times New Roman" w:hAnsi="Times New Roman" w:cs="Times New Roman"/>
          <w:b/>
          <w:sz w:val="20"/>
          <w:szCs w:val="20"/>
        </w:rPr>
      </w:pPr>
      <w:r w:rsidRPr="00A548EF">
        <w:rPr>
          <w:rFonts w:ascii="Times New Roman" w:hAnsi="Times New Roman" w:cs="Times New Roman"/>
          <w:b/>
          <w:sz w:val="20"/>
          <w:szCs w:val="20"/>
        </w:rPr>
        <w:t>Test de sensibilité des extraits</w:t>
      </w:r>
    </w:p>
    <w:p w:rsidR="001B3321" w:rsidRPr="00CB3CC2" w:rsidRDefault="00EC44EC" w:rsidP="00CB3CC2">
      <w:pPr>
        <w:spacing w:before="60" w:after="20" w:line="240" w:lineRule="auto"/>
        <w:rPr>
          <w:rFonts w:ascii="Times New Roman" w:hAnsi="Times New Roman" w:cs="Times New Roman"/>
          <w:i/>
          <w:sz w:val="20"/>
          <w:szCs w:val="20"/>
        </w:rPr>
      </w:pPr>
      <w:r w:rsidRPr="00CB3CC2">
        <w:rPr>
          <w:rFonts w:ascii="Times New Roman" w:hAnsi="Times New Roman" w:cs="Times New Roman"/>
          <w:b/>
          <w:i/>
          <w:sz w:val="20"/>
          <w:szCs w:val="20"/>
        </w:rPr>
        <w:t>Pr</w:t>
      </w:r>
      <w:r w:rsidR="001B3321" w:rsidRPr="00CB3CC2">
        <w:rPr>
          <w:rFonts w:ascii="Times New Roman" w:hAnsi="Times New Roman" w:cs="Times New Roman"/>
          <w:b/>
          <w:i/>
          <w:sz w:val="20"/>
          <w:szCs w:val="20"/>
        </w:rPr>
        <w:t>opr</w:t>
      </w:r>
      <w:r w:rsidR="00F82B88" w:rsidRPr="00CB3CC2">
        <w:rPr>
          <w:rFonts w:ascii="Times New Roman" w:hAnsi="Times New Roman" w:cs="Times New Roman"/>
          <w:b/>
          <w:i/>
          <w:sz w:val="20"/>
          <w:szCs w:val="20"/>
        </w:rPr>
        <w:t>e</w:t>
      </w:r>
      <w:r w:rsidR="001B3321" w:rsidRPr="00CB3CC2">
        <w:rPr>
          <w:rFonts w:ascii="Times New Roman" w:hAnsi="Times New Roman" w:cs="Times New Roman"/>
          <w:b/>
          <w:i/>
          <w:sz w:val="20"/>
          <w:szCs w:val="20"/>
        </w:rPr>
        <w:t>té microbiologique</w:t>
      </w:r>
      <w:r w:rsidR="0071039C" w:rsidRPr="00CB3CC2">
        <w:rPr>
          <w:rFonts w:ascii="Times New Roman" w:hAnsi="Times New Roman" w:cs="Times New Roman"/>
          <w:b/>
          <w:i/>
          <w:sz w:val="20"/>
          <w:szCs w:val="20"/>
        </w:rPr>
        <w:t xml:space="preserve"> des extraits </w:t>
      </w:r>
      <w:r w:rsidR="00717B2D" w:rsidRPr="00CB3CC2">
        <w:rPr>
          <w:rFonts w:ascii="Times New Roman" w:hAnsi="Times New Roman" w:cs="Times New Roman"/>
          <w:i/>
          <w:sz w:val="20"/>
          <w:szCs w:val="20"/>
        </w:rPr>
        <w:fldChar w:fldCharType="begin"/>
      </w:r>
      <w:r w:rsidR="006120C5" w:rsidRPr="00CB3CC2">
        <w:rPr>
          <w:rFonts w:ascii="Times New Roman" w:hAnsi="Times New Roman" w:cs="Times New Roman"/>
          <w:i/>
          <w:sz w:val="20"/>
          <w:szCs w:val="20"/>
        </w:rPr>
        <w:instrText xml:space="preserve"> ADDIN EN.CITE &lt;EndNote&gt;&lt;Cite&gt;&lt;Author&gt;Pharmacopée Européenne&lt;/Author&gt;&lt;Year&gt;2016&lt;/Year&gt;&lt;RecNum&gt;476&lt;/RecNum&gt;&lt;DisplayText&gt;[4]&lt;/DisplayText&gt;&lt;record&gt;&lt;rec-number&gt;476&lt;/rec-number&gt;&lt;foreign-keys&gt;&lt;key app="EN" db-id="aee9sxes8zt2pner9pcv5f5ceffv5tdzw2a0" timestamp="1496818842"&gt;476&lt;/key&gt;&lt;/foreign-keys&gt;&lt;ref-type name="Journal Article"&gt;17&lt;/ref-type&gt;&lt;contributors&gt;&lt;authors&gt;&lt;author&gt;Pharmacopée Européenne,&lt;/author&gt;&lt;/authors&gt;&lt;/contributors&gt;&lt;titles&gt;&lt;title&gt;&lt;style face="normal" font="default" size="100%"&gt;9&lt;/style&gt;&lt;style face="superscript" font="default" size="100%"&gt;e&lt;/style&gt;&lt;style face="normal" font="default" size="100%"&gt; Edition&lt;/style&gt;&lt;/title&gt;&lt;/titles&gt;&lt;dates&gt;&lt;year&gt;2016&lt;/year&gt;&lt;/dates&gt;&lt;urls&gt;&lt;/urls&gt;&lt;/record&gt;&lt;/Cite&gt;&lt;/EndNote&gt;</w:instrText>
      </w:r>
      <w:r w:rsidR="00717B2D" w:rsidRPr="00CB3CC2">
        <w:rPr>
          <w:rFonts w:ascii="Times New Roman" w:hAnsi="Times New Roman" w:cs="Times New Roman"/>
          <w:i/>
          <w:sz w:val="20"/>
          <w:szCs w:val="20"/>
        </w:rPr>
        <w:fldChar w:fldCharType="separate"/>
      </w:r>
      <w:r w:rsidR="006120C5" w:rsidRPr="00CB3CC2">
        <w:rPr>
          <w:rFonts w:ascii="Times New Roman" w:hAnsi="Times New Roman" w:cs="Times New Roman"/>
          <w:i/>
          <w:noProof/>
          <w:sz w:val="20"/>
          <w:szCs w:val="20"/>
        </w:rPr>
        <w:t>[</w:t>
      </w:r>
      <w:hyperlink w:anchor="_ENREF_4" w:tooltip="Pharmacopée Européenne, 2016 #476" w:history="1">
        <w:r w:rsidR="0003177D" w:rsidRPr="00CB3CC2">
          <w:rPr>
            <w:rFonts w:ascii="Times New Roman" w:hAnsi="Times New Roman" w:cs="Times New Roman"/>
            <w:i/>
            <w:noProof/>
            <w:sz w:val="20"/>
            <w:szCs w:val="20"/>
          </w:rPr>
          <w:t>4</w:t>
        </w:r>
      </w:hyperlink>
      <w:r w:rsidR="006120C5" w:rsidRPr="00CB3CC2">
        <w:rPr>
          <w:rFonts w:ascii="Times New Roman" w:hAnsi="Times New Roman" w:cs="Times New Roman"/>
          <w:i/>
          <w:noProof/>
          <w:sz w:val="20"/>
          <w:szCs w:val="20"/>
        </w:rPr>
        <w:t>]</w:t>
      </w:r>
      <w:r w:rsidR="00717B2D" w:rsidRPr="00CB3CC2">
        <w:rPr>
          <w:rFonts w:ascii="Times New Roman" w:hAnsi="Times New Roman" w:cs="Times New Roman"/>
          <w:i/>
          <w:sz w:val="20"/>
          <w:szCs w:val="20"/>
        </w:rPr>
        <w:fldChar w:fldCharType="end"/>
      </w:r>
    </w:p>
    <w:p w:rsidR="001B3321" w:rsidRPr="00CB3CC2" w:rsidRDefault="001B3321" w:rsidP="00B63D80">
      <w:pPr>
        <w:spacing w:after="0" w:line="240" w:lineRule="auto"/>
        <w:jc w:val="both"/>
        <w:rPr>
          <w:rFonts w:ascii="Times New Roman" w:hAnsi="Times New Roman" w:cs="Times New Roman"/>
          <w:sz w:val="20"/>
          <w:szCs w:val="20"/>
        </w:rPr>
      </w:pPr>
      <w:r w:rsidRPr="00CB3CC2">
        <w:rPr>
          <w:rFonts w:ascii="Times New Roman" w:hAnsi="Times New Roman" w:cs="Times New Roman"/>
          <w:sz w:val="20"/>
          <w:szCs w:val="20"/>
        </w:rPr>
        <w:t>L’analyse du risque microbiologique dépend de plusieurs paramètres tels que : l’altération potentielle du produit, le site d’application, la catégorie d’utilisateurs et le caractère pathogène des microorganismes. Ce contrôle microbiologique concerne donc le dénombrement de la Flore Mésophile Aérobie Totale (</w:t>
      </w:r>
      <w:proofErr w:type="spellStart"/>
      <w:r w:rsidRPr="00CB3CC2">
        <w:rPr>
          <w:rFonts w:ascii="Times New Roman" w:hAnsi="Times New Roman" w:cs="Times New Roman"/>
          <w:sz w:val="20"/>
          <w:szCs w:val="20"/>
        </w:rPr>
        <w:t>FMAT</w:t>
      </w:r>
      <w:proofErr w:type="spellEnd"/>
      <w:r w:rsidRPr="00CB3CC2">
        <w:rPr>
          <w:rFonts w:ascii="Times New Roman" w:hAnsi="Times New Roman" w:cs="Times New Roman"/>
          <w:sz w:val="20"/>
          <w:szCs w:val="20"/>
        </w:rPr>
        <w:t xml:space="preserve">), le dénombrement des levures/moisissures et la détection des pathogènes. Pour un produit à usage topique par exemple, les microorganismes recherchés seront essentiellement les pathogènes de la peau, à savoir </w:t>
      </w:r>
      <w:r w:rsidRPr="00CB3CC2">
        <w:rPr>
          <w:rFonts w:ascii="Times New Roman" w:hAnsi="Times New Roman" w:cs="Times New Roman"/>
          <w:i/>
          <w:sz w:val="20"/>
          <w:szCs w:val="20"/>
        </w:rPr>
        <w:t xml:space="preserve">Staphylococcus aureus, Pseudomonas aeruginosa </w:t>
      </w:r>
      <w:r w:rsidRPr="00CB3CC2">
        <w:rPr>
          <w:rFonts w:ascii="Times New Roman" w:hAnsi="Times New Roman" w:cs="Times New Roman"/>
          <w:sz w:val="20"/>
          <w:szCs w:val="20"/>
        </w:rPr>
        <w:t>et</w:t>
      </w:r>
      <w:r w:rsidRPr="00CB3CC2">
        <w:rPr>
          <w:rFonts w:ascii="Times New Roman" w:hAnsi="Times New Roman" w:cs="Times New Roman"/>
          <w:i/>
          <w:sz w:val="20"/>
          <w:szCs w:val="20"/>
        </w:rPr>
        <w:t xml:space="preserve"> Candida albicans</w:t>
      </w:r>
      <w:r w:rsidRPr="00CB3CC2">
        <w:rPr>
          <w:rFonts w:ascii="Times New Roman" w:hAnsi="Times New Roman" w:cs="Times New Roman"/>
          <w:sz w:val="20"/>
          <w:szCs w:val="20"/>
        </w:rPr>
        <w:t>. On pourra également rechercher un indicateur de contamination fécale tel qu’</w:t>
      </w:r>
      <w:r w:rsidRPr="00CB3CC2">
        <w:rPr>
          <w:rFonts w:ascii="Times New Roman" w:hAnsi="Times New Roman" w:cs="Times New Roman"/>
          <w:i/>
          <w:sz w:val="20"/>
          <w:szCs w:val="20"/>
        </w:rPr>
        <w:t xml:space="preserve">Escherichia </w:t>
      </w:r>
      <w:r w:rsidRPr="00CB3CC2">
        <w:rPr>
          <w:rFonts w:ascii="Times New Roman" w:hAnsi="Times New Roman" w:cs="Times New Roman"/>
          <w:i/>
          <w:sz w:val="20"/>
          <w:szCs w:val="20"/>
        </w:rPr>
        <w:lastRenderedPageBreak/>
        <w:t>coli</w:t>
      </w:r>
      <w:r w:rsidRPr="00CB3CC2">
        <w:rPr>
          <w:rFonts w:ascii="Times New Roman" w:hAnsi="Times New Roman" w:cs="Times New Roman"/>
          <w:sz w:val="20"/>
          <w:szCs w:val="20"/>
        </w:rPr>
        <w:t>, pour détecter une défaillance de l’hygiène au cours du processus de fabrication</w:t>
      </w:r>
      <w:r w:rsidR="00ED6453" w:rsidRPr="00CB3CC2">
        <w:rPr>
          <w:rFonts w:ascii="Times New Roman" w:hAnsi="Times New Roman" w:cs="Times New Roman"/>
          <w:sz w:val="20"/>
          <w:szCs w:val="20"/>
        </w:rPr>
        <w:t xml:space="preserve"> de ce produit</w:t>
      </w:r>
      <w:r w:rsidRPr="00CB3CC2">
        <w:rPr>
          <w:rFonts w:ascii="Times New Roman" w:hAnsi="Times New Roman" w:cs="Times New Roman"/>
          <w:sz w:val="20"/>
          <w:szCs w:val="20"/>
        </w:rPr>
        <w:t>.</w:t>
      </w:r>
    </w:p>
    <w:p w:rsidR="00EC44EC" w:rsidRPr="00CB3CC2" w:rsidRDefault="001B3321" w:rsidP="00CB3CC2">
      <w:pPr>
        <w:spacing w:after="0" w:line="240" w:lineRule="auto"/>
        <w:rPr>
          <w:rFonts w:ascii="Times New Roman" w:hAnsi="Times New Roman" w:cs="Times New Roman"/>
          <w:b/>
          <w:i/>
          <w:sz w:val="20"/>
          <w:szCs w:val="20"/>
        </w:rPr>
      </w:pPr>
      <w:r w:rsidRPr="00CB3CC2">
        <w:rPr>
          <w:rFonts w:ascii="Times New Roman" w:hAnsi="Times New Roman" w:cs="Times New Roman"/>
          <w:b/>
          <w:i/>
          <w:sz w:val="20"/>
          <w:szCs w:val="20"/>
        </w:rPr>
        <w:t>Pr</w:t>
      </w:r>
      <w:r w:rsidR="00EC44EC" w:rsidRPr="00CB3CC2">
        <w:rPr>
          <w:rFonts w:ascii="Times New Roman" w:hAnsi="Times New Roman" w:cs="Times New Roman"/>
          <w:b/>
          <w:i/>
          <w:sz w:val="20"/>
          <w:szCs w:val="20"/>
        </w:rPr>
        <w:t xml:space="preserve">éparation des suspensions </w:t>
      </w:r>
      <w:r w:rsidR="00B447FE" w:rsidRPr="00CB3CC2">
        <w:rPr>
          <w:rFonts w:ascii="Times New Roman" w:hAnsi="Times New Roman" w:cs="Times New Roman"/>
          <w:b/>
          <w:i/>
          <w:sz w:val="20"/>
          <w:szCs w:val="20"/>
        </w:rPr>
        <w:t>bactériennes</w:t>
      </w:r>
    </w:p>
    <w:p w:rsidR="00EC44EC" w:rsidRPr="00B63D80" w:rsidRDefault="006D125D"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 xml:space="preserve">Les souches ont été cultivées sur </w:t>
      </w:r>
      <w:proofErr w:type="spellStart"/>
      <w:r w:rsidR="00654066" w:rsidRPr="00B63D80">
        <w:rPr>
          <w:rFonts w:ascii="Times New Roman" w:hAnsi="Times New Roman" w:cs="Times New Roman"/>
          <w:sz w:val="20"/>
          <w:szCs w:val="20"/>
        </w:rPr>
        <w:t>TSA</w:t>
      </w:r>
      <w:proofErr w:type="spellEnd"/>
      <w:r w:rsidR="00260BE2" w:rsidRPr="00B63D80">
        <w:rPr>
          <w:rFonts w:ascii="Times New Roman" w:hAnsi="Times New Roman" w:cs="Times New Roman"/>
          <w:sz w:val="20"/>
          <w:szCs w:val="20"/>
        </w:rPr>
        <w:t xml:space="preserve"> et </w:t>
      </w:r>
      <w:r w:rsidR="00F669CF" w:rsidRPr="00B63D80">
        <w:rPr>
          <w:rFonts w:ascii="Times New Roman" w:hAnsi="Times New Roman" w:cs="Times New Roman"/>
          <w:sz w:val="20"/>
          <w:szCs w:val="20"/>
        </w:rPr>
        <w:t>18 à 24 heures après</w:t>
      </w:r>
      <w:r w:rsidR="00260BE2" w:rsidRPr="00B63D80">
        <w:rPr>
          <w:rFonts w:ascii="Times New Roman" w:hAnsi="Times New Roman" w:cs="Times New Roman"/>
          <w:sz w:val="20"/>
          <w:szCs w:val="20"/>
        </w:rPr>
        <w:t xml:space="preserve">, une </w:t>
      </w:r>
      <w:r w:rsidR="00EC44EC" w:rsidRPr="00B63D80">
        <w:rPr>
          <w:rFonts w:ascii="Times New Roman" w:hAnsi="Times New Roman" w:cs="Times New Roman"/>
          <w:sz w:val="20"/>
          <w:szCs w:val="20"/>
        </w:rPr>
        <w:t xml:space="preserve">colonie de chaque germe </w:t>
      </w:r>
      <w:r w:rsidR="00260BE2" w:rsidRPr="00B63D80">
        <w:rPr>
          <w:rFonts w:ascii="Times New Roman" w:hAnsi="Times New Roman" w:cs="Times New Roman"/>
          <w:sz w:val="20"/>
          <w:szCs w:val="20"/>
        </w:rPr>
        <w:t xml:space="preserve">a été prélevée et mise </w:t>
      </w:r>
      <w:r w:rsidR="00EC44EC" w:rsidRPr="00B63D80">
        <w:rPr>
          <w:rFonts w:ascii="Times New Roman" w:hAnsi="Times New Roman" w:cs="Times New Roman"/>
          <w:sz w:val="20"/>
          <w:szCs w:val="20"/>
        </w:rPr>
        <w:t>en suspension dans de l’eau salée à 85%</w:t>
      </w:r>
      <w:r w:rsidR="00717B2D" w:rsidRPr="00B63D80">
        <w:rPr>
          <w:rFonts w:ascii="Times New Roman" w:hAnsi="Times New Roman" w:cs="Times New Roman"/>
          <w:sz w:val="20"/>
          <w:szCs w:val="20"/>
        </w:rPr>
        <w:fldChar w:fldCharType="begin"/>
      </w:r>
      <w:r w:rsidR="006120C5" w:rsidRPr="00B63D80">
        <w:rPr>
          <w:rFonts w:ascii="Times New Roman" w:hAnsi="Times New Roman" w:cs="Times New Roman"/>
          <w:sz w:val="20"/>
          <w:szCs w:val="20"/>
        </w:rPr>
        <w:instrText xml:space="preserve"> ADDIN EN.CITE &lt;EndNote&gt;&lt;Cite&gt;&lt;Author&gt;Kouadio  NJ&lt;/Author&gt;&lt;Year&gt;2015&lt;/Year&gt;&lt;RecNum&gt;394&lt;/RecNum&gt;&lt;DisplayText&gt;[5]&lt;/DisplayText&gt;&lt;record&gt;&lt;rec-number&gt;394&lt;/rec-number&gt;&lt;foreign-keys&gt;&lt;key app="EN" db-id="aee9sxes8zt2pner9pcv5f5ceffv5tdzw2a0" timestamp="1479482972"&gt;394&lt;/key&gt;&lt;/foreign-keys&gt;&lt;ref-type name="Journal Article"&gt;17&lt;/ref-type&gt;&lt;contributors&gt;&lt;authors&gt;&lt;author&gt;Kouadio  NJ,&lt;/author&gt;&lt;author&gt;Guessennd  NK,&lt;/author&gt;&lt;author&gt;Kone  NW,&lt;/author&gt;&lt;author&gt;Moussa  B,&lt;/author&gt;&lt;author&gt;Koffi  YM,&lt;/author&gt;&lt;author&gt;Guédé  KB,&lt;/author&gt;&lt;author&gt;Yao K,&lt;/author&gt;&lt;author&gt;Bakayoko A,&lt;/author&gt;&lt;author&gt;Trabi HF,&lt;/author&gt;&lt;author&gt;Dosso M,&lt;/author&gt;&lt;/authors&gt;&lt;/contributors&gt;&lt;titles&gt;&lt;title&gt;Evaluation de l’activité des feuilles de Mallotus oppositifolius (Geisel.) Müll.-Arg (Euphorbiaceae)  sur  des  bactéries  multirésistantes  et  criblage  phytochimique&lt;/title&gt;&lt;secondary-title&gt;International Journal of Biological and Chemical Sciences&lt;/secondary-title&gt;&lt;/titles&gt;&lt;periodical&gt;&lt;full-title&gt;International Journal of Biological and Chemical Sciences&lt;/full-title&gt;&lt;/periodical&gt;&lt;pages&gt;1252-1262&lt;/pages&gt;&lt;volume&gt;9&lt;/volume&gt;&lt;number&gt;3&lt;/number&gt;&lt;dates&gt;&lt;year&gt;2015&lt;/year&gt;&lt;/dates&gt;&lt;urls&gt;&lt;/urls&gt;&lt;/record&gt;&lt;/Cite&gt;&lt;/EndNote&gt;</w:instrText>
      </w:r>
      <w:r w:rsidR="00717B2D" w:rsidRPr="00B63D80">
        <w:rPr>
          <w:rFonts w:ascii="Times New Roman" w:hAnsi="Times New Roman" w:cs="Times New Roman"/>
          <w:sz w:val="20"/>
          <w:szCs w:val="20"/>
        </w:rPr>
        <w:fldChar w:fldCharType="separate"/>
      </w:r>
      <w:r w:rsidR="006120C5" w:rsidRPr="00B63D80">
        <w:rPr>
          <w:rFonts w:ascii="Times New Roman" w:hAnsi="Times New Roman" w:cs="Times New Roman"/>
          <w:noProof/>
          <w:sz w:val="20"/>
          <w:szCs w:val="20"/>
        </w:rPr>
        <w:t>[</w:t>
      </w:r>
      <w:hyperlink w:anchor="_ENREF_5" w:tooltip="Kouadio  NJ, 2015 #394" w:history="1">
        <w:r w:rsidR="0003177D" w:rsidRPr="00B63D80">
          <w:rPr>
            <w:rFonts w:ascii="Times New Roman" w:hAnsi="Times New Roman" w:cs="Times New Roman"/>
            <w:noProof/>
            <w:sz w:val="20"/>
            <w:szCs w:val="20"/>
          </w:rPr>
          <w:t>5</w:t>
        </w:r>
      </w:hyperlink>
      <w:r w:rsidR="006120C5" w:rsidRPr="00B63D80">
        <w:rPr>
          <w:rFonts w:ascii="Times New Roman" w:hAnsi="Times New Roman" w:cs="Times New Roman"/>
          <w:noProof/>
          <w:sz w:val="20"/>
          <w:szCs w:val="20"/>
        </w:rPr>
        <w:t>]</w:t>
      </w:r>
      <w:r w:rsidR="00717B2D" w:rsidRPr="00B63D80">
        <w:rPr>
          <w:rFonts w:ascii="Times New Roman" w:hAnsi="Times New Roman" w:cs="Times New Roman"/>
          <w:sz w:val="20"/>
          <w:szCs w:val="20"/>
        </w:rPr>
        <w:fldChar w:fldCharType="end"/>
      </w:r>
      <w:r w:rsidR="00EC44EC" w:rsidRPr="00B63D80">
        <w:rPr>
          <w:rFonts w:ascii="Times New Roman" w:hAnsi="Times New Roman" w:cs="Times New Roman"/>
          <w:sz w:val="20"/>
          <w:szCs w:val="20"/>
        </w:rPr>
        <w:t xml:space="preserve">. Le mélange a été standardisé au spectrophotomètre afin d’avoir la même turbidité qu’un </w:t>
      </w:r>
      <w:proofErr w:type="spellStart"/>
      <w:r w:rsidR="00EC44EC" w:rsidRPr="00B63D80">
        <w:rPr>
          <w:rFonts w:ascii="Times New Roman" w:hAnsi="Times New Roman" w:cs="Times New Roman"/>
          <w:sz w:val="20"/>
          <w:szCs w:val="20"/>
        </w:rPr>
        <w:t>McFarland</w:t>
      </w:r>
      <w:proofErr w:type="spellEnd"/>
      <w:r w:rsidR="00EC44EC" w:rsidRPr="00B63D80">
        <w:rPr>
          <w:rFonts w:ascii="Times New Roman" w:hAnsi="Times New Roman" w:cs="Times New Roman"/>
          <w:sz w:val="20"/>
          <w:szCs w:val="20"/>
        </w:rPr>
        <w:t xml:space="preserve"> 0.5, soit une densité optique comprise entre 0.08 et 0.1</w:t>
      </w:r>
      <w:r w:rsidR="00717B2D" w:rsidRPr="00B63D80">
        <w:rPr>
          <w:rFonts w:ascii="Times New Roman" w:hAnsi="Times New Roman" w:cs="Times New Roman"/>
          <w:sz w:val="20"/>
          <w:szCs w:val="20"/>
        </w:rPr>
        <w:fldChar w:fldCharType="begin"/>
      </w:r>
      <w:r w:rsidR="00367D17" w:rsidRPr="00B63D80">
        <w:rPr>
          <w:rFonts w:ascii="Times New Roman" w:hAnsi="Times New Roman" w:cs="Times New Roman"/>
          <w:sz w:val="20"/>
          <w:szCs w:val="20"/>
        </w:rPr>
        <w:instrText xml:space="preserve"> ADDIN EN.CITE &lt;EndNote&gt;&lt;Cite&gt;&lt;Author&gt;Dickinson&lt;/Author&gt;&lt;Year&gt;2005&lt;/Year&gt;&lt;RecNum&gt;477&lt;/RecNum&gt;&lt;DisplayText&gt;[6]&lt;/DisplayText&gt;&lt;record&gt;&lt;rec-number&gt;477&lt;/rec-number&gt;&lt;foreign-keys&gt;&lt;key app="EN" db-id="aee9sxes8zt2pner9pcv5f5ceffv5tdzw2a0" timestamp="1496822270"&gt;477&lt;/key&gt;&lt;/foreign-keys&gt;&lt;ref-type name="Journal Article"&gt;17&lt;/ref-type&gt;&lt;contributors&gt;&lt;authors&gt;&lt;author&gt;Dickinson, B&lt;/author&gt;&lt;/authors&gt;&lt;/contributors&gt;&lt;titles&gt;&lt;title&gt;Standard de turbidité préparé BBL&lt;/title&gt;&lt;/titles&gt;&lt;dates&gt;&lt;year&gt;2005&lt;/year&gt;&lt;/dates&gt;&lt;urls&gt;&lt;related-urls&gt;&lt;url&gt;http://www.bd.com/europe/regulatory/Assets/IFU/US/8808421%280205%29_fr.pdf&lt;/url&gt;&lt;/related-urls&gt;&lt;/urls&gt;&lt;/record&gt;&lt;/Cite&gt;&lt;/EndNote&gt;</w:instrText>
      </w:r>
      <w:r w:rsidR="00717B2D" w:rsidRPr="00B63D80">
        <w:rPr>
          <w:rFonts w:ascii="Times New Roman" w:hAnsi="Times New Roman" w:cs="Times New Roman"/>
          <w:sz w:val="20"/>
          <w:szCs w:val="20"/>
        </w:rPr>
        <w:fldChar w:fldCharType="separate"/>
      </w:r>
      <w:r w:rsidR="00367D17" w:rsidRPr="00B63D80">
        <w:rPr>
          <w:rFonts w:ascii="Times New Roman" w:hAnsi="Times New Roman" w:cs="Times New Roman"/>
          <w:noProof/>
          <w:sz w:val="20"/>
          <w:szCs w:val="20"/>
        </w:rPr>
        <w:t>[</w:t>
      </w:r>
      <w:hyperlink w:anchor="_ENREF_6" w:tooltip="Dickinson, 2005 #477" w:history="1">
        <w:r w:rsidR="0003177D" w:rsidRPr="00B63D80">
          <w:rPr>
            <w:rFonts w:ascii="Times New Roman" w:hAnsi="Times New Roman" w:cs="Times New Roman"/>
            <w:noProof/>
            <w:sz w:val="20"/>
            <w:szCs w:val="20"/>
          </w:rPr>
          <w:t>6</w:t>
        </w:r>
      </w:hyperlink>
      <w:r w:rsidR="00367D17" w:rsidRPr="00B63D80">
        <w:rPr>
          <w:rFonts w:ascii="Times New Roman" w:hAnsi="Times New Roman" w:cs="Times New Roman"/>
          <w:noProof/>
          <w:sz w:val="20"/>
          <w:szCs w:val="20"/>
        </w:rPr>
        <w:t>]</w:t>
      </w:r>
      <w:r w:rsidR="00717B2D" w:rsidRPr="00B63D80">
        <w:rPr>
          <w:rFonts w:ascii="Times New Roman" w:hAnsi="Times New Roman" w:cs="Times New Roman"/>
          <w:sz w:val="20"/>
          <w:szCs w:val="20"/>
        </w:rPr>
        <w:fldChar w:fldCharType="end"/>
      </w:r>
      <w:r w:rsidR="00EC44EC" w:rsidRPr="00B63D80">
        <w:rPr>
          <w:rFonts w:ascii="Times New Roman" w:hAnsi="Times New Roman" w:cs="Times New Roman"/>
          <w:sz w:val="20"/>
          <w:szCs w:val="20"/>
        </w:rPr>
        <w:t xml:space="preserve">. </w:t>
      </w:r>
      <w:r w:rsidR="00260BE2" w:rsidRPr="00B63D80">
        <w:rPr>
          <w:rFonts w:ascii="Times New Roman" w:hAnsi="Times New Roman" w:cs="Times New Roman"/>
          <w:sz w:val="20"/>
          <w:szCs w:val="20"/>
        </w:rPr>
        <w:t xml:space="preserve">L’ajustement s’est fait par ajout </w:t>
      </w:r>
      <w:r w:rsidR="00BF28DC" w:rsidRPr="00B63D80">
        <w:rPr>
          <w:rFonts w:ascii="Times New Roman" w:hAnsi="Times New Roman" w:cs="Times New Roman"/>
          <w:sz w:val="20"/>
          <w:szCs w:val="20"/>
        </w:rPr>
        <w:t>de</w:t>
      </w:r>
      <w:r w:rsidR="00EC44EC" w:rsidRPr="00B63D80">
        <w:rPr>
          <w:rFonts w:ascii="Times New Roman" w:hAnsi="Times New Roman" w:cs="Times New Roman"/>
          <w:sz w:val="20"/>
          <w:szCs w:val="20"/>
        </w:rPr>
        <w:t xml:space="preserve"> solution salée ou</w:t>
      </w:r>
      <w:r w:rsidR="00BF28DC" w:rsidRPr="00B63D80">
        <w:rPr>
          <w:rFonts w:ascii="Times New Roman" w:hAnsi="Times New Roman" w:cs="Times New Roman"/>
          <w:sz w:val="20"/>
          <w:szCs w:val="20"/>
        </w:rPr>
        <w:t xml:space="preserve"> de</w:t>
      </w:r>
      <w:r w:rsidR="00EC44EC" w:rsidRPr="00B63D80">
        <w:rPr>
          <w:rFonts w:ascii="Times New Roman" w:hAnsi="Times New Roman" w:cs="Times New Roman"/>
          <w:sz w:val="20"/>
          <w:szCs w:val="20"/>
        </w:rPr>
        <w:t xml:space="preserve"> bactéries</w:t>
      </w:r>
      <w:r w:rsidR="00BF28DC" w:rsidRPr="00B63D80">
        <w:rPr>
          <w:rFonts w:ascii="Times New Roman" w:hAnsi="Times New Roman" w:cs="Times New Roman"/>
          <w:sz w:val="20"/>
          <w:szCs w:val="20"/>
        </w:rPr>
        <w:t xml:space="preserve"> selon le cas</w:t>
      </w:r>
      <w:r w:rsidR="00EC44EC" w:rsidRPr="00B63D80">
        <w:rPr>
          <w:rFonts w:ascii="Times New Roman" w:hAnsi="Times New Roman" w:cs="Times New Roman"/>
          <w:sz w:val="20"/>
          <w:szCs w:val="20"/>
        </w:rPr>
        <w:t>.</w:t>
      </w:r>
    </w:p>
    <w:p w:rsidR="00393A47" w:rsidRPr="0041416E" w:rsidRDefault="00393A47" w:rsidP="00CB3CC2">
      <w:pPr>
        <w:spacing w:before="60" w:after="20" w:line="240" w:lineRule="auto"/>
        <w:rPr>
          <w:rFonts w:ascii="Times New Roman" w:hAnsi="Times New Roman" w:cs="Times New Roman"/>
          <w:b/>
          <w:i/>
          <w:sz w:val="20"/>
          <w:szCs w:val="20"/>
        </w:rPr>
      </w:pPr>
      <w:r w:rsidRPr="0041416E">
        <w:rPr>
          <w:rFonts w:ascii="Times New Roman" w:hAnsi="Times New Roman" w:cs="Times New Roman"/>
          <w:b/>
          <w:i/>
          <w:sz w:val="20"/>
          <w:szCs w:val="20"/>
        </w:rPr>
        <w:t>Dépôt des extraits</w:t>
      </w:r>
    </w:p>
    <w:p w:rsidR="007C02CA" w:rsidRPr="00B63D80" w:rsidRDefault="00393A47"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Les extraits ont été préparés avec de l’eau distillée stérile, à une concentration de 100</w:t>
      </w:r>
      <w:r w:rsidR="0041416E">
        <w:rPr>
          <w:rFonts w:ascii="Times New Roman" w:hAnsi="Times New Roman" w:cs="Times New Roman"/>
          <w:sz w:val="20"/>
          <w:szCs w:val="20"/>
        </w:rPr>
        <w:t xml:space="preserve"> </w:t>
      </w:r>
      <w:r w:rsidRPr="00B63D80">
        <w:rPr>
          <w:rFonts w:ascii="Times New Roman" w:hAnsi="Times New Roman" w:cs="Times New Roman"/>
          <w:sz w:val="20"/>
          <w:szCs w:val="20"/>
        </w:rPr>
        <w:t xml:space="preserve">mg/ml. Chaque suspension </w:t>
      </w:r>
      <w:r w:rsidR="00B447FE" w:rsidRPr="00B63D80">
        <w:rPr>
          <w:rFonts w:ascii="Times New Roman" w:hAnsi="Times New Roman" w:cs="Times New Roman"/>
          <w:sz w:val="20"/>
          <w:szCs w:val="20"/>
        </w:rPr>
        <w:t>bactérienne</w:t>
      </w:r>
      <w:r w:rsidRPr="00B63D80">
        <w:rPr>
          <w:rFonts w:ascii="Times New Roman" w:hAnsi="Times New Roman" w:cs="Times New Roman"/>
          <w:sz w:val="20"/>
          <w:szCs w:val="20"/>
        </w:rPr>
        <w:t xml:space="preserve"> a été écouvillonnée sur la totalité d</w:t>
      </w:r>
      <w:r w:rsidR="008C6310" w:rsidRPr="00B63D80">
        <w:rPr>
          <w:rFonts w:ascii="Times New Roman" w:hAnsi="Times New Roman" w:cs="Times New Roman"/>
          <w:sz w:val="20"/>
          <w:szCs w:val="20"/>
        </w:rPr>
        <w:t>’une gélose</w:t>
      </w:r>
      <w:r w:rsidR="001050AD" w:rsidRPr="00B63D80">
        <w:rPr>
          <w:rFonts w:ascii="Times New Roman" w:hAnsi="Times New Roman" w:cs="Times New Roman"/>
          <w:sz w:val="20"/>
          <w:szCs w:val="20"/>
        </w:rPr>
        <w:t xml:space="preserve"> </w:t>
      </w:r>
      <w:proofErr w:type="spellStart"/>
      <w:r w:rsidR="00617BF5" w:rsidRPr="00B63D80">
        <w:rPr>
          <w:rFonts w:ascii="Times New Roman" w:hAnsi="Times New Roman" w:cs="Times New Roman"/>
          <w:sz w:val="20"/>
          <w:szCs w:val="20"/>
        </w:rPr>
        <w:t>TSA</w:t>
      </w:r>
      <w:proofErr w:type="spellEnd"/>
      <w:r w:rsidRPr="00B63D80">
        <w:rPr>
          <w:rFonts w:ascii="Times New Roman" w:hAnsi="Times New Roman" w:cs="Times New Roman"/>
          <w:sz w:val="20"/>
          <w:szCs w:val="20"/>
        </w:rPr>
        <w:t>. Dix minutes plus tard, des disques de 8</w:t>
      </w:r>
      <w:r w:rsidR="0041416E">
        <w:rPr>
          <w:rFonts w:ascii="Times New Roman" w:hAnsi="Times New Roman" w:cs="Times New Roman"/>
          <w:sz w:val="20"/>
          <w:szCs w:val="20"/>
        </w:rPr>
        <w:t xml:space="preserve"> </w:t>
      </w:r>
      <w:r w:rsidRPr="00B63D80">
        <w:rPr>
          <w:rFonts w:ascii="Times New Roman" w:hAnsi="Times New Roman" w:cs="Times New Roman"/>
          <w:sz w:val="20"/>
          <w:szCs w:val="20"/>
        </w:rPr>
        <w:t xml:space="preserve">mm de diamètre, imprégnés </w:t>
      </w:r>
      <w:r w:rsidR="003C065B" w:rsidRPr="00B63D80">
        <w:rPr>
          <w:rFonts w:ascii="Times New Roman" w:hAnsi="Times New Roman" w:cs="Times New Roman"/>
          <w:sz w:val="20"/>
          <w:szCs w:val="20"/>
        </w:rPr>
        <w:t xml:space="preserve">soit </w:t>
      </w:r>
      <w:r w:rsidR="00956FD0" w:rsidRPr="00B63D80">
        <w:rPr>
          <w:rFonts w:ascii="Times New Roman" w:hAnsi="Times New Roman" w:cs="Times New Roman"/>
          <w:sz w:val="20"/>
          <w:szCs w:val="20"/>
        </w:rPr>
        <w:t>d’un extrait</w:t>
      </w:r>
      <w:r w:rsidR="001050AD" w:rsidRPr="00B63D80">
        <w:rPr>
          <w:rFonts w:ascii="Times New Roman" w:hAnsi="Times New Roman" w:cs="Times New Roman"/>
          <w:sz w:val="20"/>
          <w:szCs w:val="20"/>
        </w:rPr>
        <w:t xml:space="preserve"> </w:t>
      </w:r>
      <w:r w:rsidR="003C065B" w:rsidRPr="00B63D80">
        <w:rPr>
          <w:rFonts w:ascii="Times New Roman" w:hAnsi="Times New Roman" w:cs="Times New Roman"/>
          <w:sz w:val="20"/>
          <w:szCs w:val="20"/>
        </w:rPr>
        <w:t xml:space="preserve">soit d’un </w:t>
      </w:r>
      <w:r w:rsidRPr="00B63D80">
        <w:rPr>
          <w:rFonts w:ascii="Times New Roman" w:hAnsi="Times New Roman" w:cs="Times New Roman"/>
          <w:sz w:val="20"/>
          <w:szCs w:val="20"/>
        </w:rPr>
        <w:t xml:space="preserve">témoin </w:t>
      </w:r>
      <w:r w:rsidR="003C065B" w:rsidRPr="00B63D80">
        <w:rPr>
          <w:rFonts w:ascii="Times New Roman" w:hAnsi="Times New Roman" w:cs="Times New Roman"/>
          <w:sz w:val="20"/>
          <w:szCs w:val="20"/>
        </w:rPr>
        <w:t>antibiotique (gentamicine, 40</w:t>
      </w:r>
      <w:r w:rsidR="0041416E">
        <w:rPr>
          <w:rFonts w:ascii="Times New Roman" w:hAnsi="Times New Roman" w:cs="Times New Roman"/>
          <w:sz w:val="20"/>
          <w:szCs w:val="20"/>
        </w:rPr>
        <w:t xml:space="preserve"> </w:t>
      </w:r>
      <w:r w:rsidR="003C065B" w:rsidRPr="00B63D80">
        <w:rPr>
          <w:rFonts w:ascii="Times New Roman" w:hAnsi="Times New Roman" w:cs="Times New Roman"/>
          <w:sz w:val="20"/>
          <w:szCs w:val="20"/>
        </w:rPr>
        <w:t>mg/ml</w:t>
      </w:r>
      <w:r w:rsidR="003577F4" w:rsidRPr="00B63D80">
        <w:rPr>
          <w:rFonts w:ascii="Times New Roman" w:hAnsi="Times New Roman" w:cs="Times New Roman"/>
          <w:sz w:val="20"/>
          <w:szCs w:val="20"/>
        </w:rPr>
        <w:t xml:space="preserve">), </w:t>
      </w:r>
      <w:r w:rsidRPr="00B63D80">
        <w:rPr>
          <w:rFonts w:ascii="Times New Roman" w:hAnsi="Times New Roman" w:cs="Times New Roman"/>
          <w:sz w:val="20"/>
          <w:szCs w:val="20"/>
        </w:rPr>
        <w:t xml:space="preserve">ont été déposés à la surface. Les boîtes de </w:t>
      </w:r>
      <w:r w:rsidR="00C62075" w:rsidRPr="00B63D80">
        <w:rPr>
          <w:rFonts w:ascii="Times New Roman" w:hAnsi="Times New Roman" w:cs="Times New Roman"/>
          <w:sz w:val="20"/>
          <w:szCs w:val="20"/>
        </w:rPr>
        <w:t>P</w:t>
      </w:r>
      <w:r w:rsidRPr="00B63D80">
        <w:rPr>
          <w:rFonts w:ascii="Times New Roman" w:hAnsi="Times New Roman" w:cs="Times New Roman"/>
          <w:sz w:val="20"/>
          <w:szCs w:val="20"/>
        </w:rPr>
        <w:t>étri ont été incubées à 35±1°C en aérobiose pendant 16 à 20h</w:t>
      </w:r>
      <w:r w:rsidR="00C62075" w:rsidRPr="00B63D80">
        <w:rPr>
          <w:rFonts w:ascii="Times New Roman" w:hAnsi="Times New Roman" w:cs="Times New Roman"/>
          <w:sz w:val="20"/>
          <w:szCs w:val="20"/>
        </w:rPr>
        <w:t>, puis</w:t>
      </w:r>
      <w:r w:rsidRPr="00B63D80">
        <w:rPr>
          <w:rFonts w:ascii="Times New Roman" w:hAnsi="Times New Roman" w:cs="Times New Roman"/>
          <w:sz w:val="20"/>
          <w:szCs w:val="20"/>
        </w:rPr>
        <w:t xml:space="preserve"> les diamètres d‘inhibition ont été mesurés.</w:t>
      </w:r>
    </w:p>
    <w:p w:rsidR="00584A2B" w:rsidRPr="0041416E" w:rsidRDefault="00841743" w:rsidP="00CB3CC2">
      <w:pPr>
        <w:spacing w:before="60" w:after="20" w:line="240" w:lineRule="auto"/>
        <w:rPr>
          <w:rFonts w:ascii="Times New Roman" w:hAnsi="Times New Roman" w:cs="Times New Roman"/>
          <w:b/>
          <w:i/>
          <w:sz w:val="20"/>
          <w:szCs w:val="20"/>
        </w:rPr>
      </w:pPr>
      <w:r w:rsidRPr="0041416E">
        <w:rPr>
          <w:rFonts w:ascii="Times New Roman" w:hAnsi="Times New Roman" w:cs="Times New Roman"/>
          <w:b/>
          <w:i/>
          <w:sz w:val="20"/>
          <w:szCs w:val="20"/>
        </w:rPr>
        <w:t xml:space="preserve">Détermination des </w:t>
      </w:r>
      <w:proofErr w:type="spellStart"/>
      <w:r w:rsidRPr="0041416E">
        <w:rPr>
          <w:rFonts w:ascii="Times New Roman" w:hAnsi="Times New Roman" w:cs="Times New Roman"/>
          <w:b/>
          <w:i/>
          <w:sz w:val="20"/>
          <w:szCs w:val="20"/>
        </w:rPr>
        <w:t>CMI</w:t>
      </w:r>
      <w:proofErr w:type="spellEnd"/>
      <w:r w:rsidRPr="0041416E">
        <w:rPr>
          <w:rFonts w:ascii="Times New Roman" w:hAnsi="Times New Roman" w:cs="Times New Roman"/>
          <w:b/>
          <w:i/>
          <w:sz w:val="20"/>
          <w:szCs w:val="20"/>
        </w:rPr>
        <w:t xml:space="preserve"> et CMB</w:t>
      </w:r>
      <w:r w:rsidR="00717B2D" w:rsidRPr="0041416E">
        <w:rPr>
          <w:rFonts w:ascii="Times New Roman" w:hAnsi="Times New Roman" w:cs="Times New Roman"/>
          <w:b/>
          <w:i/>
          <w:sz w:val="20"/>
          <w:szCs w:val="20"/>
        </w:rPr>
        <w:fldChar w:fldCharType="begin"/>
      </w:r>
      <w:r w:rsidR="00367D17" w:rsidRPr="0041416E">
        <w:rPr>
          <w:rFonts w:ascii="Times New Roman" w:hAnsi="Times New Roman" w:cs="Times New Roman"/>
          <w:b/>
          <w:i/>
          <w:sz w:val="20"/>
          <w:szCs w:val="20"/>
        </w:rPr>
        <w:instrText xml:space="preserve"> ADDIN EN.CITE &lt;EndNote&gt;&lt;Cite&gt;&lt;Author&gt;Kouadio  NJ&lt;/Author&gt;&lt;Year&gt;2015&lt;/Year&gt;&lt;RecNum&gt;394&lt;/RecNum&gt;&lt;DisplayText&gt;[5]&lt;/DisplayText&gt;&lt;record&gt;&lt;rec-number&gt;394&lt;/rec-number&gt;&lt;foreign-keys&gt;&lt;key app="EN" db-id="aee9sxes8zt2pner9pcv5f5ceffv5tdzw2a0" timestamp="1479482972"&gt;394&lt;/key&gt;&lt;/foreign-keys&gt;&lt;ref-type name="Journal Article"&gt;17&lt;/ref-type&gt;&lt;contributors&gt;&lt;authors&gt;&lt;author&gt;Kouadio  NJ,&lt;/author&gt;&lt;author&gt;Guessennd  NK,&lt;/author&gt;&lt;author&gt;Kone  NW,&lt;/author&gt;&lt;author&gt;Moussa  B,&lt;/author&gt;&lt;author&gt;Koffi  YM,&lt;/author&gt;&lt;author&gt;Guédé  KB,&lt;/author&gt;&lt;author&gt;Yao K,&lt;/author&gt;&lt;author&gt;Bakayoko A,&lt;/author&gt;&lt;author&gt;Trabi HF,&lt;/author&gt;&lt;author&gt;Dosso M,&lt;/author&gt;&lt;/authors&gt;&lt;/contributors&gt;&lt;titles&gt;&lt;title&gt;Evaluation de l’activité des feuilles de Mallotus oppositifolius (Geisel.) Müll.-Arg (Euphorbiaceae)  sur  des  bactéries  multirésistantes  et  criblage  phytochimique&lt;/title&gt;&lt;secondary-title&gt;International Journal of Biological and Chemical Sciences&lt;/secondary-title&gt;&lt;/titles&gt;&lt;periodical&gt;&lt;full-title&gt;International Journal of Biological and Chemical Sciences&lt;/full-title&gt;&lt;/periodical&gt;&lt;pages&gt;1252-1262&lt;/pages&gt;&lt;volume&gt;9&lt;/volume&gt;&lt;number&gt;3&lt;/number&gt;&lt;dates&gt;&lt;year&gt;2015&lt;/year&gt;&lt;/dates&gt;&lt;urls&gt;&lt;/urls&gt;&lt;/record&gt;&lt;/Cite&gt;&lt;/EndNote&gt;</w:instrText>
      </w:r>
      <w:r w:rsidR="00717B2D" w:rsidRPr="0041416E">
        <w:rPr>
          <w:rFonts w:ascii="Times New Roman" w:hAnsi="Times New Roman" w:cs="Times New Roman"/>
          <w:b/>
          <w:i/>
          <w:sz w:val="20"/>
          <w:szCs w:val="20"/>
        </w:rPr>
        <w:fldChar w:fldCharType="separate"/>
      </w:r>
      <w:r w:rsidR="00367D17" w:rsidRPr="0041416E">
        <w:rPr>
          <w:rFonts w:ascii="Times New Roman" w:hAnsi="Times New Roman" w:cs="Times New Roman"/>
          <w:b/>
          <w:i/>
          <w:noProof/>
          <w:sz w:val="20"/>
          <w:szCs w:val="20"/>
        </w:rPr>
        <w:t>[</w:t>
      </w:r>
      <w:hyperlink w:anchor="_ENREF_5" w:tooltip="Kouadio  NJ, 2015 #394" w:history="1">
        <w:r w:rsidR="0003177D" w:rsidRPr="0041416E">
          <w:rPr>
            <w:rFonts w:ascii="Times New Roman" w:hAnsi="Times New Roman" w:cs="Times New Roman"/>
            <w:b/>
            <w:i/>
            <w:noProof/>
            <w:sz w:val="20"/>
            <w:szCs w:val="20"/>
          </w:rPr>
          <w:t>5</w:t>
        </w:r>
      </w:hyperlink>
      <w:r w:rsidR="00367D17" w:rsidRPr="0041416E">
        <w:rPr>
          <w:rFonts w:ascii="Times New Roman" w:hAnsi="Times New Roman" w:cs="Times New Roman"/>
          <w:b/>
          <w:i/>
          <w:noProof/>
          <w:sz w:val="20"/>
          <w:szCs w:val="20"/>
        </w:rPr>
        <w:t>]</w:t>
      </w:r>
      <w:r w:rsidR="00717B2D" w:rsidRPr="0041416E">
        <w:rPr>
          <w:rFonts w:ascii="Times New Roman" w:hAnsi="Times New Roman" w:cs="Times New Roman"/>
          <w:b/>
          <w:i/>
          <w:sz w:val="20"/>
          <w:szCs w:val="20"/>
        </w:rPr>
        <w:fldChar w:fldCharType="end"/>
      </w:r>
    </w:p>
    <w:p w:rsidR="00584A2B" w:rsidRPr="00B63D80" w:rsidRDefault="00584A2B" w:rsidP="00CB3CC2">
      <w:pPr>
        <w:spacing w:before="60" w:after="20" w:line="240" w:lineRule="auto"/>
        <w:ind w:firstLine="708"/>
        <w:rPr>
          <w:rFonts w:ascii="Times New Roman" w:hAnsi="Times New Roman" w:cs="Times New Roman"/>
          <w:b/>
          <w:i/>
          <w:sz w:val="20"/>
          <w:szCs w:val="20"/>
        </w:rPr>
      </w:pPr>
      <w:r w:rsidRPr="00B63D80">
        <w:rPr>
          <w:rFonts w:ascii="Times New Roman" w:hAnsi="Times New Roman" w:cs="Times New Roman"/>
          <w:b/>
          <w:i/>
          <w:sz w:val="20"/>
          <w:szCs w:val="20"/>
        </w:rPr>
        <w:t>Préparation de la gamme de concentration</w:t>
      </w:r>
    </w:p>
    <w:p w:rsidR="00584A2B" w:rsidRPr="00B63D80" w:rsidRDefault="00ED7B31"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D</w:t>
      </w:r>
      <w:r w:rsidR="00584A2B" w:rsidRPr="00B63D80">
        <w:rPr>
          <w:rFonts w:ascii="Times New Roman" w:hAnsi="Times New Roman" w:cs="Times New Roman"/>
          <w:sz w:val="20"/>
          <w:szCs w:val="20"/>
        </w:rPr>
        <w:t xml:space="preserve">es solutions </w:t>
      </w:r>
      <w:r w:rsidRPr="00B63D80">
        <w:rPr>
          <w:rFonts w:ascii="Times New Roman" w:hAnsi="Times New Roman" w:cs="Times New Roman"/>
          <w:sz w:val="20"/>
          <w:szCs w:val="20"/>
        </w:rPr>
        <w:t xml:space="preserve">d’extraits </w:t>
      </w:r>
      <w:r w:rsidR="00584A2B" w:rsidRPr="00B63D80">
        <w:rPr>
          <w:rFonts w:ascii="Times New Roman" w:hAnsi="Times New Roman" w:cs="Times New Roman"/>
          <w:sz w:val="20"/>
          <w:szCs w:val="20"/>
        </w:rPr>
        <w:t>de concentration 200</w:t>
      </w:r>
      <w:r w:rsidR="00CB3CC2">
        <w:rPr>
          <w:rFonts w:ascii="Times New Roman" w:hAnsi="Times New Roman" w:cs="Times New Roman"/>
          <w:sz w:val="20"/>
          <w:szCs w:val="20"/>
        </w:rPr>
        <w:t xml:space="preserve"> </w:t>
      </w:r>
      <w:r w:rsidR="00584A2B" w:rsidRPr="00B63D80">
        <w:rPr>
          <w:rFonts w:ascii="Times New Roman" w:hAnsi="Times New Roman" w:cs="Times New Roman"/>
          <w:sz w:val="20"/>
          <w:szCs w:val="20"/>
        </w:rPr>
        <w:t xml:space="preserve">mg/ml </w:t>
      </w:r>
      <w:r w:rsidRPr="00B63D80">
        <w:rPr>
          <w:rFonts w:ascii="Times New Roman" w:hAnsi="Times New Roman" w:cs="Times New Roman"/>
          <w:sz w:val="20"/>
          <w:szCs w:val="20"/>
        </w:rPr>
        <w:t xml:space="preserve">ont été préparées </w:t>
      </w:r>
      <w:r w:rsidR="00584A2B" w:rsidRPr="00B63D80">
        <w:rPr>
          <w:rFonts w:ascii="Times New Roman" w:hAnsi="Times New Roman" w:cs="Times New Roman"/>
          <w:sz w:val="20"/>
          <w:szCs w:val="20"/>
        </w:rPr>
        <w:t xml:space="preserve">puis </w:t>
      </w:r>
      <w:r w:rsidR="00DE45A3" w:rsidRPr="00B63D80">
        <w:rPr>
          <w:rFonts w:ascii="Times New Roman" w:hAnsi="Times New Roman" w:cs="Times New Roman"/>
          <w:sz w:val="20"/>
          <w:szCs w:val="20"/>
        </w:rPr>
        <w:t>des</w:t>
      </w:r>
      <w:r w:rsidR="00584A2B" w:rsidRPr="00B63D80">
        <w:rPr>
          <w:rFonts w:ascii="Times New Roman" w:hAnsi="Times New Roman" w:cs="Times New Roman"/>
          <w:sz w:val="20"/>
          <w:szCs w:val="20"/>
        </w:rPr>
        <w:t xml:space="preserve"> série</w:t>
      </w:r>
      <w:r w:rsidR="00DE45A3" w:rsidRPr="00B63D80">
        <w:rPr>
          <w:rFonts w:ascii="Times New Roman" w:hAnsi="Times New Roman" w:cs="Times New Roman"/>
          <w:sz w:val="20"/>
          <w:szCs w:val="20"/>
        </w:rPr>
        <w:t>s</w:t>
      </w:r>
      <w:r w:rsidR="00584A2B" w:rsidRPr="00B63D80">
        <w:rPr>
          <w:rFonts w:ascii="Times New Roman" w:hAnsi="Times New Roman" w:cs="Times New Roman"/>
          <w:sz w:val="20"/>
          <w:szCs w:val="20"/>
        </w:rPr>
        <w:t xml:space="preserve"> de dilutions </w:t>
      </w:r>
      <w:r w:rsidR="00935A20" w:rsidRPr="00B63D80">
        <w:rPr>
          <w:rFonts w:ascii="Times New Roman" w:hAnsi="Times New Roman" w:cs="Times New Roman"/>
          <w:sz w:val="20"/>
          <w:szCs w:val="20"/>
        </w:rPr>
        <w:t>au demi</w:t>
      </w:r>
      <w:r w:rsidR="0031028E" w:rsidRPr="00B63D80">
        <w:rPr>
          <w:rFonts w:ascii="Times New Roman" w:hAnsi="Times New Roman" w:cs="Times New Roman"/>
          <w:sz w:val="20"/>
          <w:szCs w:val="20"/>
        </w:rPr>
        <w:t xml:space="preserve"> </w:t>
      </w:r>
      <w:r w:rsidR="00DE45A3" w:rsidRPr="00B63D80">
        <w:rPr>
          <w:rFonts w:ascii="Times New Roman" w:hAnsi="Times New Roman" w:cs="Times New Roman"/>
          <w:sz w:val="20"/>
          <w:szCs w:val="20"/>
        </w:rPr>
        <w:t>ont été réalisées</w:t>
      </w:r>
      <w:r w:rsidR="00584A2B" w:rsidRPr="00B63D80">
        <w:rPr>
          <w:rFonts w:ascii="Times New Roman" w:hAnsi="Times New Roman" w:cs="Times New Roman"/>
          <w:sz w:val="20"/>
          <w:szCs w:val="20"/>
        </w:rPr>
        <w:t>, afin d’obtenir des gammes de concentr</w:t>
      </w:r>
      <w:r w:rsidR="00764133" w:rsidRPr="00B63D80">
        <w:rPr>
          <w:rFonts w:ascii="Times New Roman" w:hAnsi="Times New Roman" w:cs="Times New Roman"/>
          <w:sz w:val="20"/>
          <w:szCs w:val="20"/>
        </w:rPr>
        <w:t>ations allant de 200 à 0,39</w:t>
      </w:r>
      <w:r w:rsidR="00CB3CC2">
        <w:rPr>
          <w:rFonts w:ascii="Times New Roman" w:hAnsi="Times New Roman" w:cs="Times New Roman"/>
          <w:sz w:val="20"/>
          <w:szCs w:val="20"/>
        </w:rPr>
        <w:t xml:space="preserve"> </w:t>
      </w:r>
      <w:r w:rsidR="00764133" w:rsidRPr="00B63D80">
        <w:rPr>
          <w:rFonts w:ascii="Times New Roman" w:hAnsi="Times New Roman" w:cs="Times New Roman"/>
          <w:sz w:val="20"/>
          <w:szCs w:val="20"/>
        </w:rPr>
        <w:t>mg/m</w:t>
      </w:r>
      <w:r w:rsidR="00F84A14">
        <w:rPr>
          <w:rFonts w:ascii="Times New Roman" w:hAnsi="Times New Roman" w:cs="Times New Roman"/>
          <w:sz w:val="20"/>
          <w:szCs w:val="20"/>
        </w:rPr>
        <w:t>l</w:t>
      </w:r>
      <w:r w:rsidR="00584A2B" w:rsidRPr="00B63D80">
        <w:rPr>
          <w:rFonts w:ascii="Times New Roman" w:hAnsi="Times New Roman" w:cs="Times New Roman"/>
          <w:sz w:val="20"/>
          <w:szCs w:val="20"/>
        </w:rPr>
        <w:t>.</w:t>
      </w:r>
    </w:p>
    <w:p w:rsidR="00D34BDE" w:rsidRPr="00B63D80" w:rsidRDefault="00D34BDE" w:rsidP="00CB3CC2">
      <w:pPr>
        <w:spacing w:before="60" w:after="20" w:line="240" w:lineRule="auto"/>
        <w:ind w:firstLine="708"/>
        <w:rPr>
          <w:rFonts w:ascii="Times New Roman" w:hAnsi="Times New Roman" w:cs="Times New Roman"/>
          <w:b/>
          <w:i/>
          <w:sz w:val="20"/>
          <w:szCs w:val="20"/>
        </w:rPr>
      </w:pPr>
      <w:r w:rsidRPr="00B63D80">
        <w:rPr>
          <w:rFonts w:ascii="Times New Roman" w:hAnsi="Times New Roman" w:cs="Times New Roman"/>
          <w:b/>
          <w:i/>
          <w:sz w:val="20"/>
          <w:szCs w:val="20"/>
        </w:rPr>
        <w:t>Préparation de l’inoculum bactérien</w:t>
      </w:r>
    </w:p>
    <w:p w:rsidR="00BD1FA9" w:rsidRPr="00B63D80" w:rsidRDefault="008A6323"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 xml:space="preserve">Deux colonies de chaque </w:t>
      </w:r>
      <w:r w:rsidR="00764133" w:rsidRPr="00B63D80">
        <w:rPr>
          <w:rFonts w:ascii="Times New Roman" w:hAnsi="Times New Roman" w:cs="Times New Roman"/>
          <w:sz w:val="20"/>
          <w:szCs w:val="20"/>
        </w:rPr>
        <w:t>espèce bactérienne</w:t>
      </w:r>
      <w:r w:rsidRPr="00B63D80">
        <w:rPr>
          <w:rFonts w:ascii="Times New Roman" w:hAnsi="Times New Roman" w:cs="Times New Roman"/>
          <w:sz w:val="20"/>
          <w:szCs w:val="20"/>
        </w:rPr>
        <w:t xml:space="preserve"> ont été émulsionnées dans un tube à essai </w:t>
      </w:r>
      <w:r w:rsidR="00935A20" w:rsidRPr="00B63D80">
        <w:rPr>
          <w:rFonts w:ascii="Times New Roman" w:hAnsi="Times New Roman" w:cs="Times New Roman"/>
          <w:sz w:val="20"/>
          <w:szCs w:val="20"/>
        </w:rPr>
        <w:t>contenant 10</w:t>
      </w:r>
      <w:r w:rsidR="00F84A14">
        <w:rPr>
          <w:rFonts w:ascii="Times New Roman" w:hAnsi="Times New Roman" w:cs="Times New Roman"/>
          <w:sz w:val="20"/>
          <w:szCs w:val="20"/>
        </w:rPr>
        <w:t xml:space="preserve"> </w:t>
      </w:r>
      <w:r w:rsidR="00935A20" w:rsidRPr="00B63D80">
        <w:rPr>
          <w:rFonts w:ascii="Times New Roman" w:hAnsi="Times New Roman" w:cs="Times New Roman"/>
          <w:sz w:val="20"/>
          <w:szCs w:val="20"/>
        </w:rPr>
        <w:t xml:space="preserve">ml de </w:t>
      </w:r>
      <w:proofErr w:type="spellStart"/>
      <w:r w:rsidR="00935A20" w:rsidRPr="00B63D80">
        <w:rPr>
          <w:rFonts w:ascii="Times New Roman" w:hAnsi="Times New Roman" w:cs="Times New Roman"/>
          <w:sz w:val="20"/>
          <w:szCs w:val="20"/>
        </w:rPr>
        <w:t>TSB</w:t>
      </w:r>
      <w:proofErr w:type="spellEnd"/>
      <w:r w:rsidRPr="00B63D80">
        <w:rPr>
          <w:rFonts w:ascii="Times New Roman" w:hAnsi="Times New Roman" w:cs="Times New Roman"/>
          <w:sz w:val="20"/>
          <w:szCs w:val="20"/>
        </w:rPr>
        <w:t xml:space="preserve"> stérile et le mélange a été incubé à 37°C pendant 3 heures. 6</w:t>
      </w:r>
      <w:r w:rsidR="00F84A14">
        <w:rPr>
          <w:rFonts w:ascii="Times New Roman" w:hAnsi="Times New Roman" w:cs="Times New Roman"/>
          <w:sz w:val="20"/>
          <w:szCs w:val="20"/>
        </w:rPr>
        <w:t xml:space="preserve"> </w:t>
      </w:r>
      <w:r w:rsidRPr="00B63D80">
        <w:rPr>
          <w:rFonts w:ascii="Times New Roman" w:hAnsi="Times New Roman" w:cs="Times New Roman"/>
          <w:sz w:val="20"/>
          <w:szCs w:val="20"/>
        </w:rPr>
        <w:t>ml ont ensuite été prélevés et dilués dans 200</w:t>
      </w:r>
      <w:r w:rsidR="00F84A14">
        <w:rPr>
          <w:rFonts w:ascii="Times New Roman" w:hAnsi="Times New Roman" w:cs="Times New Roman"/>
          <w:sz w:val="20"/>
          <w:szCs w:val="20"/>
        </w:rPr>
        <w:t xml:space="preserve"> </w:t>
      </w:r>
      <w:r w:rsidRPr="00B63D80">
        <w:rPr>
          <w:rFonts w:ascii="Times New Roman" w:hAnsi="Times New Roman" w:cs="Times New Roman"/>
          <w:sz w:val="20"/>
          <w:szCs w:val="20"/>
        </w:rPr>
        <w:t xml:space="preserve">ml de </w:t>
      </w:r>
      <w:r w:rsidR="00D12BD3" w:rsidRPr="00B63D80">
        <w:rPr>
          <w:rFonts w:ascii="Times New Roman" w:hAnsi="Times New Roman" w:cs="Times New Roman"/>
          <w:sz w:val="20"/>
          <w:szCs w:val="20"/>
        </w:rPr>
        <w:t xml:space="preserve">bouillon </w:t>
      </w:r>
      <w:r w:rsidRPr="00B63D80">
        <w:rPr>
          <w:rFonts w:ascii="Times New Roman" w:hAnsi="Times New Roman" w:cs="Times New Roman"/>
          <w:sz w:val="20"/>
          <w:szCs w:val="20"/>
        </w:rPr>
        <w:t>stérile</w:t>
      </w:r>
      <w:r w:rsidR="00D12BD3" w:rsidRPr="00B63D80">
        <w:rPr>
          <w:rFonts w:ascii="Times New Roman" w:hAnsi="Times New Roman" w:cs="Times New Roman"/>
          <w:sz w:val="20"/>
          <w:szCs w:val="20"/>
        </w:rPr>
        <w:t xml:space="preserve">. </w:t>
      </w:r>
      <w:r w:rsidR="00ED4EF8" w:rsidRPr="00B63D80">
        <w:rPr>
          <w:rFonts w:ascii="Times New Roman" w:hAnsi="Times New Roman" w:cs="Times New Roman"/>
          <w:sz w:val="20"/>
          <w:szCs w:val="20"/>
        </w:rPr>
        <w:t>Le</w:t>
      </w:r>
      <w:r w:rsidR="00D12BD3" w:rsidRPr="00B63D80">
        <w:rPr>
          <w:rFonts w:ascii="Times New Roman" w:hAnsi="Times New Roman" w:cs="Times New Roman"/>
          <w:sz w:val="20"/>
          <w:szCs w:val="20"/>
        </w:rPr>
        <w:t xml:space="preserve"> mélange a été standardisé au spectrophotomètre afin d’avoir la même turbidité qu’un </w:t>
      </w:r>
      <w:proofErr w:type="spellStart"/>
      <w:r w:rsidR="00D12BD3" w:rsidRPr="00B63D80">
        <w:rPr>
          <w:rFonts w:ascii="Times New Roman" w:hAnsi="Times New Roman" w:cs="Times New Roman"/>
          <w:sz w:val="20"/>
          <w:szCs w:val="20"/>
        </w:rPr>
        <w:t>McFarland</w:t>
      </w:r>
      <w:proofErr w:type="spellEnd"/>
      <w:r w:rsidR="00D12BD3" w:rsidRPr="00B63D80">
        <w:rPr>
          <w:rFonts w:ascii="Times New Roman" w:hAnsi="Times New Roman" w:cs="Times New Roman"/>
          <w:sz w:val="20"/>
          <w:szCs w:val="20"/>
        </w:rPr>
        <w:t xml:space="preserve"> 0.5</w:t>
      </w:r>
      <w:r w:rsidR="00ED4EF8" w:rsidRPr="00B63D80">
        <w:rPr>
          <w:rFonts w:ascii="Times New Roman" w:hAnsi="Times New Roman" w:cs="Times New Roman"/>
          <w:sz w:val="20"/>
          <w:szCs w:val="20"/>
        </w:rPr>
        <w:t>.</w:t>
      </w:r>
    </w:p>
    <w:p w:rsidR="00584A2B" w:rsidRPr="00B63D80" w:rsidRDefault="00584A2B" w:rsidP="00CB3CC2">
      <w:pPr>
        <w:spacing w:before="60" w:after="20" w:line="240" w:lineRule="auto"/>
        <w:ind w:firstLine="708"/>
        <w:rPr>
          <w:rFonts w:ascii="Times New Roman" w:hAnsi="Times New Roman" w:cs="Times New Roman"/>
          <w:b/>
          <w:i/>
          <w:sz w:val="20"/>
          <w:szCs w:val="20"/>
        </w:rPr>
      </w:pPr>
      <w:r w:rsidRPr="00B63D80">
        <w:rPr>
          <w:rFonts w:ascii="Times New Roman" w:hAnsi="Times New Roman" w:cs="Times New Roman"/>
          <w:b/>
          <w:i/>
          <w:sz w:val="20"/>
          <w:szCs w:val="20"/>
        </w:rPr>
        <w:t>Détermination des paramètres antibactériens</w:t>
      </w:r>
    </w:p>
    <w:p w:rsidR="00367791" w:rsidRDefault="002C2014"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 xml:space="preserve">Les </w:t>
      </w:r>
      <w:proofErr w:type="spellStart"/>
      <w:r w:rsidRPr="00B63D80">
        <w:rPr>
          <w:rFonts w:ascii="Times New Roman" w:hAnsi="Times New Roman" w:cs="Times New Roman"/>
          <w:sz w:val="20"/>
          <w:szCs w:val="20"/>
        </w:rPr>
        <w:t>CMI</w:t>
      </w:r>
      <w:proofErr w:type="spellEnd"/>
      <w:r w:rsidRPr="00B63D80">
        <w:rPr>
          <w:rFonts w:ascii="Times New Roman" w:hAnsi="Times New Roman" w:cs="Times New Roman"/>
          <w:sz w:val="20"/>
          <w:szCs w:val="20"/>
        </w:rPr>
        <w:t xml:space="preserve"> ont été déterminées par </w:t>
      </w:r>
      <w:proofErr w:type="spellStart"/>
      <w:r w:rsidRPr="00B63D80">
        <w:rPr>
          <w:rFonts w:ascii="Times New Roman" w:hAnsi="Times New Roman" w:cs="Times New Roman"/>
          <w:sz w:val="20"/>
          <w:szCs w:val="20"/>
        </w:rPr>
        <w:t>macrométhode</w:t>
      </w:r>
      <w:proofErr w:type="spellEnd"/>
      <w:r w:rsidR="00367791" w:rsidRPr="00B63D80">
        <w:rPr>
          <w:rFonts w:ascii="Times New Roman" w:hAnsi="Times New Roman" w:cs="Times New Roman"/>
          <w:sz w:val="20"/>
          <w:szCs w:val="20"/>
        </w:rPr>
        <w:t xml:space="preserve"> (dilution en milieu liquide)</w:t>
      </w:r>
      <w:r w:rsidRPr="00B63D80">
        <w:rPr>
          <w:rFonts w:ascii="Times New Roman" w:hAnsi="Times New Roman" w:cs="Times New Roman"/>
          <w:sz w:val="20"/>
          <w:szCs w:val="20"/>
        </w:rPr>
        <w:t xml:space="preserve">. </w:t>
      </w:r>
      <w:r w:rsidR="0051167B" w:rsidRPr="00B63D80">
        <w:rPr>
          <w:rFonts w:ascii="Times New Roman" w:hAnsi="Times New Roman" w:cs="Times New Roman"/>
          <w:sz w:val="20"/>
          <w:szCs w:val="20"/>
        </w:rPr>
        <w:t xml:space="preserve">Pour chaque extrait, </w:t>
      </w:r>
      <w:r w:rsidR="00367791" w:rsidRPr="00B63D80">
        <w:rPr>
          <w:rFonts w:ascii="Times New Roman" w:hAnsi="Times New Roman" w:cs="Times New Roman"/>
          <w:sz w:val="20"/>
          <w:szCs w:val="20"/>
        </w:rPr>
        <w:t xml:space="preserve">une série de tubes à essais a été remplie suivant le tableau </w:t>
      </w:r>
      <w:r w:rsidR="00E0329F" w:rsidRPr="00B63D80">
        <w:rPr>
          <w:rFonts w:ascii="Times New Roman" w:hAnsi="Times New Roman" w:cs="Times New Roman"/>
          <w:sz w:val="20"/>
          <w:szCs w:val="20"/>
        </w:rPr>
        <w:t>I</w:t>
      </w:r>
      <w:r w:rsidR="00367791" w:rsidRPr="00B63D80">
        <w:rPr>
          <w:rFonts w:ascii="Times New Roman" w:hAnsi="Times New Roman" w:cs="Times New Roman"/>
          <w:sz w:val="20"/>
          <w:szCs w:val="20"/>
        </w:rPr>
        <w:t xml:space="preserve"> ci-après puis ils ont été incubés à 37°C pendant 24h.</w:t>
      </w:r>
    </w:p>
    <w:p w:rsidR="0041416E" w:rsidRDefault="0041416E" w:rsidP="00B63D80">
      <w:pPr>
        <w:spacing w:after="0" w:line="240" w:lineRule="auto"/>
        <w:jc w:val="both"/>
        <w:rPr>
          <w:rFonts w:ascii="Times New Roman" w:hAnsi="Times New Roman" w:cs="Times New Roman"/>
          <w:sz w:val="20"/>
          <w:szCs w:val="20"/>
        </w:rPr>
      </w:pPr>
    </w:p>
    <w:p w:rsidR="00E03B3C" w:rsidRDefault="00E03B3C" w:rsidP="00B63D80">
      <w:pPr>
        <w:spacing w:after="0" w:line="240" w:lineRule="auto"/>
        <w:jc w:val="both"/>
        <w:rPr>
          <w:rFonts w:ascii="Times New Roman" w:hAnsi="Times New Roman" w:cs="Times New Roman"/>
          <w:sz w:val="20"/>
          <w:szCs w:val="20"/>
        </w:rPr>
      </w:pPr>
    </w:p>
    <w:p w:rsidR="00E03B3C" w:rsidRDefault="00E03B3C" w:rsidP="00B63D80">
      <w:pPr>
        <w:spacing w:after="0" w:line="240" w:lineRule="auto"/>
        <w:jc w:val="both"/>
        <w:rPr>
          <w:rFonts w:ascii="Times New Roman" w:hAnsi="Times New Roman" w:cs="Times New Roman"/>
          <w:sz w:val="20"/>
          <w:szCs w:val="20"/>
        </w:rPr>
      </w:pPr>
    </w:p>
    <w:p w:rsidR="00E03B3C" w:rsidRDefault="00E03B3C" w:rsidP="00B63D80">
      <w:pPr>
        <w:spacing w:after="0" w:line="240" w:lineRule="auto"/>
        <w:jc w:val="both"/>
        <w:rPr>
          <w:rFonts w:ascii="Times New Roman" w:hAnsi="Times New Roman" w:cs="Times New Roman"/>
          <w:sz w:val="20"/>
          <w:szCs w:val="20"/>
        </w:rPr>
      </w:pPr>
    </w:p>
    <w:p w:rsidR="00E03B3C" w:rsidRDefault="00E03B3C" w:rsidP="00B63D80">
      <w:pPr>
        <w:spacing w:after="0" w:line="240" w:lineRule="auto"/>
        <w:jc w:val="both"/>
        <w:rPr>
          <w:rFonts w:ascii="Times New Roman" w:hAnsi="Times New Roman" w:cs="Times New Roman"/>
          <w:sz w:val="20"/>
          <w:szCs w:val="20"/>
        </w:rPr>
      </w:pPr>
    </w:p>
    <w:p w:rsidR="00E03B3C" w:rsidRPr="00B63D80" w:rsidRDefault="00E03B3C" w:rsidP="00B63D80">
      <w:pPr>
        <w:spacing w:after="0" w:line="240" w:lineRule="auto"/>
        <w:jc w:val="both"/>
        <w:rPr>
          <w:rFonts w:ascii="Times New Roman" w:hAnsi="Times New Roman" w:cs="Times New Roman"/>
          <w:sz w:val="20"/>
          <w:szCs w:val="20"/>
        </w:rPr>
      </w:pPr>
    </w:p>
    <w:tbl>
      <w:tblPr>
        <w:tblStyle w:val="Trameclaire-Accent1"/>
        <w:tblW w:w="5000" w:type="pct"/>
        <w:tblLayout w:type="fixed"/>
        <w:tblLook w:val="04A0"/>
      </w:tblPr>
      <w:tblGrid>
        <w:gridCol w:w="1101"/>
        <w:gridCol w:w="1134"/>
        <w:gridCol w:w="992"/>
        <w:gridCol w:w="850"/>
        <w:gridCol w:w="745"/>
      </w:tblGrid>
      <w:tr w:rsidR="0041416E" w:rsidRPr="00EF755E" w:rsidTr="00EF755E">
        <w:trPr>
          <w:cnfStyle w:val="100000000000"/>
          <w:trHeight w:val="283"/>
        </w:trPr>
        <w:tc>
          <w:tcPr>
            <w:cnfStyle w:val="001000000000"/>
            <w:tcW w:w="5000" w:type="pct"/>
            <w:gridSpan w:val="5"/>
          </w:tcPr>
          <w:p w:rsidR="0041416E" w:rsidRPr="00EF755E" w:rsidRDefault="0041416E" w:rsidP="0041416E">
            <w:pPr>
              <w:jc w:val="both"/>
              <w:rPr>
                <w:rFonts w:ascii="Times New Roman" w:hAnsi="Times New Roman" w:cs="Times New Roman"/>
                <w:color w:val="auto"/>
                <w:sz w:val="20"/>
                <w:szCs w:val="20"/>
              </w:rPr>
            </w:pPr>
            <w:r w:rsidRPr="00EF755E">
              <w:rPr>
                <w:rFonts w:ascii="Times New Roman" w:hAnsi="Times New Roman" w:cs="Times New Roman"/>
                <w:color w:val="auto"/>
                <w:sz w:val="20"/>
                <w:szCs w:val="20"/>
              </w:rPr>
              <w:t>Tableau I : Dilution en milieu liquide</w:t>
            </w:r>
          </w:p>
        </w:tc>
      </w:tr>
      <w:tr w:rsidR="0041416E" w:rsidRPr="00EF755E" w:rsidTr="00EF755E">
        <w:trPr>
          <w:cnfStyle w:val="000000100000"/>
          <w:trHeight w:val="283"/>
        </w:trPr>
        <w:tc>
          <w:tcPr>
            <w:cnfStyle w:val="001000000000"/>
            <w:tcW w:w="1142" w:type="pct"/>
          </w:tcPr>
          <w:p w:rsidR="00E0329F" w:rsidRPr="00EF755E" w:rsidRDefault="00E0329F" w:rsidP="00B63D80">
            <w:pPr>
              <w:jc w:val="center"/>
              <w:rPr>
                <w:rFonts w:ascii="Times New Roman" w:hAnsi="Times New Roman" w:cs="Times New Roman"/>
                <w:color w:val="auto"/>
                <w:sz w:val="18"/>
                <w:szCs w:val="18"/>
              </w:rPr>
            </w:pPr>
            <w:r w:rsidRPr="00EF755E">
              <w:rPr>
                <w:rFonts w:ascii="Times New Roman" w:hAnsi="Times New Roman" w:cs="Times New Roman"/>
                <w:color w:val="auto"/>
                <w:sz w:val="18"/>
                <w:szCs w:val="18"/>
              </w:rPr>
              <w:t>Tubes à essais</w:t>
            </w:r>
          </w:p>
        </w:tc>
        <w:tc>
          <w:tcPr>
            <w:tcW w:w="1176" w:type="pct"/>
          </w:tcPr>
          <w:p w:rsidR="00E0329F" w:rsidRPr="00EF755E" w:rsidRDefault="00E0329F" w:rsidP="00B63D80">
            <w:pPr>
              <w:jc w:val="center"/>
              <w:cnfStyle w:val="0000001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Gammes de concentration</w:t>
            </w:r>
          </w:p>
        </w:tc>
        <w:tc>
          <w:tcPr>
            <w:tcW w:w="1029" w:type="pct"/>
          </w:tcPr>
          <w:p w:rsidR="00E0329F" w:rsidRPr="00EF755E" w:rsidRDefault="00E0329F" w:rsidP="00B63D80">
            <w:pPr>
              <w:jc w:val="center"/>
              <w:cnfStyle w:val="0000001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Inoculum</w:t>
            </w:r>
          </w:p>
        </w:tc>
        <w:tc>
          <w:tcPr>
            <w:tcW w:w="881" w:type="pct"/>
          </w:tcPr>
          <w:p w:rsidR="00E0329F" w:rsidRPr="00EF755E" w:rsidRDefault="00E0329F" w:rsidP="00B63D80">
            <w:pPr>
              <w:jc w:val="center"/>
              <w:cnfStyle w:val="0000001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Eau distillée stérile</w:t>
            </w:r>
          </w:p>
        </w:tc>
        <w:tc>
          <w:tcPr>
            <w:tcW w:w="773" w:type="pct"/>
          </w:tcPr>
          <w:p w:rsidR="00E0329F" w:rsidRPr="00EF755E" w:rsidRDefault="00E0329F" w:rsidP="00B63D80">
            <w:pPr>
              <w:jc w:val="center"/>
              <w:cnfStyle w:val="000000100000"/>
              <w:rPr>
                <w:rFonts w:ascii="Times New Roman" w:hAnsi="Times New Roman" w:cs="Times New Roman"/>
                <w:b/>
                <w:color w:val="auto"/>
                <w:sz w:val="18"/>
                <w:szCs w:val="18"/>
              </w:rPr>
            </w:pPr>
            <w:proofErr w:type="spellStart"/>
            <w:r w:rsidRPr="00EF755E">
              <w:rPr>
                <w:rFonts w:ascii="Times New Roman" w:hAnsi="Times New Roman" w:cs="Times New Roman"/>
                <w:b/>
                <w:color w:val="auto"/>
                <w:sz w:val="18"/>
                <w:szCs w:val="18"/>
              </w:rPr>
              <w:t>TSB</w:t>
            </w:r>
            <w:proofErr w:type="spellEnd"/>
            <w:r w:rsidRPr="00EF755E">
              <w:rPr>
                <w:rFonts w:ascii="Times New Roman" w:hAnsi="Times New Roman" w:cs="Times New Roman"/>
                <w:b/>
                <w:color w:val="auto"/>
                <w:sz w:val="18"/>
                <w:szCs w:val="18"/>
              </w:rPr>
              <w:t xml:space="preserve"> stérile</w:t>
            </w:r>
          </w:p>
        </w:tc>
      </w:tr>
      <w:tr w:rsidR="0041416E" w:rsidRPr="00EF755E" w:rsidTr="00EF755E">
        <w:trPr>
          <w:trHeight w:val="168"/>
        </w:trPr>
        <w:tc>
          <w:tcPr>
            <w:cnfStyle w:val="001000000000"/>
            <w:tcW w:w="1142" w:type="pct"/>
          </w:tcPr>
          <w:p w:rsidR="00E0329F" w:rsidRPr="00EF755E" w:rsidRDefault="00E0329F" w:rsidP="00B63D80">
            <w:pPr>
              <w:jc w:val="center"/>
              <w:rPr>
                <w:rFonts w:ascii="Times New Roman" w:hAnsi="Times New Roman" w:cs="Times New Roman"/>
                <w:color w:val="auto"/>
                <w:sz w:val="18"/>
                <w:szCs w:val="18"/>
              </w:rPr>
            </w:pPr>
            <w:r w:rsidRPr="00EF755E">
              <w:rPr>
                <w:rFonts w:ascii="Times New Roman" w:hAnsi="Times New Roman" w:cs="Times New Roman"/>
                <w:color w:val="auto"/>
                <w:sz w:val="18"/>
                <w:szCs w:val="18"/>
              </w:rPr>
              <w:t>T1</w:t>
            </w:r>
          </w:p>
        </w:tc>
        <w:tc>
          <w:tcPr>
            <w:tcW w:w="1176" w:type="pct"/>
          </w:tcPr>
          <w:p w:rsidR="00E0329F" w:rsidRPr="00EF755E" w:rsidRDefault="00E0329F"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1029" w:type="pct"/>
          </w:tcPr>
          <w:p w:rsidR="00E0329F" w:rsidRPr="00EF755E" w:rsidRDefault="00E0329F"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881" w:type="pct"/>
          </w:tcPr>
          <w:p w:rsidR="00E0329F" w:rsidRPr="00EF755E" w:rsidRDefault="00E0329F"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c>
          <w:tcPr>
            <w:tcW w:w="773" w:type="pct"/>
          </w:tcPr>
          <w:p w:rsidR="00E0329F" w:rsidRPr="00EF755E" w:rsidRDefault="00E0329F"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r>
      <w:tr w:rsidR="0041416E" w:rsidRPr="00EF755E" w:rsidTr="00EF755E">
        <w:trPr>
          <w:cnfStyle w:val="000000100000"/>
          <w:trHeight w:val="100"/>
        </w:trPr>
        <w:tc>
          <w:tcPr>
            <w:cnfStyle w:val="001000000000"/>
            <w:tcW w:w="1142" w:type="pct"/>
          </w:tcPr>
          <w:p w:rsidR="00E0329F" w:rsidRPr="00EF755E" w:rsidRDefault="00E0329F" w:rsidP="00B63D80">
            <w:pPr>
              <w:jc w:val="center"/>
              <w:rPr>
                <w:rFonts w:ascii="Times New Roman" w:hAnsi="Times New Roman" w:cs="Times New Roman"/>
                <w:color w:val="auto"/>
                <w:sz w:val="18"/>
                <w:szCs w:val="18"/>
              </w:rPr>
            </w:pPr>
            <w:r w:rsidRPr="00EF755E">
              <w:rPr>
                <w:rFonts w:ascii="Times New Roman" w:hAnsi="Times New Roman" w:cs="Times New Roman"/>
                <w:color w:val="auto"/>
                <w:sz w:val="18"/>
                <w:szCs w:val="18"/>
              </w:rPr>
              <w:t>T2</w:t>
            </w:r>
          </w:p>
        </w:tc>
        <w:tc>
          <w:tcPr>
            <w:tcW w:w="1176" w:type="pct"/>
          </w:tcPr>
          <w:p w:rsidR="00E0329F" w:rsidRPr="00EF755E" w:rsidRDefault="00E0329F"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1029" w:type="pct"/>
          </w:tcPr>
          <w:p w:rsidR="00E0329F" w:rsidRPr="00EF755E" w:rsidRDefault="00E0329F"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881" w:type="pct"/>
          </w:tcPr>
          <w:p w:rsidR="00E0329F" w:rsidRPr="00EF755E" w:rsidRDefault="00E0329F"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c>
          <w:tcPr>
            <w:tcW w:w="773" w:type="pct"/>
          </w:tcPr>
          <w:p w:rsidR="00E0329F" w:rsidRPr="00EF755E" w:rsidRDefault="00E0329F"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r>
      <w:tr w:rsidR="0041416E" w:rsidRPr="00EF755E" w:rsidTr="00EF755E">
        <w:trPr>
          <w:trHeight w:val="160"/>
        </w:trPr>
        <w:tc>
          <w:tcPr>
            <w:cnfStyle w:val="001000000000"/>
            <w:tcW w:w="1142" w:type="pct"/>
          </w:tcPr>
          <w:p w:rsidR="00E0329F" w:rsidRPr="00EF755E" w:rsidRDefault="00E0329F" w:rsidP="00B63D80">
            <w:pPr>
              <w:jc w:val="center"/>
              <w:rPr>
                <w:rFonts w:ascii="Times New Roman" w:hAnsi="Times New Roman" w:cs="Times New Roman"/>
                <w:color w:val="auto"/>
                <w:sz w:val="18"/>
                <w:szCs w:val="18"/>
              </w:rPr>
            </w:pPr>
            <w:r w:rsidRPr="00EF755E">
              <w:rPr>
                <w:rFonts w:ascii="Times New Roman" w:hAnsi="Times New Roman" w:cs="Times New Roman"/>
                <w:color w:val="auto"/>
                <w:sz w:val="18"/>
                <w:szCs w:val="18"/>
              </w:rPr>
              <w:t>T3</w:t>
            </w:r>
          </w:p>
        </w:tc>
        <w:tc>
          <w:tcPr>
            <w:tcW w:w="1176" w:type="pct"/>
          </w:tcPr>
          <w:p w:rsidR="00E0329F" w:rsidRPr="00EF755E" w:rsidRDefault="00E0329F"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1029" w:type="pct"/>
          </w:tcPr>
          <w:p w:rsidR="00E0329F" w:rsidRPr="00EF755E" w:rsidRDefault="00E0329F"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881" w:type="pct"/>
          </w:tcPr>
          <w:p w:rsidR="00E0329F" w:rsidRPr="00EF755E" w:rsidRDefault="00E0329F"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c>
          <w:tcPr>
            <w:tcW w:w="773" w:type="pct"/>
          </w:tcPr>
          <w:p w:rsidR="00E0329F" w:rsidRPr="00EF755E" w:rsidRDefault="00E0329F"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r>
      <w:tr w:rsidR="0041416E" w:rsidRPr="00EF755E" w:rsidTr="00EF755E">
        <w:trPr>
          <w:cnfStyle w:val="000000100000"/>
          <w:trHeight w:val="78"/>
        </w:trPr>
        <w:tc>
          <w:tcPr>
            <w:cnfStyle w:val="001000000000"/>
            <w:tcW w:w="1142" w:type="pct"/>
          </w:tcPr>
          <w:p w:rsidR="00E0329F" w:rsidRPr="00EF755E" w:rsidRDefault="00E0329F" w:rsidP="00B63D80">
            <w:pPr>
              <w:jc w:val="center"/>
              <w:rPr>
                <w:rFonts w:ascii="Times New Roman" w:hAnsi="Times New Roman" w:cs="Times New Roman"/>
                <w:color w:val="auto"/>
                <w:sz w:val="18"/>
                <w:szCs w:val="18"/>
              </w:rPr>
            </w:pPr>
            <w:r w:rsidRPr="00EF755E">
              <w:rPr>
                <w:rFonts w:ascii="Times New Roman" w:hAnsi="Times New Roman" w:cs="Times New Roman"/>
                <w:color w:val="auto"/>
                <w:sz w:val="18"/>
                <w:szCs w:val="18"/>
              </w:rPr>
              <w:t>T4</w:t>
            </w:r>
          </w:p>
        </w:tc>
        <w:tc>
          <w:tcPr>
            <w:tcW w:w="1176" w:type="pct"/>
          </w:tcPr>
          <w:p w:rsidR="00E0329F" w:rsidRPr="00EF755E" w:rsidRDefault="00E0329F"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1029" w:type="pct"/>
          </w:tcPr>
          <w:p w:rsidR="00E0329F" w:rsidRPr="00EF755E" w:rsidRDefault="00E0329F"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881" w:type="pct"/>
          </w:tcPr>
          <w:p w:rsidR="00E0329F" w:rsidRPr="00EF755E" w:rsidRDefault="00E0329F"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c>
          <w:tcPr>
            <w:tcW w:w="773" w:type="pct"/>
          </w:tcPr>
          <w:p w:rsidR="00E0329F" w:rsidRPr="00EF755E" w:rsidRDefault="00E0329F"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r>
      <w:tr w:rsidR="0041416E" w:rsidRPr="00EF755E" w:rsidTr="00EF755E">
        <w:trPr>
          <w:trHeight w:val="152"/>
        </w:trPr>
        <w:tc>
          <w:tcPr>
            <w:cnfStyle w:val="001000000000"/>
            <w:tcW w:w="1142" w:type="pct"/>
          </w:tcPr>
          <w:p w:rsidR="00E0329F" w:rsidRPr="00EF755E" w:rsidRDefault="00E0329F" w:rsidP="00B63D80">
            <w:pPr>
              <w:jc w:val="center"/>
              <w:rPr>
                <w:rFonts w:ascii="Times New Roman" w:hAnsi="Times New Roman" w:cs="Times New Roman"/>
                <w:color w:val="auto"/>
                <w:sz w:val="18"/>
                <w:szCs w:val="18"/>
              </w:rPr>
            </w:pPr>
            <w:r w:rsidRPr="00EF755E">
              <w:rPr>
                <w:rFonts w:ascii="Times New Roman" w:hAnsi="Times New Roman" w:cs="Times New Roman"/>
                <w:color w:val="auto"/>
                <w:sz w:val="18"/>
                <w:szCs w:val="18"/>
              </w:rPr>
              <w:t>T5</w:t>
            </w:r>
          </w:p>
        </w:tc>
        <w:tc>
          <w:tcPr>
            <w:tcW w:w="1176" w:type="pct"/>
          </w:tcPr>
          <w:p w:rsidR="00E0329F" w:rsidRPr="00EF755E" w:rsidRDefault="00E0329F"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1029" w:type="pct"/>
          </w:tcPr>
          <w:p w:rsidR="00E0329F" w:rsidRPr="00EF755E" w:rsidRDefault="00E0329F"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881" w:type="pct"/>
          </w:tcPr>
          <w:p w:rsidR="00E0329F" w:rsidRPr="00EF755E" w:rsidRDefault="00E0329F"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c>
          <w:tcPr>
            <w:tcW w:w="773" w:type="pct"/>
          </w:tcPr>
          <w:p w:rsidR="00E0329F" w:rsidRPr="00EF755E" w:rsidRDefault="00E0329F"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r>
      <w:tr w:rsidR="0041416E" w:rsidRPr="00EF755E" w:rsidTr="00EF755E">
        <w:trPr>
          <w:cnfStyle w:val="000000100000"/>
          <w:trHeight w:val="70"/>
        </w:trPr>
        <w:tc>
          <w:tcPr>
            <w:cnfStyle w:val="001000000000"/>
            <w:tcW w:w="1142" w:type="pct"/>
          </w:tcPr>
          <w:p w:rsidR="00E0329F" w:rsidRPr="00EF755E" w:rsidRDefault="00E0329F" w:rsidP="00B63D80">
            <w:pPr>
              <w:jc w:val="center"/>
              <w:rPr>
                <w:rFonts w:ascii="Times New Roman" w:hAnsi="Times New Roman" w:cs="Times New Roman"/>
                <w:color w:val="auto"/>
                <w:sz w:val="18"/>
                <w:szCs w:val="18"/>
              </w:rPr>
            </w:pPr>
            <w:r w:rsidRPr="00EF755E">
              <w:rPr>
                <w:rFonts w:ascii="Times New Roman" w:hAnsi="Times New Roman" w:cs="Times New Roman"/>
                <w:color w:val="auto"/>
                <w:sz w:val="18"/>
                <w:szCs w:val="18"/>
              </w:rPr>
              <w:t>T6</w:t>
            </w:r>
          </w:p>
        </w:tc>
        <w:tc>
          <w:tcPr>
            <w:tcW w:w="1176" w:type="pct"/>
          </w:tcPr>
          <w:p w:rsidR="00E0329F" w:rsidRPr="00EF755E" w:rsidRDefault="00E0329F"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1029" w:type="pct"/>
          </w:tcPr>
          <w:p w:rsidR="00E0329F" w:rsidRPr="00EF755E" w:rsidRDefault="00E0329F"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881" w:type="pct"/>
          </w:tcPr>
          <w:p w:rsidR="00E0329F" w:rsidRPr="00EF755E" w:rsidRDefault="00E0329F"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c>
          <w:tcPr>
            <w:tcW w:w="773" w:type="pct"/>
          </w:tcPr>
          <w:p w:rsidR="00E0329F" w:rsidRPr="00EF755E" w:rsidRDefault="00E0329F"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r>
      <w:tr w:rsidR="0041416E" w:rsidRPr="00EF755E" w:rsidTr="00EF755E">
        <w:trPr>
          <w:trHeight w:val="54"/>
        </w:trPr>
        <w:tc>
          <w:tcPr>
            <w:cnfStyle w:val="001000000000"/>
            <w:tcW w:w="1142" w:type="pct"/>
          </w:tcPr>
          <w:p w:rsidR="00E0329F" w:rsidRPr="00EF755E" w:rsidRDefault="00E0329F" w:rsidP="00B63D80">
            <w:pPr>
              <w:jc w:val="center"/>
              <w:rPr>
                <w:rFonts w:ascii="Times New Roman" w:hAnsi="Times New Roman" w:cs="Times New Roman"/>
                <w:color w:val="auto"/>
                <w:sz w:val="18"/>
                <w:szCs w:val="18"/>
              </w:rPr>
            </w:pPr>
            <w:r w:rsidRPr="00EF755E">
              <w:rPr>
                <w:rFonts w:ascii="Times New Roman" w:hAnsi="Times New Roman" w:cs="Times New Roman"/>
                <w:color w:val="auto"/>
                <w:sz w:val="18"/>
                <w:szCs w:val="18"/>
              </w:rPr>
              <w:t>T7</w:t>
            </w:r>
          </w:p>
        </w:tc>
        <w:tc>
          <w:tcPr>
            <w:tcW w:w="1176" w:type="pct"/>
          </w:tcPr>
          <w:p w:rsidR="00E0329F" w:rsidRPr="00EF755E" w:rsidRDefault="00E0329F"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1029" w:type="pct"/>
          </w:tcPr>
          <w:p w:rsidR="00E0329F" w:rsidRPr="00EF755E" w:rsidRDefault="00E0329F"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881" w:type="pct"/>
          </w:tcPr>
          <w:p w:rsidR="00E0329F" w:rsidRPr="00EF755E" w:rsidRDefault="00E0329F"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c>
          <w:tcPr>
            <w:tcW w:w="773" w:type="pct"/>
          </w:tcPr>
          <w:p w:rsidR="00E0329F" w:rsidRPr="00EF755E" w:rsidRDefault="00E0329F"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r>
      <w:tr w:rsidR="0041416E" w:rsidRPr="00EF755E" w:rsidTr="00EF755E">
        <w:trPr>
          <w:cnfStyle w:val="000000100000"/>
          <w:trHeight w:val="76"/>
        </w:trPr>
        <w:tc>
          <w:tcPr>
            <w:cnfStyle w:val="001000000000"/>
            <w:tcW w:w="1142" w:type="pct"/>
          </w:tcPr>
          <w:p w:rsidR="00E0329F" w:rsidRPr="00EF755E" w:rsidRDefault="00E0329F" w:rsidP="00B63D80">
            <w:pPr>
              <w:jc w:val="center"/>
              <w:rPr>
                <w:rFonts w:ascii="Times New Roman" w:hAnsi="Times New Roman" w:cs="Times New Roman"/>
                <w:color w:val="auto"/>
                <w:sz w:val="18"/>
                <w:szCs w:val="18"/>
              </w:rPr>
            </w:pPr>
            <w:r w:rsidRPr="00EF755E">
              <w:rPr>
                <w:rFonts w:ascii="Times New Roman" w:hAnsi="Times New Roman" w:cs="Times New Roman"/>
                <w:color w:val="auto"/>
                <w:sz w:val="18"/>
                <w:szCs w:val="18"/>
              </w:rPr>
              <w:t>T8</w:t>
            </w:r>
          </w:p>
        </w:tc>
        <w:tc>
          <w:tcPr>
            <w:tcW w:w="1176" w:type="pct"/>
          </w:tcPr>
          <w:p w:rsidR="00E0329F" w:rsidRPr="00EF755E" w:rsidRDefault="00E0329F"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1029" w:type="pct"/>
          </w:tcPr>
          <w:p w:rsidR="00E0329F" w:rsidRPr="00EF755E" w:rsidRDefault="00E0329F"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881" w:type="pct"/>
          </w:tcPr>
          <w:p w:rsidR="00E0329F" w:rsidRPr="00EF755E" w:rsidRDefault="00E0329F"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c>
          <w:tcPr>
            <w:tcW w:w="773" w:type="pct"/>
          </w:tcPr>
          <w:p w:rsidR="00E0329F" w:rsidRPr="00EF755E" w:rsidRDefault="00E0329F"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r>
      <w:tr w:rsidR="0041416E" w:rsidRPr="00EF755E" w:rsidTr="00EF755E">
        <w:trPr>
          <w:trHeight w:val="136"/>
        </w:trPr>
        <w:tc>
          <w:tcPr>
            <w:cnfStyle w:val="001000000000"/>
            <w:tcW w:w="1142" w:type="pct"/>
          </w:tcPr>
          <w:p w:rsidR="00E0329F" w:rsidRPr="00EF755E" w:rsidRDefault="00E0329F" w:rsidP="00B63D80">
            <w:pPr>
              <w:jc w:val="center"/>
              <w:rPr>
                <w:rFonts w:ascii="Times New Roman" w:hAnsi="Times New Roman" w:cs="Times New Roman"/>
                <w:color w:val="auto"/>
                <w:sz w:val="18"/>
                <w:szCs w:val="18"/>
              </w:rPr>
            </w:pPr>
            <w:r w:rsidRPr="00EF755E">
              <w:rPr>
                <w:rFonts w:ascii="Times New Roman" w:hAnsi="Times New Roman" w:cs="Times New Roman"/>
                <w:color w:val="auto"/>
                <w:sz w:val="18"/>
                <w:szCs w:val="18"/>
              </w:rPr>
              <w:t>T9</w:t>
            </w:r>
          </w:p>
        </w:tc>
        <w:tc>
          <w:tcPr>
            <w:tcW w:w="1176" w:type="pct"/>
          </w:tcPr>
          <w:p w:rsidR="00E0329F" w:rsidRPr="00EF755E" w:rsidRDefault="00E0329F"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1029" w:type="pct"/>
          </w:tcPr>
          <w:p w:rsidR="00E0329F" w:rsidRPr="00EF755E" w:rsidRDefault="00E0329F"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881" w:type="pct"/>
          </w:tcPr>
          <w:p w:rsidR="00E0329F" w:rsidRPr="00EF755E" w:rsidRDefault="00E0329F"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c>
          <w:tcPr>
            <w:tcW w:w="773" w:type="pct"/>
          </w:tcPr>
          <w:p w:rsidR="00E0329F" w:rsidRPr="00EF755E" w:rsidRDefault="00E0329F"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r>
      <w:tr w:rsidR="0041416E" w:rsidRPr="00EF755E" w:rsidTr="00EF755E">
        <w:trPr>
          <w:cnfStyle w:val="000000100000"/>
          <w:trHeight w:val="54"/>
        </w:trPr>
        <w:tc>
          <w:tcPr>
            <w:cnfStyle w:val="001000000000"/>
            <w:tcW w:w="1142" w:type="pct"/>
          </w:tcPr>
          <w:p w:rsidR="00E0329F" w:rsidRPr="00EF755E" w:rsidRDefault="00E0329F" w:rsidP="00B63D80">
            <w:pPr>
              <w:jc w:val="center"/>
              <w:rPr>
                <w:rFonts w:ascii="Times New Roman" w:hAnsi="Times New Roman" w:cs="Times New Roman"/>
                <w:color w:val="auto"/>
                <w:sz w:val="18"/>
                <w:szCs w:val="18"/>
              </w:rPr>
            </w:pPr>
            <w:r w:rsidRPr="00EF755E">
              <w:rPr>
                <w:rFonts w:ascii="Times New Roman" w:hAnsi="Times New Roman" w:cs="Times New Roman"/>
                <w:color w:val="auto"/>
                <w:sz w:val="18"/>
                <w:szCs w:val="18"/>
              </w:rPr>
              <w:t>T10</w:t>
            </w:r>
          </w:p>
        </w:tc>
        <w:tc>
          <w:tcPr>
            <w:tcW w:w="1176" w:type="pct"/>
          </w:tcPr>
          <w:p w:rsidR="00E0329F" w:rsidRPr="00EF755E" w:rsidRDefault="00E0329F"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1029" w:type="pct"/>
          </w:tcPr>
          <w:p w:rsidR="00E0329F" w:rsidRPr="00EF755E" w:rsidRDefault="00E0329F"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881" w:type="pct"/>
          </w:tcPr>
          <w:p w:rsidR="00E0329F" w:rsidRPr="00EF755E" w:rsidRDefault="00E0329F"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c>
          <w:tcPr>
            <w:tcW w:w="773" w:type="pct"/>
          </w:tcPr>
          <w:p w:rsidR="00E0329F" w:rsidRPr="00EF755E" w:rsidRDefault="00E0329F"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r>
      <w:tr w:rsidR="0041416E" w:rsidRPr="00EF755E" w:rsidTr="00EF755E">
        <w:trPr>
          <w:trHeight w:val="411"/>
        </w:trPr>
        <w:tc>
          <w:tcPr>
            <w:cnfStyle w:val="001000000000"/>
            <w:tcW w:w="1142" w:type="pct"/>
          </w:tcPr>
          <w:p w:rsidR="00E0329F" w:rsidRPr="00EF755E" w:rsidRDefault="00E0329F" w:rsidP="00B63D80">
            <w:pPr>
              <w:jc w:val="center"/>
              <w:rPr>
                <w:rFonts w:ascii="Times New Roman" w:hAnsi="Times New Roman" w:cs="Times New Roman"/>
                <w:color w:val="auto"/>
                <w:sz w:val="18"/>
                <w:szCs w:val="18"/>
              </w:rPr>
            </w:pPr>
            <w:r w:rsidRPr="00EF755E">
              <w:rPr>
                <w:rFonts w:ascii="Times New Roman" w:hAnsi="Times New Roman" w:cs="Times New Roman"/>
                <w:color w:val="auto"/>
                <w:sz w:val="18"/>
                <w:szCs w:val="18"/>
              </w:rPr>
              <w:t>Témoin de croissance</w:t>
            </w:r>
          </w:p>
        </w:tc>
        <w:tc>
          <w:tcPr>
            <w:tcW w:w="1176" w:type="pct"/>
          </w:tcPr>
          <w:p w:rsidR="00E0329F" w:rsidRPr="00EF755E" w:rsidRDefault="00E0329F"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c>
          <w:tcPr>
            <w:tcW w:w="1029" w:type="pct"/>
          </w:tcPr>
          <w:p w:rsidR="00E0329F" w:rsidRPr="00EF755E" w:rsidRDefault="00E0329F"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881" w:type="pct"/>
          </w:tcPr>
          <w:p w:rsidR="00E0329F" w:rsidRPr="00EF755E" w:rsidRDefault="00E0329F"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773" w:type="pct"/>
          </w:tcPr>
          <w:p w:rsidR="00E0329F" w:rsidRPr="00EF755E" w:rsidRDefault="00E0329F"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r>
      <w:tr w:rsidR="0041416E" w:rsidRPr="00EF755E" w:rsidTr="00EF755E">
        <w:trPr>
          <w:cnfStyle w:val="000000100000"/>
          <w:trHeight w:val="283"/>
        </w:trPr>
        <w:tc>
          <w:tcPr>
            <w:cnfStyle w:val="001000000000"/>
            <w:tcW w:w="1142" w:type="pct"/>
          </w:tcPr>
          <w:p w:rsidR="00E0329F" w:rsidRPr="00EF755E" w:rsidRDefault="00E0329F" w:rsidP="00B63D80">
            <w:pPr>
              <w:jc w:val="center"/>
              <w:rPr>
                <w:rFonts w:ascii="Times New Roman" w:hAnsi="Times New Roman" w:cs="Times New Roman"/>
                <w:color w:val="auto"/>
                <w:sz w:val="18"/>
                <w:szCs w:val="18"/>
              </w:rPr>
            </w:pPr>
            <w:r w:rsidRPr="00EF755E">
              <w:rPr>
                <w:rFonts w:ascii="Times New Roman" w:hAnsi="Times New Roman" w:cs="Times New Roman"/>
                <w:color w:val="auto"/>
                <w:sz w:val="18"/>
                <w:szCs w:val="18"/>
              </w:rPr>
              <w:t>Témoin de stérilité</w:t>
            </w:r>
          </w:p>
        </w:tc>
        <w:tc>
          <w:tcPr>
            <w:tcW w:w="1176" w:type="pct"/>
          </w:tcPr>
          <w:p w:rsidR="00E0329F" w:rsidRPr="00EF755E" w:rsidRDefault="00E0329F"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c>
          <w:tcPr>
            <w:tcW w:w="1029" w:type="pct"/>
          </w:tcPr>
          <w:p w:rsidR="00E0329F" w:rsidRPr="00EF755E" w:rsidRDefault="00E0329F"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w:t>
            </w:r>
          </w:p>
        </w:tc>
        <w:tc>
          <w:tcPr>
            <w:tcW w:w="881" w:type="pct"/>
          </w:tcPr>
          <w:p w:rsidR="00E0329F" w:rsidRPr="00EF755E" w:rsidRDefault="00E0329F"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c>
          <w:tcPr>
            <w:tcW w:w="773" w:type="pct"/>
          </w:tcPr>
          <w:p w:rsidR="00E0329F" w:rsidRPr="00EF755E" w:rsidRDefault="00E0329F"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1ml</w:t>
            </w:r>
            <w:proofErr w:type="spellEnd"/>
          </w:p>
        </w:tc>
      </w:tr>
    </w:tbl>
    <w:p w:rsidR="00584A2B" w:rsidRPr="00B63D80" w:rsidRDefault="00605A46"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 xml:space="preserve">Les </w:t>
      </w:r>
      <w:proofErr w:type="spellStart"/>
      <w:r w:rsidRPr="00B63D80">
        <w:rPr>
          <w:rFonts w:ascii="Times New Roman" w:hAnsi="Times New Roman" w:cs="Times New Roman"/>
          <w:sz w:val="20"/>
          <w:szCs w:val="20"/>
        </w:rPr>
        <w:t>CMI</w:t>
      </w:r>
      <w:proofErr w:type="spellEnd"/>
      <w:r w:rsidRPr="00B63D80">
        <w:rPr>
          <w:rFonts w:ascii="Times New Roman" w:hAnsi="Times New Roman" w:cs="Times New Roman"/>
          <w:sz w:val="20"/>
          <w:szCs w:val="20"/>
        </w:rPr>
        <w:t xml:space="preserve"> correspondent aux plus petites concentrations des tubes pour lesquels on n’a pas observé de croissance </w:t>
      </w:r>
      <w:r w:rsidR="00DE00E1" w:rsidRPr="00B63D80">
        <w:rPr>
          <w:rFonts w:ascii="Times New Roman" w:hAnsi="Times New Roman" w:cs="Times New Roman"/>
          <w:sz w:val="20"/>
          <w:szCs w:val="20"/>
        </w:rPr>
        <w:t xml:space="preserve">bactérienne (trouble) </w:t>
      </w:r>
      <w:r w:rsidRPr="00B63D80">
        <w:rPr>
          <w:rFonts w:ascii="Times New Roman" w:hAnsi="Times New Roman" w:cs="Times New Roman"/>
          <w:sz w:val="20"/>
          <w:szCs w:val="20"/>
        </w:rPr>
        <w:t>à l’œil nu.</w:t>
      </w:r>
    </w:p>
    <w:p w:rsidR="00A741FB" w:rsidRPr="00B63D80" w:rsidRDefault="009F3DE3" w:rsidP="00B63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fr-FR"/>
        </w:rPr>
      </w:pPr>
      <w:r w:rsidRPr="00B63D80">
        <w:rPr>
          <w:rFonts w:ascii="Times New Roman" w:eastAsia="Times New Roman" w:hAnsi="Times New Roman" w:cs="Times New Roman"/>
          <w:sz w:val="20"/>
          <w:szCs w:val="20"/>
          <w:lang w:eastAsia="fr-FR"/>
        </w:rPr>
        <w:t xml:space="preserve">Le lendemain, des plaques de gélose </w:t>
      </w:r>
      <w:r w:rsidR="0021516F" w:rsidRPr="00B63D80">
        <w:rPr>
          <w:rFonts w:ascii="Times New Roman" w:eastAsia="Times New Roman" w:hAnsi="Times New Roman" w:cs="Times New Roman"/>
          <w:sz w:val="20"/>
          <w:szCs w:val="20"/>
          <w:lang w:eastAsia="fr-FR"/>
        </w:rPr>
        <w:t xml:space="preserve">Mueller Hinton </w:t>
      </w:r>
      <w:r w:rsidRPr="00B63D80">
        <w:rPr>
          <w:rFonts w:ascii="Times New Roman" w:eastAsia="Times New Roman" w:hAnsi="Times New Roman" w:cs="Times New Roman"/>
          <w:sz w:val="20"/>
          <w:szCs w:val="20"/>
          <w:lang w:eastAsia="fr-FR"/>
        </w:rPr>
        <w:t xml:space="preserve">stériles ont été inoculées séparément avec un échantillon de chacun des tubes à essai </w:t>
      </w:r>
      <w:r w:rsidR="00686672" w:rsidRPr="00B63D80">
        <w:rPr>
          <w:rFonts w:ascii="Times New Roman" w:eastAsia="Times New Roman" w:hAnsi="Times New Roman" w:cs="Times New Roman"/>
          <w:sz w:val="20"/>
          <w:szCs w:val="20"/>
          <w:lang w:eastAsia="fr-FR"/>
        </w:rPr>
        <w:t>ne présentant</w:t>
      </w:r>
      <w:r w:rsidRPr="00B63D80">
        <w:rPr>
          <w:rFonts w:ascii="Times New Roman" w:eastAsia="Times New Roman" w:hAnsi="Times New Roman" w:cs="Times New Roman"/>
          <w:sz w:val="20"/>
          <w:szCs w:val="20"/>
          <w:lang w:eastAsia="fr-FR"/>
        </w:rPr>
        <w:t xml:space="preserve"> aucune preuve de croissance. </w:t>
      </w:r>
      <w:r w:rsidR="00BE12EE" w:rsidRPr="00B63D80">
        <w:rPr>
          <w:rFonts w:ascii="Times New Roman" w:eastAsia="Times New Roman" w:hAnsi="Times New Roman" w:cs="Times New Roman"/>
          <w:sz w:val="20"/>
          <w:szCs w:val="20"/>
          <w:lang w:eastAsia="fr-FR"/>
        </w:rPr>
        <w:t xml:space="preserve">Elles </w:t>
      </w:r>
      <w:r w:rsidRPr="00B63D80">
        <w:rPr>
          <w:rFonts w:ascii="Times New Roman" w:eastAsia="Times New Roman" w:hAnsi="Times New Roman" w:cs="Times New Roman"/>
          <w:sz w:val="20"/>
          <w:szCs w:val="20"/>
          <w:lang w:eastAsia="fr-FR"/>
        </w:rPr>
        <w:t xml:space="preserve">ont été incubées </w:t>
      </w:r>
      <w:r w:rsidR="00367011" w:rsidRPr="00B63D80">
        <w:rPr>
          <w:rFonts w:ascii="Times New Roman" w:hAnsi="Times New Roman" w:cs="Times New Roman"/>
          <w:sz w:val="20"/>
          <w:szCs w:val="20"/>
        </w:rPr>
        <w:t>à 37°C pendant 24h</w:t>
      </w:r>
      <w:r w:rsidR="005E457F" w:rsidRPr="00B63D80">
        <w:rPr>
          <w:rFonts w:ascii="Times New Roman" w:hAnsi="Times New Roman" w:cs="Times New Roman"/>
          <w:sz w:val="20"/>
          <w:szCs w:val="20"/>
        </w:rPr>
        <w:t xml:space="preserve">. </w:t>
      </w:r>
      <w:r w:rsidRPr="00B63D80">
        <w:rPr>
          <w:rFonts w:ascii="Times New Roman" w:eastAsia="Times New Roman" w:hAnsi="Times New Roman" w:cs="Times New Roman"/>
          <w:sz w:val="20"/>
          <w:szCs w:val="20"/>
          <w:lang w:eastAsia="fr-FR"/>
        </w:rPr>
        <w:t>La dilution la plus élevée qui n'a donné</w:t>
      </w:r>
      <w:r w:rsidR="005E457F" w:rsidRPr="00B63D80">
        <w:rPr>
          <w:rFonts w:ascii="Times New Roman" w:eastAsia="Times New Roman" w:hAnsi="Times New Roman" w:cs="Times New Roman"/>
          <w:sz w:val="20"/>
          <w:szCs w:val="20"/>
          <w:lang w:eastAsia="fr-FR"/>
        </w:rPr>
        <w:t>e</w:t>
      </w:r>
      <w:r w:rsidRPr="00B63D80">
        <w:rPr>
          <w:rFonts w:ascii="Times New Roman" w:eastAsia="Times New Roman" w:hAnsi="Times New Roman" w:cs="Times New Roman"/>
          <w:sz w:val="20"/>
          <w:szCs w:val="20"/>
          <w:lang w:eastAsia="fr-FR"/>
        </w:rPr>
        <w:t xml:space="preserve"> aucune croissance bactérienne a été considérée comme bactéricide</w:t>
      </w:r>
      <w:r w:rsidR="00717B2D" w:rsidRPr="00B63D80">
        <w:rPr>
          <w:rFonts w:ascii="Times New Roman" w:eastAsia="Times New Roman" w:hAnsi="Times New Roman" w:cs="Times New Roman"/>
          <w:sz w:val="20"/>
          <w:szCs w:val="20"/>
          <w:lang w:eastAsia="fr-FR"/>
        </w:rPr>
        <w:fldChar w:fldCharType="begin"/>
      </w:r>
      <w:r w:rsidR="00367D17" w:rsidRPr="00B63D80">
        <w:rPr>
          <w:rFonts w:ascii="Times New Roman" w:eastAsia="Times New Roman" w:hAnsi="Times New Roman" w:cs="Times New Roman"/>
          <w:sz w:val="20"/>
          <w:szCs w:val="20"/>
          <w:lang w:eastAsia="fr-FR"/>
        </w:rPr>
        <w:instrText xml:space="preserve"> ADDIN EN.CITE &lt;EndNote&gt;&lt;Cite&gt;&lt;Author&gt;Yusha’u&lt;/Author&gt;&lt;Year&gt;2009&lt;/Year&gt;&lt;RecNum&gt;462&lt;/RecNum&gt;&lt;DisplayText&gt;[7]&lt;/DisplayText&gt;&lt;record&gt;&lt;rec-number&gt;462&lt;/rec-number&gt;&lt;foreign-keys&gt;&lt;key app="EN" db-id="aee9sxes8zt2pner9pcv5f5ceffv5tdzw2a0" timestamp="1496578689"&gt;462&lt;/key&gt;&lt;/foreign-keys&gt;&lt;ref-type name="Journal Article"&gt;17&lt;/ref-type&gt;&lt;contributors&gt;&lt;authors&gt;&lt;author&gt;Yusha’u, M&lt;/author&gt;&lt;author&gt;Onuorah, FC&lt;/author&gt;&lt;author&gt;Murtala, Y&lt;/author&gt;&lt;/authors&gt;&lt;/contributors&gt;&lt;titles&gt;&lt;title&gt;In vitro sensitivity pattern of some urinary tract isolates to Carica papaya extracts&lt;/title&gt;&lt;secondary-title&gt;Bayero Journal of Pure and Applied Sciences&lt;/secondary-title&gt;&lt;/titles&gt;&lt;periodical&gt;&lt;full-title&gt;Bayero Journal of Pure and Applied Sciences&lt;/full-title&gt;&lt;/periodical&gt;&lt;pages&gt;75-78&lt;/pages&gt;&lt;volume&gt;2&lt;/volume&gt;&lt;number&gt;2&lt;/number&gt;&lt;dates&gt;&lt;year&gt;2009&lt;/year&gt;&lt;/dates&gt;&lt;isbn&gt;2006-6996&lt;/isbn&gt;&lt;urls&gt;&lt;/urls&gt;&lt;/record&gt;&lt;/Cite&gt;&lt;/EndNote&gt;</w:instrText>
      </w:r>
      <w:r w:rsidR="00717B2D" w:rsidRPr="00B63D80">
        <w:rPr>
          <w:rFonts w:ascii="Times New Roman" w:eastAsia="Times New Roman" w:hAnsi="Times New Roman" w:cs="Times New Roman"/>
          <w:sz w:val="20"/>
          <w:szCs w:val="20"/>
          <w:lang w:eastAsia="fr-FR"/>
        </w:rPr>
        <w:fldChar w:fldCharType="separate"/>
      </w:r>
      <w:r w:rsidR="00367D17" w:rsidRPr="00B63D80">
        <w:rPr>
          <w:rFonts w:ascii="Times New Roman" w:eastAsia="Times New Roman" w:hAnsi="Times New Roman" w:cs="Times New Roman"/>
          <w:noProof/>
          <w:sz w:val="20"/>
          <w:szCs w:val="20"/>
          <w:lang w:eastAsia="fr-FR"/>
        </w:rPr>
        <w:t>[</w:t>
      </w:r>
      <w:hyperlink w:anchor="_ENREF_7" w:tooltip="Yusha’u, 2009 #462" w:history="1">
        <w:r w:rsidR="0003177D" w:rsidRPr="00B63D80">
          <w:rPr>
            <w:rFonts w:ascii="Times New Roman" w:eastAsia="Times New Roman" w:hAnsi="Times New Roman" w:cs="Times New Roman"/>
            <w:noProof/>
            <w:sz w:val="20"/>
            <w:szCs w:val="20"/>
            <w:lang w:eastAsia="fr-FR"/>
          </w:rPr>
          <w:t>7</w:t>
        </w:r>
      </w:hyperlink>
      <w:r w:rsidR="00367D17" w:rsidRPr="00B63D80">
        <w:rPr>
          <w:rFonts w:ascii="Times New Roman" w:eastAsia="Times New Roman" w:hAnsi="Times New Roman" w:cs="Times New Roman"/>
          <w:noProof/>
          <w:sz w:val="20"/>
          <w:szCs w:val="20"/>
          <w:lang w:eastAsia="fr-FR"/>
        </w:rPr>
        <w:t>]</w:t>
      </w:r>
      <w:r w:rsidR="00717B2D" w:rsidRPr="00B63D80">
        <w:rPr>
          <w:rFonts w:ascii="Times New Roman" w:eastAsia="Times New Roman" w:hAnsi="Times New Roman" w:cs="Times New Roman"/>
          <w:sz w:val="20"/>
          <w:szCs w:val="20"/>
          <w:lang w:eastAsia="fr-FR"/>
        </w:rPr>
        <w:fldChar w:fldCharType="end"/>
      </w:r>
      <w:r w:rsidR="00367D17" w:rsidRPr="00B63D80">
        <w:rPr>
          <w:rFonts w:ascii="Times New Roman" w:eastAsia="Times New Roman" w:hAnsi="Times New Roman" w:cs="Times New Roman"/>
          <w:sz w:val="20"/>
          <w:szCs w:val="20"/>
          <w:lang w:eastAsia="fr-FR"/>
        </w:rPr>
        <w:t>.</w:t>
      </w:r>
    </w:p>
    <w:p w:rsidR="00DD122B" w:rsidRPr="00B63D80" w:rsidRDefault="00CF73C4" w:rsidP="00871203">
      <w:pPr>
        <w:spacing w:before="120" w:after="40" w:line="240" w:lineRule="auto"/>
        <w:rPr>
          <w:rFonts w:ascii="Times New Roman" w:eastAsia="Times New Roman" w:hAnsi="Times New Roman" w:cs="Times New Roman"/>
          <w:b/>
          <w:sz w:val="20"/>
          <w:szCs w:val="20"/>
          <w:lang w:eastAsia="fr-FR"/>
        </w:rPr>
      </w:pPr>
      <w:r w:rsidRPr="00B63D80">
        <w:rPr>
          <w:rFonts w:ascii="Times New Roman" w:eastAsia="Times New Roman" w:hAnsi="Times New Roman" w:cs="Times New Roman"/>
          <w:b/>
          <w:sz w:val="20"/>
          <w:szCs w:val="20"/>
          <w:lang w:eastAsia="fr-FR"/>
        </w:rPr>
        <w:t>RÉSULTATS</w:t>
      </w:r>
    </w:p>
    <w:p w:rsidR="008E7EF1" w:rsidRPr="0041416E" w:rsidRDefault="00764133" w:rsidP="0041416E">
      <w:pPr>
        <w:spacing w:before="60" w:after="20" w:line="240" w:lineRule="auto"/>
        <w:rPr>
          <w:rFonts w:ascii="Times New Roman" w:hAnsi="Times New Roman" w:cs="Times New Roman"/>
          <w:b/>
          <w:sz w:val="20"/>
          <w:szCs w:val="20"/>
        </w:rPr>
      </w:pPr>
      <w:r w:rsidRPr="0041416E">
        <w:rPr>
          <w:rFonts w:ascii="Times New Roman" w:hAnsi="Times New Roman" w:cs="Times New Roman"/>
          <w:b/>
          <w:sz w:val="20"/>
          <w:szCs w:val="20"/>
        </w:rPr>
        <w:t>Rendements d’extraction</w:t>
      </w:r>
    </w:p>
    <w:p w:rsidR="008E7EF1" w:rsidRDefault="001541F0" w:rsidP="00B63D80">
      <w:pPr>
        <w:spacing w:after="0" w:line="240" w:lineRule="auto"/>
        <w:rPr>
          <w:rFonts w:ascii="Times New Roman" w:hAnsi="Times New Roman" w:cs="Times New Roman"/>
          <w:sz w:val="20"/>
          <w:szCs w:val="20"/>
        </w:rPr>
      </w:pPr>
      <w:r w:rsidRPr="00B63D80">
        <w:rPr>
          <w:rFonts w:ascii="Times New Roman" w:hAnsi="Times New Roman" w:cs="Times New Roman"/>
          <w:sz w:val="20"/>
          <w:szCs w:val="20"/>
        </w:rPr>
        <w:t xml:space="preserve">Ils </w:t>
      </w:r>
      <w:r w:rsidR="008E7EF1" w:rsidRPr="00B63D80">
        <w:rPr>
          <w:rFonts w:ascii="Times New Roman" w:hAnsi="Times New Roman" w:cs="Times New Roman"/>
          <w:sz w:val="20"/>
          <w:szCs w:val="20"/>
        </w:rPr>
        <w:t>sont répertoriés dans le tableau I</w:t>
      </w:r>
      <w:r w:rsidR="00D72E62" w:rsidRPr="00B63D80">
        <w:rPr>
          <w:rFonts w:ascii="Times New Roman" w:hAnsi="Times New Roman" w:cs="Times New Roman"/>
          <w:sz w:val="20"/>
          <w:szCs w:val="20"/>
        </w:rPr>
        <w:t>I</w:t>
      </w:r>
      <w:r w:rsidRPr="00B63D80">
        <w:rPr>
          <w:rFonts w:ascii="Times New Roman" w:hAnsi="Times New Roman" w:cs="Times New Roman"/>
          <w:sz w:val="20"/>
          <w:szCs w:val="20"/>
        </w:rPr>
        <w:t xml:space="preserve"> ci-après</w:t>
      </w:r>
      <w:r w:rsidR="008E7EF1" w:rsidRPr="00B63D80">
        <w:rPr>
          <w:rFonts w:ascii="Times New Roman" w:hAnsi="Times New Roman" w:cs="Times New Roman"/>
          <w:sz w:val="20"/>
          <w:szCs w:val="20"/>
        </w:rPr>
        <w:t>.</w:t>
      </w:r>
    </w:p>
    <w:p w:rsidR="00775339" w:rsidRPr="00B63D80" w:rsidRDefault="00775339" w:rsidP="00B63D80">
      <w:pPr>
        <w:spacing w:after="0" w:line="240" w:lineRule="auto"/>
        <w:rPr>
          <w:rFonts w:ascii="Times New Roman" w:hAnsi="Times New Roman" w:cs="Times New Roman"/>
          <w:sz w:val="20"/>
          <w:szCs w:val="20"/>
        </w:rPr>
      </w:pPr>
    </w:p>
    <w:tbl>
      <w:tblPr>
        <w:tblStyle w:val="Trameclaire-Accent1"/>
        <w:tblW w:w="5000" w:type="pct"/>
        <w:tblLook w:val="04A0"/>
      </w:tblPr>
      <w:tblGrid>
        <w:gridCol w:w="878"/>
        <w:gridCol w:w="1229"/>
        <w:gridCol w:w="1697"/>
        <w:gridCol w:w="1018"/>
      </w:tblGrid>
      <w:tr w:rsidR="00775339" w:rsidRPr="00B9730A" w:rsidTr="00EF755E">
        <w:trPr>
          <w:cnfStyle w:val="100000000000"/>
          <w:trHeight w:val="255"/>
        </w:trPr>
        <w:tc>
          <w:tcPr>
            <w:cnfStyle w:val="001000000000"/>
            <w:tcW w:w="5000" w:type="pct"/>
            <w:gridSpan w:val="4"/>
          </w:tcPr>
          <w:p w:rsidR="00775339" w:rsidRPr="00B9730A" w:rsidRDefault="00775339" w:rsidP="00775339">
            <w:pPr>
              <w:rPr>
                <w:rFonts w:ascii="Times New Roman" w:hAnsi="Times New Roman" w:cs="Times New Roman"/>
                <w:color w:val="auto"/>
                <w:sz w:val="18"/>
                <w:szCs w:val="18"/>
              </w:rPr>
            </w:pPr>
            <w:bookmarkStart w:id="0" w:name="_Toc488962465"/>
            <w:r w:rsidRPr="00B9730A">
              <w:rPr>
                <w:rFonts w:ascii="Times New Roman" w:hAnsi="Times New Roman" w:cs="Times New Roman"/>
                <w:color w:val="auto"/>
                <w:sz w:val="18"/>
                <w:szCs w:val="18"/>
              </w:rPr>
              <w:t>Tableau II : Rendements d’extraction</w:t>
            </w:r>
            <w:bookmarkEnd w:id="0"/>
          </w:p>
        </w:tc>
      </w:tr>
      <w:tr w:rsidR="00BA35B3" w:rsidRPr="00EF755E" w:rsidTr="00EF755E">
        <w:trPr>
          <w:cnfStyle w:val="000000100000"/>
          <w:trHeight w:val="255"/>
        </w:trPr>
        <w:tc>
          <w:tcPr>
            <w:cnfStyle w:val="001000000000"/>
            <w:tcW w:w="910" w:type="pct"/>
            <w:vMerge w:val="restart"/>
          </w:tcPr>
          <w:p w:rsidR="00BA35B3" w:rsidRPr="00EF755E" w:rsidRDefault="00BA35B3" w:rsidP="00B63D80">
            <w:pPr>
              <w:jc w:val="center"/>
              <w:rPr>
                <w:rFonts w:ascii="Times New Roman" w:hAnsi="Times New Roman" w:cs="Times New Roman"/>
                <w:color w:val="auto"/>
                <w:sz w:val="18"/>
                <w:szCs w:val="18"/>
              </w:rPr>
            </w:pPr>
            <w:r w:rsidRPr="00EF755E">
              <w:rPr>
                <w:rFonts w:ascii="Times New Roman" w:hAnsi="Times New Roman" w:cs="Times New Roman"/>
                <w:color w:val="auto"/>
                <w:sz w:val="18"/>
                <w:szCs w:val="18"/>
              </w:rPr>
              <w:t>Extraits</w:t>
            </w:r>
          </w:p>
        </w:tc>
        <w:tc>
          <w:tcPr>
            <w:tcW w:w="4090" w:type="pct"/>
            <w:gridSpan w:val="3"/>
          </w:tcPr>
          <w:p w:rsidR="00BA35B3" w:rsidRPr="00B9730A" w:rsidRDefault="00BA35B3" w:rsidP="00B63D80">
            <w:pPr>
              <w:jc w:val="center"/>
              <w:cnfStyle w:val="000000100000"/>
              <w:rPr>
                <w:rFonts w:ascii="Times New Roman" w:hAnsi="Times New Roman" w:cs="Times New Roman"/>
                <w:b/>
                <w:color w:val="auto"/>
                <w:sz w:val="18"/>
                <w:szCs w:val="18"/>
              </w:rPr>
            </w:pPr>
            <w:r w:rsidRPr="00B9730A">
              <w:rPr>
                <w:rFonts w:ascii="Times New Roman" w:hAnsi="Times New Roman" w:cs="Times New Roman"/>
                <w:b/>
                <w:color w:val="auto"/>
                <w:sz w:val="18"/>
                <w:szCs w:val="18"/>
              </w:rPr>
              <w:t>Rendements</w:t>
            </w:r>
            <w:r w:rsidR="00CA7A96" w:rsidRPr="00B9730A">
              <w:rPr>
                <w:rFonts w:ascii="Times New Roman" w:hAnsi="Times New Roman" w:cs="Times New Roman"/>
                <w:b/>
                <w:color w:val="auto"/>
                <w:sz w:val="18"/>
                <w:szCs w:val="18"/>
              </w:rPr>
              <w:t xml:space="preserve"> (%)</w:t>
            </w:r>
          </w:p>
        </w:tc>
      </w:tr>
      <w:tr w:rsidR="00A476C0" w:rsidRPr="00EF755E" w:rsidTr="00EF755E">
        <w:trPr>
          <w:trHeight w:val="255"/>
        </w:trPr>
        <w:tc>
          <w:tcPr>
            <w:cnfStyle w:val="001000000000"/>
            <w:tcW w:w="910" w:type="pct"/>
            <w:vMerge/>
          </w:tcPr>
          <w:p w:rsidR="00BA35B3" w:rsidRPr="00EF755E" w:rsidRDefault="00BA35B3" w:rsidP="00B63D80">
            <w:pPr>
              <w:jc w:val="center"/>
              <w:rPr>
                <w:rFonts w:ascii="Times New Roman" w:hAnsi="Times New Roman" w:cs="Times New Roman"/>
                <w:color w:val="auto"/>
                <w:sz w:val="18"/>
                <w:szCs w:val="18"/>
              </w:rPr>
            </w:pPr>
          </w:p>
        </w:tc>
        <w:tc>
          <w:tcPr>
            <w:tcW w:w="1274" w:type="pct"/>
          </w:tcPr>
          <w:p w:rsidR="00BA35B3" w:rsidRPr="00EF755E" w:rsidRDefault="00BA35B3" w:rsidP="00B63D80">
            <w:pPr>
              <w:jc w:val="center"/>
              <w:cnfStyle w:val="000000000000"/>
              <w:rPr>
                <w:rFonts w:ascii="Times New Roman" w:hAnsi="Times New Roman" w:cs="Times New Roman"/>
                <w:b/>
                <w:i/>
                <w:color w:val="auto"/>
                <w:sz w:val="18"/>
                <w:szCs w:val="18"/>
              </w:rPr>
            </w:pPr>
            <w:r w:rsidRPr="00EF755E">
              <w:rPr>
                <w:rFonts w:ascii="Times New Roman" w:hAnsi="Times New Roman" w:cs="Times New Roman"/>
                <w:b/>
                <w:i/>
                <w:color w:val="auto"/>
                <w:sz w:val="18"/>
                <w:szCs w:val="18"/>
              </w:rPr>
              <w:t xml:space="preserve">Vernonia </w:t>
            </w:r>
            <w:proofErr w:type="spellStart"/>
            <w:r w:rsidRPr="00EF755E">
              <w:rPr>
                <w:rFonts w:ascii="Times New Roman" w:hAnsi="Times New Roman" w:cs="Times New Roman"/>
                <w:b/>
                <w:i/>
                <w:color w:val="auto"/>
                <w:sz w:val="18"/>
                <w:szCs w:val="18"/>
              </w:rPr>
              <w:t>conferta</w:t>
            </w:r>
            <w:proofErr w:type="spellEnd"/>
          </w:p>
        </w:tc>
        <w:tc>
          <w:tcPr>
            <w:tcW w:w="1760" w:type="pct"/>
          </w:tcPr>
          <w:p w:rsidR="00BA35B3" w:rsidRPr="00EF755E" w:rsidRDefault="00BA35B3" w:rsidP="00B63D80">
            <w:pPr>
              <w:jc w:val="center"/>
              <w:cnfStyle w:val="000000000000"/>
              <w:rPr>
                <w:rFonts w:ascii="Times New Roman" w:hAnsi="Times New Roman" w:cs="Times New Roman"/>
                <w:b/>
                <w:bCs/>
                <w:i/>
                <w:color w:val="auto"/>
                <w:sz w:val="18"/>
                <w:szCs w:val="18"/>
              </w:rPr>
            </w:pPr>
            <w:proofErr w:type="spellStart"/>
            <w:r w:rsidRPr="00EF755E">
              <w:rPr>
                <w:rFonts w:ascii="Times New Roman" w:hAnsi="Times New Roman" w:cs="Times New Roman"/>
                <w:b/>
                <w:bCs/>
                <w:i/>
                <w:color w:val="auto"/>
                <w:sz w:val="18"/>
                <w:szCs w:val="18"/>
              </w:rPr>
              <w:t>Petersianthus</w:t>
            </w:r>
            <w:proofErr w:type="spellEnd"/>
            <w:r w:rsidRPr="00EF755E">
              <w:rPr>
                <w:rFonts w:ascii="Times New Roman" w:hAnsi="Times New Roman" w:cs="Times New Roman"/>
                <w:b/>
                <w:bCs/>
                <w:i/>
                <w:color w:val="auto"/>
                <w:sz w:val="18"/>
                <w:szCs w:val="18"/>
              </w:rPr>
              <w:t xml:space="preserve"> </w:t>
            </w:r>
            <w:proofErr w:type="spellStart"/>
            <w:r w:rsidR="00CA7A96" w:rsidRPr="00EF755E">
              <w:rPr>
                <w:rFonts w:ascii="Times New Roman" w:hAnsi="Times New Roman" w:cs="Times New Roman"/>
                <w:b/>
                <w:bCs/>
                <w:i/>
                <w:color w:val="auto"/>
                <w:sz w:val="18"/>
                <w:szCs w:val="18"/>
              </w:rPr>
              <w:t>macrocarpus</w:t>
            </w:r>
            <w:proofErr w:type="spellEnd"/>
          </w:p>
        </w:tc>
        <w:tc>
          <w:tcPr>
            <w:tcW w:w="1056" w:type="pct"/>
          </w:tcPr>
          <w:p w:rsidR="00BA35B3" w:rsidRPr="00EF755E" w:rsidRDefault="00BA35B3" w:rsidP="00B63D80">
            <w:pPr>
              <w:jc w:val="center"/>
              <w:cnfStyle w:val="000000000000"/>
              <w:rPr>
                <w:rFonts w:ascii="Times New Roman" w:hAnsi="Times New Roman" w:cs="Times New Roman"/>
                <w:b/>
                <w:i/>
                <w:color w:val="auto"/>
                <w:sz w:val="18"/>
                <w:szCs w:val="18"/>
              </w:rPr>
            </w:pPr>
            <w:proofErr w:type="spellStart"/>
            <w:r w:rsidRPr="00EF755E">
              <w:rPr>
                <w:rFonts w:ascii="Times New Roman" w:hAnsi="Times New Roman" w:cs="Times New Roman"/>
                <w:b/>
                <w:i/>
                <w:color w:val="auto"/>
                <w:sz w:val="18"/>
                <w:szCs w:val="18"/>
              </w:rPr>
              <w:t>Carica</w:t>
            </w:r>
            <w:proofErr w:type="spellEnd"/>
            <w:r w:rsidRPr="00EF755E">
              <w:rPr>
                <w:rFonts w:ascii="Times New Roman" w:hAnsi="Times New Roman" w:cs="Times New Roman"/>
                <w:b/>
                <w:i/>
                <w:color w:val="auto"/>
                <w:sz w:val="18"/>
                <w:szCs w:val="18"/>
              </w:rPr>
              <w:t xml:space="preserve"> </w:t>
            </w:r>
            <w:proofErr w:type="spellStart"/>
            <w:r w:rsidRPr="00EF755E">
              <w:rPr>
                <w:rFonts w:ascii="Times New Roman" w:hAnsi="Times New Roman" w:cs="Times New Roman"/>
                <w:b/>
                <w:i/>
                <w:color w:val="auto"/>
                <w:sz w:val="18"/>
                <w:szCs w:val="18"/>
              </w:rPr>
              <w:t>papaya</w:t>
            </w:r>
            <w:proofErr w:type="spellEnd"/>
          </w:p>
        </w:tc>
      </w:tr>
      <w:tr w:rsidR="00650FE0" w:rsidRPr="00EF755E" w:rsidTr="00EF755E">
        <w:trPr>
          <w:cnfStyle w:val="000000100000"/>
          <w:trHeight w:val="227"/>
        </w:trPr>
        <w:tc>
          <w:tcPr>
            <w:cnfStyle w:val="001000000000"/>
            <w:tcW w:w="910" w:type="pct"/>
          </w:tcPr>
          <w:p w:rsidR="00984307" w:rsidRPr="00EF755E" w:rsidRDefault="00984307" w:rsidP="00B63D80">
            <w:pPr>
              <w:jc w:val="center"/>
              <w:rPr>
                <w:rFonts w:ascii="Times New Roman" w:hAnsi="Times New Roman" w:cs="Times New Roman"/>
                <w:b w:val="0"/>
                <w:color w:val="auto"/>
                <w:sz w:val="18"/>
                <w:szCs w:val="18"/>
              </w:rPr>
            </w:pPr>
            <w:r w:rsidRPr="00EF755E">
              <w:rPr>
                <w:rFonts w:ascii="Times New Roman" w:hAnsi="Times New Roman" w:cs="Times New Roman"/>
                <w:color w:val="auto"/>
                <w:sz w:val="18"/>
                <w:szCs w:val="18"/>
              </w:rPr>
              <w:t>Eau</w:t>
            </w:r>
          </w:p>
        </w:tc>
        <w:tc>
          <w:tcPr>
            <w:tcW w:w="1274" w:type="pct"/>
          </w:tcPr>
          <w:p w:rsidR="00984307" w:rsidRPr="00EF755E" w:rsidRDefault="00984307"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5</w:t>
            </w:r>
          </w:p>
        </w:tc>
        <w:tc>
          <w:tcPr>
            <w:tcW w:w="1760" w:type="pct"/>
          </w:tcPr>
          <w:p w:rsidR="00984307" w:rsidRPr="00EF755E" w:rsidRDefault="00CC6AB0"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9.3</w:t>
            </w:r>
          </w:p>
        </w:tc>
        <w:tc>
          <w:tcPr>
            <w:tcW w:w="1056" w:type="pct"/>
          </w:tcPr>
          <w:p w:rsidR="00984307" w:rsidRPr="00EF755E" w:rsidRDefault="00CC6AB0"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6</w:t>
            </w:r>
          </w:p>
        </w:tc>
      </w:tr>
      <w:tr w:rsidR="00A476C0" w:rsidRPr="00EF755E" w:rsidTr="00EF755E">
        <w:trPr>
          <w:trHeight w:val="227"/>
        </w:trPr>
        <w:tc>
          <w:tcPr>
            <w:cnfStyle w:val="001000000000"/>
            <w:tcW w:w="910" w:type="pct"/>
          </w:tcPr>
          <w:p w:rsidR="00984307" w:rsidRPr="00EF755E" w:rsidRDefault="00984307" w:rsidP="00B63D80">
            <w:pPr>
              <w:jc w:val="center"/>
              <w:rPr>
                <w:rFonts w:ascii="Times New Roman" w:hAnsi="Times New Roman" w:cs="Times New Roman"/>
                <w:b w:val="0"/>
                <w:color w:val="auto"/>
                <w:sz w:val="18"/>
                <w:szCs w:val="18"/>
              </w:rPr>
            </w:pPr>
            <w:r w:rsidRPr="00EF755E">
              <w:rPr>
                <w:rFonts w:ascii="Times New Roman" w:hAnsi="Times New Roman" w:cs="Times New Roman"/>
                <w:color w:val="auto"/>
                <w:sz w:val="18"/>
                <w:szCs w:val="18"/>
              </w:rPr>
              <w:t>Eau-</w:t>
            </w:r>
            <w:proofErr w:type="spellStart"/>
            <w:r w:rsidRPr="00EF755E">
              <w:rPr>
                <w:rFonts w:ascii="Times New Roman" w:hAnsi="Times New Roman" w:cs="Times New Roman"/>
                <w:color w:val="auto"/>
                <w:sz w:val="18"/>
                <w:szCs w:val="18"/>
              </w:rPr>
              <w:t>Ethanol</w:t>
            </w:r>
            <w:proofErr w:type="spellEnd"/>
          </w:p>
        </w:tc>
        <w:tc>
          <w:tcPr>
            <w:tcW w:w="1274" w:type="pct"/>
          </w:tcPr>
          <w:p w:rsidR="00984307" w:rsidRPr="00EF755E" w:rsidRDefault="00984307"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4.5</w:t>
            </w:r>
          </w:p>
        </w:tc>
        <w:tc>
          <w:tcPr>
            <w:tcW w:w="1760" w:type="pct"/>
          </w:tcPr>
          <w:p w:rsidR="00984307" w:rsidRPr="00EF755E" w:rsidRDefault="00CC6AB0"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11.4</w:t>
            </w:r>
          </w:p>
        </w:tc>
        <w:tc>
          <w:tcPr>
            <w:tcW w:w="1056" w:type="pct"/>
          </w:tcPr>
          <w:p w:rsidR="00984307" w:rsidRPr="00EF755E" w:rsidRDefault="00CC6AB0"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4.7</w:t>
            </w:r>
          </w:p>
        </w:tc>
      </w:tr>
    </w:tbl>
    <w:p w:rsidR="00BD1FA9" w:rsidRPr="00B63D80" w:rsidRDefault="00E863E0" w:rsidP="00B63D80">
      <w:pPr>
        <w:spacing w:after="0" w:line="240" w:lineRule="auto"/>
        <w:rPr>
          <w:rFonts w:ascii="Times New Roman" w:hAnsi="Times New Roman" w:cs="Times New Roman"/>
          <w:sz w:val="20"/>
          <w:szCs w:val="20"/>
        </w:rPr>
      </w:pPr>
      <w:r w:rsidRPr="00B63D80">
        <w:rPr>
          <w:rFonts w:ascii="Times New Roman" w:hAnsi="Times New Roman" w:cs="Times New Roman"/>
          <w:sz w:val="20"/>
          <w:szCs w:val="20"/>
        </w:rPr>
        <w:t>C</w:t>
      </w:r>
      <w:r w:rsidR="00BD1FA9" w:rsidRPr="00B63D80">
        <w:rPr>
          <w:rFonts w:ascii="Times New Roman" w:hAnsi="Times New Roman" w:cs="Times New Roman"/>
          <w:sz w:val="20"/>
          <w:szCs w:val="20"/>
        </w:rPr>
        <w:t xml:space="preserve">es rendements sont </w:t>
      </w:r>
      <w:r w:rsidRPr="00B63D80">
        <w:rPr>
          <w:rFonts w:ascii="Times New Roman" w:hAnsi="Times New Roman" w:cs="Times New Roman"/>
          <w:sz w:val="20"/>
          <w:szCs w:val="20"/>
        </w:rPr>
        <w:t xml:space="preserve">assez satisfaisants. Ils peuvent largement permettre </w:t>
      </w:r>
      <w:r w:rsidR="000D5C14" w:rsidRPr="00B63D80">
        <w:rPr>
          <w:rFonts w:ascii="Times New Roman" w:hAnsi="Times New Roman" w:cs="Times New Roman"/>
          <w:sz w:val="20"/>
          <w:szCs w:val="20"/>
        </w:rPr>
        <w:t xml:space="preserve">une </w:t>
      </w:r>
      <w:r w:rsidR="00BD1FA9" w:rsidRPr="00B63D80">
        <w:rPr>
          <w:rFonts w:ascii="Times New Roman" w:hAnsi="Times New Roman" w:cs="Times New Roman"/>
          <w:sz w:val="20"/>
          <w:szCs w:val="20"/>
        </w:rPr>
        <w:t>exploitation industrielle</w:t>
      </w:r>
      <w:r w:rsidR="000D5C14" w:rsidRPr="00B63D80">
        <w:rPr>
          <w:rFonts w:ascii="Times New Roman" w:hAnsi="Times New Roman" w:cs="Times New Roman"/>
          <w:sz w:val="20"/>
          <w:szCs w:val="20"/>
        </w:rPr>
        <w:t xml:space="preserve"> de la recette.</w:t>
      </w:r>
    </w:p>
    <w:p w:rsidR="004F329B" w:rsidRPr="0041416E" w:rsidRDefault="0041416E" w:rsidP="0041416E">
      <w:pPr>
        <w:spacing w:before="60" w:after="20" w:line="240" w:lineRule="auto"/>
        <w:rPr>
          <w:rFonts w:ascii="Times New Roman" w:hAnsi="Times New Roman" w:cs="Times New Roman"/>
          <w:b/>
          <w:sz w:val="20"/>
          <w:szCs w:val="20"/>
        </w:rPr>
      </w:pPr>
      <w:r w:rsidRPr="0041416E">
        <w:rPr>
          <w:rFonts w:ascii="Times New Roman" w:hAnsi="Times New Roman" w:cs="Times New Roman"/>
          <w:b/>
          <w:sz w:val="20"/>
          <w:szCs w:val="20"/>
        </w:rPr>
        <w:t>T</w:t>
      </w:r>
      <w:r w:rsidR="00764133" w:rsidRPr="0041416E">
        <w:rPr>
          <w:rFonts w:ascii="Times New Roman" w:hAnsi="Times New Roman" w:cs="Times New Roman"/>
          <w:b/>
          <w:sz w:val="20"/>
          <w:szCs w:val="20"/>
        </w:rPr>
        <w:t>est de sensibilité</w:t>
      </w:r>
    </w:p>
    <w:p w:rsidR="004F329B" w:rsidRDefault="00BD1FA9"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Les valeurs en millimètre</w:t>
      </w:r>
      <w:r w:rsidR="004F329B" w:rsidRPr="00B63D80">
        <w:rPr>
          <w:rFonts w:ascii="Times New Roman" w:hAnsi="Times New Roman" w:cs="Times New Roman"/>
          <w:sz w:val="20"/>
          <w:szCs w:val="20"/>
        </w:rPr>
        <w:t xml:space="preserve"> des diamètres moyens des zones d’inhibition relevées sur les géloses s</w:t>
      </w:r>
      <w:r w:rsidR="009649BA" w:rsidRPr="00B63D80">
        <w:rPr>
          <w:rFonts w:ascii="Times New Roman" w:hAnsi="Times New Roman" w:cs="Times New Roman"/>
          <w:sz w:val="20"/>
          <w:szCs w:val="20"/>
        </w:rPr>
        <w:t xml:space="preserve">ont présentées dans le tableau </w:t>
      </w:r>
      <w:r w:rsidR="00BD59C5" w:rsidRPr="00B63D80">
        <w:rPr>
          <w:rFonts w:ascii="Times New Roman" w:hAnsi="Times New Roman" w:cs="Times New Roman"/>
          <w:sz w:val="20"/>
          <w:szCs w:val="20"/>
        </w:rPr>
        <w:t>III ci-dessous</w:t>
      </w:r>
      <w:r w:rsidR="00775339">
        <w:rPr>
          <w:rFonts w:ascii="Times New Roman" w:hAnsi="Times New Roman" w:cs="Times New Roman"/>
          <w:sz w:val="20"/>
          <w:szCs w:val="20"/>
        </w:rPr>
        <w:t>.</w:t>
      </w:r>
    </w:p>
    <w:p w:rsidR="00E03B3C" w:rsidRDefault="00E03B3C" w:rsidP="00B63D80">
      <w:pPr>
        <w:spacing w:after="0" w:line="240" w:lineRule="auto"/>
        <w:jc w:val="both"/>
        <w:rPr>
          <w:rFonts w:ascii="Times New Roman" w:hAnsi="Times New Roman" w:cs="Times New Roman"/>
          <w:sz w:val="20"/>
          <w:szCs w:val="20"/>
        </w:rPr>
      </w:pPr>
    </w:p>
    <w:p w:rsidR="00E03B3C" w:rsidRDefault="00E03B3C" w:rsidP="00B63D80">
      <w:pPr>
        <w:spacing w:after="0" w:line="240" w:lineRule="auto"/>
        <w:jc w:val="both"/>
        <w:rPr>
          <w:rFonts w:ascii="Times New Roman" w:hAnsi="Times New Roman" w:cs="Times New Roman"/>
          <w:sz w:val="20"/>
          <w:szCs w:val="20"/>
        </w:rPr>
        <w:sectPr w:rsidR="00E03B3C" w:rsidSect="00871203">
          <w:type w:val="continuous"/>
          <w:pgSz w:w="11906" w:h="16838" w:code="9"/>
          <w:pgMar w:top="1134" w:right="851" w:bottom="1418" w:left="1134" w:header="708" w:footer="708" w:gutter="0"/>
          <w:cols w:num="2" w:space="708"/>
          <w:docGrid w:linePitch="360"/>
        </w:sectPr>
      </w:pPr>
    </w:p>
    <w:tbl>
      <w:tblPr>
        <w:tblStyle w:val="Trameclaire-Accent1"/>
        <w:tblW w:w="5000" w:type="pct"/>
        <w:tblLayout w:type="fixed"/>
        <w:tblLook w:val="04A0"/>
      </w:tblPr>
      <w:tblGrid>
        <w:gridCol w:w="1437"/>
        <w:gridCol w:w="1046"/>
        <w:gridCol w:w="779"/>
        <w:gridCol w:w="787"/>
        <w:gridCol w:w="783"/>
        <w:gridCol w:w="776"/>
        <w:gridCol w:w="776"/>
        <w:gridCol w:w="916"/>
        <w:gridCol w:w="718"/>
        <w:gridCol w:w="929"/>
        <w:gridCol w:w="1190"/>
      </w:tblGrid>
      <w:tr w:rsidR="00775339" w:rsidRPr="00EF755E" w:rsidTr="00EF755E">
        <w:trPr>
          <w:cnfStyle w:val="100000000000"/>
          <w:trHeight w:val="318"/>
        </w:trPr>
        <w:tc>
          <w:tcPr>
            <w:cnfStyle w:val="001000000000"/>
            <w:tcW w:w="5000" w:type="pct"/>
            <w:gridSpan w:val="11"/>
          </w:tcPr>
          <w:p w:rsidR="00775339" w:rsidRPr="00B9730A" w:rsidRDefault="00775339" w:rsidP="00775339">
            <w:pPr>
              <w:rPr>
                <w:rFonts w:ascii="Times New Roman" w:hAnsi="Times New Roman" w:cs="Times New Roman"/>
                <w:color w:val="auto"/>
                <w:sz w:val="18"/>
                <w:szCs w:val="18"/>
              </w:rPr>
            </w:pPr>
            <w:bookmarkStart w:id="1" w:name="_Toc488962469"/>
            <w:r w:rsidRPr="00B9730A">
              <w:rPr>
                <w:rFonts w:ascii="Times New Roman" w:hAnsi="Times New Roman" w:cs="Times New Roman"/>
                <w:color w:val="auto"/>
                <w:sz w:val="18"/>
                <w:szCs w:val="18"/>
              </w:rPr>
              <w:t>Tableau III : Diamètres moyens d’inhibition des souches étudiées par les extraits</w:t>
            </w:r>
            <w:bookmarkEnd w:id="1"/>
          </w:p>
        </w:tc>
      </w:tr>
      <w:tr w:rsidR="0081662A" w:rsidRPr="00EF755E" w:rsidTr="00EF755E">
        <w:trPr>
          <w:cnfStyle w:val="000000100000"/>
          <w:trHeight w:val="166"/>
        </w:trPr>
        <w:tc>
          <w:tcPr>
            <w:cnfStyle w:val="001000000000"/>
            <w:tcW w:w="1225" w:type="pct"/>
            <w:gridSpan w:val="2"/>
            <w:vMerge w:val="restart"/>
          </w:tcPr>
          <w:p w:rsidR="0081662A" w:rsidRPr="00B9730A" w:rsidRDefault="0081662A" w:rsidP="00B63D80">
            <w:pPr>
              <w:jc w:val="center"/>
              <w:rPr>
                <w:rFonts w:ascii="Times New Roman" w:hAnsi="Times New Roman" w:cs="Times New Roman"/>
                <w:color w:val="auto"/>
                <w:sz w:val="18"/>
                <w:szCs w:val="18"/>
              </w:rPr>
            </w:pPr>
          </w:p>
        </w:tc>
        <w:tc>
          <w:tcPr>
            <w:tcW w:w="1541" w:type="pct"/>
            <w:gridSpan w:val="4"/>
          </w:tcPr>
          <w:p w:rsidR="0081662A" w:rsidRPr="00EF755E" w:rsidRDefault="0081662A" w:rsidP="00B63D80">
            <w:pPr>
              <w:jc w:val="center"/>
              <w:cnfStyle w:val="0000001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Extraits aqueux</w:t>
            </w:r>
          </w:p>
        </w:tc>
        <w:tc>
          <w:tcPr>
            <w:tcW w:w="1647" w:type="pct"/>
            <w:gridSpan w:val="4"/>
          </w:tcPr>
          <w:p w:rsidR="0081662A" w:rsidRPr="00EF755E" w:rsidRDefault="0081662A" w:rsidP="00B63D80">
            <w:pPr>
              <w:jc w:val="center"/>
              <w:cnfStyle w:val="0000001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Extraits hydro-alcooliques</w:t>
            </w:r>
          </w:p>
        </w:tc>
        <w:tc>
          <w:tcPr>
            <w:tcW w:w="587" w:type="pct"/>
          </w:tcPr>
          <w:p w:rsidR="0081662A" w:rsidRPr="00EF755E" w:rsidRDefault="0081662A" w:rsidP="00B63D80">
            <w:pPr>
              <w:jc w:val="center"/>
              <w:cnfStyle w:val="0000001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Témoin</w:t>
            </w:r>
          </w:p>
        </w:tc>
      </w:tr>
      <w:tr w:rsidR="0081662A" w:rsidRPr="00EF755E" w:rsidTr="00EF755E">
        <w:trPr>
          <w:trHeight w:val="240"/>
        </w:trPr>
        <w:tc>
          <w:tcPr>
            <w:cnfStyle w:val="001000000000"/>
            <w:tcW w:w="1225" w:type="pct"/>
            <w:gridSpan w:val="2"/>
            <w:vMerge/>
          </w:tcPr>
          <w:p w:rsidR="003E68E7" w:rsidRPr="00B9730A" w:rsidRDefault="003E68E7" w:rsidP="00B63D80">
            <w:pPr>
              <w:jc w:val="center"/>
              <w:rPr>
                <w:rFonts w:ascii="Times New Roman" w:hAnsi="Times New Roman" w:cs="Times New Roman"/>
                <w:color w:val="auto"/>
                <w:sz w:val="18"/>
                <w:szCs w:val="18"/>
              </w:rPr>
            </w:pPr>
          </w:p>
        </w:tc>
        <w:tc>
          <w:tcPr>
            <w:tcW w:w="384" w:type="pct"/>
          </w:tcPr>
          <w:p w:rsidR="003E68E7" w:rsidRPr="00EF755E" w:rsidRDefault="003E68E7" w:rsidP="00B63D80">
            <w:pPr>
              <w:jc w:val="center"/>
              <w:cnfStyle w:val="000000000000"/>
              <w:rPr>
                <w:rFonts w:ascii="Times New Roman" w:hAnsi="Times New Roman" w:cs="Times New Roman"/>
                <w:b/>
                <w:i/>
                <w:color w:val="auto"/>
                <w:sz w:val="18"/>
                <w:szCs w:val="18"/>
              </w:rPr>
            </w:pPr>
            <w:proofErr w:type="spellStart"/>
            <w:r w:rsidRPr="00EF755E">
              <w:rPr>
                <w:rFonts w:ascii="Times New Roman" w:hAnsi="Times New Roman" w:cs="Times New Roman"/>
                <w:b/>
                <w:i/>
                <w:color w:val="auto"/>
                <w:sz w:val="18"/>
                <w:szCs w:val="18"/>
              </w:rPr>
              <w:t>V.c</w:t>
            </w:r>
            <w:proofErr w:type="spellEnd"/>
          </w:p>
        </w:tc>
        <w:tc>
          <w:tcPr>
            <w:tcW w:w="388" w:type="pct"/>
          </w:tcPr>
          <w:p w:rsidR="003E68E7" w:rsidRPr="00EF755E" w:rsidRDefault="003E68E7" w:rsidP="00B63D80">
            <w:pPr>
              <w:jc w:val="center"/>
              <w:cnfStyle w:val="000000000000"/>
              <w:rPr>
                <w:rFonts w:ascii="Times New Roman" w:hAnsi="Times New Roman" w:cs="Times New Roman"/>
                <w:b/>
                <w:i/>
                <w:color w:val="auto"/>
                <w:sz w:val="18"/>
                <w:szCs w:val="18"/>
              </w:rPr>
            </w:pPr>
            <w:proofErr w:type="spellStart"/>
            <w:r w:rsidRPr="00EF755E">
              <w:rPr>
                <w:rFonts w:ascii="Times New Roman" w:hAnsi="Times New Roman" w:cs="Times New Roman"/>
                <w:b/>
                <w:i/>
                <w:color w:val="auto"/>
                <w:sz w:val="18"/>
                <w:szCs w:val="18"/>
              </w:rPr>
              <w:t>P.m</w:t>
            </w:r>
            <w:proofErr w:type="spellEnd"/>
          </w:p>
        </w:tc>
        <w:tc>
          <w:tcPr>
            <w:tcW w:w="386" w:type="pct"/>
          </w:tcPr>
          <w:p w:rsidR="003E68E7" w:rsidRPr="00EF755E" w:rsidRDefault="003E68E7" w:rsidP="00B63D80">
            <w:pPr>
              <w:jc w:val="center"/>
              <w:cnfStyle w:val="000000000000"/>
              <w:rPr>
                <w:rFonts w:ascii="Times New Roman" w:hAnsi="Times New Roman" w:cs="Times New Roman"/>
                <w:b/>
                <w:color w:val="auto"/>
                <w:sz w:val="18"/>
                <w:szCs w:val="18"/>
              </w:rPr>
            </w:pPr>
            <w:proofErr w:type="spellStart"/>
            <w:r w:rsidRPr="00EF755E">
              <w:rPr>
                <w:rFonts w:ascii="Times New Roman" w:hAnsi="Times New Roman" w:cs="Times New Roman"/>
                <w:b/>
                <w:i/>
                <w:color w:val="auto"/>
                <w:sz w:val="18"/>
                <w:szCs w:val="18"/>
              </w:rPr>
              <w:t>C.p</w:t>
            </w:r>
            <w:proofErr w:type="spellEnd"/>
          </w:p>
        </w:tc>
        <w:tc>
          <w:tcPr>
            <w:tcW w:w="383" w:type="pct"/>
          </w:tcPr>
          <w:p w:rsidR="003E68E7" w:rsidRPr="00EF755E" w:rsidRDefault="00300FC4" w:rsidP="00B63D80">
            <w:pPr>
              <w:jc w:val="center"/>
              <w:cnfStyle w:val="0000000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M</w:t>
            </w:r>
          </w:p>
        </w:tc>
        <w:tc>
          <w:tcPr>
            <w:tcW w:w="383" w:type="pct"/>
          </w:tcPr>
          <w:p w:rsidR="003E68E7" w:rsidRPr="00EF755E" w:rsidRDefault="003E68E7" w:rsidP="00B63D80">
            <w:pPr>
              <w:jc w:val="center"/>
              <w:cnfStyle w:val="000000000000"/>
              <w:rPr>
                <w:rFonts w:ascii="Times New Roman" w:hAnsi="Times New Roman" w:cs="Times New Roman"/>
                <w:b/>
                <w:i/>
                <w:color w:val="auto"/>
                <w:sz w:val="18"/>
                <w:szCs w:val="18"/>
              </w:rPr>
            </w:pPr>
            <w:proofErr w:type="spellStart"/>
            <w:r w:rsidRPr="00EF755E">
              <w:rPr>
                <w:rFonts w:ascii="Times New Roman" w:hAnsi="Times New Roman" w:cs="Times New Roman"/>
                <w:b/>
                <w:i/>
                <w:color w:val="auto"/>
                <w:sz w:val="18"/>
                <w:szCs w:val="18"/>
              </w:rPr>
              <w:t>V.c</w:t>
            </w:r>
            <w:proofErr w:type="spellEnd"/>
          </w:p>
        </w:tc>
        <w:tc>
          <w:tcPr>
            <w:tcW w:w="452" w:type="pct"/>
          </w:tcPr>
          <w:p w:rsidR="003E68E7" w:rsidRPr="00EF755E" w:rsidRDefault="003E68E7" w:rsidP="00B63D80">
            <w:pPr>
              <w:jc w:val="center"/>
              <w:cnfStyle w:val="000000000000"/>
              <w:rPr>
                <w:rFonts w:ascii="Times New Roman" w:hAnsi="Times New Roman" w:cs="Times New Roman"/>
                <w:b/>
                <w:i/>
                <w:color w:val="auto"/>
                <w:sz w:val="18"/>
                <w:szCs w:val="18"/>
              </w:rPr>
            </w:pPr>
            <w:proofErr w:type="spellStart"/>
            <w:r w:rsidRPr="00EF755E">
              <w:rPr>
                <w:rFonts w:ascii="Times New Roman" w:hAnsi="Times New Roman" w:cs="Times New Roman"/>
                <w:b/>
                <w:i/>
                <w:color w:val="auto"/>
                <w:sz w:val="18"/>
                <w:szCs w:val="18"/>
              </w:rPr>
              <w:t>P.m</w:t>
            </w:r>
            <w:proofErr w:type="spellEnd"/>
          </w:p>
        </w:tc>
        <w:tc>
          <w:tcPr>
            <w:tcW w:w="354" w:type="pct"/>
          </w:tcPr>
          <w:p w:rsidR="003E68E7" w:rsidRPr="00EF755E" w:rsidRDefault="003E68E7" w:rsidP="00B63D80">
            <w:pPr>
              <w:jc w:val="center"/>
              <w:cnfStyle w:val="000000000000"/>
              <w:rPr>
                <w:rFonts w:ascii="Times New Roman" w:hAnsi="Times New Roman" w:cs="Times New Roman"/>
                <w:b/>
                <w:color w:val="auto"/>
                <w:sz w:val="18"/>
                <w:szCs w:val="18"/>
              </w:rPr>
            </w:pPr>
            <w:proofErr w:type="spellStart"/>
            <w:r w:rsidRPr="00EF755E">
              <w:rPr>
                <w:rFonts w:ascii="Times New Roman" w:hAnsi="Times New Roman" w:cs="Times New Roman"/>
                <w:b/>
                <w:i/>
                <w:color w:val="auto"/>
                <w:sz w:val="18"/>
                <w:szCs w:val="18"/>
              </w:rPr>
              <w:t>C.p</w:t>
            </w:r>
            <w:proofErr w:type="spellEnd"/>
          </w:p>
        </w:tc>
        <w:tc>
          <w:tcPr>
            <w:tcW w:w="458" w:type="pct"/>
          </w:tcPr>
          <w:p w:rsidR="003E68E7" w:rsidRPr="00EF755E" w:rsidRDefault="00300FC4" w:rsidP="00B63D80">
            <w:pPr>
              <w:jc w:val="center"/>
              <w:cnfStyle w:val="0000000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M</w:t>
            </w:r>
          </w:p>
        </w:tc>
        <w:tc>
          <w:tcPr>
            <w:tcW w:w="587" w:type="pct"/>
          </w:tcPr>
          <w:p w:rsidR="003E68E7" w:rsidRPr="00EF755E" w:rsidRDefault="003E68E7" w:rsidP="00B63D80">
            <w:pPr>
              <w:jc w:val="center"/>
              <w:cnfStyle w:val="000000000000"/>
              <w:rPr>
                <w:rFonts w:ascii="Times New Roman" w:hAnsi="Times New Roman" w:cs="Times New Roman"/>
                <w:b/>
                <w:color w:val="auto"/>
                <w:sz w:val="18"/>
                <w:szCs w:val="18"/>
              </w:rPr>
            </w:pPr>
            <w:proofErr w:type="spellStart"/>
            <w:r w:rsidRPr="00EF755E">
              <w:rPr>
                <w:rFonts w:ascii="Times New Roman" w:hAnsi="Times New Roman" w:cs="Times New Roman"/>
                <w:b/>
                <w:color w:val="auto"/>
                <w:sz w:val="18"/>
                <w:szCs w:val="18"/>
              </w:rPr>
              <w:t>Gentam</w:t>
            </w:r>
            <w:proofErr w:type="spellEnd"/>
          </w:p>
        </w:tc>
      </w:tr>
      <w:tr w:rsidR="00EF755E" w:rsidRPr="00EF755E" w:rsidTr="00EF755E">
        <w:trPr>
          <w:cnfStyle w:val="000000100000"/>
          <w:trHeight w:val="130"/>
        </w:trPr>
        <w:tc>
          <w:tcPr>
            <w:cnfStyle w:val="001000000000"/>
            <w:tcW w:w="1225" w:type="pct"/>
            <w:gridSpan w:val="2"/>
          </w:tcPr>
          <w:p w:rsidR="003E68E7" w:rsidRPr="00B9730A" w:rsidRDefault="003E68E7" w:rsidP="00B63D80">
            <w:pPr>
              <w:jc w:val="center"/>
              <w:rPr>
                <w:rFonts w:ascii="Times New Roman" w:hAnsi="Times New Roman" w:cs="Times New Roman"/>
                <w:color w:val="auto"/>
                <w:sz w:val="18"/>
                <w:szCs w:val="18"/>
              </w:rPr>
            </w:pPr>
            <w:r w:rsidRPr="00B9730A">
              <w:rPr>
                <w:rFonts w:ascii="Times New Roman" w:hAnsi="Times New Roman" w:cs="Times New Roman"/>
                <w:color w:val="auto"/>
                <w:sz w:val="18"/>
                <w:szCs w:val="18"/>
              </w:rPr>
              <w:t>Concentrations (mg/ml)</w:t>
            </w:r>
          </w:p>
        </w:tc>
        <w:tc>
          <w:tcPr>
            <w:tcW w:w="384" w:type="pct"/>
          </w:tcPr>
          <w:p w:rsidR="003E68E7" w:rsidRPr="00EF755E" w:rsidRDefault="003E68E7"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100</w:t>
            </w:r>
          </w:p>
        </w:tc>
        <w:tc>
          <w:tcPr>
            <w:tcW w:w="388" w:type="pct"/>
          </w:tcPr>
          <w:p w:rsidR="003E68E7" w:rsidRPr="00EF755E" w:rsidRDefault="003E68E7"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100</w:t>
            </w:r>
          </w:p>
        </w:tc>
        <w:tc>
          <w:tcPr>
            <w:tcW w:w="386" w:type="pct"/>
          </w:tcPr>
          <w:p w:rsidR="003E68E7" w:rsidRPr="00EF755E" w:rsidRDefault="003E68E7"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100</w:t>
            </w:r>
          </w:p>
        </w:tc>
        <w:tc>
          <w:tcPr>
            <w:tcW w:w="383" w:type="pct"/>
          </w:tcPr>
          <w:p w:rsidR="003E68E7" w:rsidRPr="00EF755E" w:rsidRDefault="00772321"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100</w:t>
            </w:r>
          </w:p>
        </w:tc>
        <w:tc>
          <w:tcPr>
            <w:tcW w:w="383" w:type="pct"/>
          </w:tcPr>
          <w:p w:rsidR="003E68E7" w:rsidRPr="00EF755E" w:rsidRDefault="003E68E7"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100</w:t>
            </w:r>
          </w:p>
        </w:tc>
        <w:tc>
          <w:tcPr>
            <w:tcW w:w="452" w:type="pct"/>
          </w:tcPr>
          <w:p w:rsidR="003E68E7" w:rsidRPr="00EF755E" w:rsidRDefault="003E68E7"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100</w:t>
            </w:r>
          </w:p>
        </w:tc>
        <w:tc>
          <w:tcPr>
            <w:tcW w:w="354" w:type="pct"/>
          </w:tcPr>
          <w:p w:rsidR="003E68E7" w:rsidRPr="00EF755E" w:rsidRDefault="003E68E7"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100</w:t>
            </w:r>
          </w:p>
        </w:tc>
        <w:tc>
          <w:tcPr>
            <w:tcW w:w="458" w:type="pct"/>
          </w:tcPr>
          <w:p w:rsidR="003E68E7" w:rsidRPr="00EF755E" w:rsidRDefault="00300FC4"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100</w:t>
            </w:r>
          </w:p>
        </w:tc>
        <w:tc>
          <w:tcPr>
            <w:tcW w:w="587" w:type="pct"/>
          </w:tcPr>
          <w:p w:rsidR="003E68E7" w:rsidRPr="00EF755E" w:rsidRDefault="003E68E7"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40</w:t>
            </w:r>
          </w:p>
        </w:tc>
      </w:tr>
      <w:tr w:rsidR="00D14F1E" w:rsidRPr="00EF755E" w:rsidTr="00EF755E">
        <w:trPr>
          <w:trHeight w:val="62"/>
        </w:trPr>
        <w:tc>
          <w:tcPr>
            <w:cnfStyle w:val="001000000000"/>
            <w:tcW w:w="709" w:type="pct"/>
            <w:vMerge w:val="restart"/>
          </w:tcPr>
          <w:p w:rsidR="003E68E7" w:rsidRPr="00B9730A" w:rsidRDefault="003E68E7" w:rsidP="00B63D80">
            <w:pPr>
              <w:jc w:val="center"/>
              <w:rPr>
                <w:rFonts w:ascii="Times New Roman" w:hAnsi="Times New Roman" w:cs="Times New Roman"/>
                <w:color w:val="auto"/>
                <w:sz w:val="18"/>
                <w:szCs w:val="18"/>
              </w:rPr>
            </w:pPr>
            <w:r w:rsidRPr="00B9730A">
              <w:rPr>
                <w:rFonts w:ascii="Times New Roman" w:hAnsi="Times New Roman" w:cs="Times New Roman"/>
                <w:color w:val="auto"/>
                <w:sz w:val="18"/>
                <w:szCs w:val="18"/>
              </w:rPr>
              <w:t>Diamètres (mm)</w:t>
            </w:r>
          </w:p>
          <w:p w:rsidR="003E68E7" w:rsidRPr="00EF755E" w:rsidRDefault="003E68E7" w:rsidP="00B63D80">
            <w:pPr>
              <w:jc w:val="center"/>
              <w:rPr>
                <w:rFonts w:ascii="Times New Roman" w:hAnsi="Times New Roman" w:cs="Times New Roman"/>
                <w:b w:val="0"/>
                <w:i/>
                <w:color w:val="auto"/>
                <w:sz w:val="18"/>
                <w:szCs w:val="18"/>
              </w:rPr>
            </w:pPr>
          </w:p>
        </w:tc>
        <w:tc>
          <w:tcPr>
            <w:tcW w:w="516" w:type="pct"/>
          </w:tcPr>
          <w:p w:rsidR="003E68E7" w:rsidRPr="00B9730A" w:rsidRDefault="003E68E7" w:rsidP="00B63D80">
            <w:pPr>
              <w:jc w:val="center"/>
              <w:cnfStyle w:val="000000000000"/>
              <w:rPr>
                <w:rFonts w:ascii="Times New Roman" w:hAnsi="Times New Roman" w:cs="Times New Roman"/>
                <w:b/>
                <w:i/>
                <w:color w:val="auto"/>
                <w:sz w:val="18"/>
                <w:szCs w:val="18"/>
              </w:rPr>
            </w:pPr>
            <w:r w:rsidRPr="00B9730A">
              <w:rPr>
                <w:rFonts w:ascii="Times New Roman" w:hAnsi="Times New Roman" w:cs="Times New Roman"/>
                <w:b/>
                <w:i/>
                <w:color w:val="auto"/>
                <w:sz w:val="18"/>
                <w:szCs w:val="18"/>
              </w:rPr>
              <w:t xml:space="preserve">S. </w:t>
            </w:r>
            <w:proofErr w:type="gramStart"/>
            <w:r w:rsidRPr="00B9730A">
              <w:rPr>
                <w:rFonts w:ascii="Times New Roman" w:hAnsi="Times New Roman" w:cs="Times New Roman"/>
                <w:b/>
                <w:i/>
                <w:color w:val="auto"/>
                <w:sz w:val="18"/>
                <w:szCs w:val="18"/>
              </w:rPr>
              <w:t>a</w:t>
            </w:r>
            <w:proofErr w:type="gramEnd"/>
          </w:p>
        </w:tc>
        <w:tc>
          <w:tcPr>
            <w:tcW w:w="384" w:type="pct"/>
          </w:tcPr>
          <w:p w:rsidR="003E68E7" w:rsidRPr="00EF755E" w:rsidRDefault="003E68E7"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24</w:t>
            </w:r>
          </w:p>
        </w:tc>
        <w:tc>
          <w:tcPr>
            <w:tcW w:w="388" w:type="pct"/>
          </w:tcPr>
          <w:p w:rsidR="003E68E7" w:rsidRPr="00EF755E" w:rsidRDefault="003E68E7"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13</w:t>
            </w:r>
          </w:p>
        </w:tc>
        <w:tc>
          <w:tcPr>
            <w:tcW w:w="386" w:type="pct"/>
          </w:tcPr>
          <w:p w:rsidR="003E68E7" w:rsidRPr="00EF755E" w:rsidRDefault="003E68E7"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12</w:t>
            </w:r>
          </w:p>
        </w:tc>
        <w:tc>
          <w:tcPr>
            <w:tcW w:w="383" w:type="pct"/>
          </w:tcPr>
          <w:p w:rsidR="003E68E7" w:rsidRPr="00EF755E" w:rsidRDefault="00772321"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12</w:t>
            </w:r>
          </w:p>
        </w:tc>
        <w:tc>
          <w:tcPr>
            <w:tcW w:w="383" w:type="pct"/>
          </w:tcPr>
          <w:p w:rsidR="003E68E7" w:rsidRPr="00EF755E" w:rsidRDefault="003E68E7"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11</w:t>
            </w:r>
          </w:p>
        </w:tc>
        <w:tc>
          <w:tcPr>
            <w:tcW w:w="452" w:type="pct"/>
          </w:tcPr>
          <w:p w:rsidR="003E68E7" w:rsidRPr="00EF755E" w:rsidRDefault="003E68E7"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12</w:t>
            </w:r>
          </w:p>
        </w:tc>
        <w:tc>
          <w:tcPr>
            <w:tcW w:w="354" w:type="pct"/>
          </w:tcPr>
          <w:p w:rsidR="003E68E7" w:rsidRPr="00EF755E" w:rsidRDefault="003E68E7"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&lt; 8</w:t>
            </w:r>
          </w:p>
        </w:tc>
        <w:tc>
          <w:tcPr>
            <w:tcW w:w="458" w:type="pct"/>
          </w:tcPr>
          <w:p w:rsidR="003E68E7" w:rsidRPr="00EF755E" w:rsidRDefault="00300FC4"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&lt; 8</w:t>
            </w:r>
          </w:p>
        </w:tc>
        <w:tc>
          <w:tcPr>
            <w:tcW w:w="587" w:type="pct"/>
          </w:tcPr>
          <w:p w:rsidR="003E68E7" w:rsidRPr="00EF755E" w:rsidRDefault="003E68E7"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43</w:t>
            </w:r>
          </w:p>
        </w:tc>
      </w:tr>
      <w:tr w:rsidR="00EF755E" w:rsidRPr="00EF755E" w:rsidTr="00EF755E">
        <w:trPr>
          <w:cnfStyle w:val="000000100000"/>
        </w:trPr>
        <w:tc>
          <w:tcPr>
            <w:cnfStyle w:val="001000000000"/>
            <w:tcW w:w="709" w:type="pct"/>
            <w:vMerge/>
          </w:tcPr>
          <w:p w:rsidR="003E68E7" w:rsidRPr="00EF755E" w:rsidRDefault="003E68E7" w:rsidP="00B63D80">
            <w:pPr>
              <w:jc w:val="center"/>
              <w:rPr>
                <w:rFonts w:ascii="Times New Roman" w:hAnsi="Times New Roman" w:cs="Times New Roman"/>
                <w:b w:val="0"/>
                <w:i/>
                <w:color w:val="auto"/>
                <w:sz w:val="18"/>
                <w:szCs w:val="18"/>
              </w:rPr>
            </w:pPr>
          </w:p>
        </w:tc>
        <w:tc>
          <w:tcPr>
            <w:tcW w:w="516" w:type="pct"/>
          </w:tcPr>
          <w:p w:rsidR="003E68E7" w:rsidRPr="00B9730A" w:rsidRDefault="003E68E7" w:rsidP="00B63D80">
            <w:pPr>
              <w:jc w:val="center"/>
              <w:cnfStyle w:val="000000100000"/>
              <w:rPr>
                <w:rFonts w:ascii="Times New Roman" w:hAnsi="Times New Roman" w:cs="Times New Roman"/>
                <w:b/>
                <w:i/>
                <w:color w:val="auto"/>
                <w:sz w:val="18"/>
                <w:szCs w:val="18"/>
              </w:rPr>
            </w:pPr>
            <w:r w:rsidRPr="00B9730A">
              <w:rPr>
                <w:rFonts w:ascii="Times New Roman" w:hAnsi="Times New Roman" w:cs="Times New Roman"/>
                <w:b/>
                <w:i/>
                <w:color w:val="auto"/>
                <w:sz w:val="18"/>
                <w:szCs w:val="18"/>
              </w:rPr>
              <w:t>P. a</w:t>
            </w:r>
          </w:p>
        </w:tc>
        <w:tc>
          <w:tcPr>
            <w:tcW w:w="384" w:type="pct"/>
          </w:tcPr>
          <w:p w:rsidR="003E68E7" w:rsidRPr="00EF755E" w:rsidRDefault="003E68E7"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14</w:t>
            </w:r>
          </w:p>
        </w:tc>
        <w:tc>
          <w:tcPr>
            <w:tcW w:w="388" w:type="pct"/>
          </w:tcPr>
          <w:p w:rsidR="003E68E7" w:rsidRPr="00EF755E" w:rsidRDefault="003E68E7"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&lt; 8</w:t>
            </w:r>
          </w:p>
        </w:tc>
        <w:tc>
          <w:tcPr>
            <w:tcW w:w="386" w:type="pct"/>
          </w:tcPr>
          <w:p w:rsidR="003E68E7" w:rsidRPr="00EF755E" w:rsidRDefault="003E68E7"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18</w:t>
            </w:r>
          </w:p>
        </w:tc>
        <w:tc>
          <w:tcPr>
            <w:tcW w:w="383" w:type="pct"/>
          </w:tcPr>
          <w:p w:rsidR="003E68E7" w:rsidRPr="00EF755E" w:rsidRDefault="00772321"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12</w:t>
            </w:r>
          </w:p>
        </w:tc>
        <w:tc>
          <w:tcPr>
            <w:tcW w:w="383" w:type="pct"/>
          </w:tcPr>
          <w:p w:rsidR="003E68E7" w:rsidRPr="00EF755E" w:rsidRDefault="003E68E7"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16</w:t>
            </w:r>
          </w:p>
        </w:tc>
        <w:tc>
          <w:tcPr>
            <w:tcW w:w="452" w:type="pct"/>
          </w:tcPr>
          <w:p w:rsidR="003E68E7" w:rsidRPr="00EF755E" w:rsidRDefault="003E68E7"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&lt; 8</w:t>
            </w:r>
          </w:p>
        </w:tc>
        <w:tc>
          <w:tcPr>
            <w:tcW w:w="354" w:type="pct"/>
          </w:tcPr>
          <w:p w:rsidR="003E68E7" w:rsidRPr="00EF755E" w:rsidRDefault="003E68E7"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18</w:t>
            </w:r>
          </w:p>
        </w:tc>
        <w:tc>
          <w:tcPr>
            <w:tcW w:w="458" w:type="pct"/>
          </w:tcPr>
          <w:p w:rsidR="003E68E7" w:rsidRPr="00EF755E" w:rsidRDefault="00300FC4"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12</w:t>
            </w:r>
          </w:p>
        </w:tc>
        <w:tc>
          <w:tcPr>
            <w:tcW w:w="587" w:type="pct"/>
          </w:tcPr>
          <w:p w:rsidR="003E68E7" w:rsidRPr="00EF755E" w:rsidRDefault="003E68E7"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51</w:t>
            </w:r>
          </w:p>
        </w:tc>
      </w:tr>
      <w:tr w:rsidR="00D14F1E" w:rsidRPr="00EF755E" w:rsidTr="00EF755E">
        <w:trPr>
          <w:trHeight w:val="54"/>
        </w:trPr>
        <w:tc>
          <w:tcPr>
            <w:cnfStyle w:val="001000000000"/>
            <w:tcW w:w="709" w:type="pct"/>
            <w:vMerge/>
          </w:tcPr>
          <w:p w:rsidR="003E68E7" w:rsidRPr="00EF755E" w:rsidRDefault="003E68E7" w:rsidP="00B63D80">
            <w:pPr>
              <w:jc w:val="center"/>
              <w:rPr>
                <w:rFonts w:ascii="Times New Roman" w:hAnsi="Times New Roman" w:cs="Times New Roman"/>
                <w:b w:val="0"/>
                <w:i/>
                <w:color w:val="auto"/>
                <w:sz w:val="18"/>
                <w:szCs w:val="18"/>
              </w:rPr>
            </w:pPr>
          </w:p>
        </w:tc>
        <w:tc>
          <w:tcPr>
            <w:tcW w:w="516" w:type="pct"/>
          </w:tcPr>
          <w:p w:rsidR="003E68E7" w:rsidRPr="00B9730A" w:rsidRDefault="003E68E7" w:rsidP="00B63D80">
            <w:pPr>
              <w:jc w:val="center"/>
              <w:cnfStyle w:val="000000000000"/>
              <w:rPr>
                <w:rFonts w:ascii="Times New Roman" w:hAnsi="Times New Roman" w:cs="Times New Roman"/>
                <w:b/>
                <w:i/>
                <w:color w:val="auto"/>
                <w:sz w:val="18"/>
                <w:szCs w:val="18"/>
              </w:rPr>
            </w:pPr>
            <w:r w:rsidRPr="00B9730A">
              <w:rPr>
                <w:rFonts w:ascii="Times New Roman" w:hAnsi="Times New Roman" w:cs="Times New Roman"/>
                <w:b/>
                <w:i/>
                <w:color w:val="auto"/>
                <w:sz w:val="18"/>
                <w:szCs w:val="18"/>
              </w:rPr>
              <w:t>E. c</w:t>
            </w:r>
          </w:p>
        </w:tc>
        <w:tc>
          <w:tcPr>
            <w:tcW w:w="384" w:type="pct"/>
          </w:tcPr>
          <w:p w:rsidR="003E68E7" w:rsidRPr="00EF755E" w:rsidRDefault="003E68E7"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&lt; 8</w:t>
            </w:r>
          </w:p>
        </w:tc>
        <w:tc>
          <w:tcPr>
            <w:tcW w:w="388" w:type="pct"/>
          </w:tcPr>
          <w:p w:rsidR="003E68E7" w:rsidRPr="00EF755E" w:rsidRDefault="003E68E7"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13</w:t>
            </w:r>
          </w:p>
        </w:tc>
        <w:tc>
          <w:tcPr>
            <w:tcW w:w="386" w:type="pct"/>
          </w:tcPr>
          <w:p w:rsidR="003E68E7" w:rsidRPr="00EF755E" w:rsidRDefault="003E68E7"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&lt; 8</w:t>
            </w:r>
          </w:p>
        </w:tc>
        <w:tc>
          <w:tcPr>
            <w:tcW w:w="383" w:type="pct"/>
          </w:tcPr>
          <w:p w:rsidR="003E68E7" w:rsidRPr="00EF755E" w:rsidRDefault="00772321"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11</w:t>
            </w:r>
          </w:p>
        </w:tc>
        <w:tc>
          <w:tcPr>
            <w:tcW w:w="383" w:type="pct"/>
          </w:tcPr>
          <w:p w:rsidR="003E68E7" w:rsidRPr="00EF755E" w:rsidRDefault="003E68E7"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&lt; 8</w:t>
            </w:r>
          </w:p>
        </w:tc>
        <w:tc>
          <w:tcPr>
            <w:tcW w:w="452" w:type="pct"/>
          </w:tcPr>
          <w:p w:rsidR="003E68E7" w:rsidRPr="00EF755E" w:rsidRDefault="003E68E7"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&lt; 8</w:t>
            </w:r>
          </w:p>
        </w:tc>
        <w:tc>
          <w:tcPr>
            <w:tcW w:w="354" w:type="pct"/>
          </w:tcPr>
          <w:p w:rsidR="003E68E7" w:rsidRPr="00EF755E" w:rsidRDefault="003E68E7"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&lt; 8</w:t>
            </w:r>
          </w:p>
        </w:tc>
        <w:tc>
          <w:tcPr>
            <w:tcW w:w="458" w:type="pct"/>
          </w:tcPr>
          <w:p w:rsidR="003E68E7" w:rsidRPr="00EF755E" w:rsidRDefault="00300FC4"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&lt; 8</w:t>
            </w:r>
          </w:p>
        </w:tc>
        <w:tc>
          <w:tcPr>
            <w:tcW w:w="587" w:type="pct"/>
          </w:tcPr>
          <w:p w:rsidR="003E68E7" w:rsidRPr="00EF755E" w:rsidRDefault="003E68E7"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38</w:t>
            </w:r>
          </w:p>
        </w:tc>
      </w:tr>
      <w:tr w:rsidR="00775339" w:rsidRPr="00EF755E" w:rsidTr="00EF755E">
        <w:trPr>
          <w:cnfStyle w:val="000000100000"/>
        </w:trPr>
        <w:tc>
          <w:tcPr>
            <w:cnfStyle w:val="001000000000"/>
            <w:tcW w:w="5000" w:type="pct"/>
            <w:gridSpan w:val="11"/>
          </w:tcPr>
          <w:p w:rsidR="00775339" w:rsidRPr="00B9730A" w:rsidRDefault="00775339" w:rsidP="00775339">
            <w:pPr>
              <w:pStyle w:val="EndNoteBibliography"/>
              <w:jc w:val="both"/>
              <w:rPr>
                <w:rFonts w:ascii="Times New Roman" w:hAnsi="Times New Roman" w:cs="Times New Roman"/>
                <w:b w:val="0"/>
                <w:i/>
                <w:color w:val="auto"/>
                <w:sz w:val="16"/>
                <w:szCs w:val="20"/>
              </w:rPr>
            </w:pPr>
            <w:r w:rsidRPr="00B9730A">
              <w:rPr>
                <w:rFonts w:ascii="Times New Roman" w:hAnsi="Times New Roman" w:cs="Times New Roman"/>
                <w:b w:val="0"/>
                <w:i/>
                <w:color w:val="auto"/>
                <w:sz w:val="16"/>
                <w:szCs w:val="20"/>
              </w:rPr>
              <w:t>V.c : Vernonia conferta</w:t>
            </w:r>
          </w:p>
          <w:p w:rsidR="00775339" w:rsidRPr="00B9730A" w:rsidRDefault="00775339" w:rsidP="00775339">
            <w:pPr>
              <w:pStyle w:val="EndNoteBibliography"/>
              <w:jc w:val="both"/>
              <w:rPr>
                <w:rFonts w:ascii="Times New Roman" w:hAnsi="Times New Roman" w:cs="Times New Roman"/>
                <w:b w:val="0"/>
                <w:i/>
                <w:color w:val="auto"/>
                <w:sz w:val="16"/>
                <w:szCs w:val="20"/>
              </w:rPr>
            </w:pPr>
            <w:r w:rsidRPr="00B9730A">
              <w:rPr>
                <w:rFonts w:ascii="Times New Roman" w:hAnsi="Times New Roman" w:cs="Times New Roman"/>
                <w:b w:val="0"/>
                <w:i/>
                <w:color w:val="auto"/>
                <w:sz w:val="16"/>
                <w:szCs w:val="20"/>
              </w:rPr>
              <w:t>P.m : Petersianthus macrocarpus</w:t>
            </w:r>
          </w:p>
          <w:p w:rsidR="00775339" w:rsidRPr="00B9730A" w:rsidRDefault="00775339" w:rsidP="00775339">
            <w:pPr>
              <w:pStyle w:val="EndNoteBibliography"/>
              <w:jc w:val="both"/>
              <w:rPr>
                <w:rFonts w:ascii="Times New Roman" w:hAnsi="Times New Roman" w:cs="Times New Roman"/>
                <w:b w:val="0"/>
                <w:color w:val="auto"/>
                <w:sz w:val="16"/>
                <w:szCs w:val="20"/>
                <w:lang w:val="fr-FR"/>
              </w:rPr>
            </w:pPr>
            <w:r w:rsidRPr="00B9730A">
              <w:rPr>
                <w:rFonts w:ascii="Times New Roman" w:hAnsi="Times New Roman" w:cs="Times New Roman"/>
                <w:b w:val="0"/>
                <w:i/>
                <w:color w:val="auto"/>
                <w:sz w:val="16"/>
                <w:szCs w:val="20"/>
                <w:lang w:val="fr-FR"/>
              </w:rPr>
              <w:t>C.p : Carica papaya</w:t>
            </w:r>
          </w:p>
          <w:p w:rsidR="00775339" w:rsidRPr="00B9730A" w:rsidRDefault="00775339" w:rsidP="00775339">
            <w:pPr>
              <w:pStyle w:val="EndNoteBibliography"/>
              <w:jc w:val="both"/>
              <w:rPr>
                <w:rFonts w:ascii="Times New Roman" w:hAnsi="Times New Roman" w:cs="Times New Roman"/>
                <w:b w:val="0"/>
                <w:i/>
                <w:color w:val="auto"/>
                <w:sz w:val="16"/>
                <w:szCs w:val="20"/>
                <w:lang w:val="fr-FR"/>
              </w:rPr>
            </w:pPr>
            <w:r w:rsidRPr="00B9730A">
              <w:rPr>
                <w:rFonts w:ascii="Times New Roman" w:hAnsi="Times New Roman" w:cs="Times New Roman"/>
                <w:b w:val="0"/>
                <w:color w:val="auto"/>
                <w:sz w:val="16"/>
                <w:szCs w:val="20"/>
                <w:lang w:val="fr-FR"/>
              </w:rPr>
              <w:t>S</w:t>
            </w:r>
            <w:r w:rsidRPr="00B9730A">
              <w:rPr>
                <w:rFonts w:ascii="Times New Roman" w:hAnsi="Times New Roman" w:cs="Times New Roman"/>
                <w:b w:val="0"/>
                <w:i/>
                <w:color w:val="auto"/>
                <w:sz w:val="16"/>
                <w:szCs w:val="20"/>
                <w:lang w:val="fr-FR"/>
              </w:rPr>
              <w:t>.a : Staphylococcus aureus</w:t>
            </w:r>
          </w:p>
          <w:p w:rsidR="00775339" w:rsidRPr="00B9730A" w:rsidRDefault="00775339" w:rsidP="00775339">
            <w:pPr>
              <w:pStyle w:val="EndNoteBibliography"/>
              <w:jc w:val="both"/>
              <w:rPr>
                <w:rFonts w:ascii="Times New Roman" w:hAnsi="Times New Roman" w:cs="Times New Roman"/>
                <w:b w:val="0"/>
                <w:i/>
                <w:color w:val="auto"/>
                <w:sz w:val="16"/>
                <w:szCs w:val="20"/>
              </w:rPr>
            </w:pPr>
            <w:r w:rsidRPr="00B9730A">
              <w:rPr>
                <w:rFonts w:ascii="Times New Roman" w:hAnsi="Times New Roman" w:cs="Times New Roman"/>
                <w:b w:val="0"/>
                <w:i/>
                <w:color w:val="auto"/>
                <w:sz w:val="16"/>
                <w:szCs w:val="20"/>
              </w:rPr>
              <w:t>P.a : Pseudomonas aeruginosa</w:t>
            </w:r>
          </w:p>
          <w:p w:rsidR="00775339" w:rsidRPr="00B9730A" w:rsidRDefault="00775339" w:rsidP="00775339">
            <w:pPr>
              <w:pStyle w:val="EndNoteBibliography"/>
              <w:jc w:val="both"/>
              <w:rPr>
                <w:rFonts w:ascii="Times New Roman" w:hAnsi="Times New Roman" w:cs="Times New Roman"/>
                <w:b w:val="0"/>
                <w:i/>
                <w:color w:val="auto"/>
                <w:sz w:val="16"/>
                <w:szCs w:val="20"/>
              </w:rPr>
            </w:pPr>
            <w:r w:rsidRPr="00B9730A">
              <w:rPr>
                <w:rFonts w:ascii="Times New Roman" w:hAnsi="Times New Roman" w:cs="Times New Roman"/>
                <w:b w:val="0"/>
                <w:i/>
                <w:color w:val="auto"/>
                <w:sz w:val="16"/>
                <w:szCs w:val="20"/>
              </w:rPr>
              <w:t>E.c : Escherichia coli</w:t>
            </w:r>
          </w:p>
          <w:p w:rsidR="00775339" w:rsidRPr="00EF755E" w:rsidRDefault="00775339" w:rsidP="00775339">
            <w:pPr>
              <w:pStyle w:val="EndNoteBibliography"/>
              <w:jc w:val="both"/>
              <w:rPr>
                <w:rFonts w:ascii="Times New Roman" w:hAnsi="Times New Roman" w:cs="Times New Roman"/>
                <w:i/>
                <w:color w:val="auto"/>
                <w:sz w:val="20"/>
                <w:szCs w:val="20"/>
                <w:lang w:val="fr-FR"/>
              </w:rPr>
            </w:pPr>
            <w:r w:rsidRPr="00B9730A">
              <w:rPr>
                <w:rFonts w:ascii="Times New Roman" w:hAnsi="Times New Roman" w:cs="Times New Roman"/>
                <w:b w:val="0"/>
                <w:color w:val="auto"/>
                <w:sz w:val="16"/>
                <w:szCs w:val="20"/>
                <w:lang w:val="fr-FR"/>
              </w:rPr>
              <w:t>M</w:t>
            </w:r>
            <w:r w:rsidRPr="00B9730A">
              <w:rPr>
                <w:rFonts w:ascii="Times New Roman" w:hAnsi="Times New Roman" w:cs="Times New Roman"/>
                <w:b w:val="0"/>
                <w:i/>
                <w:color w:val="auto"/>
                <w:sz w:val="16"/>
                <w:szCs w:val="20"/>
                <w:lang w:val="fr-FR"/>
              </w:rPr>
              <w:t> </w:t>
            </w:r>
            <w:r w:rsidRPr="00B9730A">
              <w:rPr>
                <w:rFonts w:ascii="Times New Roman" w:hAnsi="Times New Roman" w:cs="Times New Roman"/>
                <w:b w:val="0"/>
                <w:color w:val="auto"/>
                <w:sz w:val="16"/>
                <w:szCs w:val="20"/>
                <w:lang w:val="fr-FR"/>
              </w:rPr>
              <w:t>: MélangeGentam : Gentamicine</w:t>
            </w:r>
          </w:p>
        </w:tc>
      </w:tr>
    </w:tbl>
    <w:p w:rsidR="00E03B3C" w:rsidRDefault="00E03B3C" w:rsidP="00B63D80">
      <w:pPr>
        <w:spacing w:after="0" w:line="240" w:lineRule="auto"/>
        <w:jc w:val="both"/>
        <w:rPr>
          <w:rFonts w:ascii="Times New Roman" w:hAnsi="Times New Roman" w:cs="Times New Roman"/>
          <w:sz w:val="20"/>
          <w:szCs w:val="20"/>
        </w:rPr>
        <w:sectPr w:rsidR="00E03B3C" w:rsidSect="00E03B3C">
          <w:type w:val="continuous"/>
          <w:pgSz w:w="11906" w:h="16838" w:code="9"/>
          <w:pgMar w:top="1134" w:right="851" w:bottom="1418" w:left="1134" w:header="708" w:footer="708" w:gutter="0"/>
          <w:cols w:space="708"/>
          <w:docGrid w:linePitch="360"/>
        </w:sectPr>
      </w:pPr>
    </w:p>
    <w:p w:rsidR="00D81B5F" w:rsidRPr="00B63D80" w:rsidRDefault="00D81B5F"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 xml:space="preserve">D’après Kouadio et </w:t>
      </w:r>
      <w:r w:rsidRPr="00B63D80">
        <w:rPr>
          <w:rFonts w:ascii="Times New Roman" w:hAnsi="Times New Roman" w:cs="Times New Roman"/>
          <w:i/>
          <w:sz w:val="20"/>
          <w:szCs w:val="20"/>
        </w:rPr>
        <w:t>al.</w:t>
      </w:r>
      <w:r w:rsidR="00717B2D" w:rsidRPr="00B63D80">
        <w:rPr>
          <w:rFonts w:ascii="Times New Roman" w:hAnsi="Times New Roman" w:cs="Times New Roman"/>
          <w:sz w:val="20"/>
          <w:szCs w:val="20"/>
        </w:rPr>
        <w:fldChar w:fldCharType="begin"/>
      </w:r>
      <w:r w:rsidR="006120C5" w:rsidRPr="00B63D80">
        <w:rPr>
          <w:rFonts w:ascii="Times New Roman" w:hAnsi="Times New Roman" w:cs="Times New Roman"/>
          <w:sz w:val="20"/>
          <w:szCs w:val="20"/>
        </w:rPr>
        <w:instrText xml:space="preserve"> ADDIN EN.CITE &lt;EndNote&gt;&lt;Cite&gt;&lt;Author&gt;Kouadio  NJ&lt;/Author&gt;&lt;Year&gt;2015&lt;/Year&gt;&lt;RecNum&gt;394&lt;/RecNum&gt;&lt;DisplayText&gt;[5]&lt;/DisplayText&gt;&lt;record&gt;&lt;rec-number&gt;394&lt;/rec-number&gt;&lt;foreign-keys&gt;&lt;key app="EN" db-id="aee9sxes8zt2pner9pcv5f5ceffv5tdzw2a0" timestamp="1479482972"&gt;394&lt;/key&gt;&lt;/foreign-keys&gt;&lt;ref-type name="Journal Article"&gt;17&lt;/ref-type&gt;&lt;contributors&gt;&lt;authors&gt;&lt;author&gt;Kouadio  NJ,&lt;/author&gt;&lt;author&gt;Guessennd  NK,&lt;/author&gt;&lt;author&gt;Kone  NW,&lt;/author&gt;&lt;author&gt;Moussa  B,&lt;/author&gt;&lt;author&gt;Koffi  YM,&lt;/author&gt;&lt;author&gt;Guédé  KB,&lt;/author&gt;&lt;author&gt;Yao K,&lt;/author&gt;&lt;author&gt;Bakayoko A,&lt;/author&gt;&lt;author&gt;Trabi HF,&lt;/author&gt;&lt;author&gt;Dosso M,&lt;/author&gt;&lt;/authors&gt;&lt;/contributors&gt;&lt;titles&gt;&lt;title&gt;Evaluation de l’activité des feuilles de Mallotus oppositifolius (Geisel.) Müll.-Arg (Euphorbiaceae)  sur  des  bactéries  multirésistantes  et  criblage  phytochimique&lt;/title&gt;&lt;secondary-title&gt;International Journal of Biological and Chemical Sciences&lt;/secondary-title&gt;&lt;/titles&gt;&lt;periodical&gt;&lt;full-title&gt;International Journal of Biological and Chemical Sciences&lt;/full-title&gt;&lt;/periodical&gt;&lt;pages&gt;1252-1262&lt;/pages&gt;&lt;volume&gt;9&lt;/volume&gt;&lt;number&gt;3&lt;/number&gt;&lt;dates&gt;&lt;year&gt;2015&lt;/year&gt;&lt;/dates&gt;&lt;urls&gt;&lt;/urls&gt;&lt;/record&gt;&lt;/Cite&gt;&lt;/EndNote&gt;</w:instrText>
      </w:r>
      <w:r w:rsidR="00717B2D" w:rsidRPr="00B63D80">
        <w:rPr>
          <w:rFonts w:ascii="Times New Roman" w:hAnsi="Times New Roman" w:cs="Times New Roman"/>
          <w:sz w:val="20"/>
          <w:szCs w:val="20"/>
        </w:rPr>
        <w:fldChar w:fldCharType="separate"/>
      </w:r>
      <w:r w:rsidR="006120C5" w:rsidRPr="00B63D80">
        <w:rPr>
          <w:rFonts w:ascii="Times New Roman" w:hAnsi="Times New Roman" w:cs="Times New Roman"/>
          <w:noProof/>
          <w:sz w:val="20"/>
          <w:szCs w:val="20"/>
        </w:rPr>
        <w:t>[</w:t>
      </w:r>
      <w:hyperlink w:anchor="_ENREF_5" w:tooltip="Kouadio  NJ, 2015 #394" w:history="1">
        <w:r w:rsidR="0003177D" w:rsidRPr="00B63D80">
          <w:rPr>
            <w:rFonts w:ascii="Times New Roman" w:hAnsi="Times New Roman" w:cs="Times New Roman"/>
            <w:noProof/>
            <w:sz w:val="20"/>
            <w:szCs w:val="20"/>
          </w:rPr>
          <w:t>5</w:t>
        </w:r>
      </w:hyperlink>
      <w:r w:rsidR="006120C5" w:rsidRPr="00B63D80">
        <w:rPr>
          <w:rFonts w:ascii="Times New Roman" w:hAnsi="Times New Roman" w:cs="Times New Roman"/>
          <w:noProof/>
          <w:sz w:val="20"/>
          <w:szCs w:val="20"/>
        </w:rPr>
        <w:t>]</w:t>
      </w:r>
      <w:r w:rsidR="00717B2D" w:rsidRPr="00B63D80">
        <w:rPr>
          <w:rFonts w:ascii="Times New Roman" w:hAnsi="Times New Roman" w:cs="Times New Roman"/>
          <w:sz w:val="20"/>
          <w:szCs w:val="20"/>
        </w:rPr>
        <w:fldChar w:fldCharType="end"/>
      </w:r>
      <w:r w:rsidRPr="00B63D80">
        <w:rPr>
          <w:rFonts w:ascii="Times New Roman" w:hAnsi="Times New Roman" w:cs="Times New Roman"/>
          <w:sz w:val="20"/>
          <w:szCs w:val="20"/>
        </w:rPr>
        <w:t xml:space="preserve">, </w:t>
      </w:r>
      <w:proofErr w:type="gramStart"/>
      <w:r w:rsidRPr="00B63D80">
        <w:rPr>
          <w:rFonts w:ascii="Times New Roman" w:hAnsi="Times New Roman" w:cs="Times New Roman"/>
          <w:sz w:val="20"/>
          <w:szCs w:val="20"/>
        </w:rPr>
        <w:t>un</w:t>
      </w:r>
      <w:proofErr w:type="gramEnd"/>
      <w:r w:rsidRPr="00B63D80">
        <w:rPr>
          <w:rFonts w:ascii="Times New Roman" w:hAnsi="Times New Roman" w:cs="Times New Roman"/>
          <w:sz w:val="20"/>
          <w:szCs w:val="20"/>
        </w:rPr>
        <w:t xml:space="preserve"> extrait n’est dit efficace sur un germe que lorsqu’il inhibe sa croissance sur au moins 9</w:t>
      </w:r>
      <w:r w:rsidR="00E03B3C">
        <w:rPr>
          <w:rFonts w:ascii="Times New Roman" w:hAnsi="Times New Roman" w:cs="Times New Roman"/>
          <w:sz w:val="20"/>
          <w:szCs w:val="20"/>
        </w:rPr>
        <w:t xml:space="preserve"> </w:t>
      </w:r>
      <w:r w:rsidRPr="00B63D80">
        <w:rPr>
          <w:rFonts w:ascii="Times New Roman" w:hAnsi="Times New Roman" w:cs="Times New Roman"/>
          <w:sz w:val="20"/>
          <w:szCs w:val="20"/>
        </w:rPr>
        <w:t xml:space="preserve">mm de diamètre. </w:t>
      </w:r>
      <w:r w:rsidR="00746DD6" w:rsidRPr="00B63D80">
        <w:rPr>
          <w:rFonts w:ascii="Times New Roman" w:hAnsi="Times New Roman" w:cs="Times New Roman"/>
          <w:sz w:val="20"/>
          <w:szCs w:val="20"/>
        </w:rPr>
        <w:t>En prenant en compte le diamètre des disques (8</w:t>
      </w:r>
      <w:r w:rsidR="00E03B3C">
        <w:rPr>
          <w:rFonts w:ascii="Times New Roman" w:hAnsi="Times New Roman" w:cs="Times New Roman"/>
          <w:sz w:val="20"/>
          <w:szCs w:val="20"/>
        </w:rPr>
        <w:t xml:space="preserve"> </w:t>
      </w:r>
      <w:r w:rsidR="00746DD6" w:rsidRPr="00B63D80">
        <w:rPr>
          <w:rFonts w:ascii="Times New Roman" w:hAnsi="Times New Roman" w:cs="Times New Roman"/>
          <w:sz w:val="20"/>
          <w:szCs w:val="20"/>
        </w:rPr>
        <w:t>mm), n</w:t>
      </w:r>
      <w:r w:rsidRPr="00B63D80">
        <w:rPr>
          <w:rFonts w:ascii="Times New Roman" w:hAnsi="Times New Roman" w:cs="Times New Roman"/>
          <w:sz w:val="20"/>
          <w:szCs w:val="20"/>
        </w:rPr>
        <w:t>ous n’avons donc considéré comme intéressants que ceux supérieurs ou égaux à 17</w:t>
      </w:r>
      <w:r w:rsidR="00E03B3C">
        <w:rPr>
          <w:rFonts w:ascii="Times New Roman" w:hAnsi="Times New Roman" w:cs="Times New Roman"/>
          <w:sz w:val="20"/>
          <w:szCs w:val="20"/>
        </w:rPr>
        <w:t xml:space="preserve"> </w:t>
      </w:r>
      <w:r w:rsidRPr="00B63D80">
        <w:rPr>
          <w:rFonts w:ascii="Times New Roman" w:hAnsi="Times New Roman" w:cs="Times New Roman"/>
          <w:sz w:val="20"/>
          <w:szCs w:val="20"/>
        </w:rPr>
        <w:t>mm</w:t>
      </w:r>
      <w:r w:rsidR="00C914FB" w:rsidRPr="00B63D80">
        <w:rPr>
          <w:rFonts w:ascii="Times New Roman" w:hAnsi="Times New Roman" w:cs="Times New Roman"/>
          <w:sz w:val="20"/>
          <w:szCs w:val="20"/>
        </w:rPr>
        <w:t xml:space="preserve">. Ainsi, </w:t>
      </w:r>
      <w:r w:rsidRPr="00B63D80">
        <w:rPr>
          <w:rFonts w:ascii="Times New Roman" w:hAnsi="Times New Roman" w:cs="Times New Roman"/>
          <w:i/>
          <w:sz w:val="20"/>
          <w:szCs w:val="20"/>
        </w:rPr>
        <w:t>Staphylococcus aureus</w:t>
      </w:r>
      <w:r w:rsidRPr="00B63D80">
        <w:rPr>
          <w:rFonts w:ascii="Times New Roman" w:hAnsi="Times New Roman" w:cs="Times New Roman"/>
          <w:sz w:val="20"/>
          <w:szCs w:val="20"/>
        </w:rPr>
        <w:t xml:space="preserve"> </w:t>
      </w:r>
      <w:proofErr w:type="spellStart"/>
      <w:r w:rsidRPr="00B63D80">
        <w:rPr>
          <w:rFonts w:ascii="Times New Roman" w:hAnsi="Times New Roman" w:cs="Times New Roman"/>
          <w:sz w:val="20"/>
          <w:szCs w:val="20"/>
        </w:rPr>
        <w:t>ATCC</w:t>
      </w:r>
      <w:proofErr w:type="spellEnd"/>
      <w:r w:rsidRPr="00B63D80">
        <w:rPr>
          <w:rFonts w:ascii="Times New Roman" w:hAnsi="Times New Roman" w:cs="Times New Roman"/>
          <w:sz w:val="20"/>
          <w:szCs w:val="20"/>
        </w:rPr>
        <w:t xml:space="preserve"> 25922 s’est révélée sensible à l’extrait aqueux de </w:t>
      </w:r>
      <w:r w:rsidRPr="00B63D80">
        <w:rPr>
          <w:rFonts w:ascii="Times New Roman" w:hAnsi="Times New Roman" w:cs="Times New Roman"/>
          <w:i/>
          <w:sz w:val="20"/>
          <w:szCs w:val="20"/>
        </w:rPr>
        <w:t xml:space="preserve">Vernonia </w:t>
      </w:r>
      <w:proofErr w:type="spellStart"/>
      <w:r w:rsidRPr="00B63D80">
        <w:rPr>
          <w:rFonts w:ascii="Times New Roman" w:hAnsi="Times New Roman" w:cs="Times New Roman"/>
          <w:i/>
          <w:sz w:val="20"/>
          <w:szCs w:val="20"/>
        </w:rPr>
        <w:t>conferta</w:t>
      </w:r>
      <w:proofErr w:type="spellEnd"/>
      <w:r w:rsidR="00C914FB" w:rsidRPr="00B63D80">
        <w:rPr>
          <w:rFonts w:ascii="Times New Roman" w:hAnsi="Times New Roman" w:cs="Times New Roman"/>
          <w:i/>
          <w:sz w:val="20"/>
          <w:szCs w:val="20"/>
        </w:rPr>
        <w:t>,</w:t>
      </w:r>
      <w:r w:rsidR="00E03B3C">
        <w:rPr>
          <w:rFonts w:ascii="Times New Roman" w:hAnsi="Times New Roman" w:cs="Times New Roman"/>
          <w:i/>
          <w:sz w:val="20"/>
          <w:szCs w:val="20"/>
        </w:rPr>
        <w:t xml:space="preserve"> </w:t>
      </w:r>
      <w:r w:rsidR="00701E14" w:rsidRPr="00B63D80">
        <w:rPr>
          <w:rFonts w:ascii="Times New Roman" w:hAnsi="Times New Roman" w:cs="Times New Roman"/>
          <w:sz w:val="20"/>
          <w:szCs w:val="20"/>
        </w:rPr>
        <w:t xml:space="preserve">et </w:t>
      </w:r>
      <w:r w:rsidRPr="00B63D80">
        <w:rPr>
          <w:rFonts w:ascii="Times New Roman" w:hAnsi="Times New Roman" w:cs="Times New Roman"/>
          <w:i/>
          <w:sz w:val="20"/>
          <w:szCs w:val="20"/>
        </w:rPr>
        <w:t>Pseudomonas aeruginosa</w:t>
      </w:r>
      <w:r w:rsidRPr="00B63D80">
        <w:rPr>
          <w:rFonts w:ascii="Times New Roman" w:hAnsi="Times New Roman" w:cs="Times New Roman"/>
          <w:sz w:val="20"/>
          <w:szCs w:val="20"/>
        </w:rPr>
        <w:t xml:space="preserve"> </w:t>
      </w:r>
      <w:proofErr w:type="spellStart"/>
      <w:r w:rsidRPr="00B63D80">
        <w:rPr>
          <w:rFonts w:ascii="Times New Roman" w:hAnsi="Times New Roman" w:cs="Times New Roman"/>
          <w:sz w:val="20"/>
          <w:szCs w:val="20"/>
        </w:rPr>
        <w:t>ATCC</w:t>
      </w:r>
      <w:proofErr w:type="spellEnd"/>
      <w:r w:rsidRPr="00B63D80">
        <w:rPr>
          <w:rFonts w:ascii="Times New Roman" w:hAnsi="Times New Roman" w:cs="Times New Roman"/>
          <w:sz w:val="20"/>
          <w:szCs w:val="20"/>
        </w:rPr>
        <w:t xml:space="preserve"> 27853 aux extraits aqueux et hydro-alcooliques de </w:t>
      </w:r>
      <w:proofErr w:type="spellStart"/>
      <w:r w:rsidR="00701E14" w:rsidRPr="00B63D80">
        <w:rPr>
          <w:rFonts w:ascii="Times New Roman" w:hAnsi="Times New Roman" w:cs="Times New Roman"/>
          <w:i/>
          <w:sz w:val="20"/>
          <w:szCs w:val="20"/>
        </w:rPr>
        <w:t>Carica</w:t>
      </w:r>
      <w:proofErr w:type="spellEnd"/>
      <w:r w:rsidR="00701E14" w:rsidRPr="00B63D80">
        <w:rPr>
          <w:rFonts w:ascii="Times New Roman" w:hAnsi="Times New Roman" w:cs="Times New Roman"/>
          <w:i/>
          <w:sz w:val="20"/>
          <w:szCs w:val="20"/>
        </w:rPr>
        <w:t xml:space="preserve"> </w:t>
      </w:r>
      <w:proofErr w:type="spellStart"/>
      <w:r w:rsidR="00701E14" w:rsidRPr="00B63D80">
        <w:rPr>
          <w:rFonts w:ascii="Times New Roman" w:hAnsi="Times New Roman" w:cs="Times New Roman"/>
          <w:i/>
          <w:sz w:val="20"/>
          <w:szCs w:val="20"/>
        </w:rPr>
        <w:t>papaya</w:t>
      </w:r>
      <w:proofErr w:type="spellEnd"/>
      <w:r w:rsidR="00701E14" w:rsidRPr="00B63D80">
        <w:rPr>
          <w:rFonts w:ascii="Times New Roman" w:hAnsi="Times New Roman" w:cs="Times New Roman"/>
          <w:sz w:val="20"/>
          <w:szCs w:val="20"/>
        </w:rPr>
        <w:t>.</w:t>
      </w:r>
    </w:p>
    <w:p w:rsidR="00E03B3C" w:rsidRPr="00E03B3C" w:rsidRDefault="00D81B5F" w:rsidP="00E03B3C">
      <w:pPr>
        <w:spacing w:after="0" w:line="240" w:lineRule="auto"/>
        <w:jc w:val="both"/>
        <w:rPr>
          <w:rFonts w:ascii="Times New Roman" w:hAnsi="Times New Roman" w:cs="Times New Roman"/>
          <w:sz w:val="20"/>
          <w:szCs w:val="20"/>
        </w:rPr>
      </w:pPr>
      <w:r w:rsidRPr="00B63D80">
        <w:rPr>
          <w:rFonts w:ascii="Times New Roman" w:hAnsi="Times New Roman" w:cs="Times New Roman"/>
          <w:i/>
          <w:sz w:val="20"/>
          <w:szCs w:val="20"/>
        </w:rPr>
        <w:t>Escherichia coli</w:t>
      </w:r>
      <w:r w:rsidRPr="00B63D80">
        <w:rPr>
          <w:rFonts w:ascii="Times New Roman" w:hAnsi="Times New Roman" w:cs="Times New Roman"/>
          <w:sz w:val="20"/>
          <w:szCs w:val="20"/>
        </w:rPr>
        <w:t xml:space="preserve"> </w:t>
      </w:r>
      <w:proofErr w:type="spellStart"/>
      <w:r w:rsidRPr="00B63D80">
        <w:rPr>
          <w:rFonts w:ascii="Times New Roman" w:hAnsi="Times New Roman" w:cs="Times New Roman"/>
          <w:sz w:val="20"/>
          <w:szCs w:val="20"/>
        </w:rPr>
        <w:t>ATCC</w:t>
      </w:r>
      <w:proofErr w:type="spellEnd"/>
      <w:r w:rsidRPr="00B63D80">
        <w:rPr>
          <w:rFonts w:ascii="Times New Roman" w:hAnsi="Times New Roman" w:cs="Times New Roman"/>
          <w:sz w:val="20"/>
          <w:szCs w:val="20"/>
        </w:rPr>
        <w:t xml:space="preserve"> 25922 ne s’est pas </w:t>
      </w:r>
      <w:r w:rsidR="002429ED" w:rsidRPr="00B63D80">
        <w:rPr>
          <w:rFonts w:ascii="Times New Roman" w:hAnsi="Times New Roman" w:cs="Times New Roman"/>
          <w:sz w:val="20"/>
          <w:szCs w:val="20"/>
        </w:rPr>
        <w:t>révélé</w:t>
      </w:r>
      <w:r w:rsidRPr="00B63D80">
        <w:rPr>
          <w:rFonts w:ascii="Times New Roman" w:hAnsi="Times New Roman" w:cs="Times New Roman"/>
          <w:sz w:val="20"/>
          <w:szCs w:val="20"/>
        </w:rPr>
        <w:t xml:space="preserve"> particulièrement sensible. Le diamètre moyen d’inhibition le plus important a été noté sur l’extrait aqueux de </w:t>
      </w:r>
      <w:proofErr w:type="spellStart"/>
      <w:r w:rsidRPr="00B63D80">
        <w:rPr>
          <w:rFonts w:ascii="Times New Roman" w:hAnsi="Times New Roman" w:cs="Times New Roman"/>
          <w:i/>
          <w:sz w:val="20"/>
          <w:szCs w:val="20"/>
        </w:rPr>
        <w:t>Petersianthus</w:t>
      </w:r>
      <w:proofErr w:type="spellEnd"/>
      <w:r w:rsidRPr="00B63D80">
        <w:rPr>
          <w:rFonts w:ascii="Times New Roman" w:hAnsi="Times New Roman" w:cs="Times New Roman"/>
          <w:i/>
          <w:sz w:val="20"/>
          <w:szCs w:val="20"/>
        </w:rPr>
        <w:t xml:space="preserve"> </w:t>
      </w:r>
      <w:proofErr w:type="spellStart"/>
      <w:r w:rsidRPr="00B63D80">
        <w:rPr>
          <w:rFonts w:ascii="Times New Roman" w:hAnsi="Times New Roman" w:cs="Times New Roman"/>
          <w:i/>
          <w:sz w:val="20"/>
          <w:szCs w:val="20"/>
        </w:rPr>
        <w:t>macrocarpus</w:t>
      </w:r>
      <w:proofErr w:type="spellEnd"/>
      <w:r w:rsidR="002429ED" w:rsidRPr="00B63D80">
        <w:rPr>
          <w:rFonts w:ascii="Times New Roman" w:hAnsi="Times New Roman" w:cs="Times New Roman"/>
          <w:sz w:val="20"/>
          <w:szCs w:val="20"/>
        </w:rPr>
        <w:t>.</w:t>
      </w:r>
    </w:p>
    <w:p w:rsidR="004F329B" w:rsidRPr="00E03B3C" w:rsidRDefault="00BF76EA" w:rsidP="00E03B3C">
      <w:pPr>
        <w:spacing w:before="60" w:after="20" w:line="240" w:lineRule="auto"/>
        <w:rPr>
          <w:rFonts w:ascii="Times New Roman" w:hAnsi="Times New Roman" w:cs="Times New Roman"/>
          <w:b/>
          <w:sz w:val="20"/>
          <w:szCs w:val="20"/>
        </w:rPr>
      </w:pPr>
      <w:r w:rsidRPr="00E03B3C">
        <w:rPr>
          <w:rFonts w:ascii="Times New Roman" w:hAnsi="Times New Roman" w:cs="Times New Roman"/>
          <w:b/>
          <w:sz w:val="20"/>
          <w:szCs w:val="20"/>
        </w:rPr>
        <w:t>Détermination des paramètres antibactériens</w:t>
      </w:r>
    </w:p>
    <w:p w:rsidR="004F329B" w:rsidRDefault="004F329B"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Les valeurs obtenues sont</w:t>
      </w:r>
      <w:r w:rsidR="00E372A7" w:rsidRPr="00B63D80">
        <w:rPr>
          <w:rFonts w:ascii="Times New Roman" w:hAnsi="Times New Roman" w:cs="Times New Roman"/>
          <w:sz w:val="20"/>
          <w:szCs w:val="20"/>
        </w:rPr>
        <w:t xml:space="preserve"> présentées dans le tableau </w:t>
      </w:r>
      <w:r w:rsidRPr="00B63D80">
        <w:rPr>
          <w:rFonts w:ascii="Times New Roman" w:hAnsi="Times New Roman" w:cs="Times New Roman"/>
          <w:sz w:val="20"/>
          <w:szCs w:val="20"/>
        </w:rPr>
        <w:t>I</w:t>
      </w:r>
      <w:r w:rsidR="008D4531" w:rsidRPr="00B63D80">
        <w:rPr>
          <w:rFonts w:ascii="Times New Roman" w:hAnsi="Times New Roman" w:cs="Times New Roman"/>
          <w:sz w:val="20"/>
          <w:szCs w:val="20"/>
        </w:rPr>
        <w:t>V</w:t>
      </w:r>
      <w:r w:rsidRPr="00B63D80">
        <w:rPr>
          <w:rFonts w:ascii="Times New Roman" w:hAnsi="Times New Roman" w:cs="Times New Roman"/>
          <w:sz w:val="20"/>
          <w:szCs w:val="20"/>
        </w:rPr>
        <w:t>.</w:t>
      </w:r>
    </w:p>
    <w:p w:rsidR="00E03B3C" w:rsidRPr="00B63D80" w:rsidRDefault="00E03B3C" w:rsidP="00B63D80">
      <w:pPr>
        <w:spacing w:after="0" w:line="240" w:lineRule="auto"/>
        <w:jc w:val="both"/>
        <w:rPr>
          <w:rFonts w:ascii="Times New Roman" w:hAnsi="Times New Roman" w:cs="Times New Roman"/>
          <w:sz w:val="20"/>
          <w:szCs w:val="20"/>
        </w:rPr>
      </w:pPr>
    </w:p>
    <w:tbl>
      <w:tblPr>
        <w:tblStyle w:val="Trameclaire-Accent1"/>
        <w:tblW w:w="5000" w:type="pct"/>
        <w:tblLook w:val="04A0"/>
      </w:tblPr>
      <w:tblGrid>
        <w:gridCol w:w="1690"/>
        <w:gridCol w:w="1019"/>
        <w:gridCol w:w="1093"/>
        <w:gridCol w:w="1020"/>
        <w:gridCol w:w="1093"/>
        <w:gridCol w:w="1020"/>
        <w:gridCol w:w="1093"/>
        <w:gridCol w:w="1020"/>
        <w:gridCol w:w="1089"/>
      </w:tblGrid>
      <w:tr w:rsidR="00E03B3C" w:rsidRPr="00B9730A" w:rsidTr="00EF755E">
        <w:trPr>
          <w:cnfStyle w:val="100000000000"/>
          <w:trHeight w:val="318"/>
        </w:trPr>
        <w:tc>
          <w:tcPr>
            <w:cnfStyle w:val="001000000000"/>
            <w:tcW w:w="5000" w:type="pct"/>
            <w:gridSpan w:val="9"/>
          </w:tcPr>
          <w:p w:rsidR="00E03B3C" w:rsidRPr="00B9730A" w:rsidRDefault="00E03B3C" w:rsidP="00E03B3C">
            <w:pPr>
              <w:rPr>
                <w:rFonts w:ascii="Times New Roman" w:hAnsi="Times New Roman" w:cs="Times New Roman"/>
                <w:color w:val="auto"/>
                <w:sz w:val="18"/>
                <w:szCs w:val="18"/>
              </w:rPr>
            </w:pPr>
            <w:bookmarkStart w:id="2" w:name="_Toc488962470"/>
            <w:r w:rsidRPr="00B9730A">
              <w:rPr>
                <w:rFonts w:ascii="Times New Roman" w:hAnsi="Times New Roman" w:cs="Times New Roman"/>
                <w:color w:val="auto"/>
                <w:sz w:val="18"/>
                <w:szCs w:val="18"/>
              </w:rPr>
              <w:t>Tableau IV : Paramètres antibactériens</w:t>
            </w:r>
            <w:bookmarkEnd w:id="2"/>
          </w:p>
        </w:tc>
      </w:tr>
      <w:tr w:rsidR="00F73531" w:rsidRPr="00EF755E" w:rsidTr="00EF755E">
        <w:trPr>
          <w:cnfStyle w:val="000000100000"/>
          <w:trHeight w:val="318"/>
        </w:trPr>
        <w:tc>
          <w:tcPr>
            <w:cnfStyle w:val="001000000000"/>
            <w:tcW w:w="834" w:type="pct"/>
            <w:vMerge w:val="restart"/>
          </w:tcPr>
          <w:p w:rsidR="00F73531" w:rsidRPr="00B9730A" w:rsidRDefault="00F73531" w:rsidP="00B63D80">
            <w:pPr>
              <w:jc w:val="center"/>
              <w:rPr>
                <w:rFonts w:ascii="Times New Roman" w:hAnsi="Times New Roman" w:cs="Times New Roman"/>
                <w:color w:val="auto"/>
                <w:sz w:val="18"/>
                <w:szCs w:val="18"/>
              </w:rPr>
            </w:pPr>
          </w:p>
        </w:tc>
        <w:tc>
          <w:tcPr>
            <w:tcW w:w="4166" w:type="pct"/>
            <w:gridSpan w:val="8"/>
          </w:tcPr>
          <w:p w:rsidR="00F73531" w:rsidRPr="00EF755E" w:rsidRDefault="00F73531"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Extraits aqueux (mg/ml)</w:t>
            </w:r>
          </w:p>
        </w:tc>
      </w:tr>
      <w:tr w:rsidR="00F73531" w:rsidRPr="00EF755E" w:rsidTr="00EF755E">
        <w:trPr>
          <w:trHeight w:val="318"/>
        </w:trPr>
        <w:tc>
          <w:tcPr>
            <w:cnfStyle w:val="001000000000"/>
            <w:tcW w:w="832" w:type="pct"/>
            <w:vMerge/>
          </w:tcPr>
          <w:p w:rsidR="00F73531" w:rsidRPr="00B9730A" w:rsidRDefault="00F73531" w:rsidP="00B63D80">
            <w:pPr>
              <w:jc w:val="center"/>
              <w:rPr>
                <w:rFonts w:ascii="Times New Roman" w:hAnsi="Times New Roman" w:cs="Times New Roman"/>
                <w:color w:val="auto"/>
                <w:sz w:val="18"/>
                <w:szCs w:val="18"/>
              </w:rPr>
            </w:pPr>
          </w:p>
        </w:tc>
        <w:tc>
          <w:tcPr>
            <w:tcW w:w="1042" w:type="pct"/>
            <w:gridSpan w:val="2"/>
          </w:tcPr>
          <w:p w:rsidR="00F73531" w:rsidRPr="00EF755E" w:rsidRDefault="00F73531" w:rsidP="00B63D80">
            <w:pPr>
              <w:jc w:val="center"/>
              <w:cnfStyle w:val="000000000000"/>
              <w:rPr>
                <w:rFonts w:ascii="Times New Roman" w:hAnsi="Times New Roman" w:cs="Times New Roman"/>
                <w:b/>
                <w:i/>
                <w:color w:val="auto"/>
                <w:sz w:val="18"/>
                <w:szCs w:val="18"/>
              </w:rPr>
            </w:pPr>
            <w:proofErr w:type="spellStart"/>
            <w:r w:rsidRPr="00EF755E">
              <w:rPr>
                <w:rFonts w:ascii="Times New Roman" w:hAnsi="Times New Roman" w:cs="Times New Roman"/>
                <w:b/>
                <w:i/>
                <w:color w:val="auto"/>
                <w:sz w:val="18"/>
                <w:szCs w:val="18"/>
              </w:rPr>
              <w:t>V.c</w:t>
            </w:r>
            <w:proofErr w:type="spellEnd"/>
            <w:r w:rsidRPr="00EF755E">
              <w:rPr>
                <w:rFonts w:ascii="Times New Roman" w:hAnsi="Times New Roman" w:cs="Times New Roman"/>
                <w:b/>
                <w:i/>
                <w:color w:val="auto"/>
                <w:sz w:val="18"/>
                <w:szCs w:val="18"/>
              </w:rPr>
              <w:t>.</w:t>
            </w:r>
          </w:p>
        </w:tc>
        <w:tc>
          <w:tcPr>
            <w:tcW w:w="1042" w:type="pct"/>
            <w:gridSpan w:val="2"/>
          </w:tcPr>
          <w:p w:rsidR="00F73531" w:rsidRPr="00EF755E" w:rsidRDefault="00F73531" w:rsidP="00B63D80">
            <w:pPr>
              <w:jc w:val="center"/>
              <w:cnfStyle w:val="000000000000"/>
              <w:rPr>
                <w:rFonts w:ascii="Times New Roman" w:hAnsi="Times New Roman" w:cs="Times New Roman"/>
                <w:b/>
                <w:i/>
                <w:color w:val="auto"/>
                <w:sz w:val="18"/>
                <w:szCs w:val="18"/>
              </w:rPr>
            </w:pPr>
            <w:r w:rsidRPr="00EF755E">
              <w:rPr>
                <w:rFonts w:ascii="Times New Roman" w:hAnsi="Times New Roman" w:cs="Times New Roman"/>
                <w:b/>
                <w:i/>
                <w:color w:val="auto"/>
                <w:sz w:val="18"/>
                <w:szCs w:val="18"/>
              </w:rPr>
              <w:t>P.m.</w:t>
            </w:r>
          </w:p>
        </w:tc>
        <w:tc>
          <w:tcPr>
            <w:tcW w:w="1042" w:type="pct"/>
            <w:gridSpan w:val="2"/>
          </w:tcPr>
          <w:p w:rsidR="00F73531" w:rsidRPr="00EF755E" w:rsidRDefault="00F73531" w:rsidP="00B63D80">
            <w:pPr>
              <w:jc w:val="center"/>
              <w:cnfStyle w:val="000000000000"/>
              <w:rPr>
                <w:rFonts w:ascii="Times New Roman" w:hAnsi="Times New Roman" w:cs="Times New Roman"/>
                <w:b/>
                <w:i/>
                <w:color w:val="auto"/>
                <w:sz w:val="18"/>
                <w:szCs w:val="18"/>
              </w:rPr>
            </w:pPr>
            <w:proofErr w:type="spellStart"/>
            <w:r w:rsidRPr="00EF755E">
              <w:rPr>
                <w:rFonts w:ascii="Times New Roman" w:hAnsi="Times New Roman" w:cs="Times New Roman"/>
                <w:b/>
                <w:i/>
                <w:color w:val="auto"/>
                <w:sz w:val="18"/>
                <w:szCs w:val="18"/>
              </w:rPr>
              <w:t>C.p</w:t>
            </w:r>
            <w:proofErr w:type="spellEnd"/>
            <w:r w:rsidRPr="00EF755E">
              <w:rPr>
                <w:rFonts w:ascii="Times New Roman" w:hAnsi="Times New Roman" w:cs="Times New Roman"/>
                <w:b/>
                <w:i/>
                <w:color w:val="auto"/>
                <w:sz w:val="18"/>
                <w:szCs w:val="18"/>
              </w:rPr>
              <w:t>.</w:t>
            </w:r>
          </w:p>
        </w:tc>
        <w:tc>
          <w:tcPr>
            <w:tcW w:w="1042" w:type="pct"/>
            <w:gridSpan w:val="2"/>
          </w:tcPr>
          <w:p w:rsidR="00F73531" w:rsidRPr="00EF755E" w:rsidRDefault="00F73531" w:rsidP="00B63D80">
            <w:pPr>
              <w:jc w:val="center"/>
              <w:cnfStyle w:val="0000000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M</w:t>
            </w:r>
          </w:p>
        </w:tc>
      </w:tr>
      <w:tr w:rsidR="00EF755E" w:rsidRPr="00EF755E" w:rsidTr="00EF755E">
        <w:trPr>
          <w:cnfStyle w:val="000000100000"/>
        </w:trPr>
        <w:tc>
          <w:tcPr>
            <w:cnfStyle w:val="001000000000"/>
            <w:tcW w:w="832" w:type="pct"/>
            <w:vMerge/>
          </w:tcPr>
          <w:p w:rsidR="00F73531" w:rsidRPr="00B9730A" w:rsidRDefault="00F73531" w:rsidP="00B63D80">
            <w:pPr>
              <w:jc w:val="center"/>
              <w:rPr>
                <w:rFonts w:ascii="Times New Roman" w:hAnsi="Times New Roman" w:cs="Times New Roman"/>
                <w:color w:val="auto"/>
                <w:sz w:val="18"/>
                <w:szCs w:val="18"/>
              </w:rPr>
            </w:pPr>
          </w:p>
        </w:tc>
        <w:tc>
          <w:tcPr>
            <w:tcW w:w="503" w:type="pct"/>
          </w:tcPr>
          <w:p w:rsidR="00F73531" w:rsidRPr="00EF755E" w:rsidRDefault="00F73531" w:rsidP="00B63D80">
            <w:pPr>
              <w:jc w:val="center"/>
              <w:cnfStyle w:val="000000100000"/>
              <w:rPr>
                <w:rFonts w:ascii="Times New Roman" w:hAnsi="Times New Roman" w:cs="Times New Roman"/>
                <w:b/>
                <w:color w:val="auto"/>
                <w:sz w:val="18"/>
                <w:szCs w:val="18"/>
              </w:rPr>
            </w:pPr>
            <w:proofErr w:type="spellStart"/>
            <w:r w:rsidRPr="00EF755E">
              <w:rPr>
                <w:rFonts w:ascii="Times New Roman" w:hAnsi="Times New Roman" w:cs="Times New Roman"/>
                <w:b/>
                <w:color w:val="auto"/>
                <w:sz w:val="18"/>
                <w:szCs w:val="18"/>
              </w:rPr>
              <w:t>CMI</w:t>
            </w:r>
            <w:proofErr w:type="spellEnd"/>
          </w:p>
        </w:tc>
        <w:tc>
          <w:tcPr>
            <w:tcW w:w="539" w:type="pct"/>
          </w:tcPr>
          <w:p w:rsidR="00F73531" w:rsidRPr="00EF755E" w:rsidRDefault="00F73531" w:rsidP="00B63D80">
            <w:pPr>
              <w:jc w:val="center"/>
              <w:cnfStyle w:val="0000001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CMB</w:t>
            </w:r>
          </w:p>
        </w:tc>
        <w:tc>
          <w:tcPr>
            <w:tcW w:w="503" w:type="pct"/>
          </w:tcPr>
          <w:p w:rsidR="00F73531" w:rsidRPr="00EF755E" w:rsidRDefault="00F73531" w:rsidP="00B63D80">
            <w:pPr>
              <w:jc w:val="center"/>
              <w:cnfStyle w:val="000000100000"/>
              <w:rPr>
                <w:rFonts w:ascii="Times New Roman" w:hAnsi="Times New Roman" w:cs="Times New Roman"/>
                <w:b/>
                <w:color w:val="auto"/>
                <w:sz w:val="18"/>
                <w:szCs w:val="18"/>
              </w:rPr>
            </w:pPr>
            <w:proofErr w:type="spellStart"/>
            <w:r w:rsidRPr="00EF755E">
              <w:rPr>
                <w:rFonts w:ascii="Times New Roman" w:hAnsi="Times New Roman" w:cs="Times New Roman"/>
                <w:b/>
                <w:color w:val="auto"/>
                <w:sz w:val="18"/>
                <w:szCs w:val="18"/>
              </w:rPr>
              <w:t>CMI</w:t>
            </w:r>
            <w:proofErr w:type="spellEnd"/>
          </w:p>
        </w:tc>
        <w:tc>
          <w:tcPr>
            <w:tcW w:w="539" w:type="pct"/>
          </w:tcPr>
          <w:p w:rsidR="00F73531" w:rsidRPr="00EF755E" w:rsidRDefault="00F73531" w:rsidP="00B63D80">
            <w:pPr>
              <w:jc w:val="center"/>
              <w:cnfStyle w:val="0000001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CMB</w:t>
            </w:r>
          </w:p>
        </w:tc>
        <w:tc>
          <w:tcPr>
            <w:tcW w:w="503" w:type="pct"/>
          </w:tcPr>
          <w:p w:rsidR="00F73531" w:rsidRPr="00EF755E" w:rsidRDefault="00F73531" w:rsidP="00B63D80">
            <w:pPr>
              <w:jc w:val="center"/>
              <w:cnfStyle w:val="000000100000"/>
              <w:rPr>
                <w:rFonts w:ascii="Times New Roman" w:hAnsi="Times New Roman" w:cs="Times New Roman"/>
                <w:b/>
                <w:color w:val="auto"/>
                <w:sz w:val="18"/>
                <w:szCs w:val="18"/>
              </w:rPr>
            </w:pPr>
            <w:proofErr w:type="spellStart"/>
            <w:r w:rsidRPr="00EF755E">
              <w:rPr>
                <w:rFonts w:ascii="Times New Roman" w:hAnsi="Times New Roman" w:cs="Times New Roman"/>
                <w:b/>
                <w:color w:val="auto"/>
                <w:sz w:val="18"/>
                <w:szCs w:val="18"/>
              </w:rPr>
              <w:t>CMI</w:t>
            </w:r>
            <w:proofErr w:type="spellEnd"/>
          </w:p>
        </w:tc>
        <w:tc>
          <w:tcPr>
            <w:tcW w:w="539" w:type="pct"/>
          </w:tcPr>
          <w:p w:rsidR="00F73531" w:rsidRPr="00EF755E" w:rsidRDefault="00F73531" w:rsidP="00B63D80">
            <w:pPr>
              <w:jc w:val="center"/>
              <w:cnfStyle w:val="0000001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CMB</w:t>
            </w:r>
          </w:p>
        </w:tc>
        <w:tc>
          <w:tcPr>
            <w:tcW w:w="503" w:type="pct"/>
          </w:tcPr>
          <w:p w:rsidR="00F73531" w:rsidRPr="00EF755E" w:rsidRDefault="00F73531" w:rsidP="00B63D80">
            <w:pPr>
              <w:jc w:val="center"/>
              <w:cnfStyle w:val="000000100000"/>
              <w:rPr>
                <w:rFonts w:ascii="Times New Roman" w:hAnsi="Times New Roman" w:cs="Times New Roman"/>
                <w:b/>
                <w:color w:val="auto"/>
                <w:sz w:val="18"/>
                <w:szCs w:val="18"/>
              </w:rPr>
            </w:pPr>
            <w:proofErr w:type="spellStart"/>
            <w:r w:rsidRPr="00EF755E">
              <w:rPr>
                <w:rFonts w:ascii="Times New Roman" w:hAnsi="Times New Roman" w:cs="Times New Roman"/>
                <w:b/>
                <w:color w:val="auto"/>
                <w:sz w:val="18"/>
                <w:szCs w:val="18"/>
              </w:rPr>
              <w:t>CMI</w:t>
            </w:r>
            <w:proofErr w:type="spellEnd"/>
          </w:p>
        </w:tc>
        <w:tc>
          <w:tcPr>
            <w:tcW w:w="539" w:type="pct"/>
          </w:tcPr>
          <w:p w:rsidR="00F73531" w:rsidRPr="00EF755E" w:rsidRDefault="00F73531" w:rsidP="00B63D80">
            <w:pPr>
              <w:jc w:val="center"/>
              <w:cnfStyle w:val="0000001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CMB</w:t>
            </w:r>
          </w:p>
        </w:tc>
      </w:tr>
      <w:tr w:rsidR="00F73531" w:rsidRPr="00EF755E" w:rsidTr="00EF755E">
        <w:trPr>
          <w:trHeight w:val="340"/>
        </w:trPr>
        <w:tc>
          <w:tcPr>
            <w:cnfStyle w:val="001000000000"/>
            <w:tcW w:w="832" w:type="pct"/>
          </w:tcPr>
          <w:p w:rsidR="00F73531" w:rsidRPr="00B9730A" w:rsidRDefault="00F73531" w:rsidP="00B63D80">
            <w:pPr>
              <w:jc w:val="center"/>
              <w:rPr>
                <w:rFonts w:ascii="Times New Roman" w:hAnsi="Times New Roman" w:cs="Times New Roman"/>
                <w:i/>
                <w:color w:val="auto"/>
                <w:sz w:val="18"/>
                <w:szCs w:val="18"/>
              </w:rPr>
            </w:pPr>
            <w:r w:rsidRPr="00B9730A">
              <w:rPr>
                <w:rFonts w:ascii="Times New Roman" w:hAnsi="Times New Roman" w:cs="Times New Roman"/>
                <w:i/>
                <w:color w:val="auto"/>
                <w:sz w:val="18"/>
                <w:szCs w:val="18"/>
              </w:rPr>
              <w:t>S. aureus</w:t>
            </w:r>
          </w:p>
        </w:tc>
        <w:tc>
          <w:tcPr>
            <w:tcW w:w="503" w:type="pct"/>
          </w:tcPr>
          <w:p w:rsidR="00F73531" w:rsidRPr="00EF755E" w:rsidRDefault="00F73531"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100</w:t>
            </w:r>
          </w:p>
        </w:tc>
        <w:tc>
          <w:tcPr>
            <w:tcW w:w="503" w:type="pct"/>
          </w:tcPr>
          <w:p w:rsidR="00F73531" w:rsidRPr="00EF755E" w:rsidRDefault="00F73531"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c>
          <w:tcPr>
            <w:tcW w:w="503" w:type="pct"/>
          </w:tcPr>
          <w:p w:rsidR="00F73531" w:rsidRPr="00EF755E" w:rsidRDefault="00F73531"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c>
          <w:tcPr>
            <w:tcW w:w="503" w:type="pct"/>
          </w:tcPr>
          <w:p w:rsidR="00F73531" w:rsidRPr="00EF755E" w:rsidRDefault="00F73531"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8B2C7F"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r>
      <w:tr w:rsidR="00EF755E" w:rsidRPr="00EF755E" w:rsidTr="00EF755E">
        <w:trPr>
          <w:cnfStyle w:val="000000100000"/>
          <w:trHeight w:val="340"/>
        </w:trPr>
        <w:tc>
          <w:tcPr>
            <w:cnfStyle w:val="001000000000"/>
            <w:tcW w:w="832" w:type="pct"/>
          </w:tcPr>
          <w:p w:rsidR="00F73531" w:rsidRPr="00B9730A" w:rsidRDefault="00F73531" w:rsidP="00B63D80">
            <w:pPr>
              <w:jc w:val="center"/>
              <w:rPr>
                <w:rFonts w:ascii="Times New Roman" w:hAnsi="Times New Roman" w:cs="Times New Roman"/>
                <w:i/>
                <w:color w:val="auto"/>
                <w:sz w:val="18"/>
                <w:szCs w:val="18"/>
              </w:rPr>
            </w:pPr>
            <w:r w:rsidRPr="00B9730A">
              <w:rPr>
                <w:rFonts w:ascii="Times New Roman" w:hAnsi="Times New Roman" w:cs="Times New Roman"/>
                <w:i/>
                <w:color w:val="auto"/>
                <w:sz w:val="18"/>
                <w:szCs w:val="18"/>
              </w:rPr>
              <w:t>P. aeruginosa</w:t>
            </w:r>
          </w:p>
        </w:tc>
        <w:tc>
          <w:tcPr>
            <w:tcW w:w="503" w:type="pct"/>
          </w:tcPr>
          <w:p w:rsidR="00F73531" w:rsidRPr="00EF755E" w:rsidRDefault="00F73531"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c>
          <w:tcPr>
            <w:tcW w:w="503" w:type="pct"/>
          </w:tcPr>
          <w:p w:rsidR="00F73531" w:rsidRPr="00EF755E" w:rsidRDefault="00F73531"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c>
          <w:tcPr>
            <w:tcW w:w="503" w:type="pct"/>
          </w:tcPr>
          <w:p w:rsidR="00F73531" w:rsidRPr="00EF755E" w:rsidRDefault="00F73531"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c>
          <w:tcPr>
            <w:tcW w:w="503" w:type="pct"/>
          </w:tcPr>
          <w:p w:rsidR="00F73531" w:rsidRPr="00EF755E" w:rsidRDefault="00F73531"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8B2C7F"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r>
      <w:tr w:rsidR="00F73531" w:rsidRPr="00EF755E" w:rsidTr="00EF755E">
        <w:trPr>
          <w:trHeight w:val="340"/>
        </w:trPr>
        <w:tc>
          <w:tcPr>
            <w:cnfStyle w:val="001000000000"/>
            <w:tcW w:w="832" w:type="pct"/>
          </w:tcPr>
          <w:p w:rsidR="00F73531" w:rsidRPr="00B9730A" w:rsidRDefault="00F73531" w:rsidP="00B63D80">
            <w:pPr>
              <w:jc w:val="center"/>
              <w:rPr>
                <w:rFonts w:ascii="Times New Roman" w:hAnsi="Times New Roman" w:cs="Times New Roman"/>
                <w:i/>
                <w:color w:val="auto"/>
                <w:sz w:val="18"/>
                <w:szCs w:val="18"/>
              </w:rPr>
            </w:pPr>
            <w:r w:rsidRPr="00B9730A">
              <w:rPr>
                <w:rFonts w:ascii="Times New Roman" w:hAnsi="Times New Roman" w:cs="Times New Roman"/>
                <w:i/>
                <w:color w:val="auto"/>
                <w:sz w:val="18"/>
                <w:szCs w:val="18"/>
              </w:rPr>
              <w:t>E. coli</w:t>
            </w:r>
          </w:p>
        </w:tc>
        <w:tc>
          <w:tcPr>
            <w:tcW w:w="503" w:type="pct"/>
          </w:tcPr>
          <w:p w:rsidR="00F73531" w:rsidRPr="00EF755E" w:rsidRDefault="00F73531"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c>
          <w:tcPr>
            <w:tcW w:w="503" w:type="pct"/>
          </w:tcPr>
          <w:p w:rsidR="00F73531" w:rsidRPr="00EF755E" w:rsidRDefault="00F73531"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c>
          <w:tcPr>
            <w:tcW w:w="503" w:type="pct"/>
          </w:tcPr>
          <w:p w:rsidR="00F73531" w:rsidRPr="00EF755E" w:rsidRDefault="00F73531"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c>
          <w:tcPr>
            <w:tcW w:w="503" w:type="pct"/>
          </w:tcPr>
          <w:p w:rsidR="00F73531" w:rsidRPr="00EF755E" w:rsidRDefault="00F73531"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8B2C7F"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r>
      <w:tr w:rsidR="00F73531" w:rsidRPr="00EF755E" w:rsidTr="00EF755E">
        <w:trPr>
          <w:cnfStyle w:val="000000100000"/>
          <w:trHeight w:val="318"/>
        </w:trPr>
        <w:tc>
          <w:tcPr>
            <w:cnfStyle w:val="001000000000"/>
            <w:tcW w:w="832" w:type="pct"/>
            <w:vMerge w:val="restart"/>
          </w:tcPr>
          <w:p w:rsidR="00F73531" w:rsidRPr="00B9730A" w:rsidRDefault="00F73531" w:rsidP="00B63D80">
            <w:pPr>
              <w:jc w:val="center"/>
              <w:rPr>
                <w:rFonts w:ascii="Times New Roman" w:hAnsi="Times New Roman" w:cs="Times New Roman"/>
                <w:color w:val="auto"/>
                <w:sz w:val="18"/>
                <w:szCs w:val="18"/>
              </w:rPr>
            </w:pPr>
          </w:p>
        </w:tc>
        <w:tc>
          <w:tcPr>
            <w:tcW w:w="4168" w:type="pct"/>
            <w:gridSpan w:val="8"/>
          </w:tcPr>
          <w:p w:rsidR="00F73531" w:rsidRPr="00EF755E" w:rsidRDefault="00F73531" w:rsidP="00B63D80">
            <w:pPr>
              <w:jc w:val="center"/>
              <w:cnfStyle w:val="0000001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Extraits hydro-alcooliques (mg/ml)</w:t>
            </w:r>
          </w:p>
        </w:tc>
      </w:tr>
      <w:tr w:rsidR="00F73531" w:rsidRPr="00EF755E" w:rsidTr="00EF755E">
        <w:trPr>
          <w:trHeight w:val="318"/>
        </w:trPr>
        <w:tc>
          <w:tcPr>
            <w:cnfStyle w:val="001000000000"/>
            <w:tcW w:w="832" w:type="pct"/>
            <w:vMerge/>
          </w:tcPr>
          <w:p w:rsidR="00F73531" w:rsidRPr="00B9730A" w:rsidRDefault="00F73531" w:rsidP="00B63D80">
            <w:pPr>
              <w:jc w:val="center"/>
              <w:rPr>
                <w:rFonts w:ascii="Times New Roman" w:hAnsi="Times New Roman" w:cs="Times New Roman"/>
                <w:color w:val="auto"/>
                <w:sz w:val="18"/>
                <w:szCs w:val="18"/>
              </w:rPr>
            </w:pPr>
          </w:p>
        </w:tc>
        <w:tc>
          <w:tcPr>
            <w:tcW w:w="1042" w:type="pct"/>
            <w:gridSpan w:val="2"/>
          </w:tcPr>
          <w:p w:rsidR="00F73531" w:rsidRPr="00EF755E" w:rsidRDefault="00F73531" w:rsidP="00B63D80">
            <w:pPr>
              <w:jc w:val="center"/>
              <w:cnfStyle w:val="000000000000"/>
              <w:rPr>
                <w:rFonts w:ascii="Times New Roman" w:hAnsi="Times New Roman" w:cs="Times New Roman"/>
                <w:b/>
                <w:i/>
                <w:color w:val="auto"/>
                <w:sz w:val="18"/>
                <w:szCs w:val="18"/>
              </w:rPr>
            </w:pPr>
            <w:proofErr w:type="spellStart"/>
            <w:r w:rsidRPr="00EF755E">
              <w:rPr>
                <w:rFonts w:ascii="Times New Roman" w:hAnsi="Times New Roman" w:cs="Times New Roman"/>
                <w:b/>
                <w:i/>
                <w:color w:val="auto"/>
                <w:sz w:val="18"/>
                <w:szCs w:val="18"/>
              </w:rPr>
              <w:t>V.c</w:t>
            </w:r>
            <w:proofErr w:type="spellEnd"/>
            <w:r w:rsidRPr="00EF755E">
              <w:rPr>
                <w:rFonts w:ascii="Times New Roman" w:hAnsi="Times New Roman" w:cs="Times New Roman"/>
                <w:b/>
                <w:i/>
                <w:color w:val="auto"/>
                <w:sz w:val="18"/>
                <w:szCs w:val="18"/>
              </w:rPr>
              <w:t>.</w:t>
            </w:r>
          </w:p>
        </w:tc>
        <w:tc>
          <w:tcPr>
            <w:tcW w:w="1042" w:type="pct"/>
            <w:gridSpan w:val="2"/>
          </w:tcPr>
          <w:p w:rsidR="00F73531" w:rsidRPr="00EF755E" w:rsidRDefault="00F73531" w:rsidP="00B63D80">
            <w:pPr>
              <w:jc w:val="center"/>
              <w:cnfStyle w:val="000000000000"/>
              <w:rPr>
                <w:rFonts w:ascii="Times New Roman" w:hAnsi="Times New Roman" w:cs="Times New Roman"/>
                <w:b/>
                <w:i/>
                <w:color w:val="auto"/>
                <w:sz w:val="18"/>
                <w:szCs w:val="18"/>
              </w:rPr>
            </w:pPr>
            <w:r w:rsidRPr="00EF755E">
              <w:rPr>
                <w:rFonts w:ascii="Times New Roman" w:hAnsi="Times New Roman" w:cs="Times New Roman"/>
                <w:b/>
                <w:i/>
                <w:color w:val="auto"/>
                <w:sz w:val="18"/>
                <w:szCs w:val="18"/>
              </w:rPr>
              <w:t>P.m.</w:t>
            </w:r>
          </w:p>
        </w:tc>
        <w:tc>
          <w:tcPr>
            <w:tcW w:w="1042" w:type="pct"/>
            <w:gridSpan w:val="2"/>
          </w:tcPr>
          <w:p w:rsidR="00F73531" w:rsidRPr="00EF755E" w:rsidRDefault="00F73531" w:rsidP="00B63D80">
            <w:pPr>
              <w:jc w:val="center"/>
              <w:cnfStyle w:val="000000000000"/>
              <w:rPr>
                <w:rFonts w:ascii="Times New Roman" w:hAnsi="Times New Roman" w:cs="Times New Roman"/>
                <w:b/>
                <w:i/>
                <w:color w:val="auto"/>
                <w:sz w:val="18"/>
                <w:szCs w:val="18"/>
              </w:rPr>
            </w:pPr>
            <w:proofErr w:type="spellStart"/>
            <w:r w:rsidRPr="00EF755E">
              <w:rPr>
                <w:rFonts w:ascii="Times New Roman" w:hAnsi="Times New Roman" w:cs="Times New Roman"/>
                <w:b/>
                <w:i/>
                <w:color w:val="auto"/>
                <w:sz w:val="18"/>
                <w:szCs w:val="18"/>
              </w:rPr>
              <w:t>C.p</w:t>
            </w:r>
            <w:proofErr w:type="spellEnd"/>
            <w:r w:rsidRPr="00EF755E">
              <w:rPr>
                <w:rFonts w:ascii="Times New Roman" w:hAnsi="Times New Roman" w:cs="Times New Roman"/>
                <w:b/>
                <w:i/>
                <w:color w:val="auto"/>
                <w:sz w:val="18"/>
                <w:szCs w:val="18"/>
              </w:rPr>
              <w:t>.</w:t>
            </w:r>
          </w:p>
        </w:tc>
        <w:tc>
          <w:tcPr>
            <w:tcW w:w="1042" w:type="pct"/>
            <w:gridSpan w:val="2"/>
          </w:tcPr>
          <w:p w:rsidR="00F73531" w:rsidRPr="00EF755E" w:rsidRDefault="00F73531" w:rsidP="00B63D80">
            <w:pPr>
              <w:jc w:val="center"/>
              <w:cnfStyle w:val="0000000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M</w:t>
            </w:r>
          </w:p>
        </w:tc>
      </w:tr>
      <w:tr w:rsidR="00EF755E" w:rsidRPr="00EF755E" w:rsidTr="00EF755E">
        <w:trPr>
          <w:cnfStyle w:val="000000100000"/>
        </w:trPr>
        <w:tc>
          <w:tcPr>
            <w:cnfStyle w:val="001000000000"/>
            <w:tcW w:w="832" w:type="pct"/>
            <w:vMerge/>
          </w:tcPr>
          <w:p w:rsidR="00F73531" w:rsidRPr="00B9730A" w:rsidRDefault="00F73531" w:rsidP="00B63D80">
            <w:pPr>
              <w:jc w:val="center"/>
              <w:rPr>
                <w:rFonts w:ascii="Times New Roman" w:hAnsi="Times New Roman" w:cs="Times New Roman"/>
                <w:color w:val="auto"/>
                <w:sz w:val="18"/>
                <w:szCs w:val="18"/>
              </w:rPr>
            </w:pPr>
          </w:p>
        </w:tc>
        <w:tc>
          <w:tcPr>
            <w:tcW w:w="503" w:type="pct"/>
          </w:tcPr>
          <w:p w:rsidR="00F73531" w:rsidRPr="00EF755E" w:rsidRDefault="00F73531" w:rsidP="00B63D80">
            <w:pPr>
              <w:jc w:val="center"/>
              <w:cnfStyle w:val="000000100000"/>
              <w:rPr>
                <w:rFonts w:ascii="Times New Roman" w:hAnsi="Times New Roman" w:cs="Times New Roman"/>
                <w:b/>
                <w:color w:val="auto"/>
                <w:sz w:val="18"/>
                <w:szCs w:val="18"/>
              </w:rPr>
            </w:pPr>
            <w:proofErr w:type="spellStart"/>
            <w:r w:rsidRPr="00EF755E">
              <w:rPr>
                <w:rFonts w:ascii="Times New Roman" w:hAnsi="Times New Roman" w:cs="Times New Roman"/>
                <w:b/>
                <w:color w:val="auto"/>
                <w:sz w:val="18"/>
                <w:szCs w:val="18"/>
              </w:rPr>
              <w:t>CMI</w:t>
            </w:r>
            <w:proofErr w:type="spellEnd"/>
          </w:p>
        </w:tc>
        <w:tc>
          <w:tcPr>
            <w:tcW w:w="539" w:type="pct"/>
          </w:tcPr>
          <w:p w:rsidR="00F73531" w:rsidRPr="00EF755E" w:rsidRDefault="00F73531" w:rsidP="00B63D80">
            <w:pPr>
              <w:jc w:val="center"/>
              <w:cnfStyle w:val="0000001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CMB</w:t>
            </w:r>
          </w:p>
        </w:tc>
        <w:tc>
          <w:tcPr>
            <w:tcW w:w="503" w:type="pct"/>
          </w:tcPr>
          <w:p w:rsidR="00F73531" w:rsidRPr="00EF755E" w:rsidRDefault="00F73531" w:rsidP="00B63D80">
            <w:pPr>
              <w:jc w:val="center"/>
              <w:cnfStyle w:val="000000100000"/>
              <w:rPr>
                <w:rFonts w:ascii="Times New Roman" w:hAnsi="Times New Roman" w:cs="Times New Roman"/>
                <w:b/>
                <w:color w:val="auto"/>
                <w:sz w:val="18"/>
                <w:szCs w:val="18"/>
              </w:rPr>
            </w:pPr>
            <w:proofErr w:type="spellStart"/>
            <w:r w:rsidRPr="00EF755E">
              <w:rPr>
                <w:rFonts w:ascii="Times New Roman" w:hAnsi="Times New Roman" w:cs="Times New Roman"/>
                <w:b/>
                <w:color w:val="auto"/>
                <w:sz w:val="18"/>
                <w:szCs w:val="18"/>
              </w:rPr>
              <w:t>CMI</w:t>
            </w:r>
            <w:proofErr w:type="spellEnd"/>
          </w:p>
        </w:tc>
        <w:tc>
          <w:tcPr>
            <w:tcW w:w="539" w:type="pct"/>
          </w:tcPr>
          <w:p w:rsidR="00F73531" w:rsidRPr="00EF755E" w:rsidRDefault="00F73531" w:rsidP="00B63D80">
            <w:pPr>
              <w:jc w:val="center"/>
              <w:cnfStyle w:val="0000001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CMB</w:t>
            </w:r>
          </w:p>
        </w:tc>
        <w:tc>
          <w:tcPr>
            <w:tcW w:w="503" w:type="pct"/>
          </w:tcPr>
          <w:p w:rsidR="00F73531" w:rsidRPr="00EF755E" w:rsidRDefault="00F73531" w:rsidP="00B63D80">
            <w:pPr>
              <w:jc w:val="center"/>
              <w:cnfStyle w:val="000000100000"/>
              <w:rPr>
                <w:rFonts w:ascii="Times New Roman" w:hAnsi="Times New Roman" w:cs="Times New Roman"/>
                <w:b/>
                <w:color w:val="auto"/>
                <w:sz w:val="18"/>
                <w:szCs w:val="18"/>
              </w:rPr>
            </w:pPr>
            <w:proofErr w:type="spellStart"/>
            <w:r w:rsidRPr="00EF755E">
              <w:rPr>
                <w:rFonts w:ascii="Times New Roman" w:hAnsi="Times New Roman" w:cs="Times New Roman"/>
                <w:b/>
                <w:color w:val="auto"/>
                <w:sz w:val="18"/>
                <w:szCs w:val="18"/>
              </w:rPr>
              <w:t>CMI</w:t>
            </w:r>
            <w:proofErr w:type="spellEnd"/>
          </w:p>
        </w:tc>
        <w:tc>
          <w:tcPr>
            <w:tcW w:w="539" w:type="pct"/>
          </w:tcPr>
          <w:p w:rsidR="00F73531" w:rsidRPr="00EF755E" w:rsidRDefault="00F73531" w:rsidP="00B63D80">
            <w:pPr>
              <w:jc w:val="center"/>
              <w:cnfStyle w:val="0000001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CMB</w:t>
            </w:r>
          </w:p>
        </w:tc>
        <w:tc>
          <w:tcPr>
            <w:tcW w:w="503" w:type="pct"/>
          </w:tcPr>
          <w:p w:rsidR="00F73531" w:rsidRPr="00EF755E" w:rsidRDefault="00F73531" w:rsidP="00B63D80">
            <w:pPr>
              <w:jc w:val="center"/>
              <w:cnfStyle w:val="000000100000"/>
              <w:rPr>
                <w:rFonts w:ascii="Times New Roman" w:hAnsi="Times New Roman" w:cs="Times New Roman"/>
                <w:b/>
                <w:color w:val="auto"/>
                <w:sz w:val="18"/>
                <w:szCs w:val="18"/>
              </w:rPr>
            </w:pPr>
            <w:proofErr w:type="spellStart"/>
            <w:r w:rsidRPr="00EF755E">
              <w:rPr>
                <w:rFonts w:ascii="Times New Roman" w:hAnsi="Times New Roman" w:cs="Times New Roman"/>
                <w:b/>
                <w:color w:val="auto"/>
                <w:sz w:val="18"/>
                <w:szCs w:val="18"/>
              </w:rPr>
              <w:t>CMI</w:t>
            </w:r>
            <w:proofErr w:type="spellEnd"/>
          </w:p>
        </w:tc>
        <w:tc>
          <w:tcPr>
            <w:tcW w:w="539" w:type="pct"/>
          </w:tcPr>
          <w:p w:rsidR="00F73531" w:rsidRPr="00EF755E" w:rsidRDefault="00F73531" w:rsidP="00B63D80">
            <w:pPr>
              <w:jc w:val="center"/>
              <w:cnfStyle w:val="000000100000"/>
              <w:rPr>
                <w:rFonts w:ascii="Times New Roman" w:hAnsi="Times New Roman" w:cs="Times New Roman"/>
                <w:b/>
                <w:color w:val="auto"/>
                <w:sz w:val="18"/>
                <w:szCs w:val="18"/>
              </w:rPr>
            </w:pPr>
            <w:r w:rsidRPr="00EF755E">
              <w:rPr>
                <w:rFonts w:ascii="Times New Roman" w:hAnsi="Times New Roman" w:cs="Times New Roman"/>
                <w:b/>
                <w:color w:val="auto"/>
                <w:sz w:val="18"/>
                <w:szCs w:val="18"/>
              </w:rPr>
              <w:t>CMB</w:t>
            </w:r>
          </w:p>
        </w:tc>
      </w:tr>
      <w:tr w:rsidR="00F73531" w:rsidRPr="00EF755E" w:rsidTr="00EF755E">
        <w:trPr>
          <w:trHeight w:val="340"/>
        </w:trPr>
        <w:tc>
          <w:tcPr>
            <w:cnfStyle w:val="001000000000"/>
            <w:tcW w:w="832" w:type="pct"/>
          </w:tcPr>
          <w:p w:rsidR="00F73531" w:rsidRPr="00B9730A" w:rsidRDefault="00F73531" w:rsidP="00B63D80">
            <w:pPr>
              <w:jc w:val="center"/>
              <w:rPr>
                <w:rFonts w:ascii="Times New Roman" w:hAnsi="Times New Roman" w:cs="Times New Roman"/>
                <w:i/>
                <w:color w:val="auto"/>
                <w:sz w:val="18"/>
                <w:szCs w:val="18"/>
              </w:rPr>
            </w:pPr>
            <w:r w:rsidRPr="00B9730A">
              <w:rPr>
                <w:rFonts w:ascii="Times New Roman" w:hAnsi="Times New Roman" w:cs="Times New Roman"/>
                <w:i/>
                <w:color w:val="auto"/>
                <w:sz w:val="18"/>
                <w:szCs w:val="18"/>
              </w:rPr>
              <w:t>S. aureus</w:t>
            </w:r>
          </w:p>
        </w:tc>
        <w:tc>
          <w:tcPr>
            <w:tcW w:w="503" w:type="pct"/>
          </w:tcPr>
          <w:p w:rsidR="00F73531" w:rsidRPr="00EF755E" w:rsidRDefault="00F73531"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c>
          <w:tcPr>
            <w:tcW w:w="503" w:type="pct"/>
          </w:tcPr>
          <w:p w:rsidR="00F73531" w:rsidRPr="00EF755E" w:rsidRDefault="00F73531"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c>
          <w:tcPr>
            <w:tcW w:w="503" w:type="pct"/>
          </w:tcPr>
          <w:p w:rsidR="00F73531" w:rsidRPr="00EF755E" w:rsidRDefault="00F73531"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c>
          <w:tcPr>
            <w:tcW w:w="503" w:type="pct"/>
          </w:tcPr>
          <w:p w:rsidR="00F73531" w:rsidRPr="00EF755E" w:rsidRDefault="00F73531"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8B2C7F"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r>
      <w:tr w:rsidR="00EF755E" w:rsidRPr="00EF755E" w:rsidTr="00EF755E">
        <w:trPr>
          <w:cnfStyle w:val="000000100000"/>
          <w:trHeight w:val="340"/>
        </w:trPr>
        <w:tc>
          <w:tcPr>
            <w:cnfStyle w:val="001000000000"/>
            <w:tcW w:w="832" w:type="pct"/>
          </w:tcPr>
          <w:p w:rsidR="00F73531" w:rsidRPr="00B9730A" w:rsidRDefault="00F73531" w:rsidP="00B63D80">
            <w:pPr>
              <w:jc w:val="center"/>
              <w:rPr>
                <w:rFonts w:ascii="Times New Roman" w:hAnsi="Times New Roman" w:cs="Times New Roman"/>
                <w:i/>
                <w:color w:val="auto"/>
                <w:sz w:val="18"/>
                <w:szCs w:val="18"/>
              </w:rPr>
            </w:pPr>
            <w:r w:rsidRPr="00B9730A">
              <w:rPr>
                <w:rFonts w:ascii="Times New Roman" w:hAnsi="Times New Roman" w:cs="Times New Roman"/>
                <w:i/>
                <w:color w:val="auto"/>
                <w:sz w:val="18"/>
                <w:szCs w:val="18"/>
              </w:rPr>
              <w:t>P. aeruginosa</w:t>
            </w:r>
          </w:p>
        </w:tc>
        <w:tc>
          <w:tcPr>
            <w:tcW w:w="503" w:type="pct"/>
          </w:tcPr>
          <w:p w:rsidR="00F73531" w:rsidRPr="00EF755E" w:rsidRDefault="00F73531"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c>
          <w:tcPr>
            <w:tcW w:w="503" w:type="pct"/>
          </w:tcPr>
          <w:p w:rsidR="00F73531" w:rsidRPr="00EF755E" w:rsidRDefault="00F73531"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c>
          <w:tcPr>
            <w:tcW w:w="503" w:type="pct"/>
          </w:tcPr>
          <w:p w:rsidR="00F73531" w:rsidRPr="00EF755E" w:rsidRDefault="00F73531"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c>
          <w:tcPr>
            <w:tcW w:w="503" w:type="pct"/>
          </w:tcPr>
          <w:p w:rsidR="00F73531" w:rsidRPr="00EF755E" w:rsidRDefault="00F73531" w:rsidP="00B63D80">
            <w:pPr>
              <w:jc w:val="center"/>
              <w:cnfStyle w:val="0000001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8B2C7F" w:rsidP="00B63D80">
            <w:pPr>
              <w:jc w:val="center"/>
              <w:cnfStyle w:val="0000001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r>
      <w:tr w:rsidR="00F73531" w:rsidRPr="00EF755E" w:rsidTr="00EF755E">
        <w:trPr>
          <w:trHeight w:val="340"/>
        </w:trPr>
        <w:tc>
          <w:tcPr>
            <w:cnfStyle w:val="001000000000"/>
            <w:tcW w:w="832" w:type="pct"/>
          </w:tcPr>
          <w:p w:rsidR="00F73531" w:rsidRPr="00B9730A" w:rsidRDefault="00F73531" w:rsidP="00B63D80">
            <w:pPr>
              <w:jc w:val="center"/>
              <w:rPr>
                <w:rFonts w:ascii="Times New Roman" w:hAnsi="Times New Roman" w:cs="Times New Roman"/>
                <w:i/>
                <w:color w:val="auto"/>
                <w:sz w:val="18"/>
                <w:szCs w:val="18"/>
              </w:rPr>
            </w:pPr>
            <w:r w:rsidRPr="00B9730A">
              <w:rPr>
                <w:rFonts w:ascii="Times New Roman" w:hAnsi="Times New Roman" w:cs="Times New Roman"/>
                <w:i/>
                <w:color w:val="auto"/>
                <w:sz w:val="18"/>
                <w:szCs w:val="18"/>
              </w:rPr>
              <w:t>E. coli</w:t>
            </w:r>
          </w:p>
        </w:tc>
        <w:tc>
          <w:tcPr>
            <w:tcW w:w="503" w:type="pct"/>
          </w:tcPr>
          <w:p w:rsidR="00F73531" w:rsidRPr="00EF755E" w:rsidRDefault="00F73531"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c>
          <w:tcPr>
            <w:tcW w:w="503" w:type="pct"/>
          </w:tcPr>
          <w:p w:rsidR="00F73531" w:rsidRPr="00EF755E" w:rsidRDefault="00F73531"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c>
          <w:tcPr>
            <w:tcW w:w="503" w:type="pct"/>
          </w:tcPr>
          <w:p w:rsidR="00F73531" w:rsidRPr="00EF755E" w:rsidRDefault="00F73531"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F73531"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c>
          <w:tcPr>
            <w:tcW w:w="503" w:type="pct"/>
          </w:tcPr>
          <w:p w:rsidR="00F73531" w:rsidRPr="00EF755E" w:rsidRDefault="00F73531" w:rsidP="00B63D80">
            <w:pPr>
              <w:jc w:val="center"/>
              <w:cnfStyle w:val="000000000000"/>
              <w:rPr>
                <w:rFonts w:ascii="Times New Roman" w:hAnsi="Times New Roman" w:cs="Times New Roman"/>
                <w:color w:val="auto"/>
                <w:sz w:val="18"/>
                <w:szCs w:val="18"/>
              </w:rPr>
            </w:pPr>
            <w:proofErr w:type="spellStart"/>
            <w:r w:rsidRPr="00EF755E">
              <w:rPr>
                <w:rFonts w:ascii="Times New Roman" w:hAnsi="Times New Roman" w:cs="Times New Roman"/>
                <w:color w:val="auto"/>
                <w:sz w:val="18"/>
                <w:szCs w:val="18"/>
              </w:rPr>
              <w:t>nd</w:t>
            </w:r>
            <w:proofErr w:type="spellEnd"/>
          </w:p>
        </w:tc>
        <w:tc>
          <w:tcPr>
            <w:tcW w:w="539" w:type="pct"/>
          </w:tcPr>
          <w:p w:rsidR="00F73531" w:rsidRPr="00EF755E" w:rsidRDefault="008B2C7F" w:rsidP="00B63D80">
            <w:pPr>
              <w:jc w:val="center"/>
              <w:cnfStyle w:val="000000000000"/>
              <w:rPr>
                <w:rFonts w:ascii="Times New Roman" w:hAnsi="Times New Roman" w:cs="Times New Roman"/>
                <w:color w:val="auto"/>
                <w:sz w:val="18"/>
                <w:szCs w:val="18"/>
              </w:rPr>
            </w:pPr>
            <w:r w:rsidRPr="00EF755E">
              <w:rPr>
                <w:rFonts w:ascii="Times New Roman" w:hAnsi="Times New Roman" w:cs="Times New Roman"/>
                <w:color w:val="auto"/>
                <w:sz w:val="18"/>
                <w:szCs w:val="18"/>
              </w:rPr>
              <w:t>&gt;200</w:t>
            </w:r>
          </w:p>
        </w:tc>
      </w:tr>
      <w:tr w:rsidR="00E03B3C" w:rsidRPr="00EF755E" w:rsidTr="00EF755E">
        <w:trPr>
          <w:cnfStyle w:val="000000100000"/>
          <w:trHeight w:val="340"/>
        </w:trPr>
        <w:tc>
          <w:tcPr>
            <w:cnfStyle w:val="001000000000"/>
            <w:tcW w:w="1" w:type="pct"/>
            <w:gridSpan w:val="9"/>
          </w:tcPr>
          <w:p w:rsidR="00D5623D" w:rsidRPr="00B9730A" w:rsidRDefault="00E03B3C" w:rsidP="00E03B3C">
            <w:pPr>
              <w:pStyle w:val="EndNoteBibliography"/>
              <w:jc w:val="both"/>
              <w:rPr>
                <w:rFonts w:ascii="Times New Roman" w:hAnsi="Times New Roman" w:cs="Times New Roman"/>
                <w:b w:val="0"/>
                <w:i/>
                <w:color w:val="auto"/>
                <w:sz w:val="16"/>
                <w:szCs w:val="20"/>
              </w:rPr>
            </w:pPr>
            <w:r w:rsidRPr="00B9730A">
              <w:rPr>
                <w:rFonts w:ascii="Times New Roman" w:hAnsi="Times New Roman" w:cs="Times New Roman"/>
                <w:b w:val="0"/>
                <w:i/>
                <w:color w:val="auto"/>
                <w:sz w:val="16"/>
                <w:szCs w:val="20"/>
              </w:rPr>
              <w:t xml:space="preserve">V.c : Vernonia conferta     </w:t>
            </w:r>
          </w:p>
          <w:p w:rsidR="00D5623D" w:rsidRPr="00B9730A" w:rsidRDefault="00E03B3C" w:rsidP="00E03B3C">
            <w:pPr>
              <w:pStyle w:val="EndNoteBibliography"/>
              <w:jc w:val="both"/>
              <w:rPr>
                <w:rFonts w:ascii="Times New Roman" w:hAnsi="Times New Roman" w:cs="Times New Roman"/>
                <w:b w:val="0"/>
                <w:i/>
                <w:color w:val="auto"/>
                <w:sz w:val="16"/>
                <w:szCs w:val="20"/>
              </w:rPr>
            </w:pPr>
            <w:r w:rsidRPr="00B9730A">
              <w:rPr>
                <w:rFonts w:ascii="Times New Roman" w:hAnsi="Times New Roman" w:cs="Times New Roman"/>
                <w:b w:val="0"/>
                <w:i/>
                <w:color w:val="auto"/>
                <w:sz w:val="16"/>
                <w:szCs w:val="20"/>
              </w:rPr>
              <w:t xml:space="preserve">P.m : Petersianthus macrocarpus     </w:t>
            </w:r>
          </w:p>
          <w:p w:rsidR="00D5623D" w:rsidRPr="00D25F56" w:rsidRDefault="00E03B3C" w:rsidP="00E03B3C">
            <w:pPr>
              <w:pStyle w:val="EndNoteBibliography"/>
              <w:jc w:val="both"/>
              <w:rPr>
                <w:rFonts w:ascii="Times New Roman" w:hAnsi="Times New Roman" w:cs="Times New Roman"/>
                <w:b w:val="0"/>
                <w:i/>
                <w:color w:val="auto"/>
                <w:sz w:val="16"/>
                <w:szCs w:val="20"/>
                <w:lang w:val="fr-FR"/>
              </w:rPr>
            </w:pPr>
            <w:r w:rsidRPr="00D25F56">
              <w:rPr>
                <w:rFonts w:ascii="Times New Roman" w:hAnsi="Times New Roman" w:cs="Times New Roman"/>
                <w:b w:val="0"/>
                <w:i/>
                <w:color w:val="auto"/>
                <w:sz w:val="16"/>
                <w:szCs w:val="20"/>
                <w:lang w:val="fr-FR"/>
              </w:rPr>
              <w:t xml:space="preserve">C.p : Carica papaya  </w:t>
            </w:r>
          </w:p>
          <w:p w:rsidR="00E03B3C" w:rsidRPr="00D25F56" w:rsidRDefault="00E03B3C" w:rsidP="00E03B3C">
            <w:pPr>
              <w:pStyle w:val="EndNoteBibliography"/>
              <w:jc w:val="both"/>
              <w:rPr>
                <w:rFonts w:ascii="Times New Roman" w:hAnsi="Times New Roman" w:cs="Times New Roman"/>
                <w:color w:val="auto"/>
                <w:sz w:val="18"/>
                <w:szCs w:val="18"/>
                <w:lang w:val="fr-FR"/>
              </w:rPr>
            </w:pPr>
            <w:r w:rsidRPr="00D25F56">
              <w:rPr>
                <w:rFonts w:ascii="Times New Roman" w:hAnsi="Times New Roman" w:cs="Times New Roman"/>
                <w:b w:val="0"/>
                <w:color w:val="auto"/>
                <w:sz w:val="16"/>
                <w:szCs w:val="20"/>
                <w:lang w:val="fr-FR"/>
              </w:rPr>
              <w:t xml:space="preserve">M : Mélange </w:t>
            </w:r>
            <w:r w:rsidRPr="00B9730A">
              <w:rPr>
                <w:rFonts w:ascii="Times New Roman" w:hAnsi="Times New Roman" w:cs="Times New Roman"/>
                <w:b w:val="0"/>
                <w:color w:val="auto"/>
                <w:sz w:val="16"/>
                <w:szCs w:val="20"/>
                <w:lang w:val="fr-FR"/>
              </w:rPr>
              <w:t>nd : non déterminé</w:t>
            </w:r>
          </w:p>
        </w:tc>
      </w:tr>
    </w:tbl>
    <w:p w:rsidR="00D5623D" w:rsidRDefault="00D5623D" w:rsidP="00B63D80">
      <w:pPr>
        <w:spacing w:after="0" w:line="240" w:lineRule="auto"/>
        <w:jc w:val="both"/>
        <w:rPr>
          <w:rFonts w:ascii="Times New Roman" w:hAnsi="Times New Roman" w:cs="Times New Roman"/>
          <w:sz w:val="20"/>
          <w:szCs w:val="20"/>
        </w:rPr>
      </w:pPr>
    </w:p>
    <w:p w:rsidR="00D5623D" w:rsidRDefault="009E0AF5"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 xml:space="preserve">Aucune </w:t>
      </w:r>
      <w:proofErr w:type="spellStart"/>
      <w:r w:rsidRPr="00B63D80">
        <w:rPr>
          <w:rFonts w:ascii="Times New Roman" w:hAnsi="Times New Roman" w:cs="Times New Roman"/>
          <w:sz w:val="20"/>
          <w:szCs w:val="20"/>
        </w:rPr>
        <w:t>CMI</w:t>
      </w:r>
      <w:proofErr w:type="spellEnd"/>
      <w:r w:rsidRPr="00B63D80">
        <w:rPr>
          <w:rFonts w:ascii="Times New Roman" w:hAnsi="Times New Roman" w:cs="Times New Roman"/>
          <w:sz w:val="20"/>
          <w:szCs w:val="20"/>
        </w:rPr>
        <w:t xml:space="preserve"> n’a pu être définie avec précision (observation d’un trouble) à cause de la couleur sombre et opaque des solutions d’extraits.</w:t>
      </w:r>
      <w:r w:rsidR="00B24B6B" w:rsidRPr="00B63D80">
        <w:rPr>
          <w:rFonts w:ascii="Times New Roman" w:hAnsi="Times New Roman" w:cs="Times New Roman"/>
          <w:sz w:val="20"/>
          <w:szCs w:val="20"/>
        </w:rPr>
        <w:t xml:space="preserve"> La CMB la plus </w:t>
      </w:r>
      <w:r w:rsidR="004479ED" w:rsidRPr="00B63D80">
        <w:rPr>
          <w:rFonts w:ascii="Times New Roman" w:hAnsi="Times New Roman" w:cs="Times New Roman"/>
          <w:sz w:val="20"/>
          <w:szCs w:val="20"/>
        </w:rPr>
        <w:t>basse</w:t>
      </w:r>
      <w:r w:rsidR="0031028E" w:rsidRPr="00B63D80">
        <w:rPr>
          <w:rFonts w:ascii="Times New Roman" w:hAnsi="Times New Roman" w:cs="Times New Roman"/>
          <w:sz w:val="20"/>
          <w:szCs w:val="20"/>
        </w:rPr>
        <w:t xml:space="preserve"> </w:t>
      </w:r>
      <w:r w:rsidR="00783F57" w:rsidRPr="00B63D80">
        <w:rPr>
          <w:rFonts w:ascii="Times New Roman" w:hAnsi="Times New Roman" w:cs="Times New Roman"/>
          <w:sz w:val="20"/>
          <w:szCs w:val="20"/>
        </w:rPr>
        <w:t>(100</w:t>
      </w:r>
      <w:r w:rsidR="00D5623D">
        <w:rPr>
          <w:rFonts w:ascii="Times New Roman" w:hAnsi="Times New Roman" w:cs="Times New Roman"/>
          <w:sz w:val="20"/>
          <w:szCs w:val="20"/>
        </w:rPr>
        <w:t xml:space="preserve"> </w:t>
      </w:r>
      <w:r w:rsidR="00783F57" w:rsidRPr="00B63D80">
        <w:rPr>
          <w:rFonts w:ascii="Times New Roman" w:hAnsi="Times New Roman" w:cs="Times New Roman"/>
          <w:sz w:val="20"/>
          <w:szCs w:val="20"/>
        </w:rPr>
        <w:t>mg/</w:t>
      </w:r>
      <w:proofErr w:type="spellStart"/>
      <w:r w:rsidR="00783F57" w:rsidRPr="00B63D80">
        <w:rPr>
          <w:rFonts w:ascii="Times New Roman" w:hAnsi="Times New Roman" w:cs="Times New Roman"/>
          <w:sz w:val="20"/>
          <w:szCs w:val="20"/>
        </w:rPr>
        <w:t>mL</w:t>
      </w:r>
      <w:proofErr w:type="spellEnd"/>
      <w:r w:rsidR="00783F57" w:rsidRPr="00B63D80">
        <w:rPr>
          <w:rFonts w:ascii="Times New Roman" w:hAnsi="Times New Roman" w:cs="Times New Roman"/>
          <w:sz w:val="20"/>
          <w:szCs w:val="20"/>
        </w:rPr>
        <w:t xml:space="preserve">) </w:t>
      </w:r>
      <w:r w:rsidR="00262E46" w:rsidRPr="00B63D80">
        <w:rPr>
          <w:rFonts w:ascii="Times New Roman" w:hAnsi="Times New Roman" w:cs="Times New Roman"/>
          <w:sz w:val="20"/>
          <w:szCs w:val="20"/>
        </w:rPr>
        <w:t>correspond</w:t>
      </w:r>
      <w:r w:rsidR="004479ED" w:rsidRPr="00B63D80">
        <w:rPr>
          <w:rFonts w:ascii="Times New Roman" w:hAnsi="Times New Roman" w:cs="Times New Roman"/>
          <w:sz w:val="20"/>
          <w:szCs w:val="20"/>
        </w:rPr>
        <w:t>ait</w:t>
      </w:r>
      <w:r w:rsidR="00262E46" w:rsidRPr="00B63D80">
        <w:rPr>
          <w:rFonts w:ascii="Times New Roman" w:hAnsi="Times New Roman" w:cs="Times New Roman"/>
          <w:sz w:val="20"/>
          <w:szCs w:val="20"/>
        </w:rPr>
        <w:t xml:space="preserve"> à celle de </w:t>
      </w:r>
      <w:r w:rsidR="00783F57" w:rsidRPr="00B63D80">
        <w:rPr>
          <w:rFonts w:ascii="Times New Roman" w:hAnsi="Times New Roman" w:cs="Times New Roman"/>
          <w:sz w:val="20"/>
          <w:szCs w:val="20"/>
        </w:rPr>
        <w:t xml:space="preserve">l’extrait aqueux de </w:t>
      </w:r>
      <w:r w:rsidR="00783F57" w:rsidRPr="00B63D80">
        <w:rPr>
          <w:rFonts w:ascii="Times New Roman" w:hAnsi="Times New Roman" w:cs="Times New Roman"/>
          <w:i/>
          <w:sz w:val="20"/>
          <w:szCs w:val="20"/>
        </w:rPr>
        <w:t xml:space="preserve">Vernonia </w:t>
      </w:r>
      <w:proofErr w:type="spellStart"/>
      <w:r w:rsidR="00783F57" w:rsidRPr="00B63D80">
        <w:rPr>
          <w:rFonts w:ascii="Times New Roman" w:hAnsi="Times New Roman" w:cs="Times New Roman"/>
          <w:i/>
          <w:sz w:val="20"/>
          <w:szCs w:val="20"/>
        </w:rPr>
        <w:t>conferta</w:t>
      </w:r>
      <w:proofErr w:type="spellEnd"/>
      <w:r w:rsidR="00F52653" w:rsidRPr="00B63D80">
        <w:rPr>
          <w:rFonts w:ascii="Times New Roman" w:hAnsi="Times New Roman" w:cs="Times New Roman"/>
          <w:sz w:val="20"/>
          <w:szCs w:val="20"/>
        </w:rPr>
        <w:t xml:space="preserve"> sur </w:t>
      </w:r>
      <w:r w:rsidR="00F52653" w:rsidRPr="00B63D80">
        <w:rPr>
          <w:rFonts w:ascii="Times New Roman" w:hAnsi="Times New Roman" w:cs="Times New Roman"/>
          <w:i/>
          <w:sz w:val="20"/>
          <w:szCs w:val="20"/>
        </w:rPr>
        <w:t>Staphylococcus aureus</w:t>
      </w:r>
      <w:r w:rsidR="00F52653" w:rsidRPr="00B63D80">
        <w:rPr>
          <w:rFonts w:ascii="Times New Roman" w:hAnsi="Times New Roman" w:cs="Times New Roman"/>
          <w:sz w:val="20"/>
          <w:szCs w:val="20"/>
        </w:rPr>
        <w:t>.</w:t>
      </w:r>
    </w:p>
    <w:p w:rsidR="00D5623D" w:rsidRDefault="00D5623D" w:rsidP="00B63D80">
      <w:pPr>
        <w:spacing w:after="0" w:line="240" w:lineRule="auto"/>
        <w:jc w:val="both"/>
        <w:rPr>
          <w:rFonts w:ascii="Times New Roman" w:hAnsi="Times New Roman" w:cs="Times New Roman"/>
          <w:sz w:val="20"/>
          <w:szCs w:val="20"/>
        </w:rPr>
      </w:pPr>
    </w:p>
    <w:p w:rsidR="00D5623D" w:rsidRDefault="00D5623D" w:rsidP="00B63D80">
      <w:pPr>
        <w:spacing w:after="0" w:line="240" w:lineRule="auto"/>
        <w:jc w:val="both"/>
        <w:rPr>
          <w:rFonts w:ascii="Times New Roman" w:hAnsi="Times New Roman" w:cs="Times New Roman"/>
          <w:sz w:val="20"/>
          <w:szCs w:val="20"/>
        </w:rPr>
        <w:sectPr w:rsidR="00D5623D" w:rsidSect="00D5623D">
          <w:type w:val="continuous"/>
          <w:pgSz w:w="11906" w:h="16838" w:code="9"/>
          <w:pgMar w:top="1134" w:right="851" w:bottom="1418" w:left="1134" w:header="708" w:footer="708" w:gutter="0"/>
          <w:cols w:space="708"/>
          <w:docGrid w:linePitch="360"/>
        </w:sectPr>
      </w:pPr>
    </w:p>
    <w:p w:rsidR="007C02CA" w:rsidRPr="00B63D80" w:rsidRDefault="00CF73C4" w:rsidP="00871203">
      <w:pPr>
        <w:spacing w:after="40" w:line="240" w:lineRule="auto"/>
        <w:jc w:val="both"/>
        <w:rPr>
          <w:rFonts w:ascii="Times New Roman" w:hAnsi="Times New Roman" w:cs="Times New Roman"/>
          <w:b/>
          <w:sz w:val="20"/>
          <w:szCs w:val="20"/>
        </w:rPr>
      </w:pPr>
      <w:r w:rsidRPr="00B63D80">
        <w:rPr>
          <w:rFonts w:ascii="Times New Roman" w:hAnsi="Times New Roman" w:cs="Times New Roman"/>
          <w:b/>
          <w:sz w:val="20"/>
          <w:szCs w:val="20"/>
        </w:rPr>
        <w:t>DISCUSSION</w:t>
      </w:r>
    </w:p>
    <w:p w:rsidR="00861B06" w:rsidRPr="00B63D80" w:rsidRDefault="00861B06"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Le préalable à la mise en œuvre des tests d’activités sur des extraits est l’évaluation de leur qualité microbiologique. Le dénombrement de la F</w:t>
      </w:r>
      <w:r w:rsidR="00AD176B" w:rsidRPr="00B63D80">
        <w:rPr>
          <w:rFonts w:ascii="Times New Roman" w:hAnsi="Times New Roman" w:cs="Times New Roman"/>
          <w:sz w:val="20"/>
          <w:szCs w:val="20"/>
        </w:rPr>
        <w:t xml:space="preserve">lore </w:t>
      </w:r>
      <w:r w:rsidRPr="00B63D80">
        <w:rPr>
          <w:rFonts w:ascii="Times New Roman" w:hAnsi="Times New Roman" w:cs="Times New Roman"/>
          <w:sz w:val="20"/>
          <w:szCs w:val="20"/>
        </w:rPr>
        <w:t>M</w:t>
      </w:r>
      <w:r w:rsidR="00AD176B" w:rsidRPr="00B63D80">
        <w:rPr>
          <w:rFonts w:ascii="Times New Roman" w:hAnsi="Times New Roman" w:cs="Times New Roman"/>
          <w:sz w:val="20"/>
          <w:szCs w:val="20"/>
        </w:rPr>
        <w:t xml:space="preserve">ésophile </w:t>
      </w:r>
      <w:r w:rsidRPr="00B63D80">
        <w:rPr>
          <w:rFonts w:ascii="Times New Roman" w:hAnsi="Times New Roman" w:cs="Times New Roman"/>
          <w:sz w:val="20"/>
          <w:szCs w:val="20"/>
        </w:rPr>
        <w:t>A</w:t>
      </w:r>
      <w:r w:rsidR="00AD176B" w:rsidRPr="00B63D80">
        <w:rPr>
          <w:rFonts w:ascii="Times New Roman" w:hAnsi="Times New Roman" w:cs="Times New Roman"/>
          <w:sz w:val="20"/>
          <w:szCs w:val="20"/>
        </w:rPr>
        <w:t xml:space="preserve">érobie </w:t>
      </w:r>
      <w:r w:rsidRPr="00B63D80">
        <w:rPr>
          <w:rFonts w:ascii="Times New Roman" w:hAnsi="Times New Roman" w:cs="Times New Roman"/>
          <w:sz w:val="20"/>
          <w:szCs w:val="20"/>
        </w:rPr>
        <w:t>T</w:t>
      </w:r>
      <w:r w:rsidR="00AD176B" w:rsidRPr="00B63D80">
        <w:rPr>
          <w:rFonts w:ascii="Times New Roman" w:hAnsi="Times New Roman" w:cs="Times New Roman"/>
          <w:sz w:val="20"/>
          <w:szCs w:val="20"/>
        </w:rPr>
        <w:t>otale</w:t>
      </w:r>
      <w:r w:rsidRPr="00B63D80">
        <w:rPr>
          <w:rFonts w:ascii="Times New Roman" w:hAnsi="Times New Roman" w:cs="Times New Roman"/>
          <w:sz w:val="20"/>
          <w:szCs w:val="20"/>
        </w:rPr>
        <w:t xml:space="preserve"> et des m</w:t>
      </w:r>
      <w:r w:rsidR="00AD176B" w:rsidRPr="00B63D80">
        <w:rPr>
          <w:rFonts w:ascii="Times New Roman" w:hAnsi="Times New Roman" w:cs="Times New Roman"/>
          <w:sz w:val="20"/>
          <w:szCs w:val="20"/>
        </w:rPr>
        <w:t>oisissures et levures totales (données non représentées</w:t>
      </w:r>
      <w:r w:rsidRPr="00B63D80">
        <w:rPr>
          <w:rFonts w:ascii="Times New Roman" w:hAnsi="Times New Roman" w:cs="Times New Roman"/>
          <w:sz w:val="20"/>
          <w:szCs w:val="20"/>
        </w:rPr>
        <w:t>) a donné des valeurs toutes comprises dans les limites préconisées par la Pharmacopée Européenne. En effet, elle tolère un degré de contamination des drogues végétales de 10</w:t>
      </w:r>
      <w:r w:rsidRPr="00B63D80">
        <w:rPr>
          <w:rFonts w:ascii="Times New Roman" w:hAnsi="Times New Roman" w:cs="Times New Roman"/>
          <w:sz w:val="20"/>
          <w:szCs w:val="20"/>
          <w:vertAlign w:val="superscript"/>
        </w:rPr>
        <w:t>2</w:t>
      </w:r>
      <w:r w:rsidRPr="00B63D80">
        <w:rPr>
          <w:rFonts w:ascii="Times New Roman" w:hAnsi="Times New Roman" w:cs="Times New Roman"/>
          <w:sz w:val="20"/>
          <w:szCs w:val="20"/>
        </w:rPr>
        <w:t xml:space="preserve"> à 10</w:t>
      </w:r>
      <w:r w:rsidRPr="00B63D80">
        <w:rPr>
          <w:rFonts w:ascii="Times New Roman" w:hAnsi="Times New Roman" w:cs="Times New Roman"/>
          <w:sz w:val="20"/>
          <w:szCs w:val="20"/>
          <w:vertAlign w:val="superscript"/>
        </w:rPr>
        <w:t>8</w:t>
      </w:r>
      <w:r w:rsidRPr="00B63D80">
        <w:rPr>
          <w:rFonts w:ascii="Times New Roman" w:hAnsi="Times New Roman" w:cs="Times New Roman"/>
          <w:sz w:val="20"/>
          <w:szCs w:val="20"/>
        </w:rPr>
        <w:t xml:space="preserve"> germes/g de plante, sous réserve d’une décontamination ultérieure. Cependant, les germes pathogènes doivent être absents. A l’exception de l’extrait aqueux de </w:t>
      </w:r>
      <w:proofErr w:type="spellStart"/>
      <w:r w:rsidRPr="00B63D80">
        <w:rPr>
          <w:rFonts w:ascii="Times New Roman" w:hAnsi="Times New Roman" w:cs="Times New Roman"/>
          <w:i/>
          <w:sz w:val="20"/>
          <w:szCs w:val="20"/>
        </w:rPr>
        <w:t>Carica</w:t>
      </w:r>
      <w:proofErr w:type="spellEnd"/>
      <w:r w:rsidRPr="00B63D80">
        <w:rPr>
          <w:rFonts w:ascii="Times New Roman" w:hAnsi="Times New Roman" w:cs="Times New Roman"/>
          <w:i/>
          <w:sz w:val="20"/>
          <w:szCs w:val="20"/>
        </w:rPr>
        <w:t xml:space="preserve"> </w:t>
      </w:r>
      <w:proofErr w:type="spellStart"/>
      <w:r w:rsidRPr="00B63D80">
        <w:rPr>
          <w:rFonts w:ascii="Times New Roman" w:hAnsi="Times New Roman" w:cs="Times New Roman"/>
          <w:i/>
          <w:sz w:val="20"/>
          <w:szCs w:val="20"/>
        </w:rPr>
        <w:t>papaya</w:t>
      </w:r>
      <w:proofErr w:type="spellEnd"/>
      <w:r w:rsidRPr="00B63D80">
        <w:rPr>
          <w:rFonts w:ascii="Times New Roman" w:hAnsi="Times New Roman" w:cs="Times New Roman"/>
          <w:sz w:val="20"/>
          <w:szCs w:val="20"/>
        </w:rPr>
        <w:t xml:space="preserve"> pour lequel nous avons observé une pousse de </w:t>
      </w:r>
      <w:r w:rsidRPr="00B63D80">
        <w:rPr>
          <w:rFonts w:ascii="Times New Roman" w:hAnsi="Times New Roman" w:cs="Times New Roman"/>
          <w:i/>
          <w:sz w:val="20"/>
          <w:szCs w:val="20"/>
        </w:rPr>
        <w:t>Staphylococcus aureus</w:t>
      </w:r>
      <w:r w:rsidRPr="00B63D80">
        <w:rPr>
          <w:rFonts w:ascii="Times New Roman" w:hAnsi="Times New Roman" w:cs="Times New Roman"/>
          <w:sz w:val="20"/>
          <w:szCs w:val="20"/>
        </w:rPr>
        <w:t xml:space="preserve">, les autres extraits se sont révélés exempts de pathogènes. De ce fait, l’extrait de </w:t>
      </w:r>
      <w:proofErr w:type="spellStart"/>
      <w:r w:rsidRPr="00B63D80">
        <w:rPr>
          <w:rFonts w:ascii="Times New Roman" w:hAnsi="Times New Roman" w:cs="Times New Roman"/>
          <w:i/>
          <w:sz w:val="20"/>
          <w:szCs w:val="20"/>
        </w:rPr>
        <w:t>Carica</w:t>
      </w:r>
      <w:proofErr w:type="spellEnd"/>
      <w:r w:rsidRPr="00B63D80">
        <w:rPr>
          <w:rFonts w:ascii="Times New Roman" w:hAnsi="Times New Roman" w:cs="Times New Roman"/>
          <w:i/>
          <w:sz w:val="20"/>
          <w:szCs w:val="20"/>
        </w:rPr>
        <w:t xml:space="preserve"> </w:t>
      </w:r>
      <w:proofErr w:type="spellStart"/>
      <w:r w:rsidRPr="00B63D80">
        <w:rPr>
          <w:rFonts w:ascii="Times New Roman" w:hAnsi="Times New Roman" w:cs="Times New Roman"/>
          <w:i/>
          <w:sz w:val="20"/>
          <w:szCs w:val="20"/>
        </w:rPr>
        <w:t>papaya</w:t>
      </w:r>
      <w:proofErr w:type="spellEnd"/>
      <w:r w:rsidRPr="00B63D80">
        <w:rPr>
          <w:rFonts w:ascii="Times New Roman" w:hAnsi="Times New Roman" w:cs="Times New Roman"/>
          <w:sz w:val="20"/>
          <w:szCs w:val="20"/>
        </w:rPr>
        <w:t xml:space="preserve"> a été décontaminé à l’autoclave avant utilisation.</w:t>
      </w:r>
    </w:p>
    <w:p w:rsidR="00532B29" w:rsidRPr="00B63D80" w:rsidRDefault="00861B06"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Les tests d’activité anti</w:t>
      </w:r>
      <w:r w:rsidR="00F52653" w:rsidRPr="00B63D80">
        <w:rPr>
          <w:rFonts w:ascii="Times New Roman" w:hAnsi="Times New Roman" w:cs="Times New Roman"/>
          <w:sz w:val="20"/>
          <w:szCs w:val="20"/>
        </w:rPr>
        <w:t>bactér</w:t>
      </w:r>
      <w:r w:rsidRPr="00B63D80">
        <w:rPr>
          <w:rFonts w:ascii="Times New Roman" w:hAnsi="Times New Roman" w:cs="Times New Roman"/>
          <w:sz w:val="20"/>
          <w:szCs w:val="20"/>
        </w:rPr>
        <w:t xml:space="preserve">ienne ont ensuite été effectués sur </w:t>
      </w:r>
      <w:r w:rsidR="00F52653" w:rsidRPr="00B63D80">
        <w:rPr>
          <w:rFonts w:ascii="Times New Roman" w:hAnsi="Times New Roman" w:cs="Times New Roman"/>
          <w:sz w:val="20"/>
          <w:szCs w:val="20"/>
        </w:rPr>
        <w:t>trois</w:t>
      </w:r>
      <w:r w:rsidR="005559BC" w:rsidRPr="00B63D80">
        <w:rPr>
          <w:rFonts w:ascii="Times New Roman" w:hAnsi="Times New Roman" w:cs="Times New Roman"/>
          <w:sz w:val="20"/>
          <w:szCs w:val="20"/>
        </w:rPr>
        <w:t xml:space="preserve"> microorganismes. </w:t>
      </w:r>
      <w:r w:rsidR="00B964DE" w:rsidRPr="00B63D80">
        <w:rPr>
          <w:rFonts w:ascii="Times New Roman" w:hAnsi="Times New Roman" w:cs="Times New Roman"/>
          <w:sz w:val="20"/>
          <w:szCs w:val="20"/>
        </w:rPr>
        <w:t>Ces germes ont été choisis à cause de leur implication dans la phase de chronicité des ulcères phagédéniques ou ulcères tropicaux, complications liée</w:t>
      </w:r>
      <w:r w:rsidR="00BD579C">
        <w:rPr>
          <w:rFonts w:ascii="Times New Roman" w:hAnsi="Times New Roman" w:cs="Times New Roman"/>
          <w:sz w:val="20"/>
          <w:szCs w:val="20"/>
        </w:rPr>
        <w:t>s à la surinfection des plaies.</w:t>
      </w:r>
    </w:p>
    <w:p w:rsidR="00532B29" w:rsidRPr="00B63D80" w:rsidRDefault="00532B29"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 xml:space="preserve">La souche </w:t>
      </w:r>
      <w:r w:rsidRPr="00B63D80">
        <w:rPr>
          <w:rFonts w:ascii="Times New Roman" w:hAnsi="Times New Roman" w:cs="Times New Roman"/>
          <w:i/>
          <w:sz w:val="20"/>
          <w:szCs w:val="20"/>
        </w:rPr>
        <w:t>Staphylococcus aureus</w:t>
      </w:r>
      <w:r w:rsidRPr="00B63D80">
        <w:rPr>
          <w:rFonts w:ascii="Times New Roman" w:hAnsi="Times New Roman" w:cs="Times New Roman"/>
          <w:sz w:val="20"/>
          <w:szCs w:val="20"/>
        </w:rPr>
        <w:t xml:space="preserve"> </w:t>
      </w:r>
      <w:proofErr w:type="spellStart"/>
      <w:r w:rsidRPr="00B63D80">
        <w:rPr>
          <w:rFonts w:ascii="Times New Roman" w:hAnsi="Times New Roman" w:cs="Times New Roman"/>
          <w:sz w:val="20"/>
          <w:szCs w:val="20"/>
        </w:rPr>
        <w:t>ATCC</w:t>
      </w:r>
      <w:proofErr w:type="spellEnd"/>
      <w:r w:rsidRPr="00B63D80">
        <w:rPr>
          <w:rFonts w:ascii="Times New Roman" w:hAnsi="Times New Roman" w:cs="Times New Roman"/>
          <w:sz w:val="20"/>
          <w:szCs w:val="20"/>
        </w:rPr>
        <w:t xml:space="preserve"> 25922 s’est révélée sensible à l’extrait aqueux de </w:t>
      </w:r>
      <w:r w:rsidRPr="00B63D80">
        <w:rPr>
          <w:rFonts w:ascii="Times New Roman" w:hAnsi="Times New Roman" w:cs="Times New Roman"/>
          <w:i/>
          <w:sz w:val="20"/>
          <w:szCs w:val="20"/>
        </w:rPr>
        <w:t xml:space="preserve">Vernonia </w:t>
      </w:r>
      <w:proofErr w:type="spellStart"/>
      <w:r w:rsidRPr="00B63D80">
        <w:rPr>
          <w:rFonts w:ascii="Times New Roman" w:hAnsi="Times New Roman" w:cs="Times New Roman"/>
          <w:i/>
          <w:sz w:val="20"/>
          <w:szCs w:val="20"/>
        </w:rPr>
        <w:t>conferta</w:t>
      </w:r>
      <w:proofErr w:type="spellEnd"/>
      <w:r w:rsidRPr="00B63D80">
        <w:rPr>
          <w:rFonts w:ascii="Times New Roman" w:hAnsi="Times New Roman" w:cs="Times New Roman"/>
          <w:sz w:val="20"/>
          <w:szCs w:val="20"/>
        </w:rPr>
        <w:t xml:space="preserve"> (24</w:t>
      </w:r>
      <w:r w:rsidR="00EF755E">
        <w:rPr>
          <w:rFonts w:ascii="Times New Roman" w:hAnsi="Times New Roman" w:cs="Times New Roman"/>
          <w:sz w:val="20"/>
          <w:szCs w:val="20"/>
        </w:rPr>
        <w:t xml:space="preserve"> </w:t>
      </w:r>
      <w:r w:rsidRPr="00B63D80">
        <w:rPr>
          <w:rFonts w:ascii="Times New Roman" w:hAnsi="Times New Roman" w:cs="Times New Roman"/>
          <w:sz w:val="20"/>
          <w:szCs w:val="20"/>
        </w:rPr>
        <w:t>mm</w:t>
      </w:r>
      <w:r w:rsidR="00152760" w:rsidRPr="00B63D80">
        <w:rPr>
          <w:rFonts w:ascii="Times New Roman" w:hAnsi="Times New Roman" w:cs="Times New Roman"/>
          <w:sz w:val="20"/>
          <w:szCs w:val="20"/>
        </w:rPr>
        <w:t xml:space="preserve"> de diamètre d’inhibition</w:t>
      </w:r>
      <w:r w:rsidRPr="00B63D80">
        <w:rPr>
          <w:rFonts w:ascii="Times New Roman" w:hAnsi="Times New Roman" w:cs="Times New Roman"/>
          <w:sz w:val="20"/>
          <w:szCs w:val="20"/>
        </w:rPr>
        <w:t>)</w:t>
      </w:r>
      <w:r w:rsidR="00BF1A36" w:rsidRPr="00B63D80">
        <w:rPr>
          <w:rFonts w:ascii="Times New Roman" w:hAnsi="Times New Roman" w:cs="Times New Roman"/>
          <w:sz w:val="20"/>
          <w:szCs w:val="20"/>
        </w:rPr>
        <w:t>.</w:t>
      </w:r>
      <w:r w:rsidRPr="00B63D80">
        <w:rPr>
          <w:rFonts w:ascii="Times New Roman" w:hAnsi="Times New Roman" w:cs="Times New Roman"/>
          <w:sz w:val="20"/>
          <w:szCs w:val="20"/>
        </w:rPr>
        <w:t xml:space="preserve"> Ati et </w:t>
      </w:r>
      <w:r w:rsidRPr="00B63D80">
        <w:rPr>
          <w:rFonts w:ascii="Times New Roman" w:hAnsi="Times New Roman" w:cs="Times New Roman"/>
          <w:i/>
          <w:sz w:val="20"/>
          <w:szCs w:val="20"/>
        </w:rPr>
        <w:t xml:space="preserve">al. </w:t>
      </w:r>
      <w:proofErr w:type="gramStart"/>
      <w:r w:rsidRPr="00B63D80">
        <w:rPr>
          <w:rFonts w:ascii="Times New Roman" w:hAnsi="Times New Roman" w:cs="Times New Roman"/>
          <w:sz w:val="20"/>
          <w:szCs w:val="20"/>
        </w:rPr>
        <w:t>et</w:t>
      </w:r>
      <w:proofErr w:type="gramEnd"/>
      <w:r w:rsidRPr="00B63D80">
        <w:rPr>
          <w:rFonts w:ascii="Times New Roman" w:hAnsi="Times New Roman" w:cs="Times New Roman"/>
          <w:sz w:val="20"/>
          <w:szCs w:val="20"/>
        </w:rPr>
        <w:t xml:space="preserve"> </w:t>
      </w:r>
      <w:proofErr w:type="spellStart"/>
      <w:r w:rsidRPr="00B63D80">
        <w:rPr>
          <w:rFonts w:ascii="Times New Roman" w:hAnsi="Times New Roman" w:cs="Times New Roman"/>
          <w:sz w:val="20"/>
          <w:szCs w:val="20"/>
        </w:rPr>
        <w:t>Aliyu</w:t>
      </w:r>
      <w:proofErr w:type="spellEnd"/>
      <w:r w:rsidRPr="00B63D80">
        <w:rPr>
          <w:rFonts w:ascii="Times New Roman" w:hAnsi="Times New Roman" w:cs="Times New Roman"/>
          <w:sz w:val="20"/>
          <w:szCs w:val="20"/>
        </w:rPr>
        <w:t xml:space="preserve"> et </w:t>
      </w:r>
      <w:r w:rsidRPr="00B63D80">
        <w:rPr>
          <w:rFonts w:ascii="Times New Roman" w:hAnsi="Times New Roman" w:cs="Times New Roman"/>
          <w:i/>
          <w:sz w:val="20"/>
          <w:szCs w:val="20"/>
        </w:rPr>
        <w:t xml:space="preserve">al. </w:t>
      </w:r>
      <w:r w:rsidRPr="00B63D80">
        <w:rPr>
          <w:rFonts w:ascii="Times New Roman" w:hAnsi="Times New Roman" w:cs="Times New Roman"/>
          <w:sz w:val="20"/>
          <w:szCs w:val="20"/>
        </w:rPr>
        <w:t xml:space="preserve">ont également testé à la même concentration la sensibilité de souches de </w:t>
      </w:r>
      <w:r w:rsidRPr="00B63D80">
        <w:rPr>
          <w:rFonts w:ascii="Times New Roman" w:hAnsi="Times New Roman" w:cs="Times New Roman"/>
          <w:i/>
          <w:sz w:val="20"/>
          <w:szCs w:val="20"/>
        </w:rPr>
        <w:t>Staphylococcus aureus</w:t>
      </w:r>
      <w:r w:rsidRPr="00B63D80">
        <w:rPr>
          <w:rFonts w:ascii="Times New Roman" w:hAnsi="Times New Roman" w:cs="Times New Roman"/>
          <w:sz w:val="20"/>
          <w:szCs w:val="20"/>
        </w:rPr>
        <w:t xml:space="preserve"> aux extraits alcooliques de </w:t>
      </w:r>
      <w:r w:rsidRPr="00B63D80">
        <w:rPr>
          <w:rFonts w:ascii="Times New Roman" w:hAnsi="Times New Roman" w:cs="Times New Roman"/>
          <w:i/>
          <w:sz w:val="20"/>
          <w:szCs w:val="20"/>
        </w:rPr>
        <w:t xml:space="preserve">Vernonia </w:t>
      </w:r>
      <w:proofErr w:type="spellStart"/>
      <w:r w:rsidRPr="00B63D80">
        <w:rPr>
          <w:rFonts w:ascii="Times New Roman" w:hAnsi="Times New Roman" w:cs="Times New Roman"/>
          <w:i/>
          <w:sz w:val="20"/>
          <w:szCs w:val="20"/>
        </w:rPr>
        <w:t>calvoana</w:t>
      </w:r>
      <w:proofErr w:type="spellEnd"/>
      <w:r w:rsidRPr="00B63D80">
        <w:rPr>
          <w:rFonts w:ascii="Times New Roman" w:hAnsi="Times New Roman" w:cs="Times New Roman"/>
          <w:sz w:val="20"/>
          <w:szCs w:val="20"/>
        </w:rPr>
        <w:t xml:space="preserve"> et </w:t>
      </w:r>
      <w:r w:rsidRPr="00B63D80">
        <w:rPr>
          <w:rFonts w:ascii="Times New Roman" w:hAnsi="Times New Roman" w:cs="Times New Roman"/>
          <w:i/>
          <w:sz w:val="20"/>
          <w:szCs w:val="20"/>
        </w:rPr>
        <w:t xml:space="preserve">Vernonia </w:t>
      </w:r>
      <w:proofErr w:type="spellStart"/>
      <w:r w:rsidRPr="00B63D80">
        <w:rPr>
          <w:rFonts w:ascii="Times New Roman" w:hAnsi="Times New Roman" w:cs="Times New Roman"/>
          <w:i/>
          <w:sz w:val="20"/>
          <w:szCs w:val="20"/>
        </w:rPr>
        <w:t>blumeoides</w:t>
      </w:r>
      <w:proofErr w:type="spellEnd"/>
      <w:r w:rsidRPr="00B63D80">
        <w:rPr>
          <w:rFonts w:ascii="Times New Roman" w:hAnsi="Times New Roman" w:cs="Times New Roman"/>
          <w:sz w:val="20"/>
          <w:szCs w:val="20"/>
        </w:rPr>
        <w:t xml:space="preserve"> respectivement, et ont obtenu des diamètres d’inhibition proches</w:t>
      </w:r>
      <w:r w:rsidR="00E26C13" w:rsidRPr="00B63D80">
        <w:rPr>
          <w:rFonts w:ascii="Times New Roman" w:hAnsi="Times New Roman" w:cs="Times New Roman"/>
          <w:sz w:val="20"/>
          <w:szCs w:val="20"/>
        </w:rPr>
        <w:t xml:space="preserve"> (</w:t>
      </w:r>
      <w:r w:rsidRPr="00B63D80">
        <w:rPr>
          <w:rFonts w:ascii="Times New Roman" w:hAnsi="Times New Roman" w:cs="Times New Roman"/>
          <w:sz w:val="20"/>
          <w:szCs w:val="20"/>
        </w:rPr>
        <w:t>22</w:t>
      </w:r>
      <w:r w:rsidR="00BD579C">
        <w:rPr>
          <w:rFonts w:ascii="Times New Roman" w:hAnsi="Times New Roman" w:cs="Times New Roman"/>
          <w:sz w:val="20"/>
          <w:szCs w:val="20"/>
        </w:rPr>
        <w:t xml:space="preserve"> </w:t>
      </w:r>
      <w:r w:rsidRPr="00B63D80">
        <w:rPr>
          <w:rFonts w:ascii="Times New Roman" w:hAnsi="Times New Roman" w:cs="Times New Roman"/>
          <w:sz w:val="20"/>
          <w:szCs w:val="20"/>
        </w:rPr>
        <w:t>mm</w:t>
      </w:r>
      <w:r w:rsidR="00E26C13" w:rsidRPr="00B63D80">
        <w:rPr>
          <w:rFonts w:ascii="Times New Roman" w:hAnsi="Times New Roman" w:cs="Times New Roman"/>
          <w:sz w:val="20"/>
          <w:szCs w:val="20"/>
        </w:rPr>
        <w:t>)</w:t>
      </w:r>
      <w:r w:rsidR="00717B2D" w:rsidRPr="00B63D80">
        <w:rPr>
          <w:rFonts w:ascii="Times New Roman" w:hAnsi="Times New Roman" w:cs="Times New Roman"/>
          <w:sz w:val="20"/>
          <w:szCs w:val="20"/>
        </w:rPr>
        <w:fldChar w:fldCharType="begin"/>
      </w:r>
      <w:r w:rsidR="00367D17" w:rsidRPr="00B63D80">
        <w:rPr>
          <w:rFonts w:ascii="Times New Roman" w:hAnsi="Times New Roman" w:cs="Times New Roman"/>
          <w:sz w:val="20"/>
          <w:szCs w:val="20"/>
        </w:rPr>
        <w:instrText xml:space="preserve"> ADDIN EN.CITE &lt;EndNote&gt;&lt;Cite&gt;&lt;Author&gt;Ati&lt;/Author&gt;&lt;Year&gt;2016&lt;/Year&gt;&lt;RecNum&gt;464&lt;/RecNum&gt;&lt;DisplayText&gt;[8, 9]&lt;/DisplayText&gt;&lt;record&gt;&lt;rec-number&gt;464&lt;/rec-number&gt;&lt;foreign-keys&gt;&lt;key app="EN" db-id="aee9sxes8zt2pner9pcv5f5ceffv5tdzw2a0" timestamp="1496580824"&gt;464&lt;/key&gt;&lt;/foreign-keys&gt;&lt;ref-type name="Journal Article"&gt;17&lt;/ref-type&gt;&lt;contributors&gt;&lt;authors&gt;&lt;author&gt;Ati, BU&lt;/author&gt;&lt;author&gt;Iwara, IA&lt;/author&gt;&lt;author&gt;Bassey, AO&lt;/author&gt;&lt;author&gt;Igile, GO&lt;/author&gt;&lt;author&gt;Duke, EE&lt;/author&gt;&lt;author&gt;Ebong, PE&lt;/author&gt;&lt;/authors&gt;&lt;/contributors&gt;&lt;titles&gt;&lt;title&gt;Antimicrobial Activity of Leaf Extract–Fractions of Vernonia calvoana against Selected Stock Cultures in Microbiology Laboratory, Cross River University of Technology, Calabar&lt;/title&gt;&lt;secondary-title&gt;Int. J. Curr. Microbiol. App. Sci&lt;/secondary-title&gt;&lt;/titles&gt;&lt;periodical&gt;&lt;full-title&gt;Int. J. Curr. Microbiol. App. Sci&lt;/full-title&gt;&lt;/periodical&gt;&lt;pages&gt;512-520&lt;/pages&gt;&lt;volume&gt;5&lt;/volume&gt;&lt;number&gt;5&lt;/number&gt;&lt;dates&gt;&lt;year&gt;2016&lt;/year&gt;&lt;/dates&gt;&lt;urls&gt;&lt;/urls&gt;&lt;/record&gt;&lt;/Cite&gt;&lt;Cite&gt;&lt;Author&gt;Aliyu&lt;/Author&gt;&lt;Year&gt;2011&lt;/Year&gt;&lt;RecNum&gt;469&lt;/RecNum&gt;&lt;record&gt;&lt;rec-number&gt;469&lt;/rec-number&gt;&lt;foreign-keys&gt;&lt;key app="EN" db-id="aee9sxes8zt2pner9pcv5f5ceffv5tdzw2a0" timestamp="1496696669"&gt;469&lt;/key&gt;&lt;/foreign-keys&gt;&lt;ref-type name="Journal Article"&gt;17&lt;/ref-type&gt;&lt;contributors&gt;&lt;authors&gt;&lt;author&gt;Aliyu, Abubakar B&lt;/author&gt;&lt;author&gt;Musa, Aliyu M&lt;/author&gt;&lt;author&gt;Abdullahi, Mikhail S&lt;/author&gt;&lt;author&gt;Ibrahim, Hamisu&lt;/author&gt;&lt;author&gt;Oyewale, Adebayo O&lt;/author&gt;&lt;/authors&gt;&lt;/contributors&gt;&lt;titles&gt;&lt;title&gt;Phytochemical screening and antibacterial activities of Vernonia ambigua, Vernonia blumeoides and Vernonia oocephala (Asteraceae)&lt;/title&gt;&lt;secondary-title&gt;world&lt;/secondary-title&gt;&lt;/titles&gt;&lt;periodical&gt;&lt;full-title&gt;world&lt;/full-title&gt;&lt;/periodical&gt;&lt;pages&gt;11&lt;/pages&gt;&lt;volume&gt;10&lt;/volume&gt;&lt;dates&gt;&lt;year&gt;2011&lt;/year&gt;&lt;/dates&gt;&lt;urls&gt;&lt;/urls&gt;&lt;/record&gt;&lt;/Cite&gt;&lt;/EndNote&gt;</w:instrText>
      </w:r>
      <w:r w:rsidR="00717B2D" w:rsidRPr="00B63D80">
        <w:rPr>
          <w:rFonts w:ascii="Times New Roman" w:hAnsi="Times New Roman" w:cs="Times New Roman"/>
          <w:sz w:val="20"/>
          <w:szCs w:val="20"/>
        </w:rPr>
        <w:fldChar w:fldCharType="separate"/>
      </w:r>
      <w:r w:rsidR="00367D17" w:rsidRPr="00B63D80">
        <w:rPr>
          <w:rFonts w:ascii="Times New Roman" w:hAnsi="Times New Roman" w:cs="Times New Roman"/>
          <w:noProof/>
          <w:sz w:val="20"/>
          <w:szCs w:val="20"/>
        </w:rPr>
        <w:t>[</w:t>
      </w:r>
      <w:hyperlink w:anchor="_ENREF_8" w:tooltip="Ati, 2016 #464" w:history="1">
        <w:r w:rsidR="0003177D" w:rsidRPr="00B63D80">
          <w:rPr>
            <w:rFonts w:ascii="Times New Roman" w:hAnsi="Times New Roman" w:cs="Times New Roman"/>
            <w:noProof/>
            <w:sz w:val="20"/>
            <w:szCs w:val="20"/>
          </w:rPr>
          <w:t>8</w:t>
        </w:r>
      </w:hyperlink>
      <w:r w:rsidR="00367D17" w:rsidRPr="00B63D80">
        <w:rPr>
          <w:rFonts w:ascii="Times New Roman" w:hAnsi="Times New Roman" w:cs="Times New Roman"/>
          <w:noProof/>
          <w:sz w:val="20"/>
          <w:szCs w:val="20"/>
        </w:rPr>
        <w:t xml:space="preserve">, </w:t>
      </w:r>
      <w:hyperlink w:anchor="_ENREF_9" w:tooltip="Aliyu, 2011 #469" w:history="1">
        <w:r w:rsidR="0003177D" w:rsidRPr="00B63D80">
          <w:rPr>
            <w:rFonts w:ascii="Times New Roman" w:hAnsi="Times New Roman" w:cs="Times New Roman"/>
            <w:noProof/>
            <w:sz w:val="20"/>
            <w:szCs w:val="20"/>
          </w:rPr>
          <w:t>9</w:t>
        </w:r>
      </w:hyperlink>
      <w:r w:rsidR="00367D17" w:rsidRPr="00B63D80">
        <w:rPr>
          <w:rFonts w:ascii="Times New Roman" w:hAnsi="Times New Roman" w:cs="Times New Roman"/>
          <w:noProof/>
          <w:sz w:val="20"/>
          <w:szCs w:val="20"/>
        </w:rPr>
        <w:t>]</w:t>
      </w:r>
      <w:r w:rsidR="00717B2D" w:rsidRPr="00B63D80">
        <w:rPr>
          <w:rFonts w:ascii="Times New Roman" w:hAnsi="Times New Roman" w:cs="Times New Roman"/>
          <w:sz w:val="20"/>
          <w:szCs w:val="20"/>
        </w:rPr>
        <w:fldChar w:fldCharType="end"/>
      </w:r>
      <w:r w:rsidRPr="00B63D80">
        <w:rPr>
          <w:rFonts w:ascii="Times New Roman" w:hAnsi="Times New Roman" w:cs="Times New Roman"/>
          <w:sz w:val="20"/>
          <w:szCs w:val="20"/>
        </w:rPr>
        <w:t xml:space="preserve">. </w:t>
      </w:r>
    </w:p>
    <w:p w:rsidR="00532B29" w:rsidRPr="00B63D80" w:rsidRDefault="00532B29"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 xml:space="preserve">La souche </w:t>
      </w:r>
      <w:r w:rsidRPr="00B63D80">
        <w:rPr>
          <w:rFonts w:ascii="Times New Roman" w:hAnsi="Times New Roman" w:cs="Times New Roman"/>
          <w:i/>
          <w:sz w:val="20"/>
          <w:szCs w:val="20"/>
        </w:rPr>
        <w:t>Pseudomonas aeruginosa</w:t>
      </w:r>
      <w:r w:rsidRPr="00B63D80">
        <w:rPr>
          <w:rFonts w:ascii="Times New Roman" w:hAnsi="Times New Roman" w:cs="Times New Roman"/>
          <w:sz w:val="20"/>
          <w:szCs w:val="20"/>
        </w:rPr>
        <w:t xml:space="preserve"> </w:t>
      </w:r>
      <w:proofErr w:type="spellStart"/>
      <w:r w:rsidRPr="00B63D80">
        <w:rPr>
          <w:rFonts w:ascii="Times New Roman" w:hAnsi="Times New Roman" w:cs="Times New Roman"/>
          <w:sz w:val="20"/>
          <w:szCs w:val="20"/>
        </w:rPr>
        <w:t>ATCC</w:t>
      </w:r>
      <w:proofErr w:type="spellEnd"/>
      <w:r w:rsidRPr="00B63D80">
        <w:rPr>
          <w:rFonts w:ascii="Times New Roman" w:hAnsi="Times New Roman" w:cs="Times New Roman"/>
          <w:sz w:val="20"/>
          <w:szCs w:val="20"/>
        </w:rPr>
        <w:t xml:space="preserve"> 27853 s’est révélée sensible aux extraits aqueux et hydro-alcooliques de </w:t>
      </w:r>
      <w:proofErr w:type="spellStart"/>
      <w:r w:rsidRPr="00B63D80">
        <w:rPr>
          <w:rFonts w:ascii="Times New Roman" w:hAnsi="Times New Roman" w:cs="Times New Roman"/>
          <w:i/>
          <w:sz w:val="20"/>
          <w:szCs w:val="20"/>
        </w:rPr>
        <w:t>Carica</w:t>
      </w:r>
      <w:proofErr w:type="spellEnd"/>
      <w:r w:rsidRPr="00B63D80">
        <w:rPr>
          <w:rFonts w:ascii="Times New Roman" w:hAnsi="Times New Roman" w:cs="Times New Roman"/>
          <w:i/>
          <w:sz w:val="20"/>
          <w:szCs w:val="20"/>
        </w:rPr>
        <w:t xml:space="preserve"> </w:t>
      </w:r>
      <w:proofErr w:type="spellStart"/>
      <w:r w:rsidRPr="00B63D80">
        <w:rPr>
          <w:rFonts w:ascii="Times New Roman" w:hAnsi="Times New Roman" w:cs="Times New Roman"/>
          <w:i/>
          <w:sz w:val="20"/>
          <w:szCs w:val="20"/>
        </w:rPr>
        <w:t>papaya</w:t>
      </w:r>
      <w:proofErr w:type="spellEnd"/>
      <w:r w:rsidRPr="00B63D80">
        <w:rPr>
          <w:rFonts w:ascii="Times New Roman" w:hAnsi="Times New Roman" w:cs="Times New Roman"/>
          <w:sz w:val="20"/>
          <w:szCs w:val="20"/>
        </w:rPr>
        <w:t xml:space="preserve"> avec des diamètres moyens d’inhibition de 18</w:t>
      </w:r>
      <w:r w:rsidR="00BD579C">
        <w:rPr>
          <w:rFonts w:ascii="Times New Roman" w:hAnsi="Times New Roman" w:cs="Times New Roman"/>
          <w:sz w:val="20"/>
          <w:szCs w:val="20"/>
        </w:rPr>
        <w:t xml:space="preserve"> </w:t>
      </w:r>
      <w:r w:rsidRPr="00B63D80">
        <w:rPr>
          <w:rFonts w:ascii="Times New Roman" w:hAnsi="Times New Roman" w:cs="Times New Roman"/>
          <w:sz w:val="20"/>
          <w:szCs w:val="20"/>
        </w:rPr>
        <w:t xml:space="preserve">mm. Alabi et </w:t>
      </w:r>
      <w:r w:rsidRPr="00B63D80">
        <w:rPr>
          <w:rFonts w:ascii="Times New Roman" w:hAnsi="Times New Roman" w:cs="Times New Roman"/>
          <w:i/>
          <w:sz w:val="20"/>
          <w:szCs w:val="20"/>
        </w:rPr>
        <w:t xml:space="preserve">al. </w:t>
      </w:r>
      <w:r w:rsidRPr="00B63D80">
        <w:rPr>
          <w:rFonts w:ascii="Times New Roman" w:hAnsi="Times New Roman" w:cs="Times New Roman"/>
          <w:sz w:val="20"/>
          <w:szCs w:val="20"/>
        </w:rPr>
        <w:t>ont également testé la sensibilité de cette même souche à 100</w:t>
      </w:r>
      <w:r w:rsidR="00BD579C">
        <w:rPr>
          <w:rFonts w:ascii="Times New Roman" w:hAnsi="Times New Roman" w:cs="Times New Roman"/>
          <w:sz w:val="20"/>
          <w:szCs w:val="20"/>
        </w:rPr>
        <w:t xml:space="preserve"> </w:t>
      </w:r>
      <w:r w:rsidRPr="00B63D80">
        <w:rPr>
          <w:rFonts w:ascii="Times New Roman" w:hAnsi="Times New Roman" w:cs="Times New Roman"/>
          <w:sz w:val="20"/>
          <w:szCs w:val="20"/>
        </w:rPr>
        <w:t xml:space="preserve">mg/ml d’extrait </w:t>
      </w:r>
      <w:proofErr w:type="spellStart"/>
      <w:r w:rsidRPr="00B63D80">
        <w:rPr>
          <w:rFonts w:ascii="Times New Roman" w:hAnsi="Times New Roman" w:cs="Times New Roman"/>
          <w:sz w:val="20"/>
          <w:szCs w:val="20"/>
        </w:rPr>
        <w:t>éthanolique</w:t>
      </w:r>
      <w:proofErr w:type="spellEnd"/>
      <w:r w:rsidRPr="00B63D80">
        <w:rPr>
          <w:rFonts w:ascii="Times New Roman" w:hAnsi="Times New Roman" w:cs="Times New Roman"/>
          <w:sz w:val="20"/>
          <w:szCs w:val="20"/>
        </w:rPr>
        <w:t xml:space="preserve"> de feuilles sèches de </w:t>
      </w:r>
      <w:proofErr w:type="spellStart"/>
      <w:r w:rsidRPr="00B63D80">
        <w:rPr>
          <w:rFonts w:ascii="Times New Roman" w:hAnsi="Times New Roman" w:cs="Times New Roman"/>
          <w:i/>
          <w:sz w:val="20"/>
          <w:szCs w:val="20"/>
        </w:rPr>
        <w:t>Carica</w:t>
      </w:r>
      <w:proofErr w:type="spellEnd"/>
      <w:r w:rsidRPr="00B63D80">
        <w:rPr>
          <w:rFonts w:ascii="Times New Roman" w:hAnsi="Times New Roman" w:cs="Times New Roman"/>
          <w:i/>
          <w:sz w:val="20"/>
          <w:szCs w:val="20"/>
        </w:rPr>
        <w:t xml:space="preserve"> </w:t>
      </w:r>
      <w:proofErr w:type="spellStart"/>
      <w:r w:rsidRPr="00B63D80">
        <w:rPr>
          <w:rFonts w:ascii="Times New Roman" w:hAnsi="Times New Roman" w:cs="Times New Roman"/>
          <w:i/>
          <w:sz w:val="20"/>
          <w:szCs w:val="20"/>
        </w:rPr>
        <w:t>papaya</w:t>
      </w:r>
      <w:proofErr w:type="spellEnd"/>
      <w:r w:rsidRPr="00B63D80">
        <w:rPr>
          <w:rFonts w:ascii="Times New Roman" w:hAnsi="Times New Roman" w:cs="Times New Roman"/>
          <w:sz w:val="20"/>
          <w:szCs w:val="20"/>
        </w:rPr>
        <w:t xml:space="preserve"> et ont obtenu un diamètre </w:t>
      </w:r>
      <w:r w:rsidR="00EB4631" w:rsidRPr="00B63D80">
        <w:rPr>
          <w:rFonts w:ascii="Times New Roman" w:hAnsi="Times New Roman" w:cs="Times New Roman"/>
          <w:sz w:val="20"/>
          <w:szCs w:val="20"/>
        </w:rPr>
        <w:t>inférieur</w:t>
      </w:r>
      <w:r w:rsidRPr="00B63D80">
        <w:rPr>
          <w:rFonts w:ascii="Times New Roman" w:hAnsi="Times New Roman" w:cs="Times New Roman"/>
          <w:sz w:val="20"/>
          <w:szCs w:val="20"/>
        </w:rPr>
        <w:t>, soit 12</w:t>
      </w:r>
      <w:r w:rsidR="00BD579C">
        <w:rPr>
          <w:rFonts w:ascii="Times New Roman" w:hAnsi="Times New Roman" w:cs="Times New Roman"/>
          <w:sz w:val="20"/>
          <w:szCs w:val="20"/>
        </w:rPr>
        <w:t xml:space="preserve"> </w:t>
      </w:r>
      <w:r w:rsidRPr="00B63D80">
        <w:rPr>
          <w:rFonts w:ascii="Times New Roman" w:hAnsi="Times New Roman" w:cs="Times New Roman"/>
          <w:sz w:val="20"/>
          <w:szCs w:val="20"/>
        </w:rPr>
        <w:t>mm</w:t>
      </w:r>
      <w:r w:rsidR="00717B2D" w:rsidRPr="00B63D80">
        <w:rPr>
          <w:rFonts w:ascii="Times New Roman" w:hAnsi="Times New Roman" w:cs="Times New Roman"/>
          <w:sz w:val="20"/>
          <w:szCs w:val="20"/>
        </w:rPr>
        <w:fldChar w:fldCharType="begin"/>
      </w:r>
      <w:r w:rsidR="00367D17" w:rsidRPr="00B63D80">
        <w:rPr>
          <w:rFonts w:ascii="Times New Roman" w:hAnsi="Times New Roman" w:cs="Times New Roman"/>
          <w:sz w:val="20"/>
          <w:szCs w:val="20"/>
        </w:rPr>
        <w:instrText xml:space="preserve"> ADDIN EN.CITE &lt;EndNote&gt;&lt;Cite&gt;&lt;Author&gt;Alabi&lt;/Author&gt;&lt;Year&gt;2012&lt;/Year&gt;&lt;RecNum&gt;463&lt;/RecNum&gt;&lt;DisplayText&gt;[10]&lt;/DisplayText&gt;&lt;record&gt;&lt;rec-number&gt;463&lt;/rec-number&gt;&lt;foreign-keys&gt;&lt;key app="EN" db-id="aee9sxes8zt2pner9pcv5f5ceffv5tdzw2a0" timestamp="1496579494"&gt;463&lt;/key&gt;&lt;/foreign-keys&gt;&lt;ref-type name="Journal Article"&gt;17&lt;/ref-type&gt;&lt;contributors&gt;&lt;authors&gt;&lt;author&gt;Alabi, Okunola A&lt;/author&gt;&lt;author&gt;Haruna, Muyideen T&lt;/author&gt;&lt;author&gt;Anokwuru, Chinedu P&lt;/author&gt;&lt;author&gt;Jegede, Tomisin&lt;/author&gt;&lt;author&gt;Abia, Harrison&lt;/author&gt;&lt;author&gt;Okegbe, Victor U&lt;/author&gt;&lt;author&gt;Esan, Babatunde E&lt;/author&gt;&lt;/authors&gt;&lt;/contributors&gt;&lt;titles&gt;&lt;title&gt;Comparative studies on antimicrobial properties of extracts of fresh and dried leaves of Carica papaya (L) on clinical bacterial and fungal isolates&lt;/title&gt;&lt;secondary-title&gt;Advances in Applied Science Research&lt;/secondary-title&gt;&lt;/titles&gt;&lt;periodical&gt;&lt;full-title&gt;Advances in Applied Science Research&lt;/full-title&gt;&lt;/periodical&gt;&lt;pages&gt;3107-3114&lt;/pages&gt;&lt;volume&gt;3&lt;/volume&gt;&lt;number&gt;5&lt;/number&gt;&lt;dates&gt;&lt;year&gt;2012&lt;/year&gt;&lt;/dates&gt;&lt;urls&gt;&lt;/urls&gt;&lt;/record&gt;&lt;/Cite&gt;&lt;/EndNote&gt;</w:instrText>
      </w:r>
      <w:r w:rsidR="00717B2D" w:rsidRPr="00B63D80">
        <w:rPr>
          <w:rFonts w:ascii="Times New Roman" w:hAnsi="Times New Roman" w:cs="Times New Roman"/>
          <w:sz w:val="20"/>
          <w:szCs w:val="20"/>
        </w:rPr>
        <w:fldChar w:fldCharType="separate"/>
      </w:r>
      <w:r w:rsidR="00367D17" w:rsidRPr="00B63D80">
        <w:rPr>
          <w:rFonts w:ascii="Times New Roman" w:hAnsi="Times New Roman" w:cs="Times New Roman"/>
          <w:noProof/>
          <w:sz w:val="20"/>
          <w:szCs w:val="20"/>
        </w:rPr>
        <w:t>[</w:t>
      </w:r>
      <w:hyperlink w:anchor="_ENREF_10" w:tooltip="Alabi, 2012 #463" w:history="1">
        <w:r w:rsidR="0003177D" w:rsidRPr="00B63D80">
          <w:rPr>
            <w:rFonts w:ascii="Times New Roman" w:hAnsi="Times New Roman" w:cs="Times New Roman"/>
            <w:noProof/>
            <w:sz w:val="20"/>
            <w:szCs w:val="20"/>
          </w:rPr>
          <w:t>10</w:t>
        </w:r>
      </w:hyperlink>
      <w:r w:rsidR="00367D17" w:rsidRPr="00B63D80">
        <w:rPr>
          <w:rFonts w:ascii="Times New Roman" w:hAnsi="Times New Roman" w:cs="Times New Roman"/>
          <w:noProof/>
          <w:sz w:val="20"/>
          <w:szCs w:val="20"/>
        </w:rPr>
        <w:t>]</w:t>
      </w:r>
      <w:r w:rsidR="00717B2D" w:rsidRPr="00B63D80">
        <w:rPr>
          <w:rFonts w:ascii="Times New Roman" w:hAnsi="Times New Roman" w:cs="Times New Roman"/>
          <w:sz w:val="20"/>
          <w:szCs w:val="20"/>
        </w:rPr>
        <w:fldChar w:fldCharType="end"/>
      </w:r>
      <w:r w:rsidRPr="00B63D80">
        <w:rPr>
          <w:rFonts w:ascii="Times New Roman" w:hAnsi="Times New Roman" w:cs="Times New Roman"/>
          <w:sz w:val="20"/>
          <w:szCs w:val="20"/>
        </w:rPr>
        <w:t xml:space="preserve">. Cette différence pourrait s’expliquer par la nature de l’organe de la plante étudié. En effet, la nature et la quantité des métabolites secondaires peuvent varier selon les parties d’une plante et influencer de façon variable l’activité de celles-ci. </w:t>
      </w:r>
    </w:p>
    <w:p w:rsidR="00532B29" w:rsidRPr="00B63D80" w:rsidRDefault="00532B29"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 xml:space="preserve">La souche </w:t>
      </w:r>
      <w:r w:rsidRPr="00B63D80">
        <w:rPr>
          <w:rFonts w:ascii="Times New Roman" w:hAnsi="Times New Roman" w:cs="Times New Roman"/>
          <w:i/>
          <w:sz w:val="20"/>
          <w:szCs w:val="20"/>
        </w:rPr>
        <w:t>Escherichia coli</w:t>
      </w:r>
      <w:r w:rsidRPr="00B63D80">
        <w:rPr>
          <w:rFonts w:ascii="Times New Roman" w:hAnsi="Times New Roman" w:cs="Times New Roman"/>
          <w:sz w:val="20"/>
          <w:szCs w:val="20"/>
        </w:rPr>
        <w:t xml:space="preserve"> </w:t>
      </w:r>
      <w:proofErr w:type="spellStart"/>
      <w:r w:rsidRPr="00B63D80">
        <w:rPr>
          <w:rFonts w:ascii="Times New Roman" w:hAnsi="Times New Roman" w:cs="Times New Roman"/>
          <w:sz w:val="20"/>
          <w:szCs w:val="20"/>
        </w:rPr>
        <w:t>ATCC</w:t>
      </w:r>
      <w:proofErr w:type="spellEnd"/>
      <w:r w:rsidRPr="00B63D80">
        <w:rPr>
          <w:rFonts w:ascii="Times New Roman" w:hAnsi="Times New Roman" w:cs="Times New Roman"/>
          <w:sz w:val="20"/>
          <w:szCs w:val="20"/>
        </w:rPr>
        <w:t xml:space="preserve"> 25922 ne s’est pas révélée particulièrement sensible. Le diamètre moyen d’inhibition le plus important a été noté sur l’extrait aqueux de </w:t>
      </w:r>
      <w:proofErr w:type="spellStart"/>
      <w:r w:rsidRPr="00B63D80">
        <w:rPr>
          <w:rFonts w:ascii="Times New Roman" w:hAnsi="Times New Roman" w:cs="Times New Roman"/>
          <w:i/>
          <w:sz w:val="20"/>
          <w:szCs w:val="20"/>
        </w:rPr>
        <w:t>Petersianthus</w:t>
      </w:r>
      <w:proofErr w:type="spellEnd"/>
      <w:r w:rsidRPr="00B63D80">
        <w:rPr>
          <w:rFonts w:ascii="Times New Roman" w:hAnsi="Times New Roman" w:cs="Times New Roman"/>
          <w:i/>
          <w:sz w:val="20"/>
          <w:szCs w:val="20"/>
        </w:rPr>
        <w:t xml:space="preserve"> </w:t>
      </w:r>
      <w:proofErr w:type="spellStart"/>
      <w:r w:rsidRPr="00B63D80">
        <w:rPr>
          <w:rFonts w:ascii="Times New Roman" w:hAnsi="Times New Roman" w:cs="Times New Roman"/>
          <w:i/>
          <w:sz w:val="20"/>
          <w:szCs w:val="20"/>
        </w:rPr>
        <w:t>macrocarpus</w:t>
      </w:r>
      <w:proofErr w:type="spellEnd"/>
      <w:r w:rsidR="00C10685" w:rsidRPr="00B63D80">
        <w:rPr>
          <w:rFonts w:ascii="Times New Roman" w:hAnsi="Times New Roman" w:cs="Times New Roman"/>
          <w:sz w:val="20"/>
          <w:szCs w:val="20"/>
        </w:rPr>
        <w:t xml:space="preserve"> (13</w:t>
      </w:r>
      <w:r w:rsidR="00BD579C">
        <w:rPr>
          <w:rFonts w:ascii="Times New Roman" w:hAnsi="Times New Roman" w:cs="Times New Roman"/>
          <w:sz w:val="20"/>
          <w:szCs w:val="20"/>
        </w:rPr>
        <w:t xml:space="preserve"> </w:t>
      </w:r>
      <w:r w:rsidR="00C10685" w:rsidRPr="00B63D80">
        <w:rPr>
          <w:rFonts w:ascii="Times New Roman" w:hAnsi="Times New Roman" w:cs="Times New Roman"/>
          <w:sz w:val="20"/>
          <w:szCs w:val="20"/>
        </w:rPr>
        <w:t>mm)</w:t>
      </w:r>
      <w:r w:rsidRPr="00B63D80">
        <w:rPr>
          <w:rFonts w:ascii="Times New Roman" w:hAnsi="Times New Roman" w:cs="Times New Roman"/>
          <w:sz w:val="20"/>
          <w:szCs w:val="20"/>
        </w:rPr>
        <w:t xml:space="preserve">. </w:t>
      </w:r>
      <w:proofErr w:type="spellStart"/>
      <w:r w:rsidRPr="00B63D80">
        <w:rPr>
          <w:rFonts w:ascii="Times New Roman" w:hAnsi="Times New Roman" w:cs="Times New Roman"/>
          <w:sz w:val="20"/>
          <w:szCs w:val="20"/>
        </w:rPr>
        <w:t>Mabeku</w:t>
      </w:r>
      <w:proofErr w:type="spellEnd"/>
      <w:r w:rsidRPr="00B63D80">
        <w:rPr>
          <w:rFonts w:ascii="Times New Roman" w:hAnsi="Times New Roman" w:cs="Times New Roman"/>
          <w:sz w:val="20"/>
          <w:szCs w:val="20"/>
        </w:rPr>
        <w:t xml:space="preserve"> et </w:t>
      </w:r>
      <w:r w:rsidRPr="00B63D80">
        <w:rPr>
          <w:rFonts w:ascii="Times New Roman" w:hAnsi="Times New Roman" w:cs="Times New Roman"/>
          <w:i/>
          <w:sz w:val="20"/>
          <w:szCs w:val="20"/>
        </w:rPr>
        <w:t xml:space="preserve">al. </w:t>
      </w:r>
      <w:r w:rsidRPr="00B63D80">
        <w:rPr>
          <w:rFonts w:ascii="Times New Roman" w:hAnsi="Times New Roman" w:cs="Times New Roman"/>
          <w:sz w:val="20"/>
          <w:szCs w:val="20"/>
        </w:rPr>
        <w:t>n’ont d’ailleurs obtenu qu’un diamètre égal à 6</w:t>
      </w:r>
      <w:r w:rsidR="00BD579C">
        <w:rPr>
          <w:rFonts w:ascii="Times New Roman" w:hAnsi="Times New Roman" w:cs="Times New Roman"/>
          <w:sz w:val="20"/>
          <w:szCs w:val="20"/>
        </w:rPr>
        <w:t xml:space="preserve"> </w:t>
      </w:r>
      <w:r w:rsidRPr="00B63D80">
        <w:rPr>
          <w:rFonts w:ascii="Times New Roman" w:hAnsi="Times New Roman" w:cs="Times New Roman"/>
          <w:sz w:val="20"/>
          <w:szCs w:val="20"/>
        </w:rPr>
        <w:t xml:space="preserve">mm pour le même extrait </w:t>
      </w:r>
      <w:r w:rsidR="00717B2D" w:rsidRPr="00B63D80">
        <w:rPr>
          <w:rFonts w:ascii="Times New Roman" w:hAnsi="Times New Roman" w:cs="Times New Roman"/>
          <w:sz w:val="20"/>
          <w:szCs w:val="20"/>
        </w:rPr>
        <w:fldChar w:fldCharType="begin"/>
      </w:r>
      <w:r w:rsidR="00367D17" w:rsidRPr="00B63D80">
        <w:rPr>
          <w:rFonts w:ascii="Times New Roman" w:hAnsi="Times New Roman" w:cs="Times New Roman"/>
          <w:sz w:val="20"/>
          <w:szCs w:val="20"/>
        </w:rPr>
        <w:instrText xml:space="preserve"> ADDIN EN.CITE &lt;EndNote&gt;&lt;Cite&gt;&lt;Author&gt;Mabeku&lt;/Author&gt;&lt;Year&gt;2011&lt;/Year&gt;&lt;RecNum&gt;458&lt;/RecNum&gt;&lt;DisplayText&gt;[11]&lt;/DisplayText&gt;&lt;record&gt;&lt;rec-number&gt;458&lt;/rec-number&gt;&lt;foreign-keys&gt;&lt;key app="EN" db-id="aee9sxes8zt2pner9pcv5f5ceffv5tdzw2a0" timestamp="1496521492"&gt;458&lt;/key&gt;&lt;/foreign-keys&gt;&lt;ref-type name="Journal Article"&gt;17&lt;/ref-type&gt;&lt;contributors&gt;&lt;authors&gt;&lt;author&gt;Mabeku, Laure Brigitte Kouitcheu&lt;/author&gt;&lt;author&gt;Roger, Kuiate Jules&lt;/author&gt;&lt;author&gt;Louis, Oyono Essame Jean&lt;/author&gt;&lt;/authors&gt;&lt;/contributors&gt;&lt;titles&gt;&lt;title&gt;Screening of some plants used in the cameroonian folk medicine for the treatment of infectious diseases&lt;/title&gt;&lt;secondary-title&gt;International Journal of Biology&lt;/secondary-title&gt;&lt;/titles&gt;&lt;periodical&gt;&lt;full-title&gt;International Journal of Biology&lt;/full-title&gt;&lt;/periodical&gt;&lt;pages&gt;13&lt;/pages&gt;&lt;volume&gt;3&lt;/volume&gt;&lt;number&gt;4&lt;/number&gt;&lt;dates&gt;&lt;year&gt;2011&lt;/year&gt;&lt;/dates&gt;&lt;isbn&gt;1916-968X&lt;/isbn&gt;&lt;urls&gt;&lt;/urls&gt;&lt;/record&gt;&lt;/Cite&gt;&lt;/EndNote&gt;</w:instrText>
      </w:r>
      <w:r w:rsidR="00717B2D" w:rsidRPr="00B63D80">
        <w:rPr>
          <w:rFonts w:ascii="Times New Roman" w:hAnsi="Times New Roman" w:cs="Times New Roman"/>
          <w:sz w:val="20"/>
          <w:szCs w:val="20"/>
        </w:rPr>
        <w:fldChar w:fldCharType="separate"/>
      </w:r>
      <w:r w:rsidR="00367D17" w:rsidRPr="00B63D80">
        <w:rPr>
          <w:rFonts w:ascii="Times New Roman" w:hAnsi="Times New Roman" w:cs="Times New Roman"/>
          <w:noProof/>
          <w:sz w:val="20"/>
          <w:szCs w:val="20"/>
        </w:rPr>
        <w:t>[</w:t>
      </w:r>
      <w:hyperlink w:anchor="_ENREF_11" w:tooltip="Mabeku, 2011 #458" w:history="1">
        <w:r w:rsidR="0003177D" w:rsidRPr="00B63D80">
          <w:rPr>
            <w:rFonts w:ascii="Times New Roman" w:hAnsi="Times New Roman" w:cs="Times New Roman"/>
            <w:noProof/>
            <w:sz w:val="20"/>
            <w:szCs w:val="20"/>
          </w:rPr>
          <w:t>11</w:t>
        </w:r>
      </w:hyperlink>
      <w:r w:rsidR="00367D17" w:rsidRPr="00B63D80">
        <w:rPr>
          <w:rFonts w:ascii="Times New Roman" w:hAnsi="Times New Roman" w:cs="Times New Roman"/>
          <w:noProof/>
          <w:sz w:val="20"/>
          <w:szCs w:val="20"/>
        </w:rPr>
        <w:t>]</w:t>
      </w:r>
      <w:r w:rsidR="00717B2D" w:rsidRPr="00B63D80">
        <w:rPr>
          <w:rFonts w:ascii="Times New Roman" w:hAnsi="Times New Roman" w:cs="Times New Roman"/>
          <w:sz w:val="20"/>
          <w:szCs w:val="20"/>
        </w:rPr>
        <w:fldChar w:fldCharType="end"/>
      </w:r>
      <w:r w:rsidRPr="00B63D80">
        <w:rPr>
          <w:rFonts w:ascii="Times New Roman" w:hAnsi="Times New Roman" w:cs="Times New Roman"/>
          <w:sz w:val="20"/>
          <w:szCs w:val="20"/>
        </w:rPr>
        <w:t xml:space="preserve">. </w:t>
      </w:r>
    </w:p>
    <w:p w:rsidR="00532B29" w:rsidRPr="00B63D80" w:rsidRDefault="00532B29"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 xml:space="preserve">En définitive, nos extraits se sont révélés efficaces sur </w:t>
      </w:r>
      <w:r w:rsidR="005F52C2" w:rsidRPr="00B63D80">
        <w:rPr>
          <w:rFonts w:ascii="Times New Roman" w:hAnsi="Times New Roman" w:cs="Times New Roman"/>
          <w:i/>
          <w:sz w:val="20"/>
          <w:szCs w:val="20"/>
        </w:rPr>
        <w:t xml:space="preserve">Staphylococcus aureus </w:t>
      </w:r>
      <w:r w:rsidR="005F52C2" w:rsidRPr="00B63D80">
        <w:rPr>
          <w:rFonts w:ascii="Times New Roman" w:hAnsi="Times New Roman" w:cs="Times New Roman"/>
          <w:sz w:val="20"/>
          <w:szCs w:val="20"/>
        </w:rPr>
        <w:t>et</w:t>
      </w:r>
      <w:r w:rsidRPr="00B63D80">
        <w:rPr>
          <w:rFonts w:ascii="Times New Roman" w:hAnsi="Times New Roman" w:cs="Times New Roman"/>
          <w:i/>
          <w:sz w:val="20"/>
          <w:szCs w:val="20"/>
        </w:rPr>
        <w:t xml:space="preserve"> Pseudomonas aeruginosa</w:t>
      </w:r>
      <w:r w:rsidRPr="00B63D80">
        <w:rPr>
          <w:rFonts w:ascii="Times New Roman" w:hAnsi="Times New Roman" w:cs="Times New Roman"/>
          <w:sz w:val="20"/>
          <w:szCs w:val="20"/>
        </w:rPr>
        <w:t xml:space="preserve">, </w:t>
      </w:r>
      <w:r w:rsidR="005F52C2" w:rsidRPr="00B63D80">
        <w:rPr>
          <w:rFonts w:ascii="Times New Roman" w:hAnsi="Times New Roman" w:cs="Times New Roman"/>
          <w:sz w:val="20"/>
          <w:szCs w:val="20"/>
        </w:rPr>
        <w:t>avec toutefois des</w:t>
      </w:r>
      <w:r w:rsidRPr="00B63D80">
        <w:rPr>
          <w:rFonts w:ascii="Times New Roman" w:hAnsi="Times New Roman" w:cs="Times New Roman"/>
          <w:sz w:val="20"/>
          <w:szCs w:val="20"/>
        </w:rPr>
        <w:t xml:space="preserve"> valeurs de CMB assez élevées</w:t>
      </w:r>
      <w:r w:rsidR="005F52C2" w:rsidRPr="00B63D80">
        <w:rPr>
          <w:rFonts w:ascii="Times New Roman" w:hAnsi="Times New Roman" w:cs="Times New Roman"/>
          <w:sz w:val="20"/>
          <w:szCs w:val="20"/>
        </w:rPr>
        <w:t xml:space="preserve"> (centaines de mg)</w:t>
      </w:r>
      <w:r w:rsidRPr="00B63D80">
        <w:rPr>
          <w:rFonts w:ascii="Times New Roman" w:hAnsi="Times New Roman" w:cs="Times New Roman"/>
          <w:sz w:val="20"/>
          <w:szCs w:val="20"/>
        </w:rPr>
        <w:t xml:space="preserve">. </w:t>
      </w:r>
      <w:r w:rsidR="00047CAF" w:rsidRPr="00B63D80">
        <w:rPr>
          <w:rFonts w:ascii="Times New Roman" w:hAnsi="Times New Roman" w:cs="Times New Roman"/>
          <w:sz w:val="20"/>
          <w:szCs w:val="20"/>
        </w:rPr>
        <w:t>C</w:t>
      </w:r>
      <w:r w:rsidRPr="00B63D80">
        <w:rPr>
          <w:rFonts w:ascii="Times New Roman" w:hAnsi="Times New Roman" w:cs="Times New Roman"/>
          <w:sz w:val="20"/>
          <w:szCs w:val="20"/>
        </w:rPr>
        <w:t xml:space="preserve">elles-ci sont difficilement interprétables </w:t>
      </w:r>
      <w:r w:rsidR="00047CAF" w:rsidRPr="00B63D80">
        <w:rPr>
          <w:rFonts w:ascii="Times New Roman" w:hAnsi="Times New Roman" w:cs="Times New Roman"/>
          <w:sz w:val="20"/>
          <w:szCs w:val="20"/>
        </w:rPr>
        <w:t>du fait que</w:t>
      </w:r>
      <w:r w:rsidRPr="00B63D80">
        <w:rPr>
          <w:rFonts w:ascii="Times New Roman" w:hAnsi="Times New Roman" w:cs="Times New Roman"/>
          <w:sz w:val="20"/>
          <w:szCs w:val="20"/>
        </w:rPr>
        <w:t xml:space="preserve"> nous ne disposons pas de </w:t>
      </w:r>
      <w:r w:rsidR="00047CAF" w:rsidRPr="00B63D80">
        <w:rPr>
          <w:rFonts w:ascii="Times New Roman" w:hAnsi="Times New Roman" w:cs="Times New Roman"/>
          <w:sz w:val="20"/>
          <w:szCs w:val="20"/>
        </w:rPr>
        <w:t xml:space="preserve">valeurs de </w:t>
      </w:r>
      <w:proofErr w:type="spellStart"/>
      <w:r w:rsidRPr="00B63D80">
        <w:rPr>
          <w:rFonts w:ascii="Times New Roman" w:hAnsi="Times New Roman" w:cs="Times New Roman"/>
          <w:sz w:val="20"/>
          <w:szCs w:val="20"/>
        </w:rPr>
        <w:t>CMI</w:t>
      </w:r>
      <w:proofErr w:type="spellEnd"/>
      <w:r w:rsidRPr="00B63D80">
        <w:rPr>
          <w:rFonts w:ascii="Times New Roman" w:hAnsi="Times New Roman" w:cs="Times New Roman"/>
          <w:sz w:val="20"/>
          <w:szCs w:val="20"/>
        </w:rPr>
        <w:t xml:space="preserve">. </w:t>
      </w:r>
      <w:r w:rsidR="00FE5E96" w:rsidRPr="00B63D80">
        <w:rPr>
          <w:rFonts w:ascii="Times New Roman" w:hAnsi="Times New Roman" w:cs="Times New Roman"/>
          <w:sz w:val="20"/>
          <w:szCs w:val="20"/>
        </w:rPr>
        <w:t xml:space="preserve">Les extraits de </w:t>
      </w:r>
      <w:r w:rsidR="00FE5E96" w:rsidRPr="00B63D80">
        <w:rPr>
          <w:rFonts w:ascii="Times New Roman" w:hAnsi="Times New Roman" w:cs="Times New Roman"/>
          <w:i/>
          <w:sz w:val="20"/>
          <w:szCs w:val="20"/>
        </w:rPr>
        <w:t xml:space="preserve">Vernonia </w:t>
      </w:r>
      <w:proofErr w:type="spellStart"/>
      <w:r w:rsidR="00FE5E96" w:rsidRPr="00B63D80">
        <w:rPr>
          <w:rFonts w:ascii="Times New Roman" w:hAnsi="Times New Roman" w:cs="Times New Roman"/>
          <w:i/>
          <w:sz w:val="20"/>
          <w:szCs w:val="20"/>
        </w:rPr>
        <w:t>conferta</w:t>
      </w:r>
      <w:proofErr w:type="spellEnd"/>
      <w:r w:rsidR="00FE5E96" w:rsidRPr="00B63D80">
        <w:rPr>
          <w:rFonts w:ascii="Times New Roman" w:hAnsi="Times New Roman" w:cs="Times New Roman"/>
          <w:sz w:val="20"/>
          <w:szCs w:val="20"/>
        </w:rPr>
        <w:t xml:space="preserve"> semblent avoir un potentiel antibactérien plus intéressan</w:t>
      </w:r>
      <w:r w:rsidR="00EB4631" w:rsidRPr="00B63D80">
        <w:rPr>
          <w:rFonts w:ascii="Times New Roman" w:hAnsi="Times New Roman" w:cs="Times New Roman"/>
          <w:sz w:val="20"/>
          <w:szCs w:val="20"/>
        </w:rPr>
        <w:t>t, m</w:t>
      </w:r>
      <w:r w:rsidR="00D36F05" w:rsidRPr="00B63D80">
        <w:rPr>
          <w:rFonts w:ascii="Times New Roman" w:hAnsi="Times New Roman" w:cs="Times New Roman"/>
          <w:sz w:val="20"/>
          <w:szCs w:val="20"/>
        </w:rPr>
        <w:t xml:space="preserve">ême si au final, le </w:t>
      </w:r>
      <w:r w:rsidR="00A71F0A" w:rsidRPr="00B63D80">
        <w:rPr>
          <w:rFonts w:ascii="Times New Roman" w:hAnsi="Times New Roman" w:cs="Times New Roman"/>
          <w:sz w:val="20"/>
          <w:szCs w:val="20"/>
        </w:rPr>
        <w:t xml:space="preserve">mélange </w:t>
      </w:r>
      <w:r w:rsidR="00D36F05" w:rsidRPr="00B63D80">
        <w:rPr>
          <w:rFonts w:ascii="Times New Roman" w:hAnsi="Times New Roman" w:cs="Times New Roman"/>
          <w:sz w:val="20"/>
          <w:szCs w:val="20"/>
        </w:rPr>
        <w:t>des trois</w:t>
      </w:r>
      <w:r w:rsidR="00A71F0A" w:rsidRPr="00B63D80">
        <w:rPr>
          <w:rFonts w:ascii="Times New Roman" w:hAnsi="Times New Roman" w:cs="Times New Roman"/>
          <w:sz w:val="20"/>
          <w:szCs w:val="20"/>
        </w:rPr>
        <w:t xml:space="preserve"> extraits </w:t>
      </w:r>
      <w:r w:rsidR="00D36F05" w:rsidRPr="00B63D80">
        <w:rPr>
          <w:rFonts w:ascii="Times New Roman" w:hAnsi="Times New Roman" w:cs="Times New Roman"/>
          <w:sz w:val="20"/>
          <w:szCs w:val="20"/>
        </w:rPr>
        <w:t>donne des résultats peu satisfaisants</w:t>
      </w:r>
      <w:r w:rsidR="00A71F0A" w:rsidRPr="00B63D80">
        <w:rPr>
          <w:rFonts w:ascii="Times New Roman" w:hAnsi="Times New Roman" w:cs="Times New Roman"/>
          <w:sz w:val="20"/>
          <w:szCs w:val="20"/>
        </w:rPr>
        <w:t>.</w:t>
      </w:r>
      <w:r w:rsidR="008B49A7" w:rsidRPr="00B63D80">
        <w:rPr>
          <w:rFonts w:ascii="Times New Roman" w:hAnsi="Times New Roman" w:cs="Times New Roman"/>
          <w:sz w:val="20"/>
          <w:szCs w:val="20"/>
        </w:rPr>
        <w:t xml:space="preserve"> L</w:t>
      </w:r>
      <w:r w:rsidRPr="00B63D80">
        <w:rPr>
          <w:rFonts w:ascii="Times New Roman" w:hAnsi="Times New Roman" w:cs="Times New Roman"/>
          <w:sz w:val="20"/>
          <w:szCs w:val="20"/>
        </w:rPr>
        <w:t xml:space="preserve">a propriété </w:t>
      </w:r>
      <w:r w:rsidR="008B49A7" w:rsidRPr="00B63D80">
        <w:rPr>
          <w:rFonts w:ascii="Times New Roman" w:hAnsi="Times New Roman" w:cs="Times New Roman"/>
          <w:sz w:val="20"/>
          <w:szCs w:val="20"/>
        </w:rPr>
        <w:t>curative</w:t>
      </w:r>
      <w:r w:rsidRPr="00B63D80">
        <w:rPr>
          <w:rFonts w:ascii="Times New Roman" w:hAnsi="Times New Roman" w:cs="Times New Roman"/>
          <w:sz w:val="20"/>
          <w:szCs w:val="20"/>
        </w:rPr>
        <w:t xml:space="preserve"> de cette recette n</w:t>
      </w:r>
      <w:r w:rsidR="008B49A7" w:rsidRPr="00B63D80">
        <w:rPr>
          <w:rFonts w:ascii="Times New Roman" w:hAnsi="Times New Roman" w:cs="Times New Roman"/>
          <w:sz w:val="20"/>
          <w:szCs w:val="20"/>
        </w:rPr>
        <w:t>e serait donc pas essentiellement</w:t>
      </w:r>
      <w:r w:rsidRPr="00B63D80">
        <w:rPr>
          <w:rFonts w:ascii="Times New Roman" w:hAnsi="Times New Roman" w:cs="Times New Roman"/>
          <w:sz w:val="20"/>
          <w:szCs w:val="20"/>
        </w:rPr>
        <w:t xml:space="preserve"> liée </w:t>
      </w:r>
      <w:r w:rsidR="008B49A7" w:rsidRPr="00B63D80">
        <w:rPr>
          <w:rFonts w:ascii="Times New Roman" w:hAnsi="Times New Roman" w:cs="Times New Roman"/>
          <w:sz w:val="20"/>
          <w:szCs w:val="20"/>
        </w:rPr>
        <w:t>à son</w:t>
      </w:r>
      <w:r w:rsidR="00B63D80">
        <w:rPr>
          <w:rFonts w:ascii="Times New Roman" w:hAnsi="Times New Roman" w:cs="Times New Roman"/>
          <w:sz w:val="20"/>
          <w:szCs w:val="20"/>
        </w:rPr>
        <w:t xml:space="preserve"> </w:t>
      </w:r>
      <w:r w:rsidRPr="00B63D80">
        <w:rPr>
          <w:rFonts w:ascii="Times New Roman" w:hAnsi="Times New Roman" w:cs="Times New Roman"/>
          <w:sz w:val="20"/>
          <w:szCs w:val="20"/>
        </w:rPr>
        <w:t>pouvoir antibactérien. Par conséquent, des travaux s</w:t>
      </w:r>
      <w:r w:rsidR="006143FA" w:rsidRPr="00B63D80">
        <w:rPr>
          <w:rFonts w:ascii="Times New Roman" w:hAnsi="Times New Roman" w:cs="Times New Roman"/>
          <w:sz w:val="20"/>
          <w:szCs w:val="20"/>
        </w:rPr>
        <w:t>upplémentaires de recherche dev</w:t>
      </w:r>
      <w:r w:rsidRPr="00B63D80">
        <w:rPr>
          <w:rFonts w:ascii="Times New Roman" w:hAnsi="Times New Roman" w:cs="Times New Roman"/>
          <w:sz w:val="20"/>
          <w:szCs w:val="20"/>
        </w:rPr>
        <w:t xml:space="preserve">ront se poursuivre afin de tester et évaluer l’activité cicatrisante, activité ayant déjà été démontrée par </w:t>
      </w:r>
      <w:proofErr w:type="spellStart"/>
      <w:r w:rsidRPr="00B63D80">
        <w:rPr>
          <w:rFonts w:ascii="Times New Roman" w:hAnsi="Times New Roman" w:cs="Times New Roman"/>
          <w:sz w:val="20"/>
          <w:szCs w:val="20"/>
        </w:rPr>
        <w:t>Nayak</w:t>
      </w:r>
      <w:proofErr w:type="spellEnd"/>
      <w:r w:rsidRPr="00B63D80">
        <w:rPr>
          <w:rFonts w:ascii="Times New Roman" w:hAnsi="Times New Roman" w:cs="Times New Roman"/>
          <w:sz w:val="20"/>
          <w:szCs w:val="20"/>
        </w:rPr>
        <w:t xml:space="preserve"> et </w:t>
      </w:r>
      <w:r w:rsidRPr="00B63D80">
        <w:rPr>
          <w:rFonts w:ascii="Times New Roman" w:hAnsi="Times New Roman" w:cs="Times New Roman"/>
          <w:i/>
          <w:sz w:val="20"/>
          <w:szCs w:val="20"/>
        </w:rPr>
        <w:t xml:space="preserve">al. </w:t>
      </w:r>
      <w:r w:rsidRPr="00B63D80">
        <w:rPr>
          <w:rFonts w:ascii="Times New Roman" w:hAnsi="Times New Roman" w:cs="Times New Roman"/>
          <w:sz w:val="20"/>
          <w:szCs w:val="20"/>
        </w:rPr>
        <w:t xml:space="preserve">pour les feuilles de </w:t>
      </w:r>
      <w:proofErr w:type="spellStart"/>
      <w:r w:rsidRPr="00B63D80">
        <w:rPr>
          <w:rFonts w:ascii="Times New Roman" w:hAnsi="Times New Roman" w:cs="Times New Roman"/>
          <w:i/>
          <w:sz w:val="20"/>
          <w:szCs w:val="20"/>
        </w:rPr>
        <w:t>Carica</w:t>
      </w:r>
      <w:proofErr w:type="spellEnd"/>
      <w:r w:rsidRPr="00B63D80">
        <w:rPr>
          <w:rFonts w:ascii="Times New Roman" w:hAnsi="Times New Roman" w:cs="Times New Roman"/>
          <w:i/>
          <w:sz w:val="20"/>
          <w:szCs w:val="20"/>
        </w:rPr>
        <w:t xml:space="preserve"> </w:t>
      </w:r>
      <w:proofErr w:type="spellStart"/>
      <w:r w:rsidRPr="00B63D80">
        <w:rPr>
          <w:rFonts w:ascii="Times New Roman" w:hAnsi="Times New Roman" w:cs="Times New Roman"/>
          <w:i/>
          <w:sz w:val="20"/>
          <w:szCs w:val="20"/>
        </w:rPr>
        <w:t>papaya</w:t>
      </w:r>
      <w:proofErr w:type="spellEnd"/>
      <w:r w:rsidR="00350424" w:rsidRPr="00B63D80">
        <w:rPr>
          <w:rFonts w:ascii="Times New Roman" w:hAnsi="Times New Roman" w:cs="Times New Roman"/>
          <w:sz w:val="20"/>
          <w:szCs w:val="20"/>
        </w:rPr>
        <w:t xml:space="preserve"> sur d</w:t>
      </w:r>
      <w:r w:rsidRPr="00B63D80">
        <w:rPr>
          <w:rFonts w:ascii="Times New Roman" w:hAnsi="Times New Roman" w:cs="Times New Roman"/>
          <w:sz w:val="20"/>
          <w:szCs w:val="20"/>
        </w:rPr>
        <w:t>es plaies induites chez des rats diabétiques</w:t>
      </w:r>
      <w:r w:rsidR="00717B2D" w:rsidRPr="00B63D80">
        <w:rPr>
          <w:rFonts w:ascii="Times New Roman" w:hAnsi="Times New Roman" w:cs="Times New Roman"/>
          <w:sz w:val="20"/>
          <w:szCs w:val="20"/>
        </w:rPr>
        <w:fldChar w:fldCharType="begin"/>
      </w:r>
      <w:r w:rsidR="0003177D" w:rsidRPr="00B63D80">
        <w:rPr>
          <w:rFonts w:ascii="Times New Roman" w:hAnsi="Times New Roman" w:cs="Times New Roman"/>
          <w:sz w:val="20"/>
          <w:szCs w:val="20"/>
        </w:rPr>
        <w:instrText xml:space="preserve"> ADDIN EN.CITE &lt;EndNote&gt;&lt;Cite&gt;&lt;Author&gt;Nayak&lt;/Author&gt;&lt;Year&gt;2007&lt;/Year&gt;&lt;RecNum&gt;453&lt;/RecNum&gt;&lt;DisplayText&gt;[12]&lt;/DisplayText&gt;&lt;record&gt;&lt;rec-number&gt;453&lt;/rec-number&gt;&lt;foreign-keys&gt;&lt;key app="EN" db-id="aee9sxes8zt2pner9pcv5f5ceffv5tdzw2a0" timestamp="1495899622"&gt;453&lt;/key&gt;&lt;/foreign-keys&gt;&lt;ref-type name="Journal Article"&gt;17&lt;/ref-type&gt;&lt;contributors&gt;&lt;authors&gt;&lt;author&gt;Nayak, B Shivananda&lt;/author&gt;&lt;author&gt;Pereira, Lexley Pinto&lt;/author&gt;&lt;author&gt;Maharaj, Dale&lt;/author&gt;&lt;/authors&gt;&lt;/contributors&gt;&lt;titles&gt;&lt;title&gt;Wound healing activity of Carica papaya L. in experimentally induced diabetic rats&lt;/title&gt;&lt;/titles&gt;&lt;dates&gt;&lt;year&gt;2007&lt;/year&gt;&lt;/dates&gt;&lt;isbn&gt;0975-1009&lt;/isbn&gt;&lt;urls&gt;&lt;/urls&gt;&lt;/record&gt;&lt;/Cite&gt;&lt;/EndNote&gt;</w:instrText>
      </w:r>
      <w:r w:rsidR="00717B2D" w:rsidRPr="00B63D80">
        <w:rPr>
          <w:rFonts w:ascii="Times New Roman" w:hAnsi="Times New Roman" w:cs="Times New Roman"/>
          <w:sz w:val="20"/>
          <w:szCs w:val="20"/>
        </w:rPr>
        <w:fldChar w:fldCharType="separate"/>
      </w:r>
      <w:r w:rsidR="0003177D" w:rsidRPr="00B63D80">
        <w:rPr>
          <w:rFonts w:ascii="Times New Roman" w:hAnsi="Times New Roman" w:cs="Times New Roman"/>
          <w:noProof/>
          <w:sz w:val="20"/>
          <w:szCs w:val="20"/>
        </w:rPr>
        <w:t>[</w:t>
      </w:r>
      <w:hyperlink w:anchor="_ENREF_12" w:tooltip="Nayak, 2007 #453" w:history="1">
        <w:r w:rsidR="0003177D" w:rsidRPr="00B63D80">
          <w:rPr>
            <w:rFonts w:ascii="Times New Roman" w:hAnsi="Times New Roman" w:cs="Times New Roman"/>
            <w:noProof/>
            <w:sz w:val="20"/>
            <w:szCs w:val="20"/>
          </w:rPr>
          <w:t>12</w:t>
        </w:r>
      </w:hyperlink>
      <w:r w:rsidR="0003177D" w:rsidRPr="00B63D80">
        <w:rPr>
          <w:rFonts w:ascii="Times New Roman" w:hAnsi="Times New Roman" w:cs="Times New Roman"/>
          <w:noProof/>
          <w:sz w:val="20"/>
          <w:szCs w:val="20"/>
        </w:rPr>
        <w:t>]</w:t>
      </w:r>
      <w:r w:rsidR="00717B2D" w:rsidRPr="00B63D80">
        <w:rPr>
          <w:rFonts w:ascii="Times New Roman" w:hAnsi="Times New Roman" w:cs="Times New Roman"/>
          <w:sz w:val="20"/>
          <w:szCs w:val="20"/>
        </w:rPr>
        <w:fldChar w:fldCharType="end"/>
      </w:r>
      <w:r w:rsidRPr="00B63D80">
        <w:rPr>
          <w:rFonts w:ascii="Times New Roman" w:hAnsi="Times New Roman" w:cs="Times New Roman"/>
          <w:sz w:val="20"/>
          <w:szCs w:val="20"/>
        </w:rPr>
        <w:t>.</w:t>
      </w:r>
    </w:p>
    <w:p w:rsidR="00167D90" w:rsidRPr="00B63D80" w:rsidRDefault="00CF73C4" w:rsidP="00871203">
      <w:pPr>
        <w:spacing w:before="120" w:after="40" w:line="240" w:lineRule="auto"/>
        <w:rPr>
          <w:rFonts w:ascii="Times New Roman" w:eastAsia="Times New Roman" w:hAnsi="Times New Roman" w:cs="Times New Roman"/>
          <w:b/>
          <w:sz w:val="20"/>
          <w:szCs w:val="20"/>
          <w:lang w:eastAsia="fr-FR"/>
        </w:rPr>
      </w:pPr>
      <w:r w:rsidRPr="00B63D80">
        <w:rPr>
          <w:rFonts w:ascii="Times New Roman" w:eastAsia="Times New Roman" w:hAnsi="Times New Roman" w:cs="Times New Roman"/>
          <w:b/>
          <w:sz w:val="20"/>
          <w:szCs w:val="20"/>
          <w:lang w:eastAsia="fr-FR"/>
        </w:rPr>
        <w:t>CONCLUSION</w:t>
      </w:r>
    </w:p>
    <w:p w:rsidR="00101D3B" w:rsidRPr="00B63D80" w:rsidRDefault="00F57491" w:rsidP="00B63D80">
      <w:pPr>
        <w:spacing w:after="0" w:line="240" w:lineRule="auto"/>
        <w:jc w:val="both"/>
        <w:rPr>
          <w:rFonts w:ascii="Times New Roman" w:hAnsi="Times New Roman" w:cs="Times New Roman"/>
          <w:sz w:val="20"/>
          <w:szCs w:val="20"/>
        </w:rPr>
      </w:pPr>
      <w:r w:rsidRPr="00B63D80">
        <w:rPr>
          <w:rFonts w:ascii="Times New Roman" w:hAnsi="Times New Roman" w:cs="Times New Roman"/>
          <w:sz w:val="20"/>
          <w:szCs w:val="20"/>
        </w:rPr>
        <w:t>L</w:t>
      </w:r>
      <w:r w:rsidR="007E4BDA" w:rsidRPr="00B63D80">
        <w:rPr>
          <w:rFonts w:ascii="Times New Roman" w:hAnsi="Times New Roman" w:cs="Times New Roman"/>
          <w:sz w:val="20"/>
          <w:szCs w:val="20"/>
        </w:rPr>
        <w:t xml:space="preserve">’activité antibactérienne </w:t>
      </w:r>
      <w:r w:rsidRPr="00B63D80">
        <w:rPr>
          <w:rFonts w:ascii="Times New Roman" w:hAnsi="Times New Roman" w:cs="Times New Roman"/>
          <w:sz w:val="20"/>
          <w:szCs w:val="20"/>
        </w:rPr>
        <w:t>des extraits a été testée</w:t>
      </w:r>
      <w:r w:rsidR="00AE1B28" w:rsidRPr="00B63D80">
        <w:rPr>
          <w:rFonts w:ascii="Times New Roman" w:hAnsi="Times New Roman" w:cs="Times New Roman"/>
          <w:sz w:val="20"/>
          <w:szCs w:val="20"/>
        </w:rPr>
        <w:t xml:space="preserve"> </w:t>
      </w:r>
      <w:r w:rsidR="007E4BDA" w:rsidRPr="00B63D80">
        <w:rPr>
          <w:rFonts w:ascii="Times New Roman" w:hAnsi="Times New Roman" w:cs="Times New Roman"/>
          <w:sz w:val="20"/>
          <w:szCs w:val="20"/>
        </w:rPr>
        <w:t xml:space="preserve">sur trois germes très souvent </w:t>
      </w:r>
      <w:r w:rsidRPr="00B63D80">
        <w:rPr>
          <w:rFonts w:ascii="Times New Roman" w:hAnsi="Times New Roman" w:cs="Times New Roman"/>
          <w:sz w:val="20"/>
          <w:szCs w:val="20"/>
        </w:rPr>
        <w:t>isolés</w:t>
      </w:r>
      <w:r w:rsidR="00AE1B28" w:rsidRPr="00B63D80">
        <w:rPr>
          <w:rFonts w:ascii="Times New Roman" w:hAnsi="Times New Roman" w:cs="Times New Roman"/>
          <w:sz w:val="20"/>
          <w:szCs w:val="20"/>
        </w:rPr>
        <w:t xml:space="preserve"> </w:t>
      </w:r>
      <w:r w:rsidRPr="00B63D80">
        <w:rPr>
          <w:rFonts w:ascii="Times New Roman" w:hAnsi="Times New Roman" w:cs="Times New Roman"/>
          <w:sz w:val="20"/>
          <w:szCs w:val="20"/>
        </w:rPr>
        <w:t>d</w:t>
      </w:r>
      <w:r w:rsidR="007E4BDA" w:rsidRPr="00B63D80">
        <w:rPr>
          <w:rFonts w:ascii="Times New Roman" w:hAnsi="Times New Roman" w:cs="Times New Roman"/>
          <w:sz w:val="20"/>
          <w:szCs w:val="20"/>
        </w:rPr>
        <w:t xml:space="preserve">es plaies : </w:t>
      </w:r>
      <w:r w:rsidR="005E11C4" w:rsidRPr="00B63D80">
        <w:rPr>
          <w:rFonts w:ascii="Times New Roman" w:hAnsi="Times New Roman" w:cs="Times New Roman"/>
          <w:i/>
          <w:sz w:val="20"/>
          <w:szCs w:val="20"/>
        </w:rPr>
        <w:t>Staphylococcus aureus, Pseudomonas aeruginosa</w:t>
      </w:r>
      <w:r w:rsidR="009F333A" w:rsidRPr="00B63D80">
        <w:rPr>
          <w:rFonts w:ascii="Times New Roman" w:hAnsi="Times New Roman" w:cs="Times New Roman"/>
          <w:i/>
          <w:sz w:val="20"/>
          <w:szCs w:val="20"/>
        </w:rPr>
        <w:t xml:space="preserve"> </w:t>
      </w:r>
      <w:r w:rsidR="005E11C4" w:rsidRPr="00B63D80">
        <w:rPr>
          <w:rFonts w:ascii="Times New Roman" w:hAnsi="Times New Roman" w:cs="Times New Roman"/>
          <w:sz w:val="20"/>
          <w:szCs w:val="20"/>
        </w:rPr>
        <w:t xml:space="preserve">et </w:t>
      </w:r>
      <w:r w:rsidR="005E11C4" w:rsidRPr="00B63D80">
        <w:rPr>
          <w:rFonts w:ascii="Times New Roman" w:hAnsi="Times New Roman" w:cs="Times New Roman"/>
          <w:i/>
          <w:sz w:val="20"/>
          <w:szCs w:val="20"/>
        </w:rPr>
        <w:t>Escherichia coli</w:t>
      </w:r>
      <w:r w:rsidR="005E11C4" w:rsidRPr="00B63D80">
        <w:rPr>
          <w:rFonts w:ascii="Times New Roman" w:hAnsi="Times New Roman" w:cs="Times New Roman"/>
          <w:sz w:val="20"/>
          <w:szCs w:val="20"/>
        </w:rPr>
        <w:t>.</w:t>
      </w:r>
      <w:r w:rsidR="00075927" w:rsidRPr="00B63D80">
        <w:rPr>
          <w:rFonts w:ascii="Times New Roman" w:hAnsi="Times New Roman" w:cs="Times New Roman"/>
          <w:sz w:val="20"/>
          <w:szCs w:val="20"/>
        </w:rPr>
        <w:t xml:space="preserve"> </w:t>
      </w:r>
      <w:r w:rsidR="005E11C4" w:rsidRPr="00B63D80">
        <w:rPr>
          <w:rFonts w:ascii="Times New Roman" w:hAnsi="Times New Roman" w:cs="Times New Roman"/>
          <w:sz w:val="20"/>
          <w:szCs w:val="20"/>
        </w:rPr>
        <w:t>Les deux premiers</w:t>
      </w:r>
      <w:r w:rsidR="00CE60C6" w:rsidRPr="00B63D80">
        <w:rPr>
          <w:rFonts w:ascii="Times New Roman" w:hAnsi="Times New Roman" w:cs="Times New Roman"/>
          <w:sz w:val="20"/>
          <w:szCs w:val="20"/>
        </w:rPr>
        <w:t xml:space="preserve"> seulement</w:t>
      </w:r>
      <w:r w:rsidR="007B7E9E" w:rsidRPr="00B63D80">
        <w:rPr>
          <w:rFonts w:ascii="Times New Roman" w:hAnsi="Times New Roman" w:cs="Times New Roman"/>
          <w:sz w:val="20"/>
          <w:szCs w:val="20"/>
        </w:rPr>
        <w:t xml:space="preserve"> se sont révélés sensibles à </w:t>
      </w:r>
      <w:r w:rsidR="00CE60C6" w:rsidRPr="00B63D80">
        <w:rPr>
          <w:rFonts w:ascii="Times New Roman" w:hAnsi="Times New Roman" w:cs="Times New Roman"/>
          <w:sz w:val="20"/>
          <w:szCs w:val="20"/>
        </w:rPr>
        <w:t xml:space="preserve">certains de </w:t>
      </w:r>
      <w:r w:rsidR="007B7E9E" w:rsidRPr="00B63D80">
        <w:rPr>
          <w:rFonts w:ascii="Times New Roman" w:hAnsi="Times New Roman" w:cs="Times New Roman"/>
          <w:sz w:val="20"/>
          <w:szCs w:val="20"/>
        </w:rPr>
        <w:t>nos extraits</w:t>
      </w:r>
      <w:r w:rsidR="00CE60C6" w:rsidRPr="00B63D80">
        <w:rPr>
          <w:rFonts w:ascii="Times New Roman" w:hAnsi="Times New Roman" w:cs="Times New Roman"/>
          <w:sz w:val="20"/>
          <w:szCs w:val="20"/>
        </w:rPr>
        <w:t xml:space="preserve"> pris individuellement. Le mélange n’a </w:t>
      </w:r>
      <w:r w:rsidR="00314D0C" w:rsidRPr="00B63D80">
        <w:rPr>
          <w:rFonts w:ascii="Times New Roman" w:hAnsi="Times New Roman" w:cs="Times New Roman"/>
          <w:sz w:val="20"/>
          <w:szCs w:val="20"/>
        </w:rPr>
        <w:t>quant</w:t>
      </w:r>
      <w:r w:rsidR="00CE60C6" w:rsidRPr="00B63D80">
        <w:rPr>
          <w:rFonts w:ascii="Times New Roman" w:hAnsi="Times New Roman" w:cs="Times New Roman"/>
          <w:sz w:val="20"/>
          <w:szCs w:val="20"/>
        </w:rPr>
        <w:t xml:space="preserve"> à lui, montré aucune </w:t>
      </w:r>
      <w:r w:rsidR="00314D0C" w:rsidRPr="00B63D80">
        <w:rPr>
          <w:rFonts w:ascii="Times New Roman" w:hAnsi="Times New Roman" w:cs="Times New Roman"/>
          <w:sz w:val="20"/>
          <w:szCs w:val="20"/>
        </w:rPr>
        <w:t>activité</w:t>
      </w:r>
      <w:r w:rsidR="00F34E0E" w:rsidRPr="00B63D80">
        <w:rPr>
          <w:rFonts w:ascii="Times New Roman" w:hAnsi="Times New Roman" w:cs="Times New Roman"/>
          <w:sz w:val="20"/>
          <w:szCs w:val="20"/>
        </w:rPr>
        <w:t xml:space="preserve"> </w:t>
      </w:r>
      <w:r w:rsidR="00391D4D" w:rsidRPr="00B63D80">
        <w:rPr>
          <w:rFonts w:ascii="Times New Roman" w:hAnsi="Times New Roman" w:cs="Times New Roman"/>
          <w:sz w:val="20"/>
          <w:szCs w:val="20"/>
        </w:rPr>
        <w:t>synergique</w:t>
      </w:r>
      <w:r w:rsidR="00CE60C6" w:rsidRPr="00B63D80">
        <w:rPr>
          <w:rFonts w:ascii="Times New Roman" w:hAnsi="Times New Roman" w:cs="Times New Roman"/>
          <w:sz w:val="20"/>
          <w:szCs w:val="20"/>
        </w:rPr>
        <w:t>.</w:t>
      </w:r>
      <w:r w:rsidR="00314D0C" w:rsidRPr="00B63D80">
        <w:rPr>
          <w:rFonts w:ascii="Times New Roman" w:hAnsi="Times New Roman" w:cs="Times New Roman"/>
          <w:sz w:val="20"/>
          <w:szCs w:val="20"/>
        </w:rPr>
        <w:t xml:space="preserve"> L’efficacité de cette recette traditionnelle ne dépend donc pas de son activité antibactérienne. </w:t>
      </w:r>
      <w:r w:rsidR="007B7E9E" w:rsidRPr="00B63D80">
        <w:rPr>
          <w:rFonts w:ascii="Times New Roman" w:hAnsi="Times New Roman" w:cs="Times New Roman"/>
          <w:sz w:val="20"/>
          <w:szCs w:val="20"/>
        </w:rPr>
        <w:t xml:space="preserve">Comme perspectives, nous envisageons </w:t>
      </w:r>
      <w:r w:rsidR="003A1DB2" w:rsidRPr="00B63D80">
        <w:rPr>
          <w:rFonts w:ascii="Times New Roman" w:hAnsi="Times New Roman" w:cs="Times New Roman"/>
          <w:sz w:val="20"/>
          <w:szCs w:val="20"/>
        </w:rPr>
        <w:t>d’évaluer</w:t>
      </w:r>
      <w:r w:rsidR="00075927" w:rsidRPr="00B63D80">
        <w:rPr>
          <w:rFonts w:ascii="Times New Roman" w:hAnsi="Times New Roman" w:cs="Times New Roman"/>
          <w:sz w:val="20"/>
          <w:szCs w:val="20"/>
        </w:rPr>
        <w:t xml:space="preserve"> </w:t>
      </w:r>
      <w:r w:rsidR="003A1DB2" w:rsidRPr="00B63D80">
        <w:rPr>
          <w:rFonts w:ascii="Times New Roman" w:hAnsi="Times New Roman" w:cs="Times New Roman"/>
          <w:sz w:val="20"/>
          <w:szCs w:val="20"/>
        </w:rPr>
        <w:t>son</w:t>
      </w:r>
      <w:r w:rsidR="007B7E9E" w:rsidRPr="00B63D80">
        <w:rPr>
          <w:rFonts w:ascii="Times New Roman" w:hAnsi="Times New Roman" w:cs="Times New Roman"/>
          <w:sz w:val="20"/>
          <w:szCs w:val="20"/>
        </w:rPr>
        <w:t xml:space="preserve"> pouvoir cicatrisant </w:t>
      </w:r>
      <w:r w:rsidR="007B7E9E" w:rsidRPr="00B63D80">
        <w:rPr>
          <w:rFonts w:ascii="Times New Roman" w:hAnsi="Times New Roman" w:cs="Times New Roman"/>
          <w:i/>
          <w:sz w:val="20"/>
          <w:szCs w:val="20"/>
        </w:rPr>
        <w:t>in vitro</w:t>
      </w:r>
      <w:r w:rsidR="007B7E9E" w:rsidRPr="00B63D80">
        <w:rPr>
          <w:rFonts w:ascii="Times New Roman" w:hAnsi="Times New Roman" w:cs="Times New Roman"/>
          <w:sz w:val="20"/>
          <w:szCs w:val="20"/>
        </w:rPr>
        <w:t xml:space="preserve"> voire </w:t>
      </w:r>
      <w:r w:rsidR="007B7E9E" w:rsidRPr="00B63D80">
        <w:rPr>
          <w:rFonts w:ascii="Times New Roman" w:hAnsi="Times New Roman" w:cs="Times New Roman"/>
          <w:i/>
          <w:sz w:val="20"/>
          <w:szCs w:val="20"/>
        </w:rPr>
        <w:t>in vivo,</w:t>
      </w:r>
      <w:r w:rsidR="007B7E9E" w:rsidRPr="00B63D80">
        <w:rPr>
          <w:rFonts w:ascii="Times New Roman" w:hAnsi="Times New Roman" w:cs="Times New Roman"/>
          <w:sz w:val="20"/>
          <w:szCs w:val="20"/>
        </w:rPr>
        <w:t xml:space="preserve"> et réaliser </w:t>
      </w:r>
      <w:r w:rsidR="003A1DB2" w:rsidRPr="00B63D80">
        <w:rPr>
          <w:rFonts w:ascii="Times New Roman" w:hAnsi="Times New Roman" w:cs="Times New Roman"/>
          <w:sz w:val="20"/>
          <w:szCs w:val="20"/>
        </w:rPr>
        <w:t xml:space="preserve">ensuite </w:t>
      </w:r>
      <w:r w:rsidR="007B7E9E" w:rsidRPr="00B63D80">
        <w:rPr>
          <w:rFonts w:ascii="Times New Roman" w:hAnsi="Times New Roman" w:cs="Times New Roman"/>
          <w:sz w:val="20"/>
          <w:szCs w:val="20"/>
        </w:rPr>
        <w:t xml:space="preserve">des études </w:t>
      </w:r>
      <w:proofErr w:type="spellStart"/>
      <w:r w:rsidR="007B7E9E" w:rsidRPr="00B63D80">
        <w:rPr>
          <w:rFonts w:ascii="Times New Roman" w:hAnsi="Times New Roman" w:cs="Times New Roman"/>
          <w:sz w:val="20"/>
          <w:szCs w:val="20"/>
        </w:rPr>
        <w:t>pharmacotoxicologiques</w:t>
      </w:r>
      <w:proofErr w:type="spellEnd"/>
      <w:r w:rsidR="007B7E9E" w:rsidRPr="00B63D80">
        <w:rPr>
          <w:rFonts w:ascii="Times New Roman" w:hAnsi="Times New Roman" w:cs="Times New Roman"/>
          <w:sz w:val="20"/>
          <w:szCs w:val="20"/>
        </w:rPr>
        <w:t xml:space="preserve"> et de stabilité plus poussées</w:t>
      </w:r>
      <w:r w:rsidR="003A1DB2" w:rsidRPr="00B63D80">
        <w:rPr>
          <w:rFonts w:ascii="Times New Roman" w:hAnsi="Times New Roman" w:cs="Times New Roman"/>
          <w:sz w:val="20"/>
          <w:szCs w:val="20"/>
        </w:rPr>
        <w:t>,</w:t>
      </w:r>
      <w:r w:rsidR="007B7E9E" w:rsidRPr="00B63D80">
        <w:rPr>
          <w:rFonts w:ascii="Times New Roman" w:hAnsi="Times New Roman" w:cs="Times New Roman"/>
          <w:sz w:val="20"/>
          <w:szCs w:val="20"/>
        </w:rPr>
        <w:t xml:space="preserve"> afin de produire un Médicament Traditionnel Amélioré de catégorie III, voire IV.</w:t>
      </w:r>
    </w:p>
    <w:p w:rsidR="004F6A42" w:rsidRPr="00B63D80" w:rsidRDefault="00A412D3" w:rsidP="00EF755E">
      <w:pPr>
        <w:spacing w:before="60" w:after="20" w:line="240" w:lineRule="auto"/>
        <w:jc w:val="both"/>
        <w:rPr>
          <w:rFonts w:ascii="Times New Roman" w:hAnsi="Times New Roman" w:cs="Times New Roman"/>
          <w:b/>
          <w:sz w:val="20"/>
          <w:szCs w:val="20"/>
        </w:rPr>
      </w:pPr>
      <w:r w:rsidRPr="00B63D80">
        <w:rPr>
          <w:rFonts w:ascii="Times New Roman" w:hAnsi="Times New Roman" w:cs="Times New Roman"/>
          <w:b/>
          <w:sz w:val="20"/>
          <w:szCs w:val="20"/>
        </w:rPr>
        <w:t>Remerciements</w:t>
      </w:r>
    </w:p>
    <w:p w:rsidR="00F84A14" w:rsidRDefault="00F84A14" w:rsidP="00F84A14">
      <w:pPr>
        <w:spacing w:after="0" w:line="240" w:lineRule="auto"/>
        <w:jc w:val="both"/>
        <w:rPr>
          <w:rFonts w:ascii="Times New Roman" w:hAnsi="Times New Roman" w:cs="Times New Roman"/>
          <w:sz w:val="20"/>
          <w:szCs w:val="20"/>
        </w:rPr>
      </w:pPr>
      <w:r w:rsidRPr="00F84A14">
        <w:rPr>
          <w:rFonts w:ascii="Times New Roman" w:hAnsi="Times New Roman" w:cs="Times New Roman"/>
          <w:sz w:val="20"/>
          <w:szCs w:val="20"/>
        </w:rPr>
        <w:t>Nous remerci</w:t>
      </w:r>
      <w:r w:rsidR="004E5812">
        <w:rPr>
          <w:rFonts w:ascii="Times New Roman" w:hAnsi="Times New Roman" w:cs="Times New Roman"/>
          <w:sz w:val="20"/>
          <w:szCs w:val="20"/>
        </w:rPr>
        <w:t>ons</w:t>
      </w:r>
      <w:r w:rsidRPr="00F84A14">
        <w:rPr>
          <w:rFonts w:ascii="Times New Roman" w:hAnsi="Times New Roman" w:cs="Times New Roman"/>
          <w:sz w:val="20"/>
          <w:szCs w:val="20"/>
        </w:rPr>
        <w:t xml:space="preserve"> Pr Denis </w:t>
      </w:r>
      <w:proofErr w:type="spellStart"/>
      <w:r w:rsidRPr="00F84A14">
        <w:rPr>
          <w:rFonts w:ascii="Times New Roman" w:hAnsi="Times New Roman" w:cs="Times New Roman"/>
          <w:sz w:val="20"/>
          <w:szCs w:val="20"/>
        </w:rPr>
        <w:t>WOUESSIDJEWE</w:t>
      </w:r>
      <w:proofErr w:type="spellEnd"/>
      <w:r w:rsidRPr="00F84A14">
        <w:rPr>
          <w:rFonts w:ascii="Times New Roman" w:hAnsi="Times New Roman" w:cs="Times New Roman"/>
          <w:sz w:val="20"/>
          <w:szCs w:val="20"/>
        </w:rPr>
        <w:t xml:space="preserve"> et Pr Hortense GONSU pour la supervision attentive et la révision de ce document. </w:t>
      </w:r>
    </w:p>
    <w:p w:rsidR="004E5812" w:rsidRDefault="00F84A14" w:rsidP="00F84A14">
      <w:pPr>
        <w:spacing w:after="0" w:line="240" w:lineRule="auto"/>
        <w:jc w:val="both"/>
        <w:rPr>
          <w:rFonts w:ascii="Times New Roman" w:hAnsi="Times New Roman" w:cs="Times New Roman"/>
          <w:sz w:val="20"/>
          <w:szCs w:val="20"/>
        </w:rPr>
      </w:pPr>
      <w:r w:rsidRPr="00F84A14">
        <w:rPr>
          <w:rFonts w:ascii="Times New Roman" w:hAnsi="Times New Roman" w:cs="Times New Roman"/>
          <w:sz w:val="20"/>
          <w:szCs w:val="20"/>
        </w:rPr>
        <w:t xml:space="preserve">Nos remerciements vont également au Laboratoire National de Contrôle des Médicaments et d’Expertise (LANACOME) et son personnel, pour le plateau et l’assistance technique dans les analyses. </w:t>
      </w:r>
    </w:p>
    <w:p w:rsidR="00F84A14" w:rsidRPr="00F84A14" w:rsidRDefault="00F84A14" w:rsidP="00F84A14">
      <w:pPr>
        <w:spacing w:after="0" w:line="240" w:lineRule="auto"/>
        <w:jc w:val="both"/>
        <w:rPr>
          <w:rFonts w:ascii="Times New Roman" w:hAnsi="Times New Roman" w:cs="Times New Roman"/>
          <w:sz w:val="20"/>
          <w:szCs w:val="20"/>
        </w:rPr>
      </w:pPr>
      <w:r w:rsidRPr="00F84A14">
        <w:rPr>
          <w:rFonts w:ascii="Times New Roman" w:hAnsi="Times New Roman" w:cs="Times New Roman"/>
          <w:sz w:val="20"/>
          <w:szCs w:val="20"/>
        </w:rPr>
        <w:t xml:space="preserve">Nous remercions </w:t>
      </w:r>
      <w:r w:rsidR="004E5812">
        <w:rPr>
          <w:rFonts w:ascii="Times New Roman" w:hAnsi="Times New Roman" w:cs="Times New Roman"/>
          <w:sz w:val="20"/>
          <w:szCs w:val="20"/>
        </w:rPr>
        <w:t xml:space="preserve">enfin </w:t>
      </w:r>
      <w:r w:rsidRPr="00F84A14">
        <w:rPr>
          <w:rFonts w:ascii="Times New Roman" w:hAnsi="Times New Roman" w:cs="Times New Roman"/>
          <w:sz w:val="20"/>
          <w:szCs w:val="20"/>
        </w:rPr>
        <w:t>Dr Evrard Marcel NGUIDJOE pour la contribution technique à la rédaction de ce manuscrit.</w:t>
      </w:r>
    </w:p>
    <w:p w:rsidR="007B7E9E" w:rsidRPr="00B63D80" w:rsidRDefault="00CF73C4" w:rsidP="00871203">
      <w:pPr>
        <w:spacing w:before="120" w:after="40" w:line="240" w:lineRule="auto"/>
        <w:jc w:val="both"/>
        <w:rPr>
          <w:rFonts w:ascii="Times New Roman" w:hAnsi="Times New Roman" w:cs="Times New Roman"/>
          <w:b/>
          <w:sz w:val="20"/>
          <w:szCs w:val="20"/>
        </w:rPr>
      </w:pPr>
      <w:r w:rsidRPr="00B63D80">
        <w:rPr>
          <w:rFonts w:ascii="Times New Roman" w:hAnsi="Times New Roman" w:cs="Times New Roman"/>
          <w:b/>
          <w:sz w:val="20"/>
          <w:szCs w:val="20"/>
        </w:rPr>
        <w:t>RÉFÉRENCES</w:t>
      </w:r>
    </w:p>
    <w:p w:rsidR="0003177D" w:rsidRPr="00B63D80" w:rsidRDefault="00717B2D" w:rsidP="004E5812">
      <w:pPr>
        <w:pStyle w:val="EndNoteBibliography"/>
        <w:numPr>
          <w:ilvl w:val="0"/>
          <w:numId w:val="13"/>
        </w:numPr>
        <w:spacing w:after="0"/>
        <w:ind w:left="426" w:hanging="284"/>
        <w:jc w:val="both"/>
        <w:rPr>
          <w:rFonts w:ascii="Times New Roman" w:hAnsi="Times New Roman" w:cs="Times New Roman"/>
          <w:sz w:val="18"/>
          <w:szCs w:val="20"/>
        </w:rPr>
      </w:pPr>
      <w:r w:rsidRPr="00717B2D">
        <w:rPr>
          <w:rFonts w:ascii="Times New Roman" w:hAnsi="Times New Roman" w:cs="Times New Roman"/>
          <w:b/>
          <w:sz w:val="18"/>
          <w:szCs w:val="20"/>
        </w:rPr>
        <w:fldChar w:fldCharType="begin"/>
      </w:r>
      <w:r w:rsidR="001151F5" w:rsidRPr="00B63D80">
        <w:rPr>
          <w:rFonts w:ascii="Times New Roman" w:hAnsi="Times New Roman" w:cs="Times New Roman"/>
          <w:b/>
          <w:sz w:val="18"/>
          <w:szCs w:val="20"/>
          <w:lang w:val="fr-FR"/>
        </w:rPr>
        <w:instrText xml:space="preserve"> ADDIN EN.REFLIST </w:instrText>
      </w:r>
      <w:r w:rsidRPr="00717B2D">
        <w:rPr>
          <w:rFonts w:ascii="Times New Roman" w:hAnsi="Times New Roman" w:cs="Times New Roman"/>
          <w:b/>
          <w:sz w:val="18"/>
          <w:szCs w:val="20"/>
        </w:rPr>
        <w:fldChar w:fldCharType="separate"/>
      </w:r>
      <w:bookmarkStart w:id="3" w:name="_ENREF_1"/>
      <w:r w:rsidR="0003177D" w:rsidRPr="00B63D80">
        <w:rPr>
          <w:rFonts w:ascii="Times New Roman" w:hAnsi="Times New Roman" w:cs="Times New Roman"/>
          <w:sz w:val="18"/>
          <w:szCs w:val="20"/>
          <w:lang w:val="fr-FR"/>
        </w:rPr>
        <w:t>Burnichon N, Texier A. L’antibiogramme : la détermination des sensibilités aux antibiotiques.</w:t>
      </w:r>
      <w:r w:rsidR="00833789" w:rsidRPr="00B63D80">
        <w:rPr>
          <w:rFonts w:ascii="Times New Roman" w:hAnsi="Times New Roman" w:cs="Times New Roman"/>
          <w:sz w:val="18"/>
          <w:szCs w:val="20"/>
          <w:lang w:val="fr-FR"/>
        </w:rPr>
        <w:t xml:space="preserve"> </w:t>
      </w:r>
      <w:r w:rsidR="0003177D" w:rsidRPr="00B63D80">
        <w:rPr>
          <w:rFonts w:ascii="Times New Roman" w:hAnsi="Times New Roman" w:cs="Times New Roman"/>
          <w:sz w:val="18"/>
          <w:szCs w:val="20"/>
        </w:rPr>
        <w:t>D</w:t>
      </w:r>
      <w:r w:rsidR="0003177D" w:rsidRPr="00B63D80">
        <w:rPr>
          <w:rFonts w:ascii="Times New Roman" w:hAnsi="Times New Roman" w:cs="Times New Roman"/>
          <w:i/>
          <w:sz w:val="18"/>
          <w:szCs w:val="20"/>
        </w:rPr>
        <w:t>ES Bactériologie</w:t>
      </w:r>
      <w:r w:rsidR="0003177D" w:rsidRPr="00B63D80">
        <w:rPr>
          <w:rFonts w:ascii="Times New Roman" w:hAnsi="Times New Roman" w:cs="Times New Roman"/>
          <w:sz w:val="18"/>
          <w:szCs w:val="20"/>
        </w:rPr>
        <w:t xml:space="preserve">. </w:t>
      </w:r>
      <w:r w:rsidR="00833789" w:rsidRPr="00B63D80">
        <w:rPr>
          <w:rFonts w:ascii="Times New Roman" w:hAnsi="Times New Roman" w:cs="Times New Roman"/>
          <w:sz w:val="18"/>
          <w:szCs w:val="20"/>
        </w:rPr>
        <w:t xml:space="preserve">Paris, </w:t>
      </w:r>
      <w:r w:rsidR="0003177D" w:rsidRPr="00B63D80">
        <w:rPr>
          <w:rFonts w:ascii="Times New Roman" w:hAnsi="Times New Roman" w:cs="Times New Roman"/>
          <w:sz w:val="18"/>
          <w:szCs w:val="20"/>
        </w:rPr>
        <w:t>2003.</w:t>
      </w:r>
      <w:bookmarkEnd w:id="3"/>
    </w:p>
    <w:p w:rsidR="0003177D" w:rsidRPr="00B63D80" w:rsidRDefault="0003177D" w:rsidP="004E5812">
      <w:pPr>
        <w:pStyle w:val="EndNoteBibliography"/>
        <w:numPr>
          <w:ilvl w:val="0"/>
          <w:numId w:val="13"/>
        </w:numPr>
        <w:spacing w:after="0"/>
        <w:ind w:left="426" w:hanging="284"/>
        <w:jc w:val="both"/>
        <w:rPr>
          <w:rFonts w:ascii="Times New Roman" w:hAnsi="Times New Roman" w:cs="Times New Roman"/>
          <w:sz w:val="18"/>
          <w:szCs w:val="20"/>
        </w:rPr>
      </w:pPr>
      <w:bookmarkStart w:id="4" w:name="_ENREF_2"/>
      <w:r w:rsidRPr="00B63D80">
        <w:rPr>
          <w:rFonts w:ascii="Times New Roman" w:hAnsi="Times New Roman" w:cs="Times New Roman"/>
          <w:sz w:val="18"/>
          <w:szCs w:val="20"/>
        </w:rPr>
        <w:t xml:space="preserve">Stadelmann WK, Digenis AG, Tobin GR. Physiology and healing dynamics of chronic cutaneous wounds. </w:t>
      </w:r>
      <w:r w:rsidRPr="00B63D80">
        <w:rPr>
          <w:rFonts w:ascii="Times New Roman" w:hAnsi="Times New Roman" w:cs="Times New Roman"/>
          <w:i/>
          <w:sz w:val="18"/>
          <w:szCs w:val="20"/>
        </w:rPr>
        <w:t>American journal of surgery</w:t>
      </w:r>
      <w:r w:rsidRPr="00B63D80">
        <w:rPr>
          <w:rFonts w:ascii="Times New Roman" w:hAnsi="Times New Roman" w:cs="Times New Roman"/>
          <w:sz w:val="18"/>
          <w:szCs w:val="20"/>
        </w:rPr>
        <w:t>. 1998;176(2A Suppl):26S-38S.</w:t>
      </w:r>
      <w:bookmarkEnd w:id="4"/>
    </w:p>
    <w:p w:rsidR="0003177D" w:rsidRPr="00B63D80" w:rsidRDefault="0003177D" w:rsidP="004E5812">
      <w:pPr>
        <w:pStyle w:val="EndNoteBibliography"/>
        <w:numPr>
          <w:ilvl w:val="0"/>
          <w:numId w:val="13"/>
        </w:numPr>
        <w:spacing w:after="0"/>
        <w:ind w:left="426" w:hanging="284"/>
        <w:jc w:val="both"/>
        <w:rPr>
          <w:rFonts w:ascii="Times New Roman" w:hAnsi="Times New Roman" w:cs="Times New Roman"/>
          <w:sz w:val="18"/>
          <w:szCs w:val="20"/>
          <w:lang w:val="fr-FR"/>
        </w:rPr>
      </w:pPr>
      <w:bookmarkStart w:id="5" w:name="_ENREF_3"/>
      <w:r w:rsidRPr="00B63D80">
        <w:rPr>
          <w:rFonts w:ascii="Times New Roman" w:hAnsi="Times New Roman" w:cs="Times New Roman"/>
          <w:sz w:val="18"/>
          <w:szCs w:val="20"/>
        </w:rPr>
        <w:t xml:space="preserve">Edwards R, Harding KG. Bacteria and wound healing. </w:t>
      </w:r>
      <w:r w:rsidR="00C87CB2" w:rsidRPr="00B63D80">
        <w:rPr>
          <w:rFonts w:ascii="Times New Roman" w:hAnsi="Times New Roman" w:cs="Times New Roman"/>
          <w:i/>
          <w:sz w:val="18"/>
          <w:szCs w:val="20"/>
        </w:rPr>
        <w:t>Current Opinion in Infectious D</w:t>
      </w:r>
      <w:r w:rsidRPr="00B63D80">
        <w:rPr>
          <w:rFonts w:ascii="Times New Roman" w:hAnsi="Times New Roman" w:cs="Times New Roman"/>
          <w:i/>
          <w:sz w:val="18"/>
          <w:szCs w:val="20"/>
        </w:rPr>
        <w:t>iseases</w:t>
      </w:r>
      <w:r w:rsidRPr="00B63D80">
        <w:rPr>
          <w:rFonts w:ascii="Times New Roman" w:hAnsi="Times New Roman" w:cs="Times New Roman"/>
          <w:sz w:val="18"/>
          <w:szCs w:val="20"/>
        </w:rPr>
        <w:t xml:space="preserve">. </w:t>
      </w:r>
      <w:r w:rsidRPr="00B63D80">
        <w:rPr>
          <w:rFonts w:ascii="Times New Roman" w:hAnsi="Times New Roman" w:cs="Times New Roman"/>
          <w:sz w:val="18"/>
          <w:szCs w:val="20"/>
          <w:lang w:val="fr-FR"/>
        </w:rPr>
        <w:t>2004;17(2):91-6.</w:t>
      </w:r>
      <w:bookmarkEnd w:id="5"/>
    </w:p>
    <w:p w:rsidR="0003177D" w:rsidRPr="00B63D80" w:rsidRDefault="0003177D" w:rsidP="004E5812">
      <w:pPr>
        <w:pStyle w:val="EndNoteBibliography"/>
        <w:numPr>
          <w:ilvl w:val="0"/>
          <w:numId w:val="13"/>
        </w:numPr>
        <w:spacing w:after="0"/>
        <w:ind w:left="426" w:hanging="284"/>
        <w:jc w:val="both"/>
        <w:rPr>
          <w:rFonts w:ascii="Times New Roman" w:hAnsi="Times New Roman" w:cs="Times New Roman"/>
          <w:sz w:val="18"/>
          <w:szCs w:val="20"/>
          <w:lang w:val="fr-FR"/>
        </w:rPr>
      </w:pPr>
      <w:bookmarkStart w:id="6" w:name="_ENREF_4"/>
      <w:r w:rsidRPr="00B63D80">
        <w:rPr>
          <w:rFonts w:ascii="Times New Roman" w:hAnsi="Times New Roman" w:cs="Times New Roman"/>
          <w:sz w:val="18"/>
          <w:szCs w:val="20"/>
          <w:lang w:val="fr-FR"/>
        </w:rPr>
        <w:t>Pharmacopée Européenne. 9</w:t>
      </w:r>
      <w:r w:rsidRPr="00B63D80">
        <w:rPr>
          <w:rFonts w:ascii="Times New Roman" w:hAnsi="Times New Roman" w:cs="Times New Roman"/>
          <w:sz w:val="18"/>
          <w:szCs w:val="20"/>
          <w:vertAlign w:val="superscript"/>
          <w:lang w:val="fr-FR"/>
        </w:rPr>
        <w:t>e</w:t>
      </w:r>
      <w:r w:rsidRPr="00B63D80">
        <w:rPr>
          <w:rFonts w:ascii="Times New Roman" w:hAnsi="Times New Roman" w:cs="Times New Roman"/>
          <w:sz w:val="18"/>
          <w:szCs w:val="20"/>
          <w:lang w:val="fr-FR"/>
        </w:rPr>
        <w:t xml:space="preserve"> Edition. 2016.</w:t>
      </w:r>
      <w:bookmarkEnd w:id="6"/>
    </w:p>
    <w:p w:rsidR="0003177D" w:rsidRPr="00B63D80" w:rsidRDefault="0003177D" w:rsidP="004E5812">
      <w:pPr>
        <w:pStyle w:val="EndNoteBibliography"/>
        <w:numPr>
          <w:ilvl w:val="0"/>
          <w:numId w:val="13"/>
        </w:numPr>
        <w:spacing w:after="0"/>
        <w:ind w:left="426" w:hanging="284"/>
        <w:jc w:val="both"/>
        <w:rPr>
          <w:rFonts w:ascii="Times New Roman" w:hAnsi="Times New Roman" w:cs="Times New Roman"/>
          <w:sz w:val="18"/>
          <w:szCs w:val="20"/>
        </w:rPr>
      </w:pPr>
      <w:bookmarkStart w:id="7" w:name="_ENREF_5"/>
      <w:r w:rsidRPr="00B63D80">
        <w:rPr>
          <w:rFonts w:ascii="Times New Roman" w:hAnsi="Times New Roman" w:cs="Times New Roman"/>
          <w:sz w:val="18"/>
          <w:szCs w:val="20"/>
          <w:lang w:val="fr-FR"/>
        </w:rPr>
        <w:t xml:space="preserve">Kouadio  NJ, Guessennd  NK, Kone  NW, Moussa  B, Koffi  YM, Guédé  KB, et al. Evaluation de l’activité des feuilles de Mallotus oppositifolius (Geisel.) Müll.-Arg (Euphorbiaceae)  sur  des  bactéries  multirésistantes  et  criblage  phytochimique. </w:t>
      </w:r>
      <w:r w:rsidRPr="00B63D80">
        <w:rPr>
          <w:rFonts w:ascii="Times New Roman" w:hAnsi="Times New Roman" w:cs="Times New Roman"/>
          <w:i/>
          <w:sz w:val="18"/>
          <w:szCs w:val="20"/>
        </w:rPr>
        <w:t>International</w:t>
      </w:r>
      <w:r w:rsidR="00C87CB2" w:rsidRPr="00B63D80">
        <w:rPr>
          <w:rFonts w:ascii="Times New Roman" w:hAnsi="Times New Roman" w:cs="Times New Roman"/>
          <w:i/>
          <w:sz w:val="18"/>
          <w:szCs w:val="20"/>
        </w:rPr>
        <w:t xml:space="preserve"> </w:t>
      </w:r>
      <w:r w:rsidRPr="00B63D80">
        <w:rPr>
          <w:rFonts w:ascii="Times New Roman" w:hAnsi="Times New Roman" w:cs="Times New Roman"/>
          <w:i/>
          <w:sz w:val="18"/>
          <w:szCs w:val="20"/>
        </w:rPr>
        <w:t>Journal of Biological and Chemical Sciences</w:t>
      </w:r>
      <w:r w:rsidRPr="00B63D80">
        <w:rPr>
          <w:rFonts w:ascii="Times New Roman" w:hAnsi="Times New Roman" w:cs="Times New Roman"/>
          <w:sz w:val="18"/>
          <w:szCs w:val="20"/>
        </w:rPr>
        <w:t>. 2015;9(3):1252-62.</w:t>
      </w:r>
      <w:bookmarkEnd w:id="7"/>
    </w:p>
    <w:p w:rsidR="0003177D" w:rsidRPr="00B63D80" w:rsidRDefault="0003177D" w:rsidP="004E5812">
      <w:pPr>
        <w:pStyle w:val="EndNoteBibliography"/>
        <w:numPr>
          <w:ilvl w:val="0"/>
          <w:numId w:val="13"/>
        </w:numPr>
        <w:spacing w:after="0"/>
        <w:ind w:left="426" w:hanging="284"/>
        <w:jc w:val="both"/>
        <w:rPr>
          <w:rFonts w:ascii="Times New Roman" w:hAnsi="Times New Roman" w:cs="Times New Roman"/>
          <w:sz w:val="18"/>
          <w:szCs w:val="20"/>
        </w:rPr>
      </w:pPr>
      <w:bookmarkStart w:id="8" w:name="_ENREF_6"/>
      <w:r w:rsidRPr="00B63D80">
        <w:rPr>
          <w:rFonts w:ascii="Times New Roman" w:hAnsi="Times New Roman" w:cs="Times New Roman"/>
          <w:sz w:val="18"/>
          <w:szCs w:val="20"/>
          <w:lang w:val="fr-FR"/>
        </w:rPr>
        <w:t xml:space="preserve">Dickinson B. Standard de turbidité préparé </w:t>
      </w:r>
      <w:r w:rsidRPr="00B63D80">
        <w:rPr>
          <w:rFonts w:ascii="Times New Roman" w:hAnsi="Times New Roman" w:cs="Times New Roman"/>
          <w:i/>
          <w:sz w:val="18"/>
          <w:szCs w:val="20"/>
          <w:lang w:val="fr-FR"/>
        </w:rPr>
        <w:t>BBL</w:t>
      </w:r>
      <w:r w:rsidRPr="00B63D80">
        <w:rPr>
          <w:rFonts w:ascii="Times New Roman" w:hAnsi="Times New Roman" w:cs="Times New Roman"/>
          <w:sz w:val="18"/>
          <w:szCs w:val="20"/>
          <w:lang w:val="fr-FR"/>
        </w:rPr>
        <w:t xml:space="preserve">. </w:t>
      </w:r>
      <w:r w:rsidR="00192C79" w:rsidRPr="00B63D80">
        <w:rPr>
          <w:rFonts w:ascii="Times New Roman" w:hAnsi="Times New Roman" w:cs="Times New Roman"/>
          <w:sz w:val="18"/>
          <w:szCs w:val="20"/>
        </w:rPr>
        <w:t xml:space="preserve">Becton Dickinson and Company, </w:t>
      </w:r>
      <w:r w:rsidRPr="00B63D80">
        <w:rPr>
          <w:rFonts w:ascii="Times New Roman" w:hAnsi="Times New Roman" w:cs="Times New Roman"/>
          <w:sz w:val="18"/>
          <w:szCs w:val="20"/>
        </w:rPr>
        <w:t>2005.</w:t>
      </w:r>
      <w:bookmarkEnd w:id="8"/>
    </w:p>
    <w:p w:rsidR="0003177D" w:rsidRPr="00B63D80" w:rsidRDefault="0003177D" w:rsidP="00EF755E">
      <w:pPr>
        <w:pStyle w:val="EndNoteBibliography"/>
        <w:numPr>
          <w:ilvl w:val="0"/>
          <w:numId w:val="13"/>
        </w:numPr>
        <w:spacing w:after="0"/>
        <w:ind w:left="426" w:hanging="284"/>
        <w:jc w:val="both"/>
        <w:rPr>
          <w:rFonts w:ascii="Times New Roman" w:hAnsi="Times New Roman" w:cs="Times New Roman"/>
          <w:sz w:val="18"/>
          <w:szCs w:val="20"/>
        </w:rPr>
      </w:pPr>
      <w:bookmarkStart w:id="9" w:name="_ENREF_7"/>
      <w:r w:rsidRPr="00B63D80">
        <w:rPr>
          <w:rFonts w:ascii="Times New Roman" w:hAnsi="Times New Roman" w:cs="Times New Roman"/>
          <w:sz w:val="18"/>
          <w:szCs w:val="20"/>
        </w:rPr>
        <w:t xml:space="preserve">Yusha’u M, Onuorah F, Murtala Y. In vitro sensitivity pattern of some urinary tract isolates to Carica papaya extracts. </w:t>
      </w:r>
      <w:r w:rsidRPr="00B63D80">
        <w:rPr>
          <w:rFonts w:ascii="Times New Roman" w:hAnsi="Times New Roman" w:cs="Times New Roman"/>
          <w:i/>
          <w:sz w:val="18"/>
          <w:szCs w:val="20"/>
        </w:rPr>
        <w:t>Bayero Journal of Pure and Applied Sciences</w:t>
      </w:r>
      <w:r w:rsidRPr="00B63D80">
        <w:rPr>
          <w:rFonts w:ascii="Times New Roman" w:hAnsi="Times New Roman" w:cs="Times New Roman"/>
          <w:sz w:val="18"/>
          <w:szCs w:val="20"/>
        </w:rPr>
        <w:t>. 2009;2(2):75-8.</w:t>
      </w:r>
      <w:bookmarkEnd w:id="9"/>
    </w:p>
    <w:p w:rsidR="0003177D" w:rsidRPr="00B63D80" w:rsidRDefault="0003177D" w:rsidP="00EF755E">
      <w:pPr>
        <w:pStyle w:val="EndNoteBibliography"/>
        <w:numPr>
          <w:ilvl w:val="0"/>
          <w:numId w:val="13"/>
        </w:numPr>
        <w:spacing w:after="0"/>
        <w:ind w:left="426" w:hanging="284"/>
        <w:jc w:val="both"/>
        <w:rPr>
          <w:rFonts w:ascii="Times New Roman" w:hAnsi="Times New Roman" w:cs="Times New Roman"/>
          <w:sz w:val="18"/>
          <w:szCs w:val="20"/>
        </w:rPr>
      </w:pPr>
      <w:bookmarkStart w:id="10" w:name="_ENREF_8"/>
      <w:r w:rsidRPr="00B63D80">
        <w:rPr>
          <w:rFonts w:ascii="Times New Roman" w:hAnsi="Times New Roman" w:cs="Times New Roman"/>
          <w:sz w:val="18"/>
          <w:szCs w:val="20"/>
        </w:rPr>
        <w:t xml:space="preserve">Ati B, Iwara I, Bassey A, Igile G, Duke E, Ebong P. Antimicrobial Activity of Leaf Extract–Fractions of Vernonia calvoana against Selected Stock Cultures in Microbiology Laboratory, Cross River University of Technology, </w:t>
      </w:r>
      <w:r w:rsidRPr="00B63D80">
        <w:rPr>
          <w:rFonts w:ascii="Times New Roman" w:hAnsi="Times New Roman" w:cs="Times New Roman"/>
          <w:i/>
          <w:sz w:val="18"/>
          <w:szCs w:val="20"/>
        </w:rPr>
        <w:t>Calabar. Int J Curr Microbiol App Sci.</w:t>
      </w:r>
      <w:r w:rsidRPr="00B63D80">
        <w:rPr>
          <w:rFonts w:ascii="Times New Roman" w:hAnsi="Times New Roman" w:cs="Times New Roman"/>
          <w:sz w:val="18"/>
          <w:szCs w:val="20"/>
        </w:rPr>
        <w:t>2016;5(5):512-20.</w:t>
      </w:r>
      <w:bookmarkEnd w:id="10"/>
    </w:p>
    <w:p w:rsidR="0003177D" w:rsidRPr="00B63D80" w:rsidRDefault="0003177D" w:rsidP="00EF755E">
      <w:pPr>
        <w:pStyle w:val="EndNoteBibliography"/>
        <w:numPr>
          <w:ilvl w:val="0"/>
          <w:numId w:val="13"/>
        </w:numPr>
        <w:spacing w:after="0"/>
        <w:ind w:left="426" w:hanging="284"/>
        <w:jc w:val="both"/>
        <w:rPr>
          <w:rFonts w:ascii="Times New Roman" w:hAnsi="Times New Roman" w:cs="Times New Roman"/>
          <w:sz w:val="18"/>
          <w:szCs w:val="20"/>
          <w:lang w:val="fr-FR"/>
        </w:rPr>
      </w:pPr>
      <w:bookmarkStart w:id="11" w:name="_ENREF_9"/>
      <w:r w:rsidRPr="00B63D80">
        <w:rPr>
          <w:rFonts w:ascii="Times New Roman" w:hAnsi="Times New Roman" w:cs="Times New Roman"/>
          <w:sz w:val="18"/>
          <w:szCs w:val="20"/>
        </w:rPr>
        <w:t xml:space="preserve">Aliyu AB, Musa AM, Abdullahi MS, Ibrahim H, Oyewale AO. Phytochemical screening and antibacterial activities of Vernonia ambigua, Vernonia blumeoides and Vernonia oocephala (Asteraceae). </w:t>
      </w:r>
      <w:r w:rsidRPr="00B63D80">
        <w:rPr>
          <w:rFonts w:ascii="Times New Roman" w:hAnsi="Times New Roman" w:cs="Times New Roman"/>
          <w:i/>
          <w:sz w:val="18"/>
          <w:szCs w:val="20"/>
        </w:rPr>
        <w:t>world</w:t>
      </w:r>
      <w:r w:rsidRPr="00B63D80">
        <w:rPr>
          <w:rFonts w:ascii="Times New Roman" w:hAnsi="Times New Roman" w:cs="Times New Roman"/>
          <w:sz w:val="18"/>
          <w:szCs w:val="20"/>
        </w:rPr>
        <w:t xml:space="preserve">. </w:t>
      </w:r>
      <w:r w:rsidRPr="00B63D80">
        <w:rPr>
          <w:rFonts w:ascii="Times New Roman" w:hAnsi="Times New Roman" w:cs="Times New Roman"/>
          <w:sz w:val="18"/>
          <w:szCs w:val="20"/>
          <w:lang w:val="fr-FR"/>
        </w:rPr>
        <w:t>2011;10:11.</w:t>
      </w:r>
      <w:bookmarkEnd w:id="11"/>
    </w:p>
    <w:p w:rsidR="0003177D" w:rsidRPr="00B63D80" w:rsidRDefault="0003177D" w:rsidP="00EF755E">
      <w:pPr>
        <w:pStyle w:val="EndNoteBibliography"/>
        <w:numPr>
          <w:ilvl w:val="0"/>
          <w:numId w:val="13"/>
        </w:numPr>
        <w:spacing w:after="0"/>
        <w:ind w:left="426" w:hanging="284"/>
        <w:jc w:val="both"/>
        <w:rPr>
          <w:rFonts w:ascii="Times New Roman" w:hAnsi="Times New Roman" w:cs="Times New Roman"/>
          <w:sz w:val="18"/>
          <w:szCs w:val="20"/>
        </w:rPr>
      </w:pPr>
      <w:bookmarkStart w:id="12" w:name="_ENREF_10"/>
      <w:r w:rsidRPr="00B63D80">
        <w:rPr>
          <w:rFonts w:ascii="Times New Roman" w:hAnsi="Times New Roman" w:cs="Times New Roman"/>
          <w:sz w:val="18"/>
          <w:szCs w:val="20"/>
          <w:lang w:val="fr-FR"/>
        </w:rPr>
        <w:t xml:space="preserve">Alabi OA, Haruna MT, Anokwuru CP, Jegede T, Abia H, Okegbe VU, et al. </w:t>
      </w:r>
      <w:r w:rsidRPr="00B63D80">
        <w:rPr>
          <w:rFonts w:ascii="Times New Roman" w:hAnsi="Times New Roman" w:cs="Times New Roman"/>
          <w:sz w:val="18"/>
          <w:szCs w:val="20"/>
        </w:rPr>
        <w:t xml:space="preserve">Comparative studies on antimicrobial properties of extracts of fresh and dried leaves of Carica papaya (L) on clinical bacterial and fungal isolates. </w:t>
      </w:r>
      <w:r w:rsidRPr="00B63D80">
        <w:rPr>
          <w:rFonts w:ascii="Times New Roman" w:hAnsi="Times New Roman" w:cs="Times New Roman"/>
          <w:i/>
          <w:sz w:val="18"/>
          <w:szCs w:val="20"/>
        </w:rPr>
        <w:t>Advances in Applied Science Research.</w:t>
      </w:r>
      <w:r w:rsidRPr="00B63D80">
        <w:rPr>
          <w:rFonts w:ascii="Times New Roman" w:hAnsi="Times New Roman" w:cs="Times New Roman"/>
          <w:sz w:val="18"/>
          <w:szCs w:val="20"/>
        </w:rPr>
        <w:t>2012;3(5):3107-14.</w:t>
      </w:r>
      <w:bookmarkEnd w:id="12"/>
    </w:p>
    <w:p w:rsidR="0003177D" w:rsidRPr="00B63D80" w:rsidRDefault="0003177D" w:rsidP="00EF755E">
      <w:pPr>
        <w:pStyle w:val="EndNoteBibliography"/>
        <w:numPr>
          <w:ilvl w:val="0"/>
          <w:numId w:val="13"/>
        </w:numPr>
        <w:spacing w:after="0"/>
        <w:ind w:left="426" w:hanging="284"/>
        <w:jc w:val="both"/>
        <w:rPr>
          <w:rFonts w:ascii="Times New Roman" w:hAnsi="Times New Roman" w:cs="Times New Roman"/>
          <w:sz w:val="18"/>
          <w:szCs w:val="20"/>
        </w:rPr>
      </w:pPr>
      <w:bookmarkStart w:id="13" w:name="_ENREF_11"/>
      <w:r w:rsidRPr="00B63D80">
        <w:rPr>
          <w:rFonts w:ascii="Times New Roman" w:hAnsi="Times New Roman" w:cs="Times New Roman"/>
          <w:sz w:val="18"/>
          <w:szCs w:val="20"/>
        </w:rPr>
        <w:t xml:space="preserve">Mabeku LBK, Roger KJ, Louis OEJ. Screening of some plants used in the cameroonian folk medicine for the treatment of infectious diseases. </w:t>
      </w:r>
      <w:r w:rsidRPr="00B63D80">
        <w:rPr>
          <w:rFonts w:ascii="Times New Roman" w:hAnsi="Times New Roman" w:cs="Times New Roman"/>
          <w:i/>
          <w:sz w:val="18"/>
          <w:szCs w:val="20"/>
        </w:rPr>
        <w:t>International Journal of Biology</w:t>
      </w:r>
      <w:r w:rsidRPr="00B63D80">
        <w:rPr>
          <w:rFonts w:ascii="Times New Roman" w:hAnsi="Times New Roman" w:cs="Times New Roman"/>
          <w:sz w:val="18"/>
          <w:szCs w:val="20"/>
        </w:rPr>
        <w:t>. 2011;3(4):13.</w:t>
      </w:r>
      <w:bookmarkEnd w:id="13"/>
    </w:p>
    <w:p w:rsidR="0003177D" w:rsidRPr="00B63D80" w:rsidRDefault="0003177D" w:rsidP="00EF755E">
      <w:pPr>
        <w:pStyle w:val="EndNoteBibliography"/>
        <w:numPr>
          <w:ilvl w:val="0"/>
          <w:numId w:val="13"/>
        </w:numPr>
        <w:spacing w:after="0"/>
        <w:ind w:left="426" w:hanging="284"/>
        <w:jc w:val="both"/>
        <w:rPr>
          <w:rFonts w:ascii="Times New Roman" w:hAnsi="Times New Roman" w:cs="Times New Roman"/>
          <w:sz w:val="18"/>
          <w:szCs w:val="20"/>
        </w:rPr>
      </w:pPr>
      <w:bookmarkStart w:id="14" w:name="_ENREF_12"/>
      <w:r w:rsidRPr="00B63D80">
        <w:rPr>
          <w:rFonts w:ascii="Times New Roman" w:hAnsi="Times New Roman" w:cs="Times New Roman"/>
          <w:sz w:val="18"/>
          <w:szCs w:val="20"/>
        </w:rPr>
        <w:t xml:space="preserve">Nayak BS, Pereira LP, Maharaj D. Wound healing activity of Carica papaya L. in experimentally induced diabetic rats. </w:t>
      </w:r>
      <w:r w:rsidR="0026672F" w:rsidRPr="00B63D80">
        <w:rPr>
          <w:rFonts w:ascii="Times New Roman" w:hAnsi="Times New Roman" w:cs="Times New Roman"/>
          <w:i/>
          <w:sz w:val="18"/>
          <w:szCs w:val="20"/>
        </w:rPr>
        <w:t xml:space="preserve">Indian Journal of Experimental Biology </w:t>
      </w:r>
      <w:r w:rsidR="005C7E01" w:rsidRPr="00B63D80">
        <w:rPr>
          <w:rFonts w:ascii="Times New Roman" w:hAnsi="Times New Roman" w:cs="Times New Roman"/>
          <w:i/>
          <w:sz w:val="18"/>
          <w:szCs w:val="20"/>
        </w:rPr>
        <w:t xml:space="preserve">Vol 45, August </w:t>
      </w:r>
      <w:r w:rsidRPr="00B63D80">
        <w:rPr>
          <w:rFonts w:ascii="Times New Roman" w:hAnsi="Times New Roman" w:cs="Times New Roman"/>
          <w:sz w:val="18"/>
          <w:szCs w:val="20"/>
        </w:rPr>
        <w:t>2007</w:t>
      </w:r>
      <w:r w:rsidR="00C233B5" w:rsidRPr="00B63D80">
        <w:rPr>
          <w:rFonts w:ascii="Times New Roman" w:hAnsi="Times New Roman" w:cs="Times New Roman"/>
          <w:sz w:val="18"/>
          <w:szCs w:val="20"/>
        </w:rPr>
        <w:t>, pp. 739-743</w:t>
      </w:r>
      <w:r w:rsidRPr="00B63D80">
        <w:rPr>
          <w:rFonts w:ascii="Times New Roman" w:hAnsi="Times New Roman" w:cs="Times New Roman"/>
          <w:sz w:val="18"/>
          <w:szCs w:val="20"/>
        </w:rPr>
        <w:t>.</w:t>
      </w:r>
      <w:bookmarkEnd w:id="14"/>
    </w:p>
    <w:p w:rsidR="007B7E9E" w:rsidRPr="00B63D80" w:rsidRDefault="00717B2D" w:rsidP="00B63D80">
      <w:pPr>
        <w:tabs>
          <w:tab w:val="left" w:pos="3460"/>
        </w:tabs>
        <w:spacing w:after="0" w:line="240" w:lineRule="auto"/>
        <w:jc w:val="both"/>
        <w:rPr>
          <w:rFonts w:ascii="Times New Roman" w:hAnsi="Times New Roman" w:cs="Times New Roman"/>
          <w:b/>
          <w:sz w:val="20"/>
          <w:szCs w:val="20"/>
        </w:rPr>
      </w:pPr>
      <w:r w:rsidRPr="00B63D80">
        <w:rPr>
          <w:rFonts w:ascii="Times New Roman" w:hAnsi="Times New Roman" w:cs="Times New Roman"/>
          <w:b/>
          <w:sz w:val="18"/>
          <w:szCs w:val="20"/>
        </w:rPr>
        <w:fldChar w:fldCharType="end"/>
      </w:r>
    </w:p>
    <w:sectPr w:rsidR="007B7E9E" w:rsidRPr="00B63D80" w:rsidSect="00D5623D">
      <w:type w:val="continuous"/>
      <w:pgSz w:w="11906" w:h="16838" w:code="9"/>
      <w:pgMar w:top="1134" w:right="851" w:bottom="1418"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301" w:rsidRDefault="00277301" w:rsidP="00536FB8">
      <w:pPr>
        <w:spacing w:after="0" w:line="240" w:lineRule="auto"/>
      </w:pPr>
      <w:r>
        <w:separator/>
      </w:r>
    </w:p>
  </w:endnote>
  <w:endnote w:type="continuationSeparator" w:id="0">
    <w:p w:rsidR="00277301" w:rsidRDefault="00277301" w:rsidP="00536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03" w:rsidRPr="00871203" w:rsidRDefault="00871203" w:rsidP="00277301">
    <w:pPr>
      <w:pStyle w:val="Pieddepage"/>
      <w:tabs>
        <w:tab w:val="left" w:pos="3008"/>
      </w:tabs>
      <w:rPr>
        <w:rFonts w:ascii="Times New Roman"/>
        <w:bCs/>
        <w:sz w:val="18"/>
        <w:lang w:val="en-US"/>
      </w:rPr>
    </w:pPr>
    <w:r w:rsidRPr="00871203">
      <w:rPr>
        <w:rFonts w:ascii="Times New Roman"/>
        <w:bCs/>
        <w:sz w:val="18"/>
        <w:lang w:val="en-US"/>
      </w:rPr>
      <w:t>Health Sci. Dis: Vol 21 (10) October 2020</w:t>
    </w:r>
  </w:p>
  <w:p w:rsidR="00277301" w:rsidRPr="009E549D" w:rsidRDefault="00717B2D" w:rsidP="00277301">
    <w:pPr>
      <w:pStyle w:val="Pieddepage"/>
      <w:tabs>
        <w:tab w:val="left" w:pos="3008"/>
      </w:tabs>
      <w:rPr>
        <w:rFonts w:ascii="Times New Roman"/>
        <w:sz w:val="18"/>
        <w:lang w:val="en-US"/>
      </w:rPr>
    </w:pPr>
    <w:r w:rsidRPr="00717B2D">
      <w:rPr>
        <w:rFonts w:ascii="Times New Roman"/>
        <w:noProof/>
        <w:sz w:val="18"/>
        <w:lang w:val="en-US"/>
      </w:rPr>
      <w:pict>
        <v:group id="Groupe 87" o:spid="_x0000_s2049" style="position:absolute;margin-left:516.6pt;margin-top:790.5pt;width:33pt;height:25.35pt;z-index:-251656192;mso-position-horizontal-relative:page;mso-position-vertical-relative:page" coordorigin="1731,14550" coordsize="660,507" wrapcoords="9327 0 2945 1906 0 5082 0 16518 3436 20329 9327 20965 11782 20965 17673 20329 21109 15882 21109 5718 17182 1271 11782 0 93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allowincell="f">
          <v:shapetype id="_x0000_t4" coordsize="21600,21600" o:spt="4" path="m10800,l,10800,10800,21600,21600,10800xe">
            <v:stroke joinstyle="miter"/>
            <v:path gradientshapeok="t" o:connecttype="rect" textboxrect="5400,5400,16200,16200"/>
          </v:shapetype>
          <v:shape id="AutoShape 88" o:spid="_x0000_s2050"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2051"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2052"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277301" w:rsidRPr="003838C4" w:rsidRDefault="00717B2D" w:rsidP="00277301">
                  <w:pPr>
                    <w:jc w:val="center"/>
                    <w:rPr>
                      <w:color w:val="17365D"/>
                      <w:sz w:val="16"/>
                      <w:szCs w:val="16"/>
                    </w:rPr>
                  </w:pPr>
                  <w:r w:rsidRPr="00717B2D">
                    <w:fldChar w:fldCharType="begin"/>
                  </w:r>
                  <w:r w:rsidR="00277301">
                    <w:instrText>PAGE   \* MERGEFORMAT</w:instrText>
                  </w:r>
                  <w:r w:rsidRPr="00717B2D">
                    <w:fldChar w:fldCharType="separate"/>
                  </w:r>
                  <w:r w:rsidR="0081483F" w:rsidRPr="0081483F">
                    <w:rPr>
                      <w:noProof/>
                      <w:color w:val="17365D"/>
                      <w:sz w:val="16"/>
                      <w:szCs w:val="16"/>
                    </w:rPr>
                    <w:t>43</w:t>
                  </w:r>
                  <w:r w:rsidRPr="003838C4">
                    <w:rPr>
                      <w:color w:val="17365D"/>
                      <w:sz w:val="16"/>
                      <w:szCs w:val="16"/>
                    </w:rPr>
                    <w:fldChar w:fldCharType="end"/>
                  </w:r>
                </w:p>
              </w:txbxContent>
            </v:textbox>
          </v:shape>
          <v:group id="Group 91" o:spid="_x0000_s2053"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2054"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adj="0,,0" path="m,l5400,21600r10800,l21600,,,xe" filled="f" strokecolor="#a5a5a5">
              <v:stroke joinstyle="miter"/>
              <v:formulas/>
              <v:path o:connecttype="custom" o:connectlocs="328,265;188,530;47,265;188,0" o:connectangles="0,0,0,0" textboxrect="4493,4483,17107,17117"/>
            </v:shape>
            <v:shape id="AutoShape 93" o:spid="_x0000_s2055"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adj="0,,0" path="m,l5400,21600r10800,l21600,,,xe" filled="f" strokecolor="#a5a5a5">
              <v:stroke joinstyle="miter"/>
              <v:formulas/>
              <v:path o:connecttype="custom" o:connectlocs="328,265;188,530;47,265;188,0" o:connectangles="0,0,0,0" textboxrect="4493,4483,17107,17117"/>
            </v:shape>
          </v:group>
          <w10:wrap type="tight" anchorx="margin" anchory="margin"/>
        </v:group>
      </w:pict>
    </w:r>
    <w:r w:rsidR="00277301" w:rsidRPr="009E549D">
      <w:rPr>
        <w:rFonts w:ascii="Times New Roman"/>
        <w:sz w:val="18"/>
        <w:lang w:val="en-US"/>
      </w:rPr>
      <w:t xml:space="preserve">Available free at </w:t>
    </w:r>
    <w:hyperlink r:id="rId1" w:history="1">
      <w:r w:rsidR="00277301" w:rsidRPr="009E549D">
        <w:rPr>
          <w:rStyle w:val="Lienhypertexte"/>
          <w:rFonts w:ascii="Times New Roman"/>
          <w:sz w:val="18"/>
          <w:lang w:val="en-US"/>
        </w:rPr>
        <w:t>www.hsd-fmsb.org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301" w:rsidRDefault="00277301" w:rsidP="00536FB8">
      <w:pPr>
        <w:spacing w:after="0" w:line="240" w:lineRule="auto"/>
      </w:pPr>
      <w:r>
        <w:separator/>
      </w:r>
    </w:p>
  </w:footnote>
  <w:footnote w:type="continuationSeparator" w:id="0">
    <w:p w:rsidR="00277301" w:rsidRDefault="00277301" w:rsidP="00536F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01" w:rsidRDefault="00277301" w:rsidP="00277301">
    <w:pPr>
      <w:spacing w:after="0" w:line="240" w:lineRule="auto"/>
      <w:rPr>
        <w:rFonts w:ascii="Times New Roman" w:hAnsi="Times New Roman"/>
        <w:i/>
        <w:sz w:val="20"/>
      </w:rPr>
    </w:pPr>
    <w:r>
      <w:rPr>
        <w:rFonts w:ascii="Times New Roman" w:hAnsi="Times New Roman"/>
        <w:bCs/>
        <w:sz w:val="20"/>
      </w:rPr>
      <w:t>A</w:t>
    </w:r>
    <w:r w:rsidRPr="004E4CB5">
      <w:rPr>
        <w:rFonts w:ascii="Times New Roman" w:hAnsi="Times New Roman"/>
        <w:bCs/>
        <w:sz w:val="20"/>
      </w:rPr>
      <w:t xml:space="preserve">ctivité antibactérienne de </w:t>
    </w:r>
    <w:proofErr w:type="spellStart"/>
    <w:r w:rsidRPr="004E4CB5">
      <w:rPr>
        <w:rFonts w:ascii="Times New Roman" w:hAnsi="Times New Roman"/>
        <w:bCs/>
        <w:i/>
        <w:sz w:val="20"/>
      </w:rPr>
      <w:t>Petersianthus</w:t>
    </w:r>
    <w:proofErr w:type="spellEnd"/>
    <w:r w:rsidRPr="004E4CB5">
      <w:rPr>
        <w:rFonts w:ascii="Times New Roman" w:hAnsi="Times New Roman"/>
        <w:bCs/>
        <w:i/>
        <w:sz w:val="20"/>
      </w:rPr>
      <w:t xml:space="preserve"> </w:t>
    </w:r>
    <w:proofErr w:type="spellStart"/>
    <w:r w:rsidRPr="004E4CB5">
      <w:rPr>
        <w:rFonts w:ascii="Times New Roman" w:hAnsi="Times New Roman"/>
        <w:bCs/>
        <w:i/>
        <w:sz w:val="20"/>
      </w:rPr>
      <w:t>macrocarpus</w:t>
    </w:r>
    <w:proofErr w:type="spellEnd"/>
    <w:r w:rsidRPr="004E4CB5">
      <w:rPr>
        <w:rFonts w:ascii="Times New Roman" w:hAnsi="Times New Roman"/>
        <w:bCs/>
        <w:i/>
        <w:sz w:val="20"/>
      </w:rPr>
      <w:t xml:space="preserve">, Vernonia </w:t>
    </w:r>
    <w:proofErr w:type="spellStart"/>
    <w:r w:rsidRPr="004E4CB5">
      <w:rPr>
        <w:rFonts w:ascii="Times New Roman" w:hAnsi="Times New Roman"/>
        <w:bCs/>
        <w:i/>
        <w:sz w:val="20"/>
      </w:rPr>
      <w:t>conferta</w:t>
    </w:r>
    <w:proofErr w:type="spellEnd"/>
    <w:r w:rsidRPr="004E4CB5">
      <w:rPr>
        <w:rFonts w:ascii="Times New Roman" w:hAnsi="Times New Roman"/>
        <w:bCs/>
        <w:i/>
        <w:sz w:val="20"/>
      </w:rPr>
      <w:t xml:space="preserve"> et </w:t>
    </w:r>
    <w:proofErr w:type="spellStart"/>
    <w:r w:rsidRPr="004E4CB5">
      <w:rPr>
        <w:rFonts w:ascii="Times New Roman" w:hAnsi="Times New Roman"/>
        <w:bCs/>
        <w:i/>
        <w:sz w:val="20"/>
      </w:rPr>
      <w:t>Carica</w:t>
    </w:r>
    <w:proofErr w:type="spellEnd"/>
    <w:r w:rsidRPr="004E4CB5">
      <w:rPr>
        <w:rFonts w:ascii="Times New Roman" w:hAnsi="Times New Roman"/>
        <w:bCs/>
        <w:i/>
        <w:sz w:val="20"/>
      </w:rPr>
      <w:t xml:space="preserve"> </w:t>
    </w:r>
    <w:proofErr w:type="spellStart"/>
    <w:r w:rsidRPr="004E4CB5">
      <w:rPr>
        <w:rFonts w:ascii="Times New Roman" w:hAnsi="Times New Roman"/>
        <w:bCs/>
        <w:i/>
        <w:sz w:val="20"/>
      </w:rPr>
      <w:t>papaya</w:t>
    </w:r>
    <w:proofErr w:type="spellEnd"/>
    <w:r w:rsidRPr="004E4CB5">
      <w:rPr>
        <w:rFonts w:ascii="Times New Roman" w:hAnsi="Times New Roman"/>
        <w:sz w:val="20"/>
      </w:rPr>
      <w:t xml:space="preserve"> </w:t>
    </w:r>
    <w:r>
      <w:rPr>
        <w:rFonts w:ascii="Times New Roman" w:hAnsi="Times New Roman"/>
        <w:sz w:val="20"/>
      </w:rPr>
      <w:tab/>
    </w:r>
    <w:r>
      <w:rPr>
        <w:rFonts w:ascii="Times New Roman" w:hAnsi="Times New Roman"/>
        <w:sz w:val="20"/>
      </w:rPr>
      <w:tab/>
      <w:t xml:space="preserve">        </w:t>
    </w:r>
    <w:r w:rsidR="00E419C6">
      <w:rPr>
        <w:rFonts w:ascii="Times New Roman" w:hAnsi="Times New Roman"/>
        <w:i/>
        <w:sz w:val="20"/>
      </w:rPr>
      <w:t>Ngono</w:t>
    </w:r>
    <w:r w:rsidRPr="00C84893">
      <w:rPr>
        <w:rFonts w:ascii="Times New Roman" w:hAnsi="Times New Roman"/>
        <w:i/>
        <w:sz w:val="20"/>
      </w:rPr>
      <w:t xml:space="preserve"> et al</w:t>
    </w:r>
  </w:p>
  <w:p w:rsidR="00277301" w:rsidRDefault="00277301" w:rsidP="00277301">
    <w:pPr>
      <w:spacing w:after="120" w:line="240" w:lineRule="auto"/>
    </w:pPr>
    <w:r>
      <w:rPr>
        <w:rFonts w:ascii="Times New Roman" w:hAnsi="Times New Roman"/>
        <w:i/>
        <w:sz w:val="20"/>
      </w:rPr>
      <w:t>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C40CA"/>
    <w:multiLevelType w:val="hybridMultilevel"/>
    <w:tmpl w:val="79681EB0"/>
    <w:lvl w:ilvl="0" w:tplc="6D68BD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655287"/>
    <w:multiLevelType w:val="hybridMultilevel"/>
    <w:tmpl w:val="C5D28B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D3238A"/>
    <w:multiLevelType w:val="hybridMultilevel"/>
    <w:tmpl w:val="5BE828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365C59"/>
    <w:multiLevelType w:val="hybridMultilevel"/>
    <w:tmpl w:val="21F62814"/>
    <w:lvl w:ilvl="0" w:tplc="27B6C024">
      <w:start w:val="1"/>
      <w:numFmt w:val="decimal"/>
      <w:lvlText w:val="%1."/>
      <w:lvlJc w:val="left"/>
      <w:pPr>
        <w:ind w:left="720" w:hanging="360"/>
      </w:pPr>
      <w:rPr>
        <w:rFonts w:hint="default"/>
        <w:b w:val="0"/>
        <w:i w:val="0"/>
        <w:sz w:val="18"/>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2F63E6"/>
    <w:multiLevelType w:val="hybridMultilevel"/>
    <w:tmpl w:val="F338399A"/>
    <w:lvl w:ilvl="0" w:tplc="69A68C26">
      <w:start w:val="1"/>
      <w:numFmt w:val="bullet"/>
      <w:lvlText w:val="-"/>
      <w:lvlJc w:val="left"/>
      <w:pPr>
        <w:ind w:left="720" w:hanging="360"/>
      </w:pPr>
      <w:rPr>
        <w:rFonts w:ascii="Calibri" w:hAnsi="Calibri"/>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111903"/>
    <w:multiLevelType w:val="hybridMultilevel"/>
    <w:tmpl w:val="9176E058"/>
    <w:lvl w:ilvl="0" w:tplc="27B6C024">
      <w:start w:val="1"/>
      <w:numFmt w:val="decimal"/>
      <w:lvlText w:val="%1."/>
      <w:lvlJc w:val="left"/>
      <w:pPr>
        <w:ind w:left="720" w:hanging="360"/>
      </w:pPr>
      <w:rPr>
        <w:rFonts w:hint="default"/>
        <w:b w:val="0"/>
        <w:i w:val="0"/>
        <w:sz w:val="18"/>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3D6740F"/>
    <w:multiLevelType w:val="hybridMultilevel"/>
    <w:tmpl w:val="6B3A28E6"/>
    <w:lvl w:ilvl="0" w:tplc="B97427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7B6306F"/>
    <w:multiLevelType w:val="hybridMultilevel"/>
    <w:tmpl w:val="BA583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BEC26DD"/>
    <w:multiLevelType w:val="hybridMultilevel"/>
    <w:tmpl w:val="6C68474C"/>
    <w:lvl w:ilvl="0" w:tplc="D048E6F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18"/>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B83F69"/>
    <w:multiLevelType w:val="hybridMultilevel"/>
    <w:tmpl w:val="5B428C9E"/>
    <w:lvl w:ilvl="0" w:tplc="1ABAC75A">
      <w:start w:val="1"/>
      <w:numFmt w:val="decimal"/>
      <w:lvlText w:val="%1."/>
      <w:lvlJc w:val="left"/>
      <w:pPr>
        <w:ind w:left="720" w:hanging="360"/>
      </w:pPr>
      <w:rPr>
        <w:rFonts w:ascii="Times New Roman" w:hAnsi="Times New Roman" w:hint="default"/>
        <w:b w:val="0"/>
        <w:i w:val="0"/>
        <w:sz w:val="1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69C3A3F"/>
    <w:multiLevelType w:val="hybridMultilevel"/>
    <w:tmpl w:val="92B6D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C8D2607"/>
    <w:multiLevelType w:val="hybridMultilevel"/>
    <w:tmpl w:val="4D8A1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F9D2440"/>
    <w:multiLevelType w:val="hybridMultilevel"/>
    <w:tmpl w:val="B532BE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49674A8"/>
    <w:multiLevelType w:val="hybridMultilevel"/>
    <w:tmpl w:val="CDCEE994"/>
    <w:lvl w:ilvl="0" w:tplc="F0D234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B4735DB"/>
    <w:multiLevelType w:val="hybridMultilevel"/>
    <w:tmpl w:val="8E8AC00A"/>
    <w:lvl w:ilvl="0" w:tplc="617C2D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4"/>
  </w:num>
  <w:num w:numId="4">
    <w:abstractNumId w:val="2"/>
  </w:num>
  <w:num w:numId="5">
    <w:abstractNumId w:val="12"/>
  </w:num>
  <w:num w:numId="6">
    <w:abstractNumId w:val="11"/>
  </w:num>
  <w:num w:numId="7">
    <w:abstractNumId w:val="1"/>
  </w:num>
  <w:num w:numId="8">
    <w:abstractNumId w:val="10"/>
  </w:num>
  <w:num w:numId="9">
    <w:abstractNumId w:val="7"/>
  </w:num>
  <w:num w:numId="10">
    <w:abstractNumId w:val="3"/>
  </w:num>
  <w:num w:numId="11">
    <w:abstractNumId w:val="5"/>
  </w:num>
  <w:num w:numId="12">
    <w:abstractNumId w:val="6"/>
  </w:num>
  <w:num w:numId="13">
    <w:abstractNumId w:val="9"/>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ee9sxes8zt2pner9pcv5f5ceffv5tdzw2a0&quot;&gt;My EndNote Library&lt;record-ids&gt;&lt;item&gt;3&lt;/item&gt;&lt;item&gt;4&lt;/item&gt;&lt;item&gt;394&lt;/item&gt;&lt;item&gt;443&lt;/item&gt;&lt;item&gt;453&lt;/item&gt;&lt;item&gt;458&lt;/item&gt;&lt;item&gt;462&lt;/item&gt;&lt;item&gt;463&lt;/item&gt;&lt;item&gt;464&lt;/item&gt;&lt;item&gt;469&lt;/item&gt;&lt;item&gt;476&lt;/item&gt;&lt;item&gt;477&lt;/item&gt;&lt;/record-ids&gt;&lt;/item&gt;&lt;/Libraries&gt;"/>
  </w:docVars>
  <w:rsids>
    <w:rsidRoot w:val="00167D90"/>
    <w:rsid w:val="000018CB"/>
    <w:rsid w:val="0000240D"/>
    <w:rsid w:val="0000598C"/>
    <w:rsid w:val="000076DF"/>
    <w:rsid w:val="00011F13"/>
    <w:rsid w:val="00016FA3"/>
    <w:rsid w:val="00021463"/>
    <w:rsid w:val="00026D7C"/>
    <w:rsid w:val="000270FC"/>
    <w:rsid w:val="0003177D"/>
    <w:rsid w:val="00031A99"/>
    <w:rsid w:val="00037D05"/>
    <w:rsid w:val="00041F81"/>
    <w:rsid w:val="00042BBE"/>
    <w:rsid w:val="00047CAF"/>
    <w:rsid w:val="000521CB"/>
    <w:rsid w:val="000522D8"/>
    <w:rsid w:val="000529A3"/>
    <w:rsid w:val="00062E9B"/>
    <w:rsid w:val="00064C54"/>
    <w:rsid w:val="00065CB8"/>
    <w:rsid w:val="00070EF8"/>
    <w:rsid w:val="00074609"/>
    <w:rsid w:val="00075927"/>
    <w:rsid w:val="000857D9"/>
    <w:rsid w:val="0009404F"/>
    <w:rsid w:val="00094274"/>
    <w:rsid w:val="0009519F"/>
    <w:rsid w:val="00095C03"/>
    <w:rsid w:val="000A07DD"/>
    <w:rsid w:val="000A090C"/>
    <w:rsid w:val="000A5011"/>
    <w:rsid w:val="000A78C8"/>
    <w:rsid w:val="000B6B62"/>
    <w:rsid w:val="000C01F8"/>
    <w:rsid w:val="000C23FD"/>
    <w:rsid w:val="000C2BAF"/>
    <w:rsid w:val="000D2E52"/>
    <w:rsid w:val="000D5212"/>
    <w:rsid w:val="000D5C14"/>
    <w:rsid w:val="000E139E"/>
    <w:rsid w:val="000E284C"/>
    <w:rsid w:val="000E2EBD"/>
    <w:rsid w:val="000E44CA"/>
    <w:rsid w:val="000E4EAA"/>
    <w:rsid w:val="000F4732"/>
    <w:rsid w:val="000F5748"/>
    <w:rsid w:val="00101D3B"/>
    <w:rsid w:val="001050AD"/>
    <w:rsid w:val="001151F5"/>
    <w:rsid w:val="00122BF4"/>
    <w:rsid w:val="00123F0F"/>
    <w:rsid w:val="00125FBF"/>
    <w:rsid w:val="00132B08"/>
    <w:rsid w:val="001340D4"/>
    <w:rsid w:val="00137891"/>
    <w:rsid w:val="00140FDA"/>
    <w:rsid w:val="00146180"/>
    <w:rsid w:val="0014667D"/>
    <w:rsid w:val="00147755"/>
    <w:rsid w:val="001507B1"/>
    <w:rsid w:val="00152760"/>
    <w:rsid w:val="001541F0"/>
    <w:rsid w:val="001552B0"/>
    <w:rsid w:val="00164432"/>
    <w:rsid w:val="0016490F"/>
    <w:rsid w:val="00167D90"/>
    <w:rsid w:val="001707D7"/>
    <w:rsid w:val="0017478E"/>
    <w:rsid w:val="001776A8"/>
    <w:rsid w:val="001904E2"/>
    <w:rsid w:val="00192C79"/>
    <w:rsid w:val="001A4F15"/>
    <w:rsid w:val="001B3321"/>
    <w:rsid w:val="001B35B3"/>
    <w:rsid w:val="001C0737"/>
    <w:rsid w:val="001C22B2"/>
    <w:rsid w:val="001D5D14"/>
    <w:rsid w:val="001D706D"/>
    <w:rsid w:val="001E3A0F"/>
    <w:rsid w:val="001E50DD"/>
    <w:rsid w:val="001E5E79"/>
    <w:rsid w:val="001E795F"/>
    <w:rsid w:val="001F2620"/>
    <w:rsid w:val="002138E7"/>
    <w:rsid w:val="00214319"/>
    <w:rsid w:val="0021516F"/>
    <w:rsid w:val="00215271"/>
    <w:rsid w:val="0021539A"/>
    <w:rsid w:val="00221C18"/>
    <w:rsid w:val="00232E91"/>
    <w:rsid w:val="00240FF9"/>
    <w:rsid w:val="00242009"/>
    <w:rsid w:val="002429ED"/>
    <w:rsid w:val="002556A9"/>
    <w:rsid w:val="00257F24"/>
    <w:rsid w:val="00260BE2"/>
    <w:rsid w:val="002616DA"/>
    <w:rsid w:val="00262E46"/>
    <w:rsid w:val="0026672F"/>
    <w:rsid w:val="002671CB"/>
    <w:rsid w:val="002671E4"/>
    <w:rsid w:val="002673DE"/>
    <w:rsid w:val="00271F1C"/>
    <w:rsid w:val="002765C1"/>
    <w:rsid w:val="00277301"/>
    <w:rsid w:val="002832C8"/>
    <w:rsid w:val="002959C5"/>
    <w:rsid w:val="002A2DDA"/>
    <w:rsid w:val="002A5E9E"/>
    <w:rsid w:val="002B4709"/>
    <w:rsid w:val="002C2014"/>
    <w:rsid w:val="002C6AA7"/>
    <w:rsid w:val="002C7724"/>
    <w:rsid w:val="002D71A8"/>
    <w:rsid w:val="002E6749"/>
    <w:rsid w:val="002F2AFA"/>
    <w:rsid w:val="00300FC4"/>
    <w:rsid w:val="003025C0"/>
    <w:rsid w:val="0030574D"/>
    <w:rsid w:val="003059F7"/>
    <w:rsid w:val="00307B9D"/>
    <w:rsid w:val="00307C61"/>
    <w:rsid w:val="0031028E"/>
    <w:rsid w:val="00314D0C"/>
    <w:rsid w:val="003201B3"/>
    <w:rsid w:val="0032392B"/>
    <w:rsid w:val="00336D03"/>
    <w:rsid w:val="00350424"/>
    <w:rsid w:val="003512B4"/>
    <w:rsid w:val="00355912"/>
    <w:rsid w:val="003577F4"/>
    <w:rsid w:val="003627D1"/>
    <w:rsid w:val="00366C56"/>
    <w:rsid w:val="00367011"/>
    <w:rsid w:val="00367791"/>
    <w:rsid w:val="00367C07"/>
    <w:rsid w:val="00367D17"/>
    <w:rsid w:val="00372813"/>
    <w:rsid w:val="00373503"/>
    <w:rsid w:val="00381499"/>
    <w:rsid w:val="003821A5"/>
    <w:rsid w:val="00386899"/>
    <w:rsid w:val="00387746"/>
    <w:rsid w:val="0038784A"/>
    <w:rsid w:val="00391D4D"/>
    <w:rsid w:val="00393A47"/>
    <w:rsid w:val="00397A85"/>
    <w:rsid w:val="00397E5F"/>
    <w:rsid w:val="003A1DB2"/>
    <w:rsid w:val="003B2AFD"/>
    <w:rsid w:val="003C065B"/>
    <w:rsid w:val="003C57E8"/>
    <w:rsid w:val="003C685E"/>
    <w:rsid w:val="003C6E68"/>
    <w:rsid w:val="003D1D00"/>
    <w:rsid w:val="003D4DEB"/>
    <w:rsid w:val="003E25C5"/>
    <w:rsid w:val="003E5E71"/>
    <w:rsid w:val="003E68E7"/>
    <w:rsid w:val="003F50C5"/>
    <w:rsid w:val="004020E9"/>
    <w:rsid w:val="00410AD1"/>
    <w:rsid w:val="00411916"/>
    <w:rsid w:val="0041416E"/>
    <w:rsid w:val="00414351"/>
    <w:rsid w:val="0041491F"/>
    <w:rsid w:val="00414DF4"/>
    <w:rsid w:val="0042293A"/>
    <w:rsid w:val="00423FAF"/>
    <w:rsid w:val="00424DF6"/>
    <w:rsid w:val="00424F2A"/>
    <w:rsid w:val="00425AEF"/>
    <w:rsid w:val="0043290C"/>
    <w:rsid w:val="00434F53"/>
    <w:rsid w:val="00443673"/>
    <w:rsid w:val="00445369"/>
    <w:rsid w:val="004466B8"/>
    <w:rsid w:val="004479ED"/>
    <w:rsid w:val="00450CA8"/>
    <w:rsid w:val="00451954"/>
    <w:rsid w:val="00452524"/>
    <w:rsid w:val="00460468"/>
    <w:rsid w:val="004764C3"/>
    <w:rsid w:val="00477A1C"/>
    <w:rsid w:val="004803B3"/>
    <w:rsid w:val="00481349"/>
    <w:rsid w:val="00482387"/>
    <w:rsid w:val="00496472"/>
    <w:rsid w:val="00496FDD"/>
    <w:rsid w:val="004A09EC"/>
    <w:rsid w:val="004A4443"/>
    <w:rsid w:val="004A472F"/>
    <w:rsid w:val="004A50CD"/>
    <w:rsid w:val="004B4783"/>
    <w:rsid w:val="004C325A"/>
    <w:rsid w:val="004C4659"/>
    <w:rsid w:val="004C4F36"/>
    <w:rsid w:val="004C572D"/>
    <w:rsid w:val="004D55BC"/>
    <w:rsid w:val="004D7836"/>
    <w:rsid w:val="004E12FA"/>
    <w:rsid w:val="004E4CB5"/>
    <w:rsid w:val="004E5812"/>
    <w:rsid w:val="004E71DA"/>
    <w:rsid w:val="004F329B"/>
    <w:rsid w:val="004F37AC"/>
    <w:rsid w:val="004F52DB"/>
    <w:rsid w:val="004F6A42"/>
    <w:rsid w:val="00500008"/>
    <w:rsid w:val="00505E2F"/>
    <w:rsid w:val="0051167B"/>
    <w:rsid w:val="00532B29"/>
    <w:rsid w:val="00534863"/>
    <w:rsid w:val="0053516D"/>
    <w:rsid w:val="00536E7E"/>
    <w:rsid w:val="00536FB8"/>
    <w:rsid w:val="00550DAF"/>
    <w:rsid w:val="00552FDF"/>
    <w:rsid w:val="00554088"/>
    <w:rsid w:val="005559BC"/>
    <w:rsid w:val="00557A9F"/>
    <w:rsid w:val="00562404"/>
    <w:rsid w:val="00562655"/>
    <w:rsid w:val="005630A3"/>
    <w:rsid w:val="00570994"/>
    <w:rsid w:val="005734F7"/>
    <w:rsid w:val="00575C53"/>
    <w:rsid w:val="0058298F"/>
    <w:rsid w:val="00584A2B"/>
    <w:rsid w:val="005856E9"/>
    <w:rsid w:val="00585DD4"/>
    <w:rsid w:val="00595BA1"/>
    <w:rsid w:val="005976C4"/>
    <w:rsid w:val="005A6F0F"/>
    <w:rsid w:val="005B030E"/>
    <w:rsid w:val="005B0D64"/>
    <w:rsid w:val="005B313A"/>
    <w:rsid w:val="005B347B"/>
    <w:rsid w:val="005B4929"/>
    <w:rsid w:val="005B5AA2"/>
    <w:rsid w:val="005C7E01"/>
    <w:rsid w:val="005D021E"/>
    <w:rsid w:val="005D2329"/>
    <w:rsid w:val="005D2CB8"/>
    <w:rsid w:val="005D406E"/>
    <w:rsid w:val="005E11C4"/>
    <w:rsid w:val="005E173E"/>
    <w:rsid w:val="005E18F6"/>
    <w:rsid w:val="005E222E"/>
    <w:rsid w:val="005E2EEF"/>
    <w:rsid w:val="005E457F"/>
    <w:rsid w:val="005E666C"/>
    <w:rsid w:val="005F52C2"/>
    <w:rsid w:val="006041DC"/>
    <w:rsid w:val="00605A46"/>
    <w:rsid w:val="006120C5"/>
    <w:rsid w:val="006143FA"/>
    <w:rsid w:val="00614925"/>
    <w:rsid w:val="00614965"/>
    <w:rsid w:val="0061537B"/>
    <w:rsid w:val="00617BF5"/>
    <w:rsid w:val="00636F06"/>
    <w:rsid w:val="0063716C"/>
    <w:rsid w:val="00643EE7"/>
    <w:rsid w:val="00644BB0"/>
    <w:rsid w:val="00650FE0"/>
    <w:rsid w:val="00654066"/>
    <w:rsid w:val="0065748B"/>
    <w:rsid w:val="00660159"/>
    <w:rsid w:val="00661D59"/>
    <w:rsid w:val="00662E22"/>
    <w:rsid w:val="0066669C"/>
    <w:rsid w:val="006675D0"/>
    <w:rsid w:val="00667A94"/>
    <w:rsid w:val="00671FF3"/>
    <w:rsid w:val="006805A2"/>
    <w:rsid w:val="00686672"/>
    <w:rsid w:val="00687B57"/>
    <w:rsid w:val="00694D87"/>
    <w:rsid w:val="006A780E"/>
    <w:rsid w:val="006B0980"/>
    <w:rsid w:val="006C1459"/>
    <w:rsid w:val="006C2146"/>
    <w:rsid w:val="006C2B4B"/>
    <w:rsid w:val="006D125D"/>
    <w:rsid w:val="006D135B"/>
    <w:rsid w:val="006E2C4F"/>
    <w:rsid w:val="006E4595"/>
    <w:rsid w:val="006F40A7"/>
    <w:rsid w:val="006F78BE"/>
    <w:rsid w:val="00701E14"/>
    <w:rsid w:val="007078FA"/>
    <w:rsid w:val="0071039C"/>
    <w:rsid w:val="00717B2D"/>
    <w:rsid w:val="00717C43"/>
    <w:rsid w:val="00726447"/>
    <w:rsid w:val="007266BC"/>
    <w:rsid w:val="00730E91"/>
    <w:rsid w:val="00731B7B"/>
    <w:rsid w:val="00735E1E"/>
    <w:rsid w:val="00736051"/>
    <w:rsid w:val="0074192B"/>
    <w:rsid w:val="00746DD6"/>
    <w:rsid w:val="00750F72"/>
    <w:rsid w:val="00751FC2"/>
    <w:rsid w:val="00763E23"/>
    <w:rsid w:val="00764133"/>
    <w:rsid w:val="00772321"/>
    <w:rsid w:val="00775339"/>
    <w:rsid w:val="00783F57"/>
    <w:rsid w:val="007966D2"/>
    <w:rsid w:val="007A110D"/>
    <w:rsid w:val="007A217A"/>
    <w:rsid w:val="007B38CD"/>
    <w:rsid w:val="007B7E9E"/>
    <w:rsid w:val="007C02CA"/>
    <w:rsid w:val="007C0C58"/>
    <w:rsid w:val="007C60E3"/>
    <w:rsid w:val="007E4BDA"/>
    <w:rsid w:val="007F1651"/>
    <w:rsid w:val="00800591"/>
    <w:rsid w:val="00800EFF"/>
    <w:rsid w:val="008036E7"/>
    <w:rsid w:val="00804159"/>
    <w:rsid w:val="00807851"/>
    <w:rsid w:val="00812AB1"/>
    <w:rsid w:val="0081483F"/>
    <w:rsid w:val="0081662A"/>
    <w:rsid w:val="00833789"/>
    <w:rsid w:val="0083487F"/>
    <w:rsid w:val="008359BC"/>
    <w:rsid w:val="00841053"/>
    <w:rsid w:val="008412C0"/>
    <w:rsid w:val="00841743"/>
    <w:rsid w:val="00844847"/>
    <w:rsid w:val="00850F84"/>
    <w:rsid w:val="00861B06"/>
    <w:rsid w:val="008622B7"/>
    <w:rsid w:val="00862F79"/>
    <w:rsid w:val="00864B74"/>
    <w:rsid w:val="00864C3E"/>
    <w:rsid w:val="00871203"/>
    <w:rsid w:val="00871770"/>
    <w:rsid w:val="0088198A"/>
    <w:rsid w:val="00892BFC"/>
    <w:rsid w:val="008948D4"/>
    <w:rsid w:val="00897398"/>
    <w:rsid w:val="00897C01"/>
    <w:rsid w:val="008A6323"/>
    <w:rsid w:val="008B2C7F"/>
    <w:rsid w:val="008B49A7"/>
    <w:rsid w:val="008B4FAF"/>
    <w:rsid w:val="008C6310"/>
    <w:rsid w:val="008C6A33"/>
    <w:rsid w:val="008D011D"/>
    <w:rsid w:val="008D4531"/>
    <w:rsid w:val="008D7672"/>
    <w:rsid w:val="008E24A8"/>
    <w:rsid w:val="008E2CBD"/>
    <w:rsid w:val="008E5299"/>
    <w:rsid w:val="008E7500"/>
    <w:rsid w:val="008E7EF1"/>
    <w:rsid w:val="008F030B"/>
    <w:rsid w:val="008F1D4E"/>
    <w:rsid w:val="008F252D"/>
    <w:rsid w:val="008F4DDB"/>
    <w:rsid w:val="009000A7"/>
    <w:rsid w:val="00901232"/>
    <w:rsid w:val="0090130E"/>
    <w:rsid w:val="0090285B"/>
    <w:rsid w:val="00910FC2"/>
    <w:rsid w:val="00912124"/>
    <w:rsid w:val="00917B41"/>
    <w:rsid w:val="00921249"/>
    <w:rsid w:val="009230C0"/>
    <w:rsid w:val="00935A20"/>
    <w:rsid w:val="00937FB0"/>
    <w:rsid w:val="00947E1C"/>
    <w:rsid w:val="00956FD0"/>
    <w:rsid w:val="00957EDA"/>
    <w:rsid w:val="00961E40"/>
    <w:rsid w:val="00962F53"/>
    <w:rsid w:val="009649BA"/>
    <w:rsid w:val="00970AD2"/>
    <w:rsid w:val="009728B0"/>
    <w:rsid w:val="009779E8"/>
    <w:rsid w:val="00981D49"/>
    <w:rsid w:val="00982274"/>
    <w:rsid w:val="00983D94"/>
    <w:rsid w:val="00984307"/>
    <w:rsid w:val="00991FFC"/>
    <w:rsid w:val="0099361A"/>
    <w:rsid w:val="00995279"/>
    <w:rsid w:val="009959D6"/>
    <w:rsid w:val="00995C95"/>
    <w:rsid w:val="009A02E6"/>
    <w:rsid w:val="009C1A50"/>
    <w:rsid w:val="009C441C"/>
    <w:rsid w:val="009D3163"/>
    <w:rsid w:val="009D6C24"/>
    <w:rsid w:val="009D7D02"/>
    <w:rsid w:val="009E0AF5"/>
    <w:rsid w:val="009E2CC8"/>
    <w:rsid w:val="009F1A06"/>
    <w:rsid w:val="009F333A"/>
    <w:rsid w:val="009F3DE3"/>
    <w:rsid w:val="009F4A5D"/>
    <w:rsid w:val="00A011AD"/>
    <w:rsid w:val="00A04030"/>
    <w:rsid w:val="00A10659"/>
    <w:rsid w:val="00A14467"/>
    <w:rsid w:val="00A1456B"/>
    <w:rsid w:val="00A16A46"/>
    <w:rsid w:val="00A16DA7"/>
    <w:rsid w:val="00A177E1"/>
    <w:rsid w:val="00A27004"/>
    <w:rsid w:val="00A30550"/>
    <w:rsid w:val="00A406E2"/>
    <w:rsid w:val="00A412D3"/>
    <w:rsid w:val="00A423A8"/>
    <w:rsid w:val="00A4290D"/>
    <w:rsid w:val="00A476C0"/>
    <w:rsid w:val="00A548EF"/>
    <w:rsid w:val="00A550AD"/>
    <w:rsid w:val="00A55173"/>
    <w:rsid w:val="00A5745E"/>
    <w:rsid w:val="00A60AD0"/>
    <w:rsid w:val="00A62B66"/>
    <w:rsid w:val="00A67DC8"/>
    <w:rsid w:val="00A71F0A"/>
    <w:rsid w:val="00A741FB"/>
    <w:rsid w:val="00A750A5"/>
    <w:rsid w:val="00A87A6A"/>
    <w:rsid w:val="00A91CBC"/>
    <w:rsid w:val="00A97212"/>
    <w:rsid w:val="00AA42A5"/>
    <w:rsid w:val="00AA42C6"/>
    <w:rsid w:val="00AA4B97"/>
    <w:rsid w:val="00AA4C34"/>
    <w:rsid w:val="00AA612D"/>
    <w:rsid w:val="00AA728B"/>
    <w:rsid w:val="00AB357D"/>
    <w:rsid w:val="00AB5ED7"/>
    <w:rsid w:val="00AD0D64"/>
    <w:rsid w:val="00AD176B"/>
    <w:rsid w:val="00AD2B90"/>
    <w:rsid w:val="00AD3A6C"/>
    <w:rsid w:val="00AD5F00"/>
    <w:rsid w:val="00AD63C4"/>
    <w:rsid w:val="00AD74F8"/>
    <w:rsid w:val="00AE02D1"/>
    <w:rsid w:val="00AE1A6F"/>
    <w:rsid w:val="00AE1B28"/>
    <w:rsid w:val="00AE5916"/>
    <w:rsid w:val="00AF1418"/>
    <w:rsid w:val="00AF4D6F"/>
    <w:rsid w:val="00B07DB0"/>
    <w:rsid w:val="00B106D0"/>
    <w:rsid w:val="00B14CCD"/>
    <w:rsid w:val="00B240AA"/>
    <w:rsid w:val="00B24B6B"/>
    <w:rsid w:val="00B35D4F"/>
    <w:rsid w:val="00B43DB2"/>
    <w:rsid w:val="00B447FE"/>
    <w:rsid w:val="00B5626F"/>
    <w:rsid w:val="00B63D80"/>
    <w:rsid w:val="00B64837"/>
    <w:rsid w:val="00B73A04"/>
    <w:rsid w:val="00B82E4E"/>
    <w:rsid w:val="00B941A1"/>
    <w:rsid w:val="00B94776"/>
    <w:rsid w:val="00B964DE"/>
    <w:rsid w:val="00B9730A"/>
    <w:rsid w:val="00BA158D"/>
    <w:rsid w:val="00BA1958"/>
    <w:rsid w:val="00BA35B3"/>
    <w:rsid w:val="00BA43B4"/>
    <w:rsid w:val="00BA4E25"/>
    <w:rsid w:val="00BA7300"/>
    <w:rsid w:val="00BB005F"/>
    <w:rsid w:val="00BB4E98"/>
    <w:rsid w:val="00BB7068"/>
    <w:rsid w:val="00BC0EBF"/>
    <w:rsid w:val="00BC41CE"/>
    <w:rsid w:val="00BC45B6"/>
    <w:rsid w:val="00BC6F75"/>
    <w:rsid w:val="00BD1FA9"/>
    <w:rsid w:val="00BD579C"/>
    <w:rsid w:val="00BD59C5"/>
    <w:rsid w:val="00BD7E4D"/>
    <w:rsid w:val="00BE12EE"/>
    <w:rsid w:val="00BF1A36"/>
    <w:rsid w:val="00BF28DC"/>
    <w:rsid w:val="00BF6608"/>
    <w:rsid w:val="00BF76EA"/>
    <w:rsid w:val="00C01179"/>
    <w:rsid w:val="00C048F3"/>
    <w:rsid w:val="00C07F45"/>
    <w:rsid w:val="00C10685"/>
    <w:rsid w:val="00C10A81"/>
    <w:rsid w:val="00C20039"/>
    <w:rsid w:val="00C2250F"/>
    <w:rsid w:val="00C2258D"/>
    <w:rsid w:val="00C233B5"/>
    <w:rsid w:val="00C253D3"/>
    <w:rsid w:val="00C36292"/>
    <w:rsid w:val="00C36569"/>
    <w:rsid w:val="00C43669"/>
    <w:rsid w:val="00C46849"/>
    <w:rsid w:val="00C62075"/>
    <w:rsid w:val="00C67509"/>
    <w:rsid w:val="00C7221F"/>
    <w:rsid w:val="00C769CA"/>
    <w:rsid w:val="00C83AFC"/>
    <w:rsid w:val="00C87CB2"/>
    <w:rsid w:val="00C914FB"/>
    <w:rsid w:val="00C9244A"/>
    <w:rsid w:val="00C94A9F"/>
    <w:rsid w:val="00CA7A96"/>
    <w:rsid w:val="00CB3CC2"/>
    <w:rsid w:val="00CC5194"/>
    <w:rsid w:val="00CC6AB0"/>
    <w:rsid w:val="00CD25D0"/>
    <w:rsid w:val="00CD5A4D"/>
    <w:rsid w:val="00CE32E7"/>
    <w:rsid w:val="00CE60C6"/>
    <w:rsid w:val="00CE6E8C"/>
    <w:rsid w:val="00CF73C4"/>
    <w:rsid w:val="00D002D6"/>
    <w:rsid w:val="00D11A80"/>
    <w:rsid w:val="00D12A44"/>
    <w:rsid w:val="00D12BD3"/>
    <w:rsid w:val="00D14F1E"/>
    <w:rsid w:val="00D1571C"/>
    <w:rsid w:val="00D250D6"/>
    <w:rsid w:val="00D25F56"/>
    <w:rsid w:val="00D333E3"/>
    <w:rsid w:val="00D33848"/>
    <w:rsid w:val="00D34BDE"/>
    <w:rsid w:val="00D34CE8"/>
    <w:rsid w:val="00D36F05"/>
    <w:rsid w:val="00D40EAB"/>
    <w:rsid w:val="00D4268C"/>
    <w:rsid w:val="00D54152"/>
    <w:rsid w:val="00D5623D"/>
    <w:rsid w:val="00D63379"/>
    <w:rsid w:val="00D70CCA"/>
    <w:rsid w:val="00D72E62"/>
    <w:rsid w:val="00D75E7A"/>
    <w:rsid w:val="00D768CE"/>
    <w:rsid w:val="00D77BF0"/>
    <w:rsid w:val="00D81B5F"/>
    <w:rsid w:val="00D854E6"/>
    <w:rsid w:val="00D91A51"/>
    <w:rsid w:val="00D91F86"/>
    <w:rsid w:val="00DA2431"/>
    <w:rsid w:val="00DA4247"/>
    <w:rsid w:val="00DA6E32"/>
    <w:rsid w:val="00DA70E5"/>
    <w:rsid w:val="00DA789B"/>
    <w:rsid w:val="00DB311E"/>
    <w:rsid w:val="00DD07C2"/>
    <w:rsid w:val="00DD122B"/>
    <w:rsid w:val="00DD2D6F"/>
    <w:rsid w:val="00DD2ED9"/>
    <w:rsid w:val="00DE00E1"/>
    <w:rsid w:val="00DE4421"/>
    <w:rsid w:val="00DE45A3"/>
    <w:rsid w:val="00DE5D07"/>
    <w:rsid w:val="00DF2BAE"/>
    <w:rsid w:val="00DF6E08"/>
    <w:rsid w:val="00E00B47"/>
    <w:rsid w:val="00E0329F"/>
    <w:rsid w:val="00E03B3C"/>
    <w:rsid w:val="00E06BF4"/>
    <w:rsid w:val="00E26C13"/>
    <w:rsid w:val="00E35C77"/>
    <w:rsid w:val="00E372A7"/>
    <w:rsid w:val="00E4141F"/>
    <w:rsid w:val="00E419C6"/>
    <w:rsid w:val="00E45009"/>
    <w:rsid w:val="00E547A3"/>
    <w:rsid w:val="00E55AAE"/>
    <w:rsid w:val="00E70B9E"/>
    <w:rsid w:val="00E720F3"/>
    <w:rsid w:val="00E73166"/>
    <w:rsid w:val="00E7565C"/>
    <w:rsid w:val="00E76B2D"/>
    <w:rsid w:val="00E863E0"/>
    <w:rsid w:val="00E86823"/>
    <w:rsid w:val="00E92B02"/>
    <w:rsid w:val="00E9459C"/>
    <w:rsid w:val="00E965B2"/>
    <w:rsid w:val="00EA292A"/>
    <w:rsid w:val="00EA543C"/>
    <w:rsid w:val="00EB1711"/>
    <w:rsid w:val="00EB4631"/>
    <w:rsid w:val="00EC0361"/>
    <w:rsid w:val="00EC44EC"/>
    <w:rsid w:val="00EC49B2"/>
    <w:rsid w:val="00ED09A1"/>
    <w:rsid w:val="00ED3367"/>
    <w:rsid w:val="00ED39BA"/>
    <w:rsid w:val="00ED4EF8"/>
    <w:rsid w:val="00ED6453"/>
    <w:rsid w:val="00ED7B31"/>
    <w:rsid w:val="00ED7BB1"/>
    <w:rsid w:val="00EE3518"/>
    <w:rsid w:val="00EE4CFC"/>
    <w:rsid w:val="00EF2BF5"/>
    <w:rsid w:val="00EF38CE"/>
    <w:rsid w:val="00EF6D2E"/>
    <w:rsid w:val="00EF755E"/>
    <w:rsid w:val="00EF76BD"/>
    <w:rsid w:val="00F00BF8"/>
    <w:rsid w:val="00F23377"/>
    <w:rsid w:val="00F233F3"/>
    <w:rsid w:val="00F34E0E"/>
    <w:rsid w:val="00F366DA"/>
    <w:rsid w:val="00F402A4"/>
    <w:rsid w:val="00F41501"/>
    <w:rsid w:val="00F41B6E"/>
    <w:rsid w:val="00F50E4F"/>
    <w:rsid w:val="00F52653"/>
    <w:rsid w:val="00F52F76"/>
    <w:rsid w:val="00F532EA"/>
    <w:rsid w:val="00F5336C"/>
    <w:rsid w:val="00F56D29"/>
    <w:rsid w:val="00F57491"/>
    <w:rsid w:val="00F62790"/>
    <w:rsid w:val="00F64DD1"/>
    <w:rsid w:val="00F669CF"/>
    <w:rsid w:val="00F725C7"/>
    <w:rsid w:val="00F73531"/>
    <w:rsid w:val="00F7405A"/>
    <w:rsid w:val="00F75EAC"/>
    <w:rsid w:val="00F765E6"/>
    <w:rsid w:val="00F82B88"/>
    <w:rsid w:val="00F84A14"/>
    <w:rsid w:val="00F930F2"/>
    <w:rsid w:val="00FA5149"/>
    <w:rsid w:val="00FA5BBA"/>
    <w:rsid w:val="00FA76C8"/>
    <w:rsid w:val="00FB1307"/>
    <w:rsid w:val="00FB14E8"/>
    <w:rsid w:val="00FB6AC4"/>
    <w:rsid w:val="00FC1E16"/>
    <w:rsid w:val="00FD700D"/>
    <w:rsid w:val="00FE4497"/>
    <w:rsid w:val="00FE5E96"/>
    <w:rsid w:val="00FF12CA"/>
    <w:rsid w:val="00FF25AB"/>
    <w:rsid w:val="00FF6EB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90"/>
  </w:style>
  <w:style w:type="paragraph" w:styleId="Titre3">
    <w:name w:val="heading 3"/>
    <w:basedOn w:val="Normal"/>
    <w:next w:val="Normal"/>
    <w:link w:val="Titre3Car"/>
    <w:uiPriority w:val="9"/>
    <w:unhideWhenUsed/>
    <w:qFormat/>
    <w:rsid w:val="000E139E"/>
    <w:pPr>
      <w:keepNext/>
      <w:keepLines/>
      <w:spacing w:before="280" w:after="240"/>
      <w:jc w:val="both"/>
      <w:outlineLvl w:val="2"/>
    </w:pPr>
    <w:rPr>
      <w:rFonts w:ascii="Times New Roman" w:eastAsiaTheme="majorEastAsia" w:hAnsi="Times New Roman" w:cstheme="majorBidi"/>
      <w:b/>
      <w:sz w:val="28"/>
      <w:szCs w:val="24"/>
    </w:rPr>
  </w:style>
  <w:style w:type="paragraph" w:styleId="Titre4">
    <w:name w:val="heading 4"/>
    <w:basedOn w:val="Normal"/>
    <w:next w:val="Normal"/>
    <w:link w:val="Titre4Car"/>
    <w:uiPriority w:val="9"/>
    <w:unhideWhenUsed/>
    <w:qFormat/>
    <w:rsid w:val="000E139E"/>
    <w:pPr>
      <w:keepNext/>
      <w:keepLines/>
      <w:spacing w:before="120" w:after="120"/>
      <w:jc w:val="both"/>
      <w:outlineLvl w:val="3"/>
    </w:pPr>
    <w:rPr>
      <w:rFonts w:ascii="Times New Roman" w:eastAsiaTheme="majorEastAsia" w:hAnsi="Times New Roman" w:cstheme="majorBidi"/>
      <w:b/>
      <w:iCs/>
      <w:sz w:val="24"/>
    </w:rPr>
  </w:style>
  <w:style w:type="paragraph" w:styleId="Titre5">
    <w:name w:val="heading 5"/>
    <w:basedOn w:val="Normal"/>
    <w:next w:val="Normal"/>
    <w:link w:val="Titre5Car"/>
    <w:uiPriority w:val="9"/>
    <w:semiHidden/>
    <w:unhideWhenUsed/>
    <w:qFormat/>
    <w:rsid w:val="00393A4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E139E"/>
    <w:rPr>
      <w:rFonts w:ascii="Times New Roman" w:eastAsiaTheme="majorEastAsia" w:hAnsi="Times New Roman" w:cstheme="majorBidi"/>
      <w:b/>
      <w:sz w:val="28"/>
      <w:szCs w:val="24"/>
    </w:rPr>
  </w:style>
  <w:style w:type="character" w:customStyle="1" w:styleId="Titre4Car">
    <w:name w:val="Titre 4 Car"/>
    <w:basedOn w:val="Policepardfaut"/>
    <w:link w:val="Titre4"/>
    <w:uiPriority w:val="9"/>
    <w:rsid w:val="000E139E"/>
    <w:rPr>
      <w:rFonts w:ascii="Times New Roman" w:eastAsiaTheme="majorEastAsia" w:hAnsi="Times New Roman" w:cstheme="majorBidi"/>
      <w:b/>
      <w:iCs/>
      <w:sz w:val="24"/>
    </w:rPr>
  </w:style>
  <w:style w:type="paragraph" w:customStyle="1" w:styleId="EndNoteBibliography">
    <w:name w:val="EndNote Bibliography"/>
    <w:basedOn w:val="Normal"/>
    <w:link w:val="EndNoteBibliographyCar"/>
    <w:rsid w:val="000E139E"/>
    <w:pPr>
      <w:spacing w:line="240" w:lineRule="auto"/>
    </w:pPr>
    <w:rPr>
      <w:rFonts w:ascii="Calibri" w:hAnsi="Calibri" w:cs="Calibri"/>
      <w:noProof/>
      <w:lang w:val="en-US"/>
    </w:rPr>
  </w:style>
  <w:style w:type="character" w:customStyle="1" w:styleId="EndNoteBibliographyCar">
    <w:name w:val="EndNote Bibliography Car"/>
    <w:basedOn w:val="Policepardfaut"/>
    <w:link w:val="EndNoteBibliography"/>
    <w:rsid w:val="000E139E"/>
    <w:rPr>
      <w:rFonts w:ascii="Calibri" w:hAnsi="Calibri" w:cs="Calibri"/>
      <w:noProof/>
      <w:lang w:val="en-US"/>
    </w:rPr>
  </w:style>
  <w:style w:type="paragraph" w:styleId="Paragraphedeliste">
    <w:name w:val="List Paragraph"/>
    <w:basedOn w:val="Normal"/>
    <w:link w:val="ParagraphedelisteCar"/>
    <w:uiPriority w:val="34"/>
    <w:qFormat/>
    <w:rsid w:val="000E139E"/>
    <w:pPr>
      <w:ind w:left="720"/>
      <w:contextualSpacing/>
    </w:pPr>
    <w:rPr>
      <w:rFonts w:ascii="Times New Roman" w:hAnsi="Times New Roman"/>
      <w:sz w:val="24"/>
    </w:rPr>
  </w:style>
  <w:style w:type="character" w:customStyle="1" w:styleId="ParagraphedelisteCar">
    <w:name w:val="Paragraphe de liste Car"/>
    <w:link w:val="Paragraphedeliste"/>
    <w:uiPriority w:val="34"/>
    <w:rsid w:val="000E139E"/>
    <w:rPr>
      <w:rFonts w:ascii="Times New Roman" w:hAnsi="Times New Roman"/>
      <w:sz w:val="24"/>
    </w:rPr>
  </w:style>
  <w:style w:type="paragraph" w:styleId="Lgende">
    <w:name w:val="caption"/>
    <w:basedOn w:val="Normal"/>
    <w:next w:val="Normal"/>
    <w:autoRedefine/>
    <w:uiPriority w:val="35"/>
    <w:unhideWhenUsed/>
    <w:qFormat/>
    <w:rsid w:val="00D72E62"/>
    <w:pPr>
      <w:keepNext/>
      <w:spacing w:after="0" w:line="360" w:lineRule="auto"/>
    </w:pPr>
    <w:rPr>
      <w:rFonts w:ascii="Times New Roman" w:hAnsi="Times New Roman" w:cs="Times New Roman"/>
      <w:b/>
      <w:iCs/>
      <w:sz w:val="24"/>
      <w:szCs w:val="18"/>
    </w:rPr>
  </w:style>
  <w:style w:type="table" w:customStyle="1" w:styleId="TableauGrille4-Accentuation61">
    <w:name w:val="Tableau Grille 4 - Accentuation 61"/>
    <w:basedOn w:val="TableauNormal"/>
    <w:uiPriority w:val="49"/>
    <w:rsid w:val="00DD122B"/>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41">
    <w:name w:val="Tableau Grille 41"/>
    <w:basedOn w:val="TableauNormal"/>
    <w:uiPriority w:val="49"/>
    <w:rsid w:val="000E44C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formatHTML">
    <w:name w:val="HTML Preformatted"/>
    <w:basedOn w:val="Normal"/>
    <w:link w:val="PrformatHTMLCar"/>
    <w:uiPriority w:val="99"/>
    <w:unhideWhenUsed/>
    <w:rsid w:val="0003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31A99"/>
    <w:rPr>
      <w:rFonts w:ascii="Courier New" w:eastAsia="Times New Roman" w:hAnsi="Courier New" w:cs="Courier New"/>
      <w:sz w:val="20"/>
      <w:szCs w:val="20"/>
      <w:lang w:eastAsia="fr-FR"/>
    </w:rPr>
  </w:style>
  <w:style w:type="paragraph" w:styleId="NormalWeb">
    <w:name w:val="Normal (Web)"/>
    <w:basedOn w:val="Normal"/>
    <w:uiPriority w:val="99"/>
    <w:unhideWhenUsed/>
    <w:rsid w:val="002C77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semiHidden/>
    <w:rsid w:val="00393A47"/>
    <w:rPr>
      <w:rFonts w:asciiTheme="majorHAnsi" w:eastAsiaTheme="majorEastAsia" w:hAnsiTheme="majorHAnsi" w:cstheme="majorBidi"/>
      <w:color w:val="2E74B5" w:themeColor="accent1" w:themeShade="BF"/>
    </w:rPr>
  </w:style>
  <w:style w:type="table" w:styleId="Grilledutableau">
    <w:name w:val="Table Grid"/>
    <w:basedOn w:val="TableauNormal"/>
    <w:uiPriority w:val="39"/>
    <w:rsid w:val="00C07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536FB8"/>
    <w:pPr>
      <w:tabs>
        <w:tab w:val="center" w:pos="4536"/>
        <w:tab w:val="right" w:pos="9072"/>
      </w:tabs>
      <w:spacing w:after="0" w:line="240" w:lineRule="auto"/>
    </w:pPr>
  </w:style>
  <w:style w:type="character" w:customStyle="1" w:styleId="En-tteCar">
    <w:name w:val="En-tête Car"/>
    <w:basedOn w:val="Policepardfaut"/>
    <w:link w:val="En-tte"/>
    <w:uiPriority w:val="99"/>
    <w:rsid w:val="00536FB8"/>
  </w:style>
  <w:style w:type="paragraph" w:styleId="Pieddepage">
    <w:name w:val="footer"/>
    <w:basedOn w:val="Normal"/>
    <w:link w:val="PieddepageCar"/>
    <w:uiPriority w:val="99"/>
    <w:unhideWhenUsed/>
    <w:rsid w:val="00536F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FB8"/>
  </w:style>
  <w:style w:type="paragraph" w:styleId="Textedebulles">
    <w:name w:val="Balloon Text"/>
    <w:basedOn w:val="Normal"/>
    <w:link w:val="TextedebullesCar"/>
    <w:uiPriority w:val="99"/>
    <w:semiHidden/>
    <w:unhideWhenUsed/>
    <w:rsid w:val="007C02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2CA"/>
    <w:rPr>
      <w:rFonts w:ascii="Tahoma" w:hAnsi="Tahoma" w:cs="Tahoma"/>
      <w:sz w:val="16"/>
      <w:szCs w:val="16"/>
    </w:rPr>
  </w:style>
  <w:style w:type="table" w:customStyle="1" w:styleId="TableauGrille4-Accentuation62">
    <w:name w:val="Tableau Grille 4 - Accentuation 62"/>
    <w:basedOn w:val="TableauNormal"/>
    <w:uiPriority w:val="49"/>
    <w:rsid w:val="00E0329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lledetableauclaire1">
    <w:name w:val="Grille de tableau claire1"/>
    <w:basedOn w:val="TableauNormal"/>
    <w:uiPriority w:val="40"/>
    <w:rsid w:val="00717C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ar"/>
    <w:rsid w:val="001151F5"/>
    <w:pPr>
      <w:spacing w:after="0"/>
      <w:jc w:val="center"/>
    </w:pPr>
    <w:rPr>
      <w:rFonts w:ascii="Calibri" w:hAnsi="Calibri" w:cs="Calibri"/>
      <w:noProof/>
      <w:lang w:val="en-US"/>
    </w:rPr>
  </w:style>
  <w:style w:type="character" w:customStyle="1" w:styleId="EndNoteBibliographyTitleCar">
    <w:name w:val="EndNote Bibliography Title Car"/>
    <w:basedOn w:val="Policepardfaut"/>
    <w:link w:val="EndNoteBibliographyTitle"/>
    <w:rsid w:val="001151F5"/>
    <w:rPr>
      <w:rFonts w:ascii="Calibri" w:hAnsi="Calibri" w:cs="Calibri"/>
      <w:noProof/>
      <w:lang w:val="en-US"/>
    </w:rPr>
  </w:style>
  <w:style w:type="character" w:styleId="Lienhypertexte">
    <w:name w:val="Hyperlink"/>
    <w:basedOn w:val="Policepardfaut"/>
    <w:uiPriority w:val="99"/>
    <w:unhideWhenUsed/>
    <w:rsid w:val="001151F5"/>
    <w:rPr>
      <w:color w:val="0563C1" w:themeColor="hyperlink"/>
      <w:u w:val="single"/>
    </w:rPr>
  </w:style>
  <w:style w:type="paragraph" w:styleId="Rvision">
    <w:name w:val="Revision"/>
    <w:hidden/>
    <w:uiPriority w:val="99"/>
    <w:semiHidden/>
    <w:rsid w:val="00800591"/>
    <w:pPr>
      <w:spacing w:after="0" w:line="240" w:lineRule="auto"/>
    </w:pPr>
  </w:style>
  <w:style w:type="table" w:styleId="Listemoyenne1-Accent5">
    <w:name w:val="Medium List 1 Accent 5"/>
    <w:basedOn w:val="TableauNormal"/>
    <w:uiPriority w:val="65"/>
    <w:rsid w:val="00EF755E"/>
    <w:pPr>
      <w:spacing w:after="0" w:line="240" w:lineRule="auto"/>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Trameclaire-Accent1">
    <w:name w:val="Light Shading Accent 1"/>
    <w:basedOn w:val="TableauNormal"/>
    <w:uiPriority w:val="60"/>
    <w:rsid w:val="00EF755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34415275">
      <w:bodyDiv w:val="1"/>
      <w:marLeft w:val="0"/>
      <w:marRight w:val="0"/>
      <w:marTop w:val="0"/>
      <w:marBottom w:val="0"/>
      <w:divBdr>
        <w:top w:val="none" w:sz="0" w:space="0" w:color="auto"/>
        <w:left w:val="none" w:sz="0" w:space="0" w:color="auto"/>
        <w:bottom w:val="none" w:sz="0" w:space="0" w:color="auto"/>
        <w:right w:val="none" w:sz="0" w:space="0" w:color="auto"/>
      </w:divBdr>
    </w:div>
    <w:div w:id="687374222">
      <w:bodyDiv w:val="1"/>
      <w:marLeft w:val="0"/>
      <w:marRight w:val="0"/>
      <w:marTop w:val="0"/>
      <w:marBottom w:val="0"/>
      <w:divBdr>
        <w:top w:val="none" w:sz="0" w:space="0" w:color="auto"/>
        <w:left w:val="none" w:sz="0" w:space="0" w:color="auto"/>
        <w:bottom w:val="none" w:sz="0" w:space="0" w:color="auto"/>
        <w:right w:val="none" w:sz="0" w:space="0" w:color="auto"/>
      </w:divBdr>
    </w:div>
    <w:div w:id="936592833">
      <w:bodyDiv w:val="1"/>
      <w:marLeft w:val="0"/>
      <w:marRight w:val="0"/>
      <w:marTop w:val="0"/>
      <w:marBottom w:val="0"/>
      <w:divBdr>
        <w:top w:val="none" w:sz="0" w:space="0" w:color="auto"/>
        <w:left w:val="none" w:sz="0" w:space="0" w:color="auto"/>
        <w:bottom w:val="none" w:sz="0" w:space="0" w:color="auto"/>
        <w:right w:val="none" w:sz="0" w:space="0" w:color="auto"/>
      </w:divBdr>
    </w:div>
    <w:div w:id="1048408130">
      <w:bodyDiv w:val="1"/>
      <w:marLeft w:val="0"/>
      <w:marRight w:val="0"/>
      <w:marTop w:val="0"/>
      <w:marBottom w:val="0"/>
      <w:divBdr>
        <w:top w:val="none" w:sz="0" w:space="0" w:color="auto"/>
        <w:left w:val="none" w:sz="0" w:space="0" w:color="auto"/>
        <w:bottom w:val="none" w:sz="0" w:space="0" w:color="auto"/>
        <w:right w:val="none" w:sz="0" w:space="0" w:color="auto"/>
      </w:divBdr>
    </w:div>
    <w:div w:id="1132288874">
      <w:bodyDiv w:val="1"/>
      <w:marLeft w:val="0"/>
      <w:marRight w:val="0"/>
      <w:marTop w:val="0"/>
      <w:marBottom w:val="0"/>
      <w:divBdr>
        <w:top w:val="none" w:sz="0" w:space="0" w:color="auto"/>
        <w:left w:val="none" w:sz="0" w:space="0" w:color="auto"/>
        <w:bottom w:val="none" w:sz="0" w:space="0" w:color="auto"/>
        <w:right w:val="none" w:sz="0" w:space="0" w:color="auto"/>
      </w:divBdr>
    </w:div>
    <w:div w:id="1624456356">
      <w:bodyDiv w:val="1"/>
      <w:marLeft w:val="0"/>
      <w:marRight w:val="0"/>
      <w:marTop w:val="0"/>
      <w:marBottom w:val="0"/>
      <w:divBdr>
        <w:top w:val="none" w:sz="0" w:space="0" w:color="auto"/>
        <w:left w:val="none" w:sz="0" w:space="0" w:color="auto"/>
        <w:bottom w:val="none" w:sz="0" w:space="0" w:color="auto"/>
        <w:right w:val="none" w:sz="0" w:space="0" w:color="auto"/>
      </w:divBdr>
    </w:div>
    <w:div w:id="1638996463">
      <w:bodyDiv w:val="1"/>
      <w:marLeft w:val="0"/>
      <w:marRight w:val="0"/>
      <w:marTop w:val="0"/>
      <w:marBottom w:val="0"/>
      <w:divBdr>
        <w:top w:val="none" w:sz="0" w:space="0" w:color="auto"/>
        <w:left w:val="none" w:sz="0" w:space="0" w:color="auto"/>
        <w:bottom w:val="none" w:sz="0" w:space="0" w:color="auto"/>
        <w:right w:val="none" w:sz="0" w:space="0" w:color="auto"/>
      </w:divBdr>
    </w:div>
    <w:div w:id="1667399184">
      <w:bodyDiv w:val="1"/>
      <w:marLeft w:val="0"/>
      <w:marRight w:val="0"/>
      <w:marTop w:val="0"/>
      <w:marBottom w:val="0"/>
      <w:divBdr>
        <w:top w:val="none" w:sz="0" w:space="0" w:color="auto"/>
        <w:left w:val="none" w:sz="0" w:space="0" w:color="auto"/>
        <w:bottom w:val="none" w:sz="0" w:space="0" w:color="auto"/>
        <w:right w:val="none" w:sz="0" w:space="0" w:color="auto"/>
      </w:divBdr>
    </w:div>
    <w:div w:id="1972124916">
      <w:bodyDiv w:val="1"/>
      <w:marLeft w:val="0"/>
      <w:marRight w:val="0"/>
      <w:marTop w:val="0"/>
      <w:marBottom w:val="0"/>
      <w:divBdr>
        <w:top w:val="none" w:sz="0" w:space="0" w:color="auto"/>
        <w:left w:val="none" w:sz="0" w:space="0" w:color="auto"/>
        <w:bottom w:val="none" w:sz="0" w:space="0" w:color="auto"/>
        <w:right w:val="none" w:sz="0" w:space="0" w:color="auto"/>
      </w:divBdr>
    </w:div>
    <w:div w:id="21436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ewokam@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hsd-fmsb.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5890</Words>
  <Characters>32395</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NAS</cp:lastModifiedBy>
  <cp:revision>10</cp:revision>
  <dcterms:created xsi:type="dcterms:W3CDTF">2020-09-25T19:27:00Z</dcterms:created>
  <dcterms:modified xsi:type="dcterms:W3CDTF">2020-09-28T20:31:00Z</dcterms:modified>
</cp:coreProperties>
</file>