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ED" w:rsidRPr="00C86AC1" w:rsidRDefault="00FB54ED" w:rsidP="00FB54ED">
      <w:pPr>
        <w:spacing w:after="120"/>
        <w:rPr>
          <w:rFonts w:ascii="Times New Roman" w:hAnsi="Times New Roman"/>
          <w:b/>
          <w:sz w:val="24"/>
        </w:rPr>
      </w:pPr>
      <w:r>
        <w:rPr>
          <w:rFonts w:ascii="Times New Roman" w:hAnsi="Times New Roman"/>
          <w:noProof/>
          <w:sz w:val="24"/>
        </w:rPr>
        <w:drawing>
          <wp:anchor distT="0" distB="0" distL="114300" distR="114300" simplePos="0" relativeHeight="251661312" behindDoc="1" locked="0" layoutInCell="1" allowOverlap="1">
            <wp:simplePos x="0" y="0"/>
            <wp:positionH relativeFrom="column">
              <wp:posOffset>-106680</wp:posOffset>
            </wp:positionH>
            <wp:positionV relativeFrom="paragraph">
              <wp:posOffset>66040</wp:posOffset>
            </wp:positionV>
            <wp:extent cx="6442710" cy="563880"/>
            <wp:effectExtent l="19050" t="0" r="0" b="0"/>
            <wp:wrapTight wrapText="bothSides">
              <wp:wrapPolygon edited="0">
                <wp:start x="-64" y="0"/>
                <wp:lineTo x="-64" y="21162"/>
                <wp:lineTo x="21587" y="21162"/>
                <wp:lineTo x="21587" y="0"/>
                <wp:lineTo x="-64" y="0"/>
              </wp:wrapPolygon>
            </wp:wrapTight>
            <wp:docPr id="4"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8" cstate="print"/>
                    <a:srcRect t="10641" b="4082"/>
                    <a:stretch>
                      <a:fillRect/>
                    </a:stretch>
                  </pic:blipFill>
                  <pic:spPr bwMode="auto">
                    <a:xfrm>
                      <a:off x="0" y="0"/>
                      <a:ext cx="6442710" cy="563880"/>
                    </a:xfrm>
                    <a:prstGeom prst="rect">
                      <a:avLst/>
                    </a:prstGeom>
                    <a:noFill/>
                    <a:ln w="9525">
                      <a:noFill/>
                      <a:miter lim="800000"/>
                      <a:headEnd/>
                      <a:tailEnd/>
                    </a:ln>
                  </pic:spPr>
                </pic:pic>
              </a:graphicData>
            </a:graphic>
          </wp:anchor>
        </w:drawing>
      </w:r>
      <w:r w:rsidRPr="00C86AC1">
        <w:rPr>
          <w:rFonts w:ascii="Times New Roman" w:hAnsi="Times New Roman"/>
          <w:b/>
          <w:noProof/>
          <w:sz w:val="24"/>
        </w:rPr>
        <w:t>Article Original</w:t>
      </w:r>
    </w:p>
    <w:p w:rsidR="00FB54ED" w:rsidRPr="00FB54ED" w:rsidRDefault="00FB54ED" w:rsidP="00FB54ED">
      <w:pPr>
        <w:spacing w:after="0" w:line="240" w:lineRule="auto"/>
        <w:jc w:val="center"/>
        <w:rPr>
          <w:rFonts w:ascii="Times New Roman" w:eastAsia="Times New Roman" w:hAnsi="Times New Roman"/>
          <w:b/>
          <w:bCs/>
          <w:color w:val="17365D"/>
          <w:spacing w:val="5"/>
          <w:sz w:val="32"/>
          <w:szCs w:val="72"/>
        </w:rPr>
      </w:pPr>
      <w:r w:rsidRPr="00FB54ED">
        <w:rPr>
          <w:rFonts w:ascii="Times New Roman" w:eastAsia="Times New Roman" w:hAnsi="Times New Roman"/>
          <w:b/>
          <w:bCs/>
          <w:color w:val="17365D"/>
          <w:spacing w:val="5"/>
          <w:sz w:val="32"/>
          <w:szCs w:val="72"/>
        </w:rPr>
        <w:t>Prévalence de la Drépanocytose Homozygote au Cours de l’Activité Chirurgicale Otorhinolaryngologique à Brazzaville</w:t>
      </w:r>
    </w:p>
    <w:p w:rsidR="00FB54ED" w:rsidRPr="00FB54ED" w:rsidRDefault="00FB54ED" w:rsidP="00FB54ED">
      <w:pPr>
        <w:spacing w:line="240" w:lineRule="auto"/>
        <w:jc w:val="center"/>
        <w:rPr>
          <w:rFonts w:ascii="Times New Roman" w:eastAsia="Times New Roman" w:hAnsi="Times New Roman"/>
          <w:b/>
          <w:bCs/>
          <w:i/>
          <w:iCs/>
          <w:color w:val="4F81BD"/>
          <w:spacing w:val="15"/>
          <w:lang w:val="en-US" w:bidi="en-US"/>
        </w:rPr>
      </w:pPr>
      <w:r w:rsidRPr="00FB54ED">
        <w:rPr>
          <w:rFonts w:ascii="Times New Roman" w:eastAsia="Times New Roman" w:hAnsi="Times New Roman"/>
          <w:b/>
          <w:bCs/>
          <w:i/>
          <w:iCs/>
          <w:color w:val="4F81BD"/>
          <w:spacing w:val="15"/>
          <w:lang w:val="en-US" w:bidi="en-US"/>
        </w:rPr>
        <w:t xml:space="preserve">Prevalence of sickle cell disease during </w:t>
      </w:r>
      <w:proofErr w:type="spellStart"/>
      <w:r w:rsidRPr="00FB54ED">
        <w:rPr>
          <w:rFonts w:ascii="Times New Roman" w:eastAsia="Times New Roman" w:hAnsi="Times New Roman"/>
          <w:b/>
          <w:bCs/>
          <w:i/>
          <w:iCs/>
          <w:color w:val="4F81BD"/>
          <w:spacing w:val="15"/>
          <w:lang w:val="en-US" w:bidi="en-US"/>
        </w:rPr>
        <w:t>otolaryngological</w:t>
      </w:r>
      <w:proofErr w:type="spellEnd"/>
      <w:r w:rsidRPr="00FB54ED">
        <w:rPr>
          <w:rFonts w:ascii="Times New Roman" w:eastAsia="Times New Roman" w:hAnsi="Times New Roman"/>
          <w:b/>
          <w:bCs/>
          <w:i/>
          <w:iCs/>
          <w:color w:val="4F81BD"/>
          <w:spacing w:val="15"/>
          <w:lang w:val="en-US" w:bidi="en-US"/>
        </w:rPr>
        <w:t xml:space="preserve"> surgical activity in Brazzaville</w:t>
      </w:r>
    </w:p>
    <w:p w:rsidR="00FB54ED" w:rsidRPr="00907147" w:rsidRDefault="00907147" w:rsidP="00907147">
      <w:pPr>
        <w:spacing w:after="0" w:line="240" w:lineRule="auto"/>
        <w:jc w:val="center"/>
        <w:rPr>
          <w:rFonts w:ascii="Times New Roman" w:hAnsi="Times New Roman"/>
          <w:sz w:val="24"/>
          <w:szCs w:val="20"/>
          <w:lang w:val="en-US"/>
        </w:rPr>
      </w:pPr>
      <w:proofErr w:type="spellStart"/>
      <w:r w:rsidRPr="00907147">
        <w:rPr>
          <w:rFonts w:ascii="Times New Roman" w:hAnsi="Times New Roman"/>
          <w:sz w:val="24"/>
          <w:szCs w:val="20"/>
          <w:lang w:val="en-US"/>
        </w:rPr>
        <w:t>Otouana</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Dzon</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HB</w:t>
      </w:r>
      <w:r w:rsidRPr="00907147">
        <w:rPr>
          <w:rFonts w:ascii="Times New Roman" w:hAnsi="Times New Roman"/>
          <w:sz w:val="24"/>
          <w:szCs w:val="20"/>
          <w:vertAlign w:val="superscript"/>
          <w:lang w:val="en-US"/>
        </w:rPr>
        <w:t>1</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Ngouoni</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GC</w:t>
      </w:r>
      <w:r w:rsidRPr="00907147">
        <w:rPr>
          <w:rFonts w:ascii="Times New Roman" w:hAnsi="Times New Roman"/>
          <w:sz w:val="24"/>
          <w:szCs w:val="20"/>
          <w:vertAlign w:val="superscript"/>
          <w:lang w:val="en-US"/>
        </w:rPr>
        <w:t>2</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Diembi</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S</w:t>
      </w:r>
      <w:r w:rsidRPr="00907147">
        <w:rPr>
          <w:rFonts w:ascii="Times New Roman" w:hAnsi="Times New Roman"/>
          <w:sz w:val="24"/>
          <w:szCs w:val="20"/>
          <w:vertAlign w:val="superscript"/>
          <w:lang w:val="en-US"/>
        </w:rPr>
        <w:t>3</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Ocko</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Gokaba</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LT</w:t>
      </w:r>
      <w:r w:rsidRPr="00907147">
        <w:rPr>
          <w:rFonts w:ascii="Times New Roman" w:hAnsi="Times New Roman"/>
          <w:sz w:val="24"/>
          <w:szCs w:val="20"/>
          <w:vertAlign w:val="superscript"/>
          <w:lang w:val="en-US"/>
        </w:rPr>
        <w:t>4</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Tsierie-Tsoba</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A</w:t>
      </w:r>
      <w:r w:rsidRPr="00907147">
        <w:rPr>
          <w:rFonts w:ascii="Times New Roman" w:hAnsi="Times New Roman"/>
          <w:sz w:val="24"/>
          <w:szCs w:val="20"/>
          <w:vertAlign w:val="superscript"/>
          <w:lang w:val="en-US"/>
        </w:rPr>
        <w:t>2</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Itiere</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Odzili</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FA</w:t>
      </w:r>
      <w:r w:rsidRPr="00907147">
        <w:rPr>
          <w:rFonts w:ascii="Times New Roman" w:hAnsi="Times New Roman"/>
          <w:sz w:val="24"/>
          <w:szCs w:val="20"/>
          <w:vertAlign w:val="superscript"/>
          <w:lang w:val="en-US"/>
        </w:rPr>
        <w:t>2</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Ondzotto</w:t>
      </w:r>
      <w:proofErr w:type="spellEnd"/>
      <w:r w:rsidRPr="00907147">
        <w:rPr>
          <w:rFonts w:ascii="Times New Roman" w:hAnsi="Times New Roman"/>
          <w:sz w:val="24"/>
          <w:szCs w:val="20"/>
          <w:lang w:val="en-US"/>
        </w:rPr>
        <w:t xml:space="preserve"> </w:t>
      </w:r>
      <w:proofErr w:type="spellStart"/>
      <w:r w:rsidRPr="00907147">
        <w:rPr>
          <w:rFonts w:ascii="Times New Roman" w:hAnsi="Times New Roman"/>
          <w:sz w:val="24"/>
          <w:szCs w:val="20"/>
          <w:lang w:val="en-US"/>
        </w:rPr>
        <w:t>G</w:t>
      </w:r>
      <w:r w:rsidRPr="00907147">
        <w:rPr>
          <w:rFonts w:ascii="Times New Roman" w:hAnsi="Times New Roman"/>
          <w:sz w:val="24"/>
          <w:szCs w:val="20"/>
          <w:vertAlign w:val="superscript"/>
          <w:lang w:val="en-US"/>
        </w:rPr>
        <w:t>2</w:t>
      </w:r>
      <w:proofErr w:type="spellEnd"/>
    </w:p>
    <w:tbl>
      <w:tblPr>
        <w:tblW w:w="10173" w:type="dxa"/>
        <w:tblLook w:val="04A0"/>
      </w:tblPr>
      <w:tblGrid>
        <w:gridCol w:w="3085"/>
        <w:gridCol w:w="7088"/>
      </w:tblGrid>
      <w:tr w:rsidR="00FB54ED" w:rsidRPr="00907147" w:rsidTr="00EF3E18">
        <w:trPr>
          <w:trHeight w:val="158"/>
        </w:trPr>
        <w:tc>
          <w:tcPr>
            <w:tcW w:w="3085" w:type="dxa"/>
          </w:tcPr>
          <w:p w:rsidR="00FB54ED" w:rsidRPr="00907147" w:rsidRDefault="00FB54ED" w:rsidP="00EF3E18">
            <w:pPr>
              <w:spacing w:after="0" w:line="240" w:lineRule="auto"/>
              <w:rPr>
                <w:b/>
                <w:bCs/>
                <w:color w:val="365F91"/>
                <w:sz w:val="20"/>
                <w:szCs w:val="18"/>
                <w:lang w:val="en-US"/>
              </w:rPr>
            </w:pPr>
          </w:p>
        </w:tc>
        <w:tc>
          <w:tcPr>
            <w:tcW w:w="7088" w:type="dxa"/>
          </w:tcPr>
          <w:p w:rsidR="00FB54ED" w:rsidRPr="00907147" w:rsidRDefault="00FB54ED" w:rsidP="00EF3E18">
            <w:pPr>
              <w:spacing w:after="0" w:line="240" w:lineRule="auto"/>
              <w:jc w:val="both"/>
              <w:rPr>
                <w:rFonts w:ascii="Times New Roman" w:hAnsi="Times New Roman"/>
                <w:bCs/>
                <w:iCs/>
                <w:sz w:val="20"/>
                <w:szCs w:val="18"/>
                <w:lang w:val="en-US"/>
              </w:rPr>
            </w:pPr>
          </w:p>
        </w:tc>
      </w:tr>
      <w:tr w:rsidR="00FB54ED" w:rsidRPr="00C677E2" w:rsidTr="00EF3E18">
        <w:trPr>
          <w:trHeight w:val="98"/>
        </w:trPr>
        <w:tc>
          <w:tcPr>
            <w:tcW w:w="3085" w:type="dxa"/>
            <w:vMerge w:val="restart"/>
            <w:shd w:val="clear" w:color="auto" w:fill="D3DFEE"/>
          </w:tcPr>
          <w:p w:rsidR="00FB54ED" w:rsidRPr="00907147" w:rsidRDefault="00FB54ED" w:rsidP="00EF3E18">
            <w:pPr>
              <w:rPr>
                <w:b/>
                <w:bCs/>
                <w:color w:val="365F91"/>
                <w:sz w:val="20"/>
                <w:szCs w:val="18"/>
                <w:vertAlign w:val="superscript"/>
                <w:lang w:val="en-US"/>
              </w:rPr>
            </w:pPr>
            <w:r w:rsidRPr="00692BC1">
              <w:rPr>
                <w:bCs/>
                <w:noProof/>
                <w:color w:val="5A5A5A"/>
                <w:sz w:val="20"/>
                <w:szCs w:val="20"/>
                <w:lang w:val="en-US" w:eastAsia="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317.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2A5290" w:rsidRPr="002A5290" w:rsidRDefault="002A5290" w:rsidP="002A5290">
                        <w:pPr>
                          <w:spacing w:after="0" w:line="240" w:lineRule="auto"/>
                          <w:rPr>
                            <w:rFonts w:ascii="Times New Roman" w:hAnsi="Times New Roman"/>
                            <w:sz w:val="18"/>
                            <w:szCs w:val="20"/>
                          </w:rPr>
                        </w:pPr>
                        <w:r>
                          <w:rPr>
                            <w:rFonts w:ascii="Times New Roman" w:hAnsi="Times New Roman"/>
                            <w:sz w:val="18"/>
                            <w:szCs w:val="20"/>
                            <w:vertAlign w:val="superscript"/>
                          </w:rPr>
                          <w:t xml:space="preserve">1 </w:t>
                        </w:r>
                        <w:r w:rsidRPr="002A5290">
                          <w:rPr>
                            <w:rFonts w:ascii="Times New Roman" w:hAnsi="Times New Roman"/>
                            <w:sz w:val="18"/>
                            <w:szCs w:val="20"/>
                          </w:rPr>
                          <w:t xml:space="preserve">Service d’ORL et chirurgie cervico-faciale, Hôpital de Référence de </w:t>
                        </w:r>
                        <w:proofErr w:type="spellStart"/>
                        <w:r w:rsidRPr="002A5290">
                          <w:rPr>
                            <w:rFonts w:ascii="Times New Roman" w:hAnsi="Times New Roman"/>
                            <w:sz w:val="18"/>
                            <w:szCs w:val="20"/>
                          </w:rPr>
                          <w:t>Talangaï</w:t>
                        </w:r>
                        <w:proofErr w:type="spellEnd"/>
                        <w:r w:rsidRPr="002A5290">
                          <w:rPr>
                            <w:rFonts w:ascii="Times New Roman" w:hAnsi="Times New Roman"/>
                            <w:sz w:val="18"/>
                            <w:szCs w:val="20"/>
                          </w:rPr>
                          <w:t xml:space="preserve"> ; </w:t>
                        </w:r>
                      </w:p>
                      <w:p w:rsidR="002A5290" w:rsidRPr="002A5290" w:rsidRDefault="002A5290" w:rsidP="002A5290">
                        <w:pPr>
                          <w:spacing w:after="0" w:line="240" w:lineRule="auto"/>
                          <w:rPr>
                            <w:rFonts w:ascii="Times New Roman" w:hAnsi="Times New Roman"/>
                            <w:sz w:val="18"/>
                            <w:szCs w:val="20"/>
                          </w:rPr>
                        </w:pPr>
                        <w:r>
                          <w:rPr>
                            <w:rFonts w:ascii="Times New Roman" w:hAnsi="Times New Roman"/>
                            <w:sz w:val="18"/>
                            <w:szCs w:val="20"/>
                            <w:vertAlign w:val="superscript"/>
                          </w:rPr>
                          <w:t>2</w:t>
                        </w:r>
                        <w:r w:rsidRPr="002A5290">
                          <w:rPr>
                            <w:rFonts w:ascii="Times New Roman" w:hAnsi="Times New Roman"/>
                            <w:sz w:val="18"/>
                            <w:szCs w:val="20"/>
                            <w:vertAlign w:val="superscript"/>
                          </w:rPr>
                          <w:t xml:space="preserve"> </w:t>
                        </w:r>
                        <w:r w:rsidRPr="002A5290">
                          <w:rPr>
                            <w:rFonts w:ascii="Times New Roman" w:hAnsi="Times New Roman"/>
                            <w:sz w:val="18"/>
                            <w:szCs w:val="20"/>
                          </w:rPr>
                          <w:t xml:space="preserve">Service d’ORL et chirurgie cervico-faciale, CHU de Brazzaville ; </w:t>
                        </w:r>
                      </w:p>
                      <w:p w:rsidR="002A5290" w:rsidRPr="002A5290" w:rsidRDefault="002A5290" w:rsidP="002A5290">
                        <w:pPr>
                          <w:spacing w:after="0" w:line="240" w:lineRule="auto"/>
                          <w:rPr>
                            <w:rFonts w:ascii="Times New Roman" w:hAnsi="Times New Roman"/>
                            <w:sz w:val="18"/>
                            <w:szCs w:val="20"/>
                          </w:rPr>
                        </w:pPr>
                        <w:r w:rsidRPr="002A5290">
                          <w:rPr>
                            <w:rFonts w:ascii="Times New Roman" w:hAnsi="Times New Roman"/>
                            <w:sz w:val="18"/>
                            <w:szCs w:val="20"/>
                            <w:vertAlign w:val="superscript"/>
                          </w:rPr>
                          <w:t xml:space="preserve">3 </w:t>
                        </w:r>
                        <w:r w:rsidRPr="002A5290">
                          <w:rPr>
                            <w:rFonts w:ascii="Times New Roman" w:hAnsi="Times New Roman"/>
                            <w:sz w:val="18"/>
                            <w:szCs w:val="20"/>
                          </w:rPr>
                          <w:t xml:space="preserve">Service d’ORL et chirurgie cervico-faciale, Hôpital général Adolph </w:t>
                        </w:r>
                        <w:proofErr w:type="spellStart"/>
                        <w:r w:rsidRPr="002A5290">
                          <w:rPr>
                            <w:rFonts w:ascii="Times New Roman" w:hAnsi="Times New Roman"/>
                            <w:sz w:val="18"/>
                            <w:szCs w:val="20"/>
                          </w:rPr>
                          <w:t>Sicé</w:t>
                        </w:r>
                        <w:proofErr w:type="spellEnd"/>
                        <w:r w:rsidRPr="002A5290">
                          <w:rPr>
                            <w:rFonts w:ascii="Times New Roman" w:hAnsi="Times New Roman"/>
                            <w:sz w:val="18"/>
                            <w:szCs w:val="20"/>
                          </w:rPr>
                          <w:t xml:space="preserve"> (</w:t>
                        </w:r>
                        <w:proofErr w:type="spellStart"/>
                        <w:r w:rsidRPr="002A5290">
                          <w:rPr>
                            <w:rFonts w:ascii="Times New Roman" w:hAnsi="Times New Roman"/>
                            <w:sz w:val="18"/>
                            <w:szCs w:val="20"/>
                          </w:rPr>
                          <w:t>Pointe-noire</w:t>
                        </w:r>
                        <w:proofErr w:type="spellEnd"/>
                        <w:r w:rsidRPr="002A5290">
                          <w:rPr>
                            <w:rFonts w:ascii="Times New Roman" w:hAnsi="Times New Roman"/>
                            <w:sz w:val="18"/>
                            <w:szCs w:val="20"/>
                          </w:rPr>
                          <w:t>) ;</w:t>
                        </w:r>
                      </w:p>
                      <w:p w:rsidR="00FB54ED" w:rsidRPr="0069681F" w:rsidRDefault="002A5290" w:rsidP="002A5290">
                        <w:pPr>
                          <w:spacing w:line="240" w:lineRule="auto"/>
                          <w:rPr>
                            <w:rFonts w:ascii="Times New Roman" w:hAnsi="Times New Roman"/>
                            <w:sz w:val="18"/>
                            <w:szCs w:val="20"/>
                          </w:rPr>
                        </w:pPr>
                        <w:r w:rsidRPr="002A5290">
                          <w:rPr>
                            <w:rFonts w:ascii="Times New Roman" w:hAnsi="Times New Roman"/>
                            <w:sz w:val="18"/>
                            <w:szCs w:val="20"/>
                            <w:vertAlign w:val="superscript"/>
                          </w:rPr>
                          <w:t xml:space="preserve">4 </w:t>
                        </w:r>
                        <w:r w:rsidRPr="002A5290">
                          <w:rPr>
                            <w:rFonts w:ascii="Times New Roman" w:hAnsi="Times New Roman"/>
                            <w:sz w:val="18"/>
                            <w:szCs w:val="20"/>
                          </w:rPr>
                          <w:t>Centre national de référence de la drépanocytose de Brazzaville.</w:t>
                        </w:r>
                      </w:p>
                      <w:p w:rsidR="004D5E1F" w:rsidRDefault="00FB54ED" w:rsidP="002A5290">
                        <w:pPr>
                          <w:spacing w:after="0" w:line="240" w:lineRule="auto"/>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roofErr w:type="spellStart"/>
                        <w:r w:rsidR="002A5290" w:rsidRPr="002A5290">
                          <w:rPr>
                            <w:rFonts w:ascii="Times New Roman" w:hAnsi="Times New Roman"/>
                            <w:sz w:val="18"/>
                            <w:szCs w:val="20"/>
                          </w:rPr>
                          <w:t>Otouana</w:t>
                        </w:r>
                        <w:proofErr w:type="spellEnd"/>
                        <w:r w:rsidR="002A5290" w:rsidRPr="002A5290">
                          <w:rPr>
                            <w:rFonts w:ascii="Times New Roman" w:hAnsi="Times New Roman"/>
                            <w:sz w:val="18"/>
                            <w:szCs w:val="20"/>
                          </w:rPr>
                          <w:t xml:space="preserve"> </w:t>
                        </w:r>
                        <w:proofErr w:type="spellStart"/>
                        <w:r w:rsidR="002A5290" w:rsidRPr="002A5290">
                          <w:rPr>
                            <w:rFonts w:ascii="Times New Roman" w:hAnsi="Times New Roman"/>
                            <w:sz w:val="18"/>
                            <w:szCs w:val="20"/>
                          </w:rPr>
                          <w:t>Dzon</w:t>
                        </w:r>
                        <w:proofErr w:type="spellEnd"/>
                        <w:r w:rsidR="002A5290" w:rsidRPr="002A5290">
                          <w:rPr>
                            <w:rFonts w:ascii="Times New Roman" w:hAnsi="Times New Roman"/>
                            <w:sz w:val="18"/>
                            <w:szCs w:val="20"/>
                          </w:rPr>
                          <w:t xml:space="preserve"> </w:t>
                        </w:r>
                        <w:proofErr w:type="spellStart"/>
                        <w:r w:rsidR="002A5290" w:rsidRPr="002A5290">
                          <w:rPr>
                            <w:rFonts w:ascii="Times New Roman" w:hAnsi="Times New Roman"/>
                            <w:sz w:val="18"/>
                            <w:szCs w:val="20"/>
                          </w:rPr>
                          <w:t>Harro</w:t>
                        </w:r>
                        <w:r w:rsidR="004D5E1F">
                          <w:rPr>
                            <w:rFonts w:ascii="Times New Roman" w:hAnsi="Times New Roman"/>
                            <w:sz w:val="18"/>
                            <w:szCs w:val="20"/>
                          </w:rPr>
                          <w:t>l</w:t>
                        </w:r>
                        <w:proofErr w:type="spellEnd"/>
                        <w:r w:rsidR="004D5E1F">
                          <w:rPr>
                            <w:rFonts w:ascii="Times New Roman" w:hAnsi="Times New Roman"/>
                            <w:sz w:val="18"/>
                            <w:szCs w:val="20"/>
                          </w:rPr>
                          <w:t xml:space="preserve"> Boris</w:t>
                        </w:r>
                      </w:p>
                      <w:p w:rsidR="004D5E1F" w:rsidRDefault="002A5290" w:rsidP="002A5290">
                        <w:pPr>
                          <w:spacing w:after="0" w:line="240" w:lineRule="auto"/>
                          <w:rPr>
                            <w:rFonts w:ascii="Times New Roman" w:hAnsi="Times New Roman"/>
                            <w:sz w:val="18"/>
                            <w:szCs w:val="20"/>
                          </w:rPr>
                        </w:pPr>
                        <w:r w:rsidRPr="002A5290">
                          <w:rPr>
                            <w:rFonts w:ascii="Times New Roman" w:hAnsi="Times New Roman"/>
                            <w:sz w:val="18"/>
                            <w:szCs w:val="20"/>
                          </w:rPr>
                          <w:t>Service d’ORL-</w:t>
                        </w:r>
                        <w:proofErr w:type="spellStart"/>
                        <w:r w:rsidRPr="002A5290">
                          <w:rPr>
                            <w:rFonts w:ascii="Times New Roman" w:hAnsi="Times New Roman"/>
                            <w:sz w:val="18"/>
                            <w:szCs w:val="20"/>
                          </w:rPr>
                          <w:t>CCF</w:t>
                        </w:r>
                        <w:proofErr w:type="spellEnd"/>
                        <w:r w:rsidRPr="002A5290">
                          <w:rPr>
                            <w:rFonts w:ascii="Times New Roman" w:hAnsi="Times New Roman"/>
                            <w:sz w:val="18"/>
                            <w:szCs w:val="20"/>
                          </w:rPr>
                          <w:t xml:space="preserve"> Hô</w:t>
                        </w:r>
                        <w:r w:rsidR="004D5E1F">
                          <w:rPr>
                            <w:rFonts w:ascii="Times New Roman" w:hAnsi="Times New Roman"/>
                            <w:sz w:val="18"/>
                            <w:szCs w:val="20"/>
                          </w:rPr>
                          <w:t xml:space="preserve">pital de Référence de </w:t>
                        </w:r>
                        <w:proofErr w:type="spellStart"/>
                        <w:r w:rsidR="004D5E1F">
                          <w:rPr>
                            <w:rFonts w:ascii="Times New Roman" w:hAnsi="Times New Roman"/>
                            <w:sz w:val="18"/>
                            <w:szCs w:val="20"/>
                          </w:rPr>
                          <w:t>Talangaï</w:t>
                        </w:r>
                        <w:proofErr w:type="spellEnd"/>
                        <w:r w:rsidR="004D5E1F">
                          <w:rPr>
                            <w:rFonts w:ascii="Times New Roman" w:hAnsi="Times New Roman"/>
                            <w:sz w:val="18"/>
                            <w:szCs w:val="20"/>
                          </w:rPr>
                          <w:t>,</w:t>
                        </w:r>
                      </w:p>
                      <w:p w:rsidR="00FB54ED" w:rsidRPr="002A5290" w:rsidRDefault="004D5E1F" w:rsidP="002A5290">
                        <w:pPr>
                          <w:spacing w:after="0" w:line="240" w:lineRule="auto"/>
                          <w:rPr>
                            <w:rFonts w:ascii="Times New Roman" w:hAnsi="Times New Roman"/>
                            <w:sz w:val="18"/>
                            <w:szCs w:val="18"/>
                          </w:rPr>
                        </w:pPr>
                        <w:r>
                          <w:rPr>
                            <w:rFonts w:ascii="Times New Roman" w:hAnsi="Times New Roman"/>
                            <w:sz w:val="18"/>
                            <w:szCs w:val="20"/>
                          </w:rPr>
                          <w:t>F</w:t>
                        </w:r>
                        <w:r w:rsidR="002A5290" w:rsidRPr="002A5290">
                          <w:rPr>
                            <w:rFonts w:ascii="Times New Roman" w:hAnsi="Times New Roman"/>
                            <w:sz w:val="18"/>
                            <w:szCs w:val="20"/>
                          </w:rPr>
                          <w:t xml:space="preserve">aculté des sciences de la santé, </w:t>
                        </w:r>
                        <w:r w:rsidR="002A5290" w:rsidRPr="002A5290">
                          <w:rPr>
                            <w:rFonts w:ascii="Times New Roman" w:hAnsi="Times New Roman"/>
                            <w:sz w:val="18"/>
                            <w:szCs w:val="18"/>
                          </w:rPr>
                          <w:t>Brazzaville-Congo</w:t>
                        </w:r>
                      </w:p>
                      <w:p w:rsidR="00FB54ED" w:rsidRPr="002A5290" w:rsidRDefault="002A5290" w:rsidP="002A5290">
                        <w:pPr>
                          <w:spacing w:after="0" w:line="240" w:lineRule="auto"/>
                          <w:rPr>
                            <w:rFonts w:ascii="Times New Roman" w:hAnsi="Times New Roman"/>
                            <w:sz w:val="18"/>
                            <w:szCs w:val="18"/>
                          </w:rPr>
                        </w:pPr>
                        <w:r>
                          <w:rPr>
                            <w:rFonts w:ascii="Times New Roman" w:hAnsi="Times New Roman"/>
                            <w:sz w:val="18"/>
                            <w:szCs w:val="18"/>
                          </w:rPr>
                          <w:t>M</w:t>
                        </w:r>
                        <w:r w:rsidR="00FB54ED" w:rsidRPr="002A5290">
                          <w:rPr>
                            <w:rFonts w:ascii="Times New Roman" w:hAnsi="Times New Roman"/>
                            <w:sz w:val="18"/>
                            <w:szCs w:val="18"/>
                          </w:rPr>
                          <w:t xml:space="preserve">ail : </w:t>
                        </w:r>
                        <w:hyperlink r:id="rId9" w:history="1">
                          <w:r w:rsidRPr="002A5290">
                            <w:rPr>
                              <w:rStyle w:val="Lienhypertexte"/>
                              <w:rFonts w:ascii="Times New Roman" w:hAnsi="Times New Roman" w:cs="Times New Roman"/>
                              <w:sz w:val="18"/>
                              <w:szCs w:val="18"/>
                            </w:rPr>
                            <w:t>hb.otouana@gmail.com</w:t>
                          </w:r>
                        </w:hyperlink>
                      </w:p>
                      <w:p w:rsidR="00FB54ED" w:rsidRPr="0069681F" w:rsidRDefault="002A5290" w:rsidP="002A5290">
                        <w:pPr>
                          <w:spacing w:line="240" w:lineRule="auto"/>
                          <w:rPr>
                            <w:rFonts w:ascii="Times New Roman" w:hAnsi="Times New Roman"/>
                            <w:sz w:val="18"/>
                            <w:szCs w:val="20"/>
                          </w:rPr>
                        </w:pPr>
                        <w:r>
                          <w:rPr>
                            <w:rFonts w:ascii="Times New Roman" w:hAnsi="Times New Roman"/>
                            <w:sz w:val="18"/>
                            <w:szCs w:val="18"/>
                          </w:rPr>
                          <w:t>Tél :</w:t>
                        </w:r>
                        <w:r w:rsidRPr="002A5290">
                          <w:rPr>
                            <w:rFonts w:ascii="Times New Roman" w:hAnsi="Times New Roman"/>
                            <w:sz w:val="18"/>
                            <w:szCs w:val="18"/>
                          </w:rPr>
                          <w:t xml:space="preserve"> (00242) 06</w:t>
                        </w:r>
                        <w:r>
                          <w:rPr>
                            <w:rFonts w:ascii="Times New Roman" w:hAnsi="Times New Roman"/>
                            <w:sz w:val="18"/>
                            <w:szCs w:val="18"/>
                          </w:rPr>
                          <w:t xml:space="preserve"> </w:t>
                        </w:r>
                        <w:r w:rsidRPr="002A5290">
                          <w:rPr>
                            <w:rFonts w:ascii="Times New Roman" w:hAnsi="Times New Roman"/>
                            <w:sz w:val="18"/>
                            <w:szCs w:val="18"/>
                          </w:rPr>
                          <w:t>942</w:t>
                        </w:r>
                        <w:r w:rsidRPr="002A5290">
                          <w:rPr>
                            <w:rFonts w:ascii="Times New Roman" w:hAnsi="Times New Roman"/>
                            <w:sz w:val="18"/>
                            <w:szCs w:val="20"/>
                          </w:rPr>
                          <w:t xml:space="preserve"> 24 11</w:t>
                        </w:r>
                      </w:p>
                      <w:p w:rsidR="00FB54ED" w:rsidRPr="0069681F" w:rsidRDefault="00FB54ED" w:rsidP="00FB54ED">
                        <w:pPr>
                          <w:spacing w:after="0" w:line="240" w:lineRule="auto"/>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002A5290" w:rsidRPr="002A5290">
                          <w:rPr>
                            <w:rFonts w:ascii="Times New Roman" w:hAnsi="Times New Roman"/>
                            <w:sz w:val="18"/>
                            <w:szCs w:val="20"/>
                          </w:rPr>
                          <w:t>prévalence ; drépanocytose ; chirurgie ORL</w:t>
                        </w:r>
                      </w:p>
                      <w:p w:rsidR="00FB54ED" w:rsidRPr="000E18CD" w:rsidRDefault="00FB54ED" w:rsidP="00FB54ED">
                        <w:pPr>
                          <w:spacing w:after="0" w:line="240" w:lineRule="auto"/>
                          <w:rPr>
                            <w:rFonts w:ascii="Times New Roman" w:hAnsi="Times New Roman"/>
                            <w:sz w:val="20"/>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002A5290" w:rsidRPr="002A5290">
                          <w:rPr>
                            <w:rFonts w:ascii="Times New Roman" w:hAnsi="Times New Roman"/>
                            <w:sz w:val="18"/>
                            <w:szCs w:val="20"/>
                            <w:lang w:val="en-US"/>
                          </w:rPr>
                          <w:t xml:space="preserve">prevalence; sickle cell anemia; </w:t>
                        </w:r>
                        <w:proofErr w:type="spellStart"/>
                        <w:r w:rsidR="002A5290" w:rsidRPr="002A5290">
                          <w:rPr>
                            <w:rFonts w:ascii="Times New Roman" w:hAnsi="Times New Roman"/>
                            <w:sz w:val="18"/>
                            <w:szCs w:val="20"/>
                            <w:lang w:val="en-US"/>
                          </w:rPr>
                          <w:t>ENT</w:t>
                        </w:r>
                        <w:proofErr w:type="spellEnd"/>
                        <w:r w:rsidR="002A5290" w:rsidRPr="002A5290">
                          <w:rPr>
                            <w:rFonts w:ascii="Times New Roman" w:hAnsi="Times New Roman"/>
                            <w:sz w:val="18"/>
                            <w:szCs w:val="20"/>
                            <w:lang w:val="en-US"/>
                          </w:rPr>
                          <w:t xml:space="preserve"> surgery</w:t>
                        </w:r>
                      </w:p>
                    </w:txbxContent>
                  </v:textbox>
                </v:shape>
              </w:pict>
            </w:r>
          </w:p>
        </w:tc>
        <w:tc>
          <w:tcPr>
            <w:tcW w:w="7088" w:type="dxa"/>
            <w:shd w:val="clear" w:color="auto" w:fill="D3DFEE"/>
          </w:tcPr>
          <w:p w:rsidR="00FB54ED" w:rsidRPr="00C677E2" w:rsidRDefault="00FB54ED" w:rsidP="00FB54ED">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RÉSUMÉ</w:t>
            </w:r>
          </w:p>
        </w:tc>
      </w:tr>
      <w:tr w:rsidR="00FB54ED" w:rsidRPr="00907147" w:rsidTr="00EF3E18">
        <w:trPr>
          <w:trHeight w:val="2930"/>
        </w:trPr>
        <w:tc>
          <w:tcPr>
            <w:tcW w:w="3085" w:type="dxa"/>
            <w:vMerge/>
          </w:tcPr>
          <w:p w:rsidR="00FB54ED" w:rsidRPr="00C677E2" w:rsidRDefault="00FB54ED" w:rsidP="00EF3E18">
            <w:pPr>
              <w:rPr>
                <w:b/>
                <w:bCs/>
                <w:color w:val="365F91"/>
                <w:sz w:val="20"/>
                <w:szCs w:val="18"/>
                <w:vertAlign w:val="superscript"/>
              </w:rPr>
            </w:pPr>
          </w:p>
        </w:tc>
        <w:tc>
          <w:tcPr>
            <w:tcW w:w="7088" w:type="dxa"/>
          </w:tcPr>
          <w:p w:rsidR="00907147" w:rsidRPr="002A5290" w:rsidRDefault="00907147" w:rsidP="00907147">
            <w:pPr>
              <w:spacing w:after="0" w:line="240" w:lineRule="auto"/>
              <w:jc w:val="both"/>
              <w:rPr>
                <w:rFonts w:ascii="Times New Roman" w:hAnsi="Times New Roman"/>
                <w:sz w:val="18"/>
                <w:szCs w:val="18"/>
                <w:lang w:bidi="fr-FR"/>
              </w:rPr>
            </w:pPr>
            <w:r w:rsidRPr="002A5290">
              <w:rPr>
                <w:rFonts w:ascii="Times New Roman" w:hAnsi="Times New Roman"/>
                <w:b/>
                <w:sz w:val="18"/>
                <w:szCs w:val="18"/>
                <w:lang w:bidi="fr-FR"/>
              </w:rPr>
              <w:t xml:space="preserve">Objectif. </w:t>
            </w:r>
            <w:r w:rsidR="002A5290" w:rsidRPr="002A5290">
              <w:rPr>
                <w:rFonts w:ascii="Times New Roman" w:hAnsi="Times New Roman"/>
                <w:sz w:val="18"/>
                <w:szCs w:val="18"/>
                <w:lang w:bidi="fr-FR"/>
              </w:rPr>
              <w:t>C</w:t>
            </w:r>
            <w:r w:rsidRPr="002A5290">
              <w:rPr>
                <w:rFonts w:ascii="Times New Roman" w:hAnsi="Times New Roman"/>
                <w:sz w:val="18"/>
                <w:szCs w:val="18"/>
                <w:lang w:bidi="fr-FR"/>
              </w:rPr>
              <w:t xml:space="preserve">e travail avait pour but de déterminer la prévalence de la drépanocytose homozygote au cours de l’activité chirurgicale oto-rhino-laryngologique et d’identifier les principales indications opératoires chez ces </w:t>
            </w:r>
            <w:r w:rsidR="002A5290" w:rsidRPr="002A5290">
              <w:rPr>
                <w:rFonts w:ascii="Times New Roman" w:hAnsi="Times New Roman"/>
                <w:sz w:val="18"/>
                <w:szCs w:val="18"/>
                <w:lang w:bidi="fr-FR"/>
              </w:rPr>
              <w:t>sujet</w:t>
            </w:r>
            <w:r w:rsidR="002A5290">
              <w:rPr>
                <w:rFonts w:ascii="Times New Roman" w:hAnsi="Times New Roman"/>
                <w:sz w:val="18"/>
                <w:szCs w:val="18"/>
                <w:lang w:bidi="fr-FR"/>
              </w:rPr>
              <w:t>s</w:t>
            </w:r>
            <w:r w:rsidRPr="002A5290">
              <w:rPr>
                <w:rFonts w:ascii="Times New Roman" w:hAnsi="Times New Roman"/>
                <w:sz w:val="18"/>
                <w:szCs w:val="18"/>
                <w:lang w:bidi="fr-FR"/>
              </w:rPr>
              <w:t xml:space="preserve">. </w:t>
            </w:r>
            <w:r w:rsidRPr="002A5290">
              <w:rPr>
                <w:rFonts w:ascii="Times New Roman" w:hAnsi="Times New Roman"/>
                <w:b/>
                <w:sz w:val="18"/>
                <w:szCs w:val="18"/>
                <w:lang w:bidi="fr-FR"/>
              </w:rPr>
              <w:t xml:space="preserve">Patients et méthodes. </w:t>
            </w:r>
            <w:r w:rsidRPr="002A5290">
              <w:rPr>
                <w:rFonts w:ascii="Times New Roman" w:hAnsi="Times New Roman"/>
                <w:sz w:val="18"/>
                <w:szCs w:val="18"/>
                <w:lang w:bidi="fr-FR"/>
              </w:rPr>
              <w:t xml:space="preserve">Il s’est agi d’une étude transversale rétrospective de 10 ans ayant inclus tous les patients atteints de drépanocytose homozygote et suivis dans les services d’ORL de Brazzaville pour une pathologie chirurgicale. Les paramètres étudiés étaient la prévalence, l’âge, le sexe, la provenance, l’indication opératoire et les taux d’hémoglobine. </w:t>
            </w:r>
            <w:r w:rsidRPr="002A5290">
              <w:rPr>
                <w:rFonts w:ascii="Times New Roman" w:hAnsi="Times New Roman"/>
                <w:b/>
                <w:sz w:val="18"/>
                <w:szCs w:val="18"/>
                <w:lang w:bidi="fr-FR"/>
              </w:rPr>
              <w:t xml:space="preserve">Résultats. </w:t>
            </w:r>
            <w:r w:rsidRPr="002A5290">
              <w:rPr>
                <w:rFonts w:ascii="Times New Roman" w:hAnsi="Times New Roman"/>
                <w:sz w:val="18"/>
                <w:szCs w:val="18"/>
                <w:lang w:bidi="fr-FR"/>
              </w:rPr>
              <w:t xml:space="preserve">Au total 92 patients drépanocytaires homozygotes ont été colligés représentant une prévalence de 4,6% de l’ensemble des patients opérés dans les services d’ORL à Brazzaville. L’âge moyen était de 10,2 ans et il y’avait plus de femmes que d’hommes (ratio =0,5). Chez la 65% des patients la découverte de la drépanocytose était fortuite au cours du bilan préopératoire et la principale indication opératoire était la tonsillectomie (68,4%) suivie des adénectomies (18,5%) et </w:t>
            </w:r>
            <w:proofErr w:type="spellStart"/>
            <w:r w:rsidRPr="002A5290">
              <w:rPr>
                <w:rFonts w:ascii="Times New Roman" w:hAnsi="Times New Roman"/>
                <w:sz w:val="18"/>
                <w:szCs w:val="18"/>
                <w:lang w:bidi="fr-FR"/>
              </w:rPr>
              <w:t>kystectomies</w:t>
            </w:r>
            <w:proofErr w:type="spellEnd"/>
            <w:r w:rsidRPr="002A5290">
              <w:rPr>
                <w:rFonts w:ascii="Times New Roman" w:hAnsi="Times New Roman"/>
                <w:sz w:val="18"/>
                <w:szCs w:val="18"/>
                <w:lang w:bidi="fr-FR"/>
              </w:rPr>
              <w:t xml:space="preserve"> cervicales (5,4%). Dans la majorité des cas les taux d’hémoglobine étaient inférieurs à 8g/dl chez les patients qui n’ont pas été référés alors qu’ils étaient compris entre 8-10g/dl chez les patients qui ont été référés (P=0,02). </w:t>
            </w:r>
            <w:r w:rsidRPr="002A5290">
              <w:rPr>
                <w:rFonts w:ascii="Times New Roman" w:hAnsi="Times New Roman"/>
                <w:b/>
                <w:sz w:val="18"/>
                <w:szCs w:val="18"/>
                <w:lang w:bidi="fr-FR"/>
              </w:rPr>
              <w:t>Conclusion.</w:t>
            </w:r>
            <w:r w:rsidRPr="002A5290">
              <w:rPr>
                <w:rFonts w:ascii="Times New Roman" w:hAnsi="Times New Roman"/>
                <w:sz w:val="18"/>
                <w:szCs w:val="18"/>
                <w:lang w:bidi="fr-FR"/>
              </w:rPr>
              <w:t xml:space="preserve"> Dans notre contexte de travail la découverte de la drépanocytose reste encore fortuite au cours de l’activité chirurgicale oto-rhino-laryngologique. Ainsi il est parait nécessaire de rendre systématique son dépistage en période préopératoire.</w:t>
            </w:r>
          </w:p>
          <w:p w:rsidR="00FB54ED" w:rsidRPr="00907147" w:rsidRDefault="00FB54ED" w:rsidP="00EF3E18">
            <w:pPr>
              <w:spacing w:after="0" w:line="240" w:lineRule="auto"/>
              <w:jc w:val="both"/>
              <w:rPr>
                <w:rFonts w:ascii="Times New Roman" w:hAnsi="Times New Roman"/>
                <w:sz w:val="20"/>
                <w:szCs w:val="18"/>
                <w:lang w:bidi="fr-FR"/>
              </w:rPr>
            </w:pPr>
          </w:p>
        </w:tc>
      </w:tr>
      <w:tr w:rsidR="00FB54ED" w:rsidRPr="00C677E2" w:rsidTr="00EF3E18">
        <w:trPr>
          <w:trHeight w:val="184"/>
        </w:trPr>
        <w:tc>
          <w:tcPr>
            <w:tcW w:w="3085" w:type="dxa"/>
            <w:vMerge w:val="restart"/>
            <w:shd w:val="clear" w:color="auto" w:fill="D3DFEE"/>
          </w:tcPr>
          <w:p w:rsidR="00FB54ED" w:rsidRPr="00907147" w:rsidRDefault="00FB54ED" w:rsidP="00EF3E18">
            <w:pPr>
              <w:rPr>
                <w:b/>
                <w:bCs/>
                <w:color w:val="365F91"/>
                <w:sz w:val="20"/>
                <w:szCs w:val="18"/>
                <w:vertAlign w:val="superscript"/>
              </w:rPr>
            </w:pPr>
          </w:p>
        </w:tc>
        <w:tc>
          <w:tcPr>
            <w:tcW w:w="7088" w:type="dxa"/>
            <w:shd w:val="clear" w:color="auto" w:fill="D3DFEE"/>
          </w:tcPr>
          <w:p w:rsidR="00FB54ED" w:rsidRPr="00C677E2" w:rsidRDefault="00FB54ED" w:rsidP="00EF3E18">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FB54ED" w:rsidRPr="002A5290" w:rsidTr="00EF3E18">
        <w:trPr>
          <w:trHeight w:val="2649"/>
        </w:trPr>
        <w:tc>
          <w:tcPr>
            <w:tcW w:w="3085" w:type="dxa"/>
            <w:vMerge/>
          </w:tcPr>
          <w:p w:rsidR="00FB54ED" w:rsidRPr="00C677E2" w:rsidRDefault="00FB54ED" w:rsidP="00EF3E18">
            <w:pPr>
              <w:rPr>
                <w:b/>
                <w:bCs/>
                <w:color w:val="365F91"/>
                <w:sz w:val="20"/>
                <w:szCs w:val="18"/>
                <w:vertAlign w:val="superscript"/>
              </w:rPr>
            </w:pPr>
          </w:p>
        </w:tc>
        <w:tc>
          <w:tcPr>
            <w:tcW w:w="7088" w:type="dxa"/>
          </w:tcPr>
          <w:p w:rsidR="002A5290" w:rsidRPr="002A5290" w:rsidRDefault="002A5290" w:rsidP="002A5290">
            <w:pPr>
              <w:spacing w:after="0" w:line="240" w:lineRule="auto"/>
              <w:jc w:val="both"/>
              <w:rPr>
                <w:rFonts w:ascii="Times New Roman" w:hAnsi="Times New Roman"/>
                <w:sz w:val="18"/>
                <w:szCs w:val="18"/>
                <w:lang w:val="en-US"/>
              </w:rPr>
            </w:pPr>
            <w:r w:rsidRPr="002A5290">
              <w:rPr>
                <w:rFonts w:ascii="Times New Roman" w:hAnsi="Times New Roman"/>
                <w:b/>
                <w:sz w:val="18"/>
                <w:szCs w:val="18"/>
                <w:lang w:val="en-US"/>
              </w:rPr>
              <w:t xml:space="preserve">Objective. </w:t>
            </w:r>
            <w:r w:rsidRPr="002A5290">
              <w:rPr>
                <w:rFonts w:ascii="Times New Roman" w:hAnsi="Times New Roman"/>
                <w:sz w:val="18"/>
                <w:szCs w:val="18"/>
                <w:lang w:val="en-US"/>
              </w:rPr>
              <w:t xml:space="preserve">The aim was to determine the prevalence of homozygous sickle cell anemia during </w:t>
            </w:r>
            <w:proofErr w:type="spellStart"/>
            <w:r w:rsidRPr="002A5290">
              <w:rPr>
                <w:rFonts w:ascii="Times New Roman" w:hAnsi="Times New Roman"/>
                <w:sz w:val="18"/>
                <w:szCs w:val="18"/>
                <w:lang w:val="en-US"/>
              </w:rPr>
              <w:t>ENT</w:t>
            </w:r>
            <w:proofErr w:type="spellEnd"/>
            <w:r w:rsidRPr="002A5290">
              <w:rPr>
                <w:rFonts w:ascii="Times New Roman" w:hAnsi="Times New Roman"/>
                <w:sz w:val="18"/>
                <w:szCs w:val="18"/>
                <w:lang w:val="en-US"/>
              </w:rPr>
              <w:t xml:space="preserve"> surgical activity and to identify the main operative indications in these people. </w:t>
            </w:r>
            <w:r w:rsidRPr="002A5290">
              <w:rPr>
                <w:rFonts w:ascii="Times New Roman" w:hAnsi="Times New Roman"/>
                <w:b/>
                <w:sz w:val="18"/>
                <w:szCs w:val="18"/>
                <w:lang w:val="en-US"/>
              </w:rPr>
              <w:t>Patients and methods.</w:t>
            </w:r>
            <w:r w:rsidRPr="002A5290">
              <w:rPr>
                <w:rFonts w:ascii="Times New Roman" w:hAnsi="Times New Roman"/>
                <w:sz w:val="18"/>
                <w:szCs w:val="18"/>
                <w:lang w:val="en-US"/>
              </w:rPr>
              <w:t xml:space="preserve"> This was a cross-sectional, 10-year retrospective study that included all patients with homozygous sickle cell disease and followed up in </w:t>
            </w:r>
            <w:proofErr w:type="spellStart"/>
            <w:r w:rsidRPr="002A5290">
              <w:rPr>
                <w:rFonts w:ascii="Times New Roman" w:hAnsi="Times New Roman"/>
                <w:sz w:val="18"/>
                <w:szCs w:val="18"/>
                <w:lang w:val="en-US"/>
              </w:rPr>
              <w:t>ENT</w:t>
            </w:r>
            <w:proofErr w:type="spellEnd"/>
            <w:r w:rsidRPr="002A5290">
              <w:rPr>
                <w:rFonts w:ascii="Times New Roman" w:hAnsi="Times New Roman"/>
                <w:sz w:val="18"/>
                <w:szCs w:val="18"/>
                <w:lang w:val="en-US"/>
              </w:rPr>
              <w:t xml:space="preserve"> departments for surgical pathology in Brazzaville. The parameters studied were prevalence, age, sex, provenance, operating indication and hemoglobin levels. The parameters studied were prevalence, age, sex, provenance, operating indication and hemoglobin levels. </w:t>
            </w:r>
            <w:r w:rsidRPr="002A5290">
              <w:rPr>
                <w:rFonts w:ascii="Times New Roman" w:hAnsi="Times New Roman"/>
                <w:b/>
                <w:sz w:val="18"/>
                <w:szCs w:val="18"/>
                <w:lang w:val="en-US"/>
              </w:rPr>
              <w:t>Results.</w:t>
            </w:r>
            <w:r w:rsidRPr="002A5290">
              <w:rPr>
                <w:rFonts w:ascii="Times New Roman" w:hAnsi="Times New Roman"/>
                <w:sz w:val="18"/>
                <w:szCs w:val="18"/>
                <w:lang w:val="en-US"/>
              </w:rPr>
              <w:t xml:space="preserve"> A total of 92 homozygous sickle cell patients were collected, representing a prevalence of 4.6% of all patients operated on for </w:t>
            </w:r>
            <w:proofErr w:type="spellStart"/>
            <w:r w:rsidRPr="002A5290">
              <w:rPr>
                <w:rFonts w:ascii="Times New Roman" w:hAnsi="Times New Roman"/>
                <w:sz w:val="18"/>
                <w:szCs w:val="18"/>
                <w:lang w:val="en-US"/>
              </w:rPr>
              <w:t>ENT</w:t>
            </w:r>
            <w:proofErr w:type="spellEnd"/>
            <w:r w:rsidRPr="002A5290">
              <w:rPr>
                <w:rFonts w:ascii="Times New Roman" w:hAnsi="Times New Roman"/>
                <w:sz w:val="18"/>
                <w:szCs w:val="18"/>
                <w:lang w:val="en-US"/>
              </w:rPr>
              <w:t xml:space="preserve"> services in Brazzaville. The average age was 10.2 years and there were more women than men (ratio = 0.5). In the majority of patients the discovery of sickle cell anemia was fortuitous during the preoperative assessment (65%) and the main operative indication was tonsillectomy (68.4%) followed by cervical </w:t>
            </w:r>
            <w:proofErr w:type="spellStart"/>
            <w:r w:rsidRPr="002A5290">
              <w:rPr>
                <w:rFonts w:ascii="Times New Roman" w:hAnsi="Times New Roman"/>
                <w:sz w:val="18"/>
                <w:szCs w:val="18"/>
                <w:lang w:val="en-US"/>
              </w:rPr>
              <w:t>adenectomies</w:t>
            </w:r>
            <w:proofErr w:type="spellEnd"/>
            <w:r w:rsidRPr="002A5290">
              <w:rPr>
                <w:rFonts w:ascii="Times New Roman" w:hAnsi="Times New Roman"/>
                <w:sz w:val="18"/>
                <w:szCs w:val="18"/>
                <w:lang w:val="en-US"/>
              </w:rPr>
              <w:t xml:space="preserve"> (18.5%) and cervical </w:t>
            </w:r>
            <w:proofErr w:type="spellStart"/>
            <w:r w:rsidRPr="002A5290">
              <w:rPr>
                <w:rFonts w:ascii="Times New Roman" w:hAnsi="Times New Roman"/>
                <w:sz w:val="18"/>
                <w:szCs w:val="18"/>
                <w:lang w:val="en-US"/>
              </w:rPr>
              <w:t>cystectomies</w:t>
            </w:r>
            <w:proofErr w:type="spellEnd"/>
            <w:r w:rsidRPr="002A5290">
              <w:rPr>
                <w:rFonts w:ascii="Times New Roman" w:hAnsi="Times New Roman"/>
                <w:sz w:val="18"/>
                <w:szCs w:val="18"/>
                <w:lang w:val="en-US"/>
              </w:rPr>
              <w:t xml:space="preserve"> (5.4%). In the majority of cases the hemoglobin levels were lower than </w:t>
            </w:r>
            <w:proofErr w:type="spellStart"/>
            <w:r w:rsidRPr="002A5290">
              <w:rPr>
                <w:rFonts w:ascii="Times New Roman" w:hAnsi="Times New Roman"/>
                <w:sz w:val="18"/>
                <w:szCs w:val="18"/>
                <w:lang w:val="en-US"/>
              </w:rPr>
              <w:t>8g</w:t>
            </w:r>
            <w:proofErr w:type="spellEnd"/>
            <w:r w:rsidRPr="002A5290">
              <w:rPr>
                <w:rFonts w:ascii="Times New Roman" w:hAnsi="Times New Roman"/>
                <w:sz w:val="18"/>
                <w:szCs w:val="18"/>
                <w:lang w:val="en-US"/>
              </w:rPr>
              <w:t xml:space="preserve"> / dl in the patients who were not referred whereas they were between 8-</w:t>
            </w:r>
            <w:proofErr w:type="spellStart"/>
            <w:r w:rsidRPr="002A5290">
              <w:rPr>
                <w:rFonts w:ascii="Times New Roman" w:hAnsi="Times New Roman"/>
                <w:sz w:val="18"/>
                <w:szCs w:val="18"/>
                <w:lang w:val="en-US"/>
              </w:rPr>
              <w:t>10g</w:t>
            </w:r>
            <w:proofErr w:type="spellEnd"/>
            <w:r w:rsidRPr="002A5290">
              <w:rPr>
                <w:rFonts w:ascii="Times New Roman" w:hAnsi="Times New Roman"/>
                <w:sz w:val="18"/>
                <w:szCs w:val="18"/>
                <w:lang w:val="en-US"/>
              </w:rPr>
              <w:t xml:space="preserve"> / dl in the patients who were referred (P = 0, 02). </w:t>
            </w:r>
            <w:r w:rsidRPr="002A5290">
              <w:rPr>
                <w:rFonts w:ascii="Times New Roman" w:hAnsi="Times New Roman"/>
                <w:b/>
                <w:sz w:val="18"/>
                <w:szCs w:val="18"/>
                <w:lang w:val="en-US"/>
              </w:rPr>
              <w:t xml:space="preserve">Conclusion. </w:t>
            </w:r>
            <w:r w:rsidRPr="002A5290">
              <w:rPr>
                <w:rFonts w:ascii="Times New Roman" w:hAnsi="Times New Roman"/>
                <w:sz w:val="18"/>
                <w:szCs w:val="18"/>
                <w:lang w:val="en-US"/>
              </w:rPr>
              <w:t xml:space="preserve">In our working context, the discovery of sickle cell anemia is still fortuitous during </w:t>
            </w:r>
            <w:proofErr w:type="spellStart"/>
            <w:r w:rsidRPr="002A5290">
              <w:rPr>
                <w:rFonts w:ascii="Times New Roman" w:hAnsi="Times New Roman"/>
                <w:sz w:val="18"/>
                <w:szCs w:val="18"/>
                <w:lang w:val="en-US"/>
              </w:rPr>
              <w:t>ENT</w:t>
            </w:r>
            <w:proofErr w:type="spellEnd"/>
            <w:r w:rsidRPr="002A5290">
              <w:rPr>
                <w:rFonts w:ascii="Times New Roman" w:hAnsi="Times New Roman"/>
                <w:sz w:val="18"/>
                <w:szCs w:val="18"/>
                <w:lang w:val="en-US"/>
              </w:rPr>
              <w:t xml:space="preserve"> surgical activity. So it seems necessary to make screening systematic before any surgery.</w:t>
            </w:r>
          </w:p>
          <w:p w:rsidR="00FB54ED" w:rsidRPr="002A5290" w:rsidRDefault="00FB54ED" w:rsidP="00EF3E18">
            <w:pPr>
              <w:spacing w:after="0" w:line="240" w:lineRule="auto"/>
              <w:jc w:val="both"/>
              <w:rPr>
                <w:rFonts w:ascii="Times New Roman" w:hAnsi="Times New Roman"/>
                <w:sz w:val="20"/>
                <w:szCs w:val="18"/>
                <w:lang w:val="en-US"/>
              </w:rPr>
            </w:pPr>
          </w:p>
        </w:tc>
      </w:tr>
    </w:tbl>
    <w:p w:rsidR="00FB54ED" w:rsidRPr="00F06EBD" w:rsidRDefault="00FB54ED" w:rsidP="00FB54ED">
      <w:pPr>
        <w:spacing w:after="0" w:line="240" w:lineRule="auto"/>
        <w:jc w:val="both"/>
        <w:rPr>
          <w:rFonts w:ascii="Times New Roman" w:hAnsi="Times New Roman"/>
          <w:sz w:val="20"/>
          <w:szCs w:val="20"/>
          <w:lang w:val="en-US"/>
        </w:rPr>
      </w:pPr>
    </w:p>
    <w:p w:rsidR="00FB54ED" w:rsidRDefault="00FB54ED" w:rsidP="00FB54ED">
      <w:pPr>
        <w:spacing w:after="0" w:line="240" w:lineRule="auto"/>
        <w:jc w:val="both"/>
        <w:rPr>
          <w:rFonts w:ascii="Times New Roman" w:hAnsi="Times New Roman"/>
          <w:sz w:val="20"/>
          <w:szCs w:val="20"/>
          <w:lang w:val="en-US"/>
        </w:rPr>
      </w:pPr>
    </w:p>
    <w:p w:rsidR="00F06EBD" w:rsidRDefault="00F06EBD" w:rsidP="00FB54ED">
      <w:pPr>
        <w:spacing w:after="0" w:line="240" w:lineRule="auto"/>
        <w:jc w:val="both"/>
        <w:rPr>
          <w:rFonts w:ascii="Times New Roman" w:hAnsi="Times New Roman"/>
          <w:sz w:val="20"/>
          <w:szCs w:val="20"/>
          <w:lang w:val="en-US"/>
        </w:rPr>
        <w:sectPr w:rsidR="00F06EBD" w:rsidSect="00E2048C">
          <w:headerReference w:type="default" r:id="rId10"/>
          <w:footerReference w:type="default" r:id="rId11"/>
          <w:pgSz w:w="11906" w:h="16838" w:code="9"/>
          <w:pgMar w:top="1134" w:right="851" w:bottom="1418" w:left="1134" w:header="708" w:footer="708" w:gutter="0"/>
          <w:cols w:space="708"/>
          <w:docGrid w:linePitch="360"/>
        </w:sectPr>
      </w:pPr>
    </w:p>
    <w:p w:rsidR="005A6045" w:rsidRPr="00E2048C" w:rsidRDefault="00E2048C" w:rsidP="00E2048C">
      <w:pPr>
        <w:spacing w:after="40" w:line="240" w:lineRule="auto"/>
        <w:jc w:val="both"/>
        <w:rPr>
          <w:rFonts w:ascii="Times New Roman" w:hAnsi="Times New Roman" w:cs="Times New Roman"/>
          <w:b/>
          <w:sz w:val="20"/>
          <w:szCs w:val="20"/>
        </w:rPr>
      </w:pPr>
      <w:r w:rsidRPr="00E2048C">
        <w:rPr>
          <w:rFonts w:ascii="Times New Roman" w:hAnsi="Times New Roman" w:cs="Times New Roman"/>
          <w:b/>
          <w:sz w:val="20"/>
          <w:szCs w:val="20"/>
        </w:rPr>
        <w:t>INTRODUCTION</w:t>
      </w:r>
    </w:p>
    <w:p w:rsidR="00DC3620" w:rsidRPr="00E2048C" w:rsidRDefault="003334A8"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La drépanocytose est la m</w:t>
      </w:r>
      <w:r w:rsidR="002F2005" w:rsidRPr="00E2048C">
        <w:rPr>
          <w:rFonts w:ascii="Times New Roman" w:hAnsi="Times New Roman" w:cs="Times New Roman"/>
          <w:sz w:val="20"/>
          <w:szCs w:val="20"/>
        </w:rPr>
        <w:t>aladie génétique la plus répa</w:t>
      </w:r>
      <w:r w:rsidRPr="00E2048C">
        <w:rPr>
          <w:rFonts w:ascii="Times New Roman" w:hAnsi="Times New Roman" w:cs="Times New Roman"/>
          <w:sz w:val="20"/>
          <w:szCs w:val="20"/>
        </w:rPr>
        <w:t>ndue dans le monde et pose un problème de santé publique avec 300</w:t>
      </w:r>
      <w:r w:rsidR="002F2005" w:rsidRPr="00E2048C">
        <w:rPr>
          <w:rFonts w:ascii="Times New Roman" w:hAnsi="Times New Roman" w:cs="Times New Roman"/>
          <w:sz w:val="20"/>
          <w:szCs w:val="20"/>
        </w:rPr>
        <w:t>-</w:t>
      </w:r>
      <w:r w:rsidRPr="00E2048C">
        <w:rPr>
          <w:rFonts w:ascii="Times New Roman" w:hAnsi="Times New Roman" w:cs="Times New Roman"/>
          <w:sz w:val="20"/>
          <w:szCs w:val="20"/>
        </w:rPr>
        <w:t>500 milles nouveau-nés homozygote SS [1</w:t>
      </w:r>
      <w:r w:rsidR="00941DEB" w:rsidRPr="00E2048C">
        <w:rPr>
          <w:rFonts w:ascii="Times New Roman" w:hAnsi="Times New Roman" w:cs="Times New Roman"/>
          <w:sz w:val="20"/>
          <w:szCs w:val="20"/>
        </w:rPr>
        <w:t>,2</w:t>
      </w:r>
      <w:r w:rsidRPr="00E2048C">
        <w:rPr>
          <w:rFonts w:ascii="Times New Roman" w:hAnsi="Times New Roman" w:cs="Times New Roman"/>
          <w:sz w:val="20"/>
          <w:szCs w:val="20"/>
        </w:rPr>
        <w:t>]. Au Congo cette affection représente une cause assez fréquente de morbidité et de mortalité du fait de ses complications notamment la décompensation aigue d’une anémie chronique et les crises vaso-occlusives</w:t>
      </w:r>
      <w:r w:rsidR="00941DEB" w:rsidRPr="00E2048C">
        <w:rPr>
          <w:rFonts w:ascii="Times New Roman" w:hAnsi="Times New Roman" w:cs="Times New Roman"/>
          <w:sz w:val="20"/>
          <w:szCs w:val="20"/>
        </w:rPr>
        <w:t xml:space="preserve"> [3]</w:t>
      </w:r>
      <w:r w:rsidRPr="00E2048C">
        <w:rPr>
          <w:rFonts w:ascii="Times New Roman" w:hAnsi="Times New Roman" w:cs="Times New Roman"/>
          <w:sz w:val="20"/>
          <w:szCs w:val="20"/>
        </w:rPr>
        <w:t>. Cette situation rend morbide toute chirurgie et suscite l’intérêt d’un diagnostic préalable dans le but de minimiser les risques opératoires.</w:t>
      </w:r>
      <w:r w:rsidR="00941DEB" w:rsidRPr="00E2048C">
        <w:rPr>
          <w:rFonts w:ascii="Times New Roman" w:hAnsi="Times New Roman" w:cs="Times New Roman"/>
          <w:sz w:val="20"/>
          <w:szCs w:val="20"/>
        </w:rPr>
        <w:t xml:space="preserve"> Cependant au Congo comme dans la plupart des pays en développement le diagnostic est souvent tardif et les manifestations </w:t>
      </w:r>
      <w:r w:rsidR="009A0100" w:rsidRPr="00E2048C">
        <w:rPr>
          <w:rFonts w:ascii="Times New Roman" w:hAnsi="Times New Roman" w:cs="Times New Roman"/>
          <w:sz w:val="20"/>
          <w:szCs w:val="20"/>
        </w:rPr>
        <w:t xml:space="preserve">sont </w:t>
      </w:r>
      <w:r w:rsidR="00941DEB" w:rsidRPr="00E2048C">
        <w:rPr>
          <w:rFonts w:ascii="Times New Roman" w:hAnsi="Times New Roman" w:cs="Times New Roman"/>
          <w:sz w:val="20"/>
          <w:szCs w:val="20"/>
        </w:rPr>
        <w:t>parfois méconnues du personnel de santé, faisant que certains malades drépanocytaires homozygotes soient diagnostiqués au cours du bilan pré-opératoire</w:t>
      </w:r>
      <w:r w:rsidR="00A64348" w:rsidRPr="00E2048C">
        <w:rPr>
          <w:rFonts w:ascii="Times New Roman" w:hAnsi="Times New Roman" w:cs="Times New Roman"/>
          <w:sz w:val="20"/>
          <w:szCs w:val="20"/>
        </w:rPr>
        <w:t xml:space="preserve"> [3-5]</w:t>
      </w:r>
      <w:r w:rsidR="00941DEB" w:rsidRPr="00E2048C">
        <w:rPr>
          <w:rFonts w:ascii="Times New Roman" w:hAnsi="Times New Roman" w:cs="Times New Roman"/>
          <w:sz w:val="20"/>
          <w:szCs w:val="20"/>
        </w:rPr>
        <w:t>. Le but de ce travail est de déterminer la prévalence de la drépanocytose homozygote au cours de l’activité chirurgicale oto-rhino-laryngologique et d’en identifier les princ</w:t>
      </w:r>
      <w:r w:rsidR="00533788" w:rsidRPr="00E2048C">
        <w:rPr>
          <w:rFonts w:ascii="Times New Roman" w:hAnsi="Times New Roman" w:cs="Times New Roman"/>
          <w:sz w:val="20"/>
          <w:szCs w:val="20"/>
        </w:rPr>
        <w:t>ipales indications opératoires</w:t>
      </w:r>
      <w:r w:rsidR="001B075B" w:rsidRPr="00E2048C">
        <w:rPr>
          <w:rFonts w:ascii="Times New Roman" w:hAnsi="Times New Roman" w:cs="Times New Roman"/>
          <w:sz w:val="20"/>
          <w:szCs w:val="20"/>
        </w:rPr>
        <w:t xml:space="preserve"> en ORL chez le drépanocytaire</w:t>
      </w:r>
      <w:r w:rsidR="00533788" w:rsidRPr="00E2048C">
        <w:rPr>
          <w:rFonts w:ascii="Times New Roman" w:hAnsi="Times New Roman" w:cs="Times New Roman"/>
          <w:sz w:val="20"/>
          <w:szCs w:val="20"/>
        </w:rPr>
        <w:t>.</w:t>
      </w:r>
    </w:p>
    <w:p w:rsidR="00192AA6" w:rsidRPr="00E2048C" w:rsidRDefault="00E2048C" w:rsidP="00E2048C">
      <w:pPr>
        <w:spacing w:before="120" w:after="40" w:line="240" w:lineRule="auto"/>
        <w:jc w:val="both"/>
        <w:rPr>
          <w:rFonts w:ascii="Times New Roman" w:hAnsi="Times New Roman" w:cs="Times New Roman"/>
          <w:b/>
          <w:sz w:val="20"/>
          <w:szCs w:val="20"/>
        </w:rPr>
      </w:pPr>
      <w:r w:rsidRPr="00E2048C">
        <w:rPr>
          <w:rFonts w:ascii="Times New Roman" w:hAnsi="Times New Roman" w:cs="Times New Roman"/>
          <w:b/>
          <w:sz w:val="20"/>
          <w:szCs w:val="20"/>
        </w:rPr>
        <w:t>MATÉRIELS ET MÉTHODES</w:t>
      </w:r>
    </w:p>
    <w:p w:rsidR="009D0A88" w:rsidRPr="00E2048C" w:rsidRDefault="008F313C"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Le</w:t>
      </w:r>
      <w:r w:rsidR="00294E49" w:rsidRPr="00E2048C">
        <w:rPr>
          <w:rFonts w:ascii="Times New Roman" w:hAnsi="Times New Roman" w:cs="Times New Roman"/>
          <w:sz w:val="20"/>
          <w:szCs w:val="20"/>
        </w:rPr>
        <w:t>s</w:t>
      </w:r>
      <w:r w:rsidRPr="00E2048C">
        <w:rPr>
          <w:rFonts w:ascii="Times New Roman" w:hAnsi="Times New Roman" w:cs="Times New Roman"/>
          <w:sz w:val="20"/>
          <w:szCs w:val="20"/>
        </w:rPr>
        <w:t xml:space="preserve"> service</w:t>
      </w:r>
      <w:r w:rsidR="00294E49" w:rsidRPr="00E2048C">
        <w:rPr>
          <w:rFonts w:ascii="Times New Roman" w:hAnsi="Times New Roman" w:cs="Times New Roman"/>
          <w:sz w:val="20"/>
          <w:szCs w:val="20"/>
        </w:rPr>
        <w:t>s</w:t>
      </w:r>
      <w:r w:rsidRPr="00E2048C">
        <w:rPr>
          <w:rFonts w:ascii="Times New Roman" w:hAnsi="Times New Roman" w:cs="Times New Roman"/>
          <w:sz w:val="20"/>
          <w:szCs w:val="20"/>
        </w:rPr>
        <w:t xml:space="preserve"> d’ORL, chirurgie cervico-faciale </w:t>
      </w:r>
      <w:r w:rsidR="00294E49" w:rsidRPr="00E2048C">
        <w:rPr>
          <w:rFonts w:ascii="Times New Roman" w:hAnsi="Times New Roman" w:cs="Times New Roman"/>
          <w:sz w:val="20"/>
          <w:szCs w:val="20"/>
        </w:rPr>
        <w:t xml:space="preserve">de l’hôpital de référence de Talangaï et </w:t>
      </w:r>
      <w:r w:rsidRPr="00E2048C">
        <w:rPr>
          <w:rFonts w:ascii="Times New Roman" w:hAnsi="Times New Roman" w:cs="Times New Roman"/>
          <w:sz w:val="20"/>
          <w:szCs w:val="20"/>
        </w:rPr>
        <w:t xml:space="preserve">du centre hospitalier universitaire de Brazzaville </w:t>
      </w:r>
      <w:r w:rsidR="00294E49" w:rsidRPr="00E2048C">
        <w:rPr>
          <w:rFonts w:ascii="Times New Roman" w:hAnsi="Times New Roman" w:cs="Times New Roman"/>
          <w:sz w:val="20"/>
          <w:szCs w:val="20"/>
        </w:rPr>
        <w:t>étaient</w:t>
      </w:r>
      <w:r w:rsidRPr="00E2048C">
        <w:rPr>
          <w:rFonts w:ascii="Times New Roman" w:hAnsi="Times New Roman" w:cs="Times New Roman"/>
          <w:sz w:val="20"/>
          <w:szCs w:val="20"/>
        </w:rPr>
        <w:t xml:space="preserve"> le</w:t>
      </w:r>
      <w:r w:rsidR="00294E49" w:rsidRPr="00E2048C">
        <w:rPr>
          <w:rFonts w:ascii="Times New Roman" w:hAnsi="Times New Roman" w:cs="Times New Roman"/>
          <w:sz w:val="20"/>
          <w:szCs w:val="20"/>
        </w:rPr>
        <w:t>s</w:t>
      </w:r>
      <w:r w:rsidRPr="00E2048C">
        <w:rPr>
          <w:rFonts w:ascii="Times New Roman" w:hAnsi="Times New Roman" w:cs="Times New Roman"/>
          <w:sz w:val="20"/>
          <w:szCs w:val="20"/>
        </w:rPr>
        <w:t xml:space="preserve"> cadre</w:t>
      </w:r>
      <w:r w:rsidR="00294E49" w:rsidRPr="00E2048C">
        <w:rPr>
          <w:rFonts w:ascii="Times New Roman" w:hAnsi="Times New Roman" w:cs="Times New Roman"/>
          <w:sz w:val="20"/>
          <w:szCs w:val="20"/>
        </w:rPr>
        <w:t>s</w:t>
      </w:r>
      <w:r w:rsidR="003F3E6F" w:rsidRPr="00E2048C">
        <w:rPr>
          <w:rFonts w:ascii="Times New Roman" w:hAnsi="Times New Roman" w:cs="Times New Roman"/>
          <w:sz w:val="20"/>
          <w:szCs w:val="20"/>
        </w:rPr>
        <w:t xml:space="preserve"> d’une étude transversale, rétrospective de 10 ans </w:t>
      </w:r>
      <w:r w:rsidR="00AB4938" w:rsidRPr="00E2048C">
        <w:rPr>
          <w:rFonts w:ascii="Times New Roman" w:hAnsi="Times New Roman" w:cs="Times New Roman"/>
          <w:sz w:val="20"/>
          <w:szCs w:val="20"/>
        </w:rPr>
        <w:t xml:space="preserve">entre </w:t>
      </w:r>
      <w:r w:rsidR="003F3E6F" w:rsidRPr="00E2048C">
        <w:rPr>
          <w:rFonts w:ascii="Times New Roman" w:hAnsi="Times New Roman" w:cs="Times New Roman"/>
          <w:sz w:val="20"/>
          <w:szCs w:val="20"/>
        </w:rPr>
        <w:t xml:space="preserve">janvier 2009 </w:t>
      </w:r>
      <w:r w:rsidR="00AB4938" w:rsidRPr="00E2048C">
        <w:rPr>
          <w:rFonts w:ascii="Times New Roman" w:hAnsi="Times New Roman" w:cs="Times New Roman"/>
          <w:sz w:val="20"/>
          <w:szCs w:val="20"/>
        </w:rPr>
        <w:t xml:space="preserve">et </w:t>
      </w:r>
      <w:r w:rsidR="003F3E6F" w:rsidRPr="00E2048C">
        <w:rPr>
          <w:rFonts w:ascii="Times New Roman" w:hAnsi="Times New Roman" w:cs="Times New Roman"/>
          <w:sz w:val="20"/>
          <w:szCs w:val="20"/>
        </w:rPr>
        <w:t>décembre 2018.</w:t>
      </w:r>
      <w:r w:rsidR="00184E9F" w:rsidRPr="00E2048C">
        <w:rPr>
          <w:rFonts w:ascii="Times New Roman" w:hAnsi="Times New Roman" w:cs="Times New Roman"/>
          <w:sz w:val="20"/>
          <w:szCs w:val="20"/>
        </w:rPr>
        <w:t xml:space="preserve"> Ont été inclus à cette étude tous les patients atteints de drépanocytose homozygote </w:t>
      </w:r>
      <w:r w:rsidR="00DA1E76" w:rsidRPr="00E2048C">
        <w:rPr>
          <w:rFonts w:ascii="Times New Roman" w:hAnsi="Times New Roman" w:cs="Times New Roman"/>
          <w:sz w:val="20"/>
          <w:szCs w:val="20"/>
        </w:rPr>
        <w:t xml:space="preserve">et </w:t>
      </w:r>
      <w:r w:rsidR="00184E9F" w:rsidRPr="00E2048C">
        <w:rPr>
          <w:rFonts w:ascii="Times New Roman" w:hAnsi="Times New Roman" w:cs="Times New Roman"/>
          <w:sz w:val="20"/>
          <w:szCs w:val="20"/>
        </w:rPr>
        <w:t xml:space="preserve">suivis en ORL </w:t>
      </w:r>
      <w:r w:rsidR="00DA1E76" w:rsidRPr="00E2048C">
        <w:rPr>
          <w:rFonts w:ascii="Times New Roman" w:hAnsi="Times New Roman" w:cs="Times New Roman"/>
          <w:sz w:val="20"/>
          <w:szCs w:val="20"/>
        </w:rPr>
        <w:t>pour une pathologie chirurgicale. Toutes les données concernant l’identité de</w:t>
      </w:r>
      <w:r w:rsidR="00DC05D1" w:rsidRPr="00E2048C">
        <w:rPr>
          <w:rFonts w:ascii="Times New Roman" w:hAnsi="Times New Roman" w:cs="Times New Roman"/>
          <w:sz w:val="20"/>
          <w:szCs w:val="20"/>
        </w:rPr>
        <w:t>s</w:t>
      </w:r>
      <w:r w:rsidR="00DA1E76" w:rsidRPr="00E2048C">
        <w:rPr>
          <w:rFonts w:ascii="Times New Roman" w:hAnsi="Times New Roman" w:cs="Times New Roman"/>
          <w:sz w:val="20"/>
          <w:szCs w:val="20"/>
        </w:rPr>
        <w:t xml:space="preserve"> patient</w:t>
      </w:r>
      <w:r w:rsidR="00DC05D1" w:rsidRPr="00E2048C">
        <w:rPr>
          <w:rFonts w:ascii="Times New Roman" w:hAnsi="Times New Roman" w:cs="Times New Roman"/>
          <w:sz w:val="20"/>
          <w:szCs w:val="20"/>
        </w:rPr>
        <w:t>s</w:t>
      </w:r>
      <w:r w:rsidR="00DA1E76" w:rsidRPr="00E2048C">
        <w:rPr>
          <w:rFonts w:ascii="Times New Roman" w:hAnsi="Times New Roman" w:cs="Times New Roman"/>
          <w:sz w:val="20"/>
          <w:szCs w:val="20"/>
        </w:rPr>
        <w:t xml:space="preserve">, le diagnostic et la prise en charge </w:t>
      </w:r>
      <w:r w:rsidR="00354B49" w:rsidRPr="00E2048C">
        <w:rPr>
          <w:rFonts w:ascii="Times New Roman" w:hAnsi="Times New Roman" w:cs="Times New Roman"/>
          <w:sz w:val="20"/>
          <w:szCs w:val="20"/>
        </w:rPr>
        <w:t>ont été</w:t>
      </w:r>
      <w:r w:rsidR="00DA1E76" w:rsidRPr="00E2048C">
        <w:rPr>
          <w:rFonts w:ascii="Times New Roman" w:hAnsi="Times New Roman" w:cs="Times New Roman"/>
          <w:sz w:val="20"/>
          <w:szCs w:val="20"/>
        </w:rPr>
        <w:t xml:space="preserve"> recueillies à partir des dossiers médic</w:t>
      </w:r>
      <w:r w:rsidR="00571244" w:rsidRPr="00E2048C">
        <w:rPr>
          <w:rFonts w:ascii="Times New Roman" w:hAnsi="Times New Roman" w:cs="Times New Roman"/>
          <w:sz w:val="20"/>
          <w:szCs w:val="20"/>
        </w:rPr>
        <w:t>a</w:t>
      </w:r>
      <w:r w:rsidR="00DA1E76" w:rsidRPr="00E2048C">
        <w:rPr>
          <w:rFonts w:ascii="Times New Roman" w:hAnsi="Times New Roman" w:cs="Times New Roman"/>
          <w:sz w:val="20"/>
          <w:szCs w:val="20"/>
        </w:rPr>
        <w:t>ux</w:t>
      </w:r>
      <w:r w:rsidR="00571244" w:rsidRPr="00E2048C">
        <w:rPr>
          <w:rFonts w:ascii="Times New Roman" w:hAnsi="Times New Roman" w:cs="Times New Roman"/>
          <w:sz w:val="20"/>
          <w:szCs w:val="20"/>
        </w:rPr>
        <w:t xml:space="preserve"> bien tenus. Ainsi les paramètres étudiés étaient </w:t>
      </w:r>
      <w:r w:rsidR="00AB4938" w:rsidRPr="00E2048C">
        <w:rPr>
          <w:rFonts w:ascii="Times New Roman" w:hAnsi="Times New Roman" w:cs="Times New Roman"/>
          <w:sz w:val="20"/>
          <w:szCs w:val="20"/>
        </w:rPr>
        <w:t xml:space="preserve">pré-opératoires </w:t>
      </w:r>
      <w:r w:rsidR="00571244" w:rsidRPr="00E2048C">
        <w:rPr>
          <w:rFonts w:ascii="Times New Roman" w:hAnsi="Times New Roman" w:cs="Times New Roman"/>
          <w:sz w:val="20"/>
          <w:szCs w:val="20"/>
        </w:rPr>
        <w:t>(prévalence, âge, sexe, provenance</w:t>
      </w:r>
      <w:r w:rsidR="00AB4938" w:rsidRPr="00E2048C">
        <w:rPr>
          <w:rFonts w:ascii="Times New Roman" w:hAnsi="Times New Roman" w:cs="Times New Roman"/>
          <w:sz w:val="20"/>
          <w:szCs w:val="20"/>
        </w:rPr>
        <w:t xml:space="preserve">, </w:t>
      </w:r>
      <w:r w:rsidR="00E82F8B" w:rsidRPr="00E2048C">
        <w:rPr>
          <w:rFonts w:ascii="Times New Roman" w:hAnsi="Times New Roman" w:cs="Times New Roman"/>
          <w:sz w:val="20"/>
          <w:szCs w:val="20"/>
        </w:rPr>
        <w:t>indications opératoires</w:t>
      </w:r>
      <w:r w:rsidR="00571244" w:rsidRPr="00E2048C">
        <w:rPr>
          <w:rFonts w:ascii="Times New Roman" w:hAnsi="Times New Roman" w:cs="Times New Roman"/>
          <w:sz w:val="20"/>
          <w:szCs w:val="20"/>
        </w:rPr>
        <w:t>, taux d’hémoglobine)</w:t>
      </w:r>
      <w:r w:rsidR="00AB4938" w:rsidRPr="00E2048C">
        <w:rPr>
          <w:rFonts w:ascii="Times New Roman" w:hAnsi="Times New Roman" w:cs="Times New Roman"/>
          <w:sz w:val="20"/>
          <w:szCs w:val="20"/>
        </w:rPr>
        <w:t xml:space="preserve"> et opératoire (type d’intervention)</w:t>
      </w:r>
      <w:r w:rsidR="00571244" w:rsidRPr="00E2048C">
        <w:rPr>
          <w:rFonts w:ascii="Times New Roman" w:hAnsi="Times New Roman" w:cs="Times New Roman"/>
          <w:sz w:val="20"/>
          <w:szCs w:val="20"/>
        </w:rPr>
        <w:t>.</w:t>
      </w:r>
      <w:r w:rsidR="00184E9F" w:rsidRPr="00E2048C">
        <w:rPr>
          <w:rFonts w:ascii="Times New Roman" w:hAnsi="Times New Roman" w:cs="Times New Roman"/>
          <w:sz w:val="20"/>
          <w:szCs w:val="20"/>
        </w:rPr>
        <w:t xml:space="preserve"> </w:t>
      </w:r>
      <w:r w:rsidR="00AA2FAC" w:rsidRPr="00E2048C">
        <w:rPr>
          <w:rFonts w:ascii="Times New Roman" w:hAnsi="Times New Roman" w:cs="Times New Roman"/>
          <w:sz w:val="20"/>
          <w:szCs w:val="20"/>
        </w:rPr>
        <w:t>Pour l’analyse des données, le test de X² a été utilisé pour la comparaison et la corrélation de plusieurs répartitions observées dans le but de définir l’indépendance de deux variables qualitatives. La comparaison des variables quantitatives a été faite par le test de Student. Le seuil de significativité était fixé à p &lt; 0,05.</w:t>
      </w:r>
    </w:p>
    <w:p w:rsidR="0001091B" w:rsidRPr="00E2048C" w:rsidRDefault="00E2048C" w:rsidP="00E2048C">
      <w:pPr>
        <w:pStyle w:val="Paragraphedeliste"/>
        <w:spacing w:before="120" w:after="40" w:line="240" w:lineRule="auto"/>
        <w:ind w:left="0"/>
        <w:jc w:val="both"/>
        <w:rPr>
          <w:rFonts w:ascii="Times New Roman" w:hAnsi="Times New Roman" w:cs="Times New Roman"/>
          <w:b/>
          <w:sz w:val="20"/>
          <w:szCs w:val="20"/>
        </w:rPr>
      </w:pPr>
      <w:r w:rsidRPr="00E2048C">
        <w:rPr>
          <w:rFonts w:ascii="Times New Roman" w:hAnsi="Times New Roman" w:cs="Times New Roman"/>
          <w:b/>
          <w:sz w:val="20"/>
          <w:szCs w:val="20"/>
        </w:rPr>
        <w:t>RÉSULTATS</w:t>
      </w:r>
    </w:p>
    <w:p w:rsidR="00533788" w:rsidRPr="00E2048C" w:rsidRDefault="009D0A88" w:rsidP="00E2048C">
      <w:pPr>
        <w:pStyle w:val="Paragraphedeliste"/>
        <w:spacing w:after="0" w:line="240" w:lineRule="auto"/>
        <w:ind w:left="0"/>
        <w:jc w:val="both"/>
        <w:rPr>
          <w:rFonts w:ascii="Times New Roman" w:hAnsi="Times New Roman" w:cs="Times New Roman"/>
          <w:sz w:val="20"/>
          <w:szCs w:val="20"/>
        </w:rPr>
      </w:pPr>
      <w:r w:rsidRPr="00E2048C">
        <w:rPr>
          <w:rFonts w:ascii="Times New Roman" w:hAnsi="Times New Roman" w:cs="Times New Roman"/>
          <w:sz w:val="20"/>
          <w:szCs w:val="20"/>
        </w:rPr>
        <w:t>Au total 92 patients atteints de drépanocytose homozygote</w:t>
      </w:r>
      <w:r w:rsidR="00410C63" w:rsidRPr="00E2048C">
        <w:rPr>
          <w:rFonts w:ascii="Times New Roman" w:hAnsi="Times New Roman" w:cs="Times New Roman"/>
          <w:sz w:val="20"/>
          <w:szCs w:val="20"/>
        </w:rPr>
        <w:t xml:space="preserve"> ont été opérés pour diverses pathologies ORL en 10 ans</w:t>
      </w:r>
      <w:r w:rsidRPr="00E2048C">
        <w:rPr>
          <w:rFonts w:ascii="Times New Roman" w:hAnsi="Times New Roman" w:cs="Times New Roman"/>
          <w:sz w:val="20"/>
          <w:szCs w:val="20"/>
        </w:rPr>
        <w:t>, représentant 4,6% de</w:t>
      </w:r>
      <w:r w:rsidR="00410C63" w:rsidRPr="00E2048C">
        <w:rPr>
          <w:rFonts w:ascii="Times New Roman" w:hAnsi="Times New Roman" w:cs="Times New Roman"/>
          <w:sz w:val="20"/>
          <w:szCs w:val="20"/>
        </w:rPr>
        <w:t xml:space="preserve"> l’ensemble des patients opérés dans le</w:t>
      </w:r>
      <w:r w:rsidR="00294E49" w:rsidRPr="00E2048C">
        <w:rPr>
          <w:rFonts w:ascii="Times New Roman" w:hAnsi="Times New Roman" w:cs="Times New Roman"/>
          <w:sz w:val="20"/>
          <w:szCs w:val="20"/>
        </w:rPr>
        <w:t>s</w:t>
      </w:r>
      <w:r w:rsidR="00410C63" w:rsidRPr="00E2048C">
        <w:rPr>
          <w:rFonts w:ascii="Times New Roman" w:hAnsi="Times New Roman" w:cs="Times New Roman"/>
          <w:sz w:val="20"/>
          <w:szCs w:val="20"/>
        </w:rPr>
        <w:t xml:space="preserve"> service</w:t>
      </w:r>
      <w:r w:rsidR="00294E49" w:rsidRPr="00E2048C">
        <w:rPr>
          <w:rFonts w:ascii="Times New Roman" w:hAnsi="Times New Roman" w:cs="Times New Roman"/>
          <w:sz w:val="20"/>
          <w:szCs w:val="20"/>
        </w:rPr>
        <w:t>s d’ORL</w:t>
      </w:r>
      <w:r w:rsidR="00410C63" w:rsidRPr="00E2048C">
        <w:rPr>
          <w:rFonts w:ascii="Times New Roman" w:hAnsi="Times New Roman" w:cs="Times New Roman"/>
          <w:sz w:val="20"/>
          <w:szCs w:val="20"/>
        </w:rPr>
        <w:t>. Il y’avait 31 hommes (34%) et 61 femmes (66%) soit un ratio de 0,5.</w:t>
      </w:r>
      <w:r w:rsidRPr="00E2048C">
        <w:rPr>
          <w:rFonts w:ascii="Times New Roman" w:hAnsi="Times New Roman" w:cs="Times New Roman"/>
          <w:sz w:val="20"/>
          <w:szCs w:val="20"/>
        </w:rPr>
        <w:t xml:space="preserve"> </w:t>
      </w:r>
      <w:r w:rsidR="00410C63" w:rsidRPr="00E2048C">
        <w:rPr>
          <w:rFonts w:ascii="Times New Roman" w:hAnsi="Times New Roman" w:cs="Times New Roman"/>
          <w:sz w:val="20"/>
          <w:szCs w:val="20"/>
        </w:rPr>
        <w:t xml:space="preserve">Le </w:t>
      </w:r>
      <w:r w:rsidR="004D5448" w:rsidRPr="00E2048C">
        <w:rPr>
          <w:rFonts w:ascii="Times New Roman" w:hAnsi="Times New Roman" w:cs="Times New Roman"/>
          <w:sz w:val="20"/>
          <w:szCs w:val="20"/>
        </w:rPr>
        <w:t>tableau 1</w:t>
      </w:r>
      <w:r w:rsidR="00410C63" w:rsidRPr="00E2048C">
        <w:rPr>
          <w:rFonts w:ascii="Times New Roman" w:hAnsi="Times New Roman" w:cs="Times New Roman"/>
          <w:sz w:val="20"/>
          <w:szCs w:val="20"/>
        </w:rPr>
        <w:t xml:space="preserve"> présente la répartition des patients selon l’âge et le sexe. L’âge moyen était de 10,2</w:t>
      </w:r>
      <w:r w:rsidR="00F56AE2" w:rsidRPr="00E2048C">
        <w:rPr>
          <w:rFonts w:ascii="Times New Roman" w:hAnsi="Times New Roman" w:cs="Times New Roman"/>
          <w:sz w:val="20"/>
          <w:szCs w:val="20"/>
        </w:rPr>
        <w:t xml:space="preserve"> ans ± 3,4 </w:t>
      </w:r>
      <w:r w:rsidR="008E551B" w:rsidRPr="00E2048C">
        <w:rPr>
          <w:rFonts w:ascii="Times New Roman" w:hAnsi="Times New Roman" w:cs="Times New Roman"/>
          <w:sz w:val="20"/>
          <w:szCs w:val="20"/>
        </w:rPr>
        <w:t xml:space="preserve">(extrêmes : </w:t>
      </w:r>
      <w:r w:rsidR="0082037C" w:rsidRPr="00E2048C">
        <w:rPr>
          <w:rFonts w:ascii="Times New Roman" w:hAnsi="Times New Roman" w:cs="Times New Roman"/>
          <w:sz w:val="20"/>
          <w:szCs w:val="20"/>
        </w:rPr>
        <w:t xml:space="preserve">3 - </w:t>
      </w:r>
      <w:r w:rsidR="00410C63" w:rsidRPr="00E2048C">
        <w:rPr>
          <w:rFonts w:ascii="Times New Roman" w:hAnsi="Times New Roman" w:cs="Times New Roman"/>
          <w:sz w:val="20"/>
          <w:szCs w:val="20"/>
        </w:rPr>
        <w:t>24 ans</w:t>
      </w:r>
      <w:r w:rsidR="008E551B" w:rsidRPr="00E2048C">
        <w:rPr>
          <w:rFonts w:ascii="Times New Roman" w:hAnsi="Times New Roman" w:cs="Times New Roman"/>
          <w:sz w:val="20"/>
          <w:szCs w:val="20"/>
        </w:rPr>
        <w:t>)</w:t>
      </w:r>
      <w:r w:rsidR="000F0A23" w:rsidRPr="00E2048C">
        <w:rPr>
          <w:rFonts w:ascii="Times New Roman" w:hAnsi="Times New Roman" w:cs="Times New Roman"/>
          <w:sz w:val="20"/>
          <w:szCs w:val="20"/>
        </w:rPr>
        <w:t xml:space="preserve"> et l</w:t>
      </w:r>
      <w:r w:rsidR="005D795A" w:rsidRPr="00E2048C">
        <w:rPr>
          <w:rFonts w:ascii="Times New Roman" w:hAnsi="Times New Roman" w:cs="Times New Roman"/>
          <w:sz w:val="20"/>
          <w:szCs w:val="20"/>
        </w:rPr>
        <w:t>a majorité des patients (n=60, soit 65%) n’ont pas été référés</w:t>
      </w:r>
      <w:r w:rsidR="000F0A23" w:rsidRPr="00E2048C">
        <w:rPr>
          <w:rFonts w:ascii="Times New Roman" w:hAnsi="Times New Roman" w:cs="Times New Roman"/>
          <w:sz w:val="20"/>
          <w:szCs w:val="20"/>
        </w:rPr>
        <w:t xml:space="preserve">. </w:t>
      </w:r>
    </w:p>
    <w:p w:rsidR="000D1925" w:rsidRPr="00E2048C" w:rsidRDefault="000D1925" w:rsidP="00E2048C">
      <w:pPr>
        <w:pStyle w:val="Paragraphedeliste"/>
        <w:spacing w:after="0" w:line="240" w:lineRule="auto"/>
        <w:ind w:left="0"/>
        <w:rPr>
          <w:rFonts w:ascii="Times New Roman" w:hAnsi="Times New Roman" w:cs="Times New Roman"/>
          <w:sz w:val="20"/>
          <w:szCs w:val="20"/>
          <w:lang w:val="en-US"/>
        </w:rPr>
      </w:pPr>
    </w:p>
    <w:tbl>
      <w:tblPr>
        <w:tblStyle w:val="Listemoyenne1-Accent1"/>
        <w:tblW w:w="0" w:type="auto"/>
        <w:tblLook w:val="04A0"/>
      </w:tblPr>
      <w:tblGrid>
        <w:gridCol w:w="1035"/>
        <w:gridCol w:w="1216"/>
        <w:gridCol w:w="1216"/>
        <w:gridCol w:w="1040"/>
      </w:tblGrid>
      <w:tr w:rsidR="000D1925" w:rsidRPr="001276BE" w:rsidTr="001276BE">
        <w:trPr>
          <w:cnfStyle w:val="100000000000"/>
        </w:trPr>
        <w:tc>
          <w:tcPr>
            <w:cnfStyle w:val="001000000000"/>
            <w:tcW w:w="0" w:type="auto"/>
            <w:gridSpan w:val="4"/>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 xml:space="preserve">Tableau </w:t>
            </w:r>
            <w:r w:rsidR="004D5448" w:rsidRPr="001276BE">
              <w:rPr>
                <w:rFonts w:ascii="Times New Roman" w:hAnsi="Times New Roman" w:cs="Times New Roman"/>
                <w:sz w:val="18"/>
                <w:szCs w:val="18"/>
              </w:rPr>
              <w:t>1</w:t>
            </w:r>
            <w:r w:rsidRPr="001276BE">
              <w:rPr>
                <w:rFonts w:ascii="Times New Roman" w:hAnsi="Times New Roman" w:cs="Times New Roman"/>
                <w:sz w:val="18"/>
                <w:szCs w:val="18"/>
              </w:rPr>
              <w:t> : répartition des patients selon l’âge et le sexe</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Sexe</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Masculin</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Féminin</w:t>
            </w:r>
          </w:p>
        </w:tc>
        <w:tc>
          <w:tcPr>
            <w:tcW w:w="0" w:type="auto"/>
          </w:tcPr>
          <w:p w:rsidR="000D1925" w:rsidRPr="001276BE" w:rsidRDefault="000D1925" w:rsidP="00E2048C">
            <w:pPr>
              <w:pStyle w:val="Paragraphedeliste"/>
              <w:ind w:left="11"/>
              <w:cnfStyle w:val="000000100000"/>
              <w:rPr>
                <w:rFonts w:ascii="Times New Roman" w:hAnsi="Times New Roman" w:cs="Times New Roman"/>
                <w:sz w:val="18"/>
                <w:szCs w:val="18"/>
              </w:rPr>
            </w:pPr>
            <w:r w:rsidRPr="001276BE">
              <w:rPr>
                <w:rFonts w:ascii="Times New Roman" w:hAnsi="Times New Roman" w:cs="Times New Roman"/>
                <w:sz w:val="18"/>
                <w:szCs w:val="18"/>
              </w:rPr>
              <w:t>Total</w:t>
            </w:r>
          </w:p>
        </w:tc>
      </w:tr>
      <w:tr w:rsidR="004D5448" w:rsidRPr="001276BE" w:rsidTr="001276BE">
        <w:tc>
          <w:tcPr>
            <w:cnfStyle w:val="001000000000"/>
            <w:tcW w:w="0" w:type="auto"/>
          </w:tcPr>
          <w:p w:rsidR="004D5448" w:rsidRPr="001276BE" w:rsidRDefault="004D5448" w:rsidP="00E2048C">
            <w:pPr>
              <w:pStyle w:val="Paragraphedeliste"/>
              <w:ind w:left="11"/>
              <w:rPr>
                <w:rFonts w:ascii="Times New Roman" w:hAnsi="Times New Roman" w:cs="Times New Roman"/>
                <w:sz w:val="18"/>
                <w:szCs w:val="18"/>
              </w:rPr>
            </w:pPr>
            <w:r w:rsidRPr="001276BE">
              <w:rPr>
                <w:rFonts w:ascii="Times New Roman" w:hAnsi="Times New Roman" w:cs="Times New Roman"/>
                <w:sz w:val="18"/>
                <w:szCs w:val="18"/>
              </w:rPr>
              <w:t>Age (an)</w:t>
            </w:r>
          </w:p>
        </w:tc>
        <w:tc>
          <w:tcPr>
            <w:tcW w:w="0" w:type="auto"/>
          </w:tcPr>
          <w:p w:rsidR="004D5448" w:rsidRPr="001276BE" w:rsidRDefault="004D5448"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n (%)</w:t>
            </w:r>
          </w:p>
        </w:tc>
        <w:tc>
          <w:tcPr>
            <w:tcW w:w="0" w:type="auto"/>
          </w:tcPr>
          <w:p w:rsidR="004D5448" w:rsidRPr="001276BE" w:rsidRDefault="004D5448"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n (%)</w:t>
            </w:r>
          </w:p>
        </w:tc>
        <w:tc>
          <w:tcPr>
            <w:tcW w:w="0" w:type="auto"/>
          </w:tcPr>
          <w:p w:rsidR="004D5448" w:rsidRPr="001276BE" w:rsidRDefault="004D5448"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n (%)</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 xml:space="preserve">0 - 9 </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9 (9,8%)</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18 (19,6%)</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27 (29,4)</w:t>
            </w:r>
          </w:p>
        </w:tc>
      </w:tr>
      <w:tr w:rsidR="000D1925" w:rsidRPr="001276BE" w:rsidTr="001276BE">
        <w:tc>
          <w:tcPr>
            <w:cnfStyle w:val="001000000000"/>
            <w:tcW w:w="0" w:type="auto"/>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10 - 19</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16 (17,4%)</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34 (36,9%)</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50 (54,3)</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 xml:space="preserve">&gt; 20 </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6 (6,5%)</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9 (9,8%)</w:t>
            </w:r>
          </w:p>
        </w:tc>
        <w:tc>
          <w:tcPr>
            <w:tcW w:w="0" w:type="auto"/>
          </w:tcPr>
          <w:p w:rsidR="000D1925" w:rsidRPr="001276BE" w:rsidRDefault="000D1925" w:rsidP="00E2048C">
            <w:pPr>
              <w:pStyle w:val="Paragraphedeliste"/>
              <w:ind w:left="11"/>
              <w:jc w:val="both"/>
              <w:cnfStyle w:val="000000100000"/>
              <w:rPr>
                <w:rFonts w:ascii="Times New Roman" w:hAnsi="Times New Roman" w:cs="Times New Roman"/>
                <w:sz w:val="18"/>
                <w:szCs w:val="18"/>
              </w:rPr>
            </w:pPr>
            <w:r w:rsidRPr="001276BE">
              <w:rPr>
                <w:rFonts w:ascii="Times New Roman" w:hAnsi="Times New Roman" w:cs="Times New Roman"/>
                <w:sz w:val="18"/>
                <w:szCs w:val="18"/>
              </w:rPr>
              <w:t>15 (16,3)</w:t>
            </w:r>
          </w:p>
        </w:tc>
      </w:tr>
      <w:tr w:rsidR="000D1925" w:rsidRPr="001276BE" w:rsidTr="001276BE">
        <w:tc>
          <w:tcPr>
            <w:cnfStyle w:val="001000000000"/>
            <w:tcW w:w="0" w:type="auto"/>
          </w:tcPr>
          <w:p w:rsidR="000D1925" w:rsidRPr="001276BE" w:rsidRDefault="000D1925" w:rsidP="00E2048C">
            <w:pPr>
              <w:pStyle w:val="Paragraphedeliste"/>
              <w:ind w:left="11"/>
              <w:jc w:val="both"/>
              <w:rPr>
                <w:rFonts w:ascii="Times New Roman" w:hAnsi="Times New Roman" w:cs="Times New Roman"/>
                <w:sz w:val="18"/>
                <w:szCs w:val="18"/>
              </w:rPr>
            </w:pPr>
            <w:r w:rsidRPr="001276BE">
              <w:rPr>
                <w:rFonts w:ascii="Times New Roman" w:hAnsi="Times New Roman" w:cs="Times New Roman"/>
                <w:sz w:val="18"/>
                <w:szCs w:val="18"/>
              </w:rPr>
              <w:t>Total</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31(33,7%)</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61(66,3%)</w:t>
            </w:r>
          </w:p>
        </w:tc>
        <w:tc>
          <w:tcPr>
            <w:tcW w:w="0" w:type="auto"/>
          </w:tcPr>
          <w:p w:rsidR="000D1925" w:rsidRPr="001276BE" w:rsidRDefault="000D1925" w:rsidP="00E2048C">
            <w:pPr>
              <w:pStyle w:val="Paragraphedeliste"/>
              <w:ind w:left="11"/>
              <w:jc w:val="both"/>
              <w:cnfStyle w:val="000000000000"/>
              <w:rPr>
                <w:rFonts w:ascii="Times New Roman" w:hAnsi="Times New Roman" w:cs="Times New Roman"/>
                <w:sz w:val="18"/>
                <w:szCs w:val="18"/>
              </w:rPr>
            </w:pPr>
            <w:r w:rsidRPr="001276BE">
              <w:rPr>
                <w:rFonts w:ascii="Times New Roman" w:hAnsi="Times New Roman" w:cs="Times New Roman"/>
                <w:sz w:val="18"/>
                <w:szCs w:val="18"/>
              </w:rPr>
              <w:t>92 (100)</w:t>
            </w:r>
          </w:p>
        </w:tc>
      </w:tr>
      <w:tr w:rsidR="004D5448" w:rsidRPr="001276BE" w:rsidTr="001276BE">
        <w:trPr>
          <w:cnfStyle w:val="000000100000"/>
        </w:trPr>
        <w:tc>
          <w:tcPr>
            <w:cnfStyle w:val="001000000000"/>
            <w:tcW w:w="0" w:type="auto"/>
            <w:gridSpan w:val="4"/>
          </w:tcPr>
          <w:p w:rsidR="004D5448" w:rsidRPr="001276BE" w:rsidRDefault="004D5448" w:rsidP="00E2048C">
            <w:pPr>
              <w:jc w:val="both"/>
              <w:rPr>
                <w:rFonts w:ascii="Times New Roman" w:hAnsi="Times New Roman" w:cs="Times New Roman"/>
                <w:b w:val="0"/>
                <w:sz w:val="16"/>
                <w:szCs w:val="18"/>
              </w:rPr>
            </w:pPr>
            <w:r w:rsidRPr="001276BE">
              <w:rPr>
                <w:rFonts w:ascii="Times New Roman" w:hAnsi="Times New Roman" w:cs="Times New Roman"/>
                <w:b w:val="0"/>
                <w:sz w:val="16"/>
                <w:szCs w:val="18"/>
              </w:rPr>
              <w:t xml:space="preserve">n : nombre, </w:t>
            </w:r>
          </w:p>
          <w:p w:rsidR="004D5448" w:rsidRPr="001276BE" w:rsidRDefault="004D5448" w:rsidP="00E2048C">
            <w:pPr>
              <w:jc w:val="both"/>
              <w:rPr>
                <w:rFonts w:ascii="Times New Roman" w:hAnsi="Times New Roman" w:cs="Times New Roman"/>
                <w:b w:val="0"/>
                <w:sz w:val="16"/>
                <w:szCs w:val="18"/>
              </w:rPr>
            </w:pPr>
            <w:r w:rsidRPr="001276BE">
              <w:rPr>
                <w:rFonts w:ascii="Times New Roman" w:hAnsi="Times New Roman" w:cs="Times New Roman"/>
                <w:b w:val="0"/>
                <w:sz w:val="16"/>
                <w:szCs w:val="18"/>
              </w:rPr>
              <w:t xml:space="preserve">% : pourcentage </w:t>
            </w:r>
          </w:p>
        </w:tc>
      </w:tr>
    </w:tbl>
    <w:p w:rsidR="00533788" w:rsidRPr="00E2048C" w:rsidRDefault="00533788" w:rsidP="00E2048C">
      <w:pPr>
        <w:pStyle w:val="Paragraphedeliste"/>
        <w:spacing w:after="0" w:line="240" w:lineRule="auto"/>
        <w:ind w:left="0"/>
        <w:jc w:val="both"/>
        <w:rPr>
          <w:rFonts w:ascii="Times New Roman" w:hAnsi="Times New Roman" w:cs="Times New Roman"/>
          <w:sz w:val="20"/>
          <w:szCs w:val="20"/>
        </w:rPr>
      </w:pPr>
    </w:p>
    <w:p w:rsidR="000D1925" w:rsidRDefault="00EA511F" w:rsidP="00E2048C">
      <w:pPr>
        <w:pStyle w:val="Paragraphedeliste"/>
        <w:spacing w:after="0" w:line="240" w:lineRule="auto"/>
        <w:ind w:left="0"/>
        <w:jc w:val="both"/>
        <w:rPr>
          <w:rFonts w:ascii="Times New Roman" w:hAnsi="Times New Roman" w:cs="Times New Roman"/>
          <w:sz w:val="20"/>
          <w:szCs w:val="20"/>
        </w:rPr>
      </w:pPr>
      <w:r w:rsidRPr="00E2048C">
        <w:rPr>
          <w:rFonts w:ascii="Times New Roman" w:hAnsi="Times New Roman" w:cs="Times New Roman"/>
          <w:sz w:val="20"/>
          <w:szCs w:val="20"/>
        </w:rPr>
        <w:t>Parmi ces patients, 43,5% (n=40)</w:t>
      </w:r>
      <w:r w:rsidR="00C049B0" w:rsidRPr="00E2048C">
        <w:rPr>
          <w:rFonts w:ascii="Times New Roman" w:hAnsi="Times New Roman" w:cs="Times New Roman"/>
          <w:sz w:val="20"/>
          <w:szCs w:val="20"/>
        </w:rPr>
        <w:t xml:space="preserve"> ne se connaissaient pas drépanocytaires homozygotes. La découverte était fortuite à l’occasion du bilan préopératoire où la demande de l’électrophorèse d’hémoglobine était orientée soit par la morphologie du patient, soit par une an</w:t>
      </w:r>
      <w:r w:rsidR="00294E49" w:rsidRPr="00E2048C">
        <w:rPr>
          <w:rFonts w:ascii="Times New Roman" w:hAnsi="Times New Roman" w:cs="Times New Roman"/>
          <w:sz w:val="20"/>
          <w:szCs w:val="20"/>
        </w:rPr>
        <w:t>émie constatée à l’hémogramme, a</w:t>
      </w:r>
      <w:r w:rsidR="005D795A" w:rsidRPr="00E2048C">
        <w:rPr>
          <w:rFonts w:ascii="Times New Roman" w:hAnsi="Times New Roman" w:cs="Times New Roman"/>
          <w:sz w:val="20"/>
          <w:szCs w:val="20"/>
        </w:rPr>
        <w:t>lo</w:t>
      </w:r>
      <w:r w:rsidRPr="00E2048C">
        <w:rPr>
          <w:rFonts w:ascii="Times New Roman" w:hAnsi="Times New Roman" w:cs="Times New Roman"/>
          <w:sz w:val="20"/>
          <w:szCs w:val="20"/>
        </w:rPr>
        <w:t>rs que 32 patients (35%) étaient</w:t>
      </w:r>
      <w:r w:rsidR="005D795A" w:rsidRPr="00E2048C">
        <w:rPr>
          <w:rFonts w:ascii="Times New Roman" w:hAnsi="Times New Roman" w:cs="Times New Roman"/>
          <w:sz w:val="20"/>
          <w:szCs w:val="20"/>
        </w:rPr>
        <w:t xml:space="preserve"> référés dont 22 par les </w:t>
      </w:r>
      <w:r w:rsidR="00C049B0" w:rsidRPr="00E2048C">
        <w:rPr>
          <w:rFonts w:ascii="Times New Roman" w:hAnsi="Times New Roman" w:cs="Times New Roman"/>
          <w:sz w:val="20"/>
          <w:szCs w:val="20"/>
        </w:rPr>
        <w:t xml:space="preserve">médecins </w:t>
      </w:r>
      <w:r w:rsidR="005D795A" w:rsidRPr="00E2048C">
        <w:rPr>
          <w:rFonts w:ascii="Times New Roman" w:hAnsi="Times New Roman" w:cs="Times New Roman"/>
          <w:sz w:val="20"/>
          <w:szCs w:val="20"/>
        </w:rPr>
        <w:t xml:space="preserve">hématologues (24%) et 10 par les </w:t>
      </w:r>
      <w:r w:rsidR="00C049B0" w:rsidRPr="00E2048C">
        <w:rPr>
          <w:rFonts w:ascii="Times New Roman" w:hAnsi="Times New Roman" w:cs="Times New Roman"/>
          <w:sz w:val="20"/>
          <w:szCs w:val="20"/>
        </w:rPr>
        <w:t xml:space="preserve">médecins </w:t>
      </w:r>
      <w:r w:rsidR="005D795A" w:rsidRPr="00E2048C">
        <w:rPr>
          <w:rFonts w:ascii="Times New Roman" w:hAnsi="Times New Roman" w:cs="Times New Roman"/>
          <w:sz w:val="20"/>
          <w:szCs w:val="20"/>
        </w:rPr>
        <w:t>pédiatres (</w:t>
      </w:r>
      <w:r w:rsidR="00C049B0" w:rsidRPr="00E2048C">
        <w:rPr>
          <w:rFonts w:ascii="Times New Roman" w:hAnsi="Times New Roman" w:cs="Times New Roman"/>
          <w:sz w:val="20"/>
          <w:szCs w:val="20"/>
        </w:rPr>
        <w:t>11%)</w:t>
      </w:r>
      <w:r w:rsidR="001C300F" w:rsidRPr="00E2048C">
        <w:rPr>
          <w:rFonts w:ascii="Times New Roman" w:hAnsi="Times New Roman" w:cs="Times New Roman"/>
          <w:sz w:val="20"/>
          <w:szCs w:val="20"/>
        </w:rPr>
        <w:t xml:space="preserve"> pour divers symptômes</w:t>
      </w:r>
      <w:r w:rsidR="005D0B21" w:rsidRPr="00E2048C">
        <w:rPr>
          <w:rFonts w:ascii="Times New Roman" w:hAnsi="Times New Roman" w:cs="Times New Roman"/>
          <w:sz w:val="20"/>
          <w:szCs w:val="20"/>
        </w:rPr>
        <w:t xml:space="preserve"> ORL</w:t>
      </w:r>
      <w:r w:rsidR="00C049B0" w:rsidRPr="00E2048C">
        <w:rPr>
          <w:rFonts w:ascii="Times New Roman" w:hAnsi="Times New Roman" w:cs="Times New Roman"/>
          <w:sz w:val="20"/>
          <w:szCs w:val="20"/>
        </w:rPr>
        <w:t>.</w:t>
      </w:r>
      <w:r w:rsidR="005D795A" w:rsidRPr="00E2048C">
        <w:rPr>
          <w:rFonts w:ascii="Times New Roman" w:hAnsi="Times New Roman" w:cs="Times New Roman"/>
          <w:sz w:val="20"/>
          <w:szCs w:val="20"/>
        </w:rPr>
        <w:t xml:space="preserve"> </w:t>
      </w:r>
      <w:r w:rsidR="001C300F" w:rsidRPr="00E2048C">
        <w:rPr>
          <w:rFonts w:ascii="Times New Roman" w:hAnsi="Times New Roman" w:cs="Times New Roman"/>
          <w:sz w:val="20"/>
          <w:szCs w:val="20"/>
        </w:rPr>
        <w:t xml:space="preserve">Le tableau </w:t>
      </w:r>
      <w:r w:rsidR="006711AE" w:rsidRPr="00E2048C">
        <w:rPr>
          <w:rFonts w:ascii="Times New Roman" w:hAnsi="Times New Roman" w:cs="Times New Roman"/>
          <w:sz w:val="20"/>
          <w:szCs w:val="20"/>
        </w:rPr>
        <w:t>2</w:t>
      </w:r>
      <w:r w:rsidR="001C300F" w:rsidRPr="00E2048C">
        <w:rPr>
          <w:rFonts w:ascii="Times New Roman" w:hAnsi="Times New Roman" w:cs="Times New Roman"/>
          <w:sz w:val="20"/>
          <w:szCs w:val="20"/>
        </w:rPr>
        <w:t xml:space="preserve"> présente la répartition</w:t>
      </w:r>
      <w:r w:rsidR="00CD1FB2" w:rsidRPr="00E2048C">
        <w:rPr>
          <w:rFonts w:ascii="Times New Roman" w:hAnsi="Times New Roman" w:cs="Times New Roman"/>
          <w:sz w:val="20"/>
          <w:szCs w:val="20"/>
        </w:rPr>
        <w:t xml:space="preserve"> des patients selon la provenance</w:t>
      </w:r>
      <w:r w:rsidR="001C300F" w:rsidRPr="00E2048C">
        <w:rPr>
          <w:rFonts w:ascii="Times New Roman" w:hAnsi="Times New Roman" w:cs="Times New Roman"/>
          <w:sz w:val="20"/>
          <w:szCs w:val="20"/>
        </w:rPr>
        <w:t xml:space="preserve"> </w:t>
      </w:r>
      <w:r w:rsidR="00756E98" w:rsidRPr="00E2048C">
        <w:rPr>
          <w:rFonts w:ascii="Times New Roman" w:hAnsi="Times New Roman" w:cs="Times New Roman"/>
          <w:sz w:val="20"/>
          <w:szCs w:val="20"/>
        </w:rPr>
        <w:t xml:space="preserve">et les indications opératoires. Dans la majorité des cas les taux d’hémoglobine étaient inférieurs à </w:t>
      </w:r>
      <w:r w:rsidRPr="00E2048C">
        <w:rPr>
          <w:rFonts w:ascii="Times New Roman" w:hAnsi="Times New Roman" w:cs="Times New Roman"/>
          <w:sz w:val="20"/>
          <w:szCs w:val="20"/>
        </w:rPr>
        <w:t>8g/dl chez les patients non référés alors que ces taux</w:t>
      </w:r>
      <w:r w:rsidR="00756E98" w:rsidRPr="00E2048C">
        <w:rPr>
          <w:rFonts w:ascii="Times New Roman" w:hAnsi="Times New Roman" w:cs="Times New Roman"/>
          <w:sz w:val="20"/>
          <w:szCs w:val="20"/>
        </w:rPr>
        <w:t xml:space="preserve"> étaient compris entre 8-10g/</w:t>
      </w:r>
      <w:r w:rsidRPr="00E2048C">
        <w:rPr>
          <w:rFonts w:ascii="Times New Roman" w:hAnsi="Times New Roman" w:cs="Times New Roman"/>
          <w:sz w:val="20"/>
          <w:szCs w:val="20"/>
        </w:rPr>
        <w:t>dl chez les patients qui étaient</w:t>
      </w:r>
      <w:r w:rsidR="00D6365D" w:rsidRPr="00E2048C">
        <w:rPr>
          <w:rFonts w:ascii="Times New Roman" w:hAnsi="Times New Roman" w:cs="Times New Roman"/>
          <w:sz w:val="20"/>
          <w:szCs w:val="20"/>
        </w:rPr>
        <w:t xml:space="preserve"> référés. La provenance des patients avait une influence sur les taux d’hémoglobine (</w:t>
      </w:r>
      <w:r w:rsidR="00756E98" w:rsidRPr="00E2048C">
        <w:rPr>
          <w:rFonts w:ascii="Times New Roman" w:hAnsi="Times New Roman" w:cs="Times New Roman"/>
          <w:sz w:val="20"/>
          <w:szCs w:val="20"/>
        </w:rPr>
        <w:t xml:space="preserve">P=0,02). </w:t>
      </w:r>
    </w:p>
    <w:p w:rsidR="006E404A" w:rsidRPr="00E2048C" w:rsidRDefault="006E404A" w:rsidP="00E2048C">
      <w:pPr>
        <w:pStyle w:val="Paragraphedeliste"/>
        <w:spacing w:after="0" w:line="240" w:lineRule="auto"/>
        <w:ind w:left="0"/>
        <w:jc w:val="both"/>
        <w:rPr>
          <w:rFonts w:ascii="Times New Roman" w:hAnsi="Times New Roman" w:cs="Times New Roman"/>
          <w:sz w:val="20"/>
          <w:szCs w:val="20"/>
        </w:rPr>
      </w:pPr>
    </w:p>
    <w:tbl>
      <w:tblPr>
        <w:tblStyle w:val="Listemoyenne1-Accent1"/>
        <w:tblW w:w="0" w:type="auto"/>
        <w:tblLook w:val="04A0"/>
      </w:tblPr>
      <w:tblGrid>
        <w:gridCol w:w="1626"/>
        <w:gridCol w:w="2313"/>
        <w:gridCol w:w="883"/>
      </w:tblGrid>
      <w:tr w:rsidR="000D1925" w:rsidRPr="001276BE" w:rsidTr="001276BE">
        <w:trPr>
          <w:cnfStyle w:val="100000000000"/>
        </w:trPr>
        <w:tc>
          <w:tcPr>
            <w:cnfStyle w:val="001000000000"/>
            <w:tcW w:w="0" w:type="auto"/>
            <w:gridSpan w:val="3"/>
          </w:tcPr>
          <w:p w:rsidR="000D1925" w:rsidRPr="001276BE" w:rsidRDefault="000D1925" w:rsidP="00E2048C">
            <w:pPr>
              <w:pStyle w:val="Paragraphedeliste"/>
              <w:ind w:left="34"/>
              <w:jc w:val="both"/>
              <w:rPr>
                <w:rFonts w:ascii="Times New Roman" w:hAnsi="Times New Roman" w:cs="Times New Roman"/>
                <w:sz w:val="18"/>
                <w:szCs w:val="18"/>
              </w:rPr>
            </w:pPr>
            <w:r w:rsidRPr="001276BE">
              <w:rPr>
                <w:rFonts w:ascii="Times New Roman" w:hAnsi="Times New Roman" w:cs="Times New Roman"/>
                <w:sz w:val="18"/>
                <w:szCs w:val="18"/>
              </w:rPr>
              <w:t xml:space="preserve">Tableau </w:t>
            </w:r>
            <w:r w:rsidR="006711AE" w:rsidRPr="001276BE">
              <w:rPr>
                <w:rFonts w:ascii="Times New Roman" w:hAnsi="Times New Roman" w:cs="Times New Roman"/>
                <w:sz w:val="18"/>
                <w:szCs w:val="18"/>
              </w:rPr>
              <w:t>2</w:t>
            </w:r>
            <w:r w:rsidRPr="001276BE">
              <w:rPr>
                <w:rFonts w:ascii="Times New Roman" w:hAnsi="Times New Roman" w:cs="Times New Roman"/>
                <w:sz w:val="18"/>
                <w:szCs w:val="18"/>
              </w:rPr>
              <w:t xml:space="preserve"> : répartition des patients selon la provenance et les indications opératoires </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r w:rsidRPr="001276BE">
              <w:rPr>
                <w:rFonts w:ascii="Times New Roman" w:hAnsi="Times New Roman" w:cs="Times New Roman"/>
                <w:sz w:val="18"/>
                <w:szCs w:val="18"/>
              </w:rPr>
              <w:t>Provenance</w:t>
            </w:r>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Indications opératoires</w:t>
            </w:r>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Total</w:t>
            </w:r>
          </w:p>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n (%)</w:t>
            </w:r>
          </w:p>
        </w:tc>
      </w:tr>
      <w:tr w:rsidR="000D1925" w:rsidRPr="001276BE" w:rsidTr="001276BE">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r w:rsidRPr="001276BE">
              <w:rPr>
                <w:rFonts w:ascii="Times New Roman" w:hAnsi="Times New Roman" w:cs="Times New Roman"/>
                <w:sz w:val="18"/>
                <w:szCs w:val="18"/>
              </w:rPr>
              <w:t>Patients référés</w:t>
            </w:r>
          </w:p>
        </w:tc>
        <w:tc>
          <w:tcPr>
            <w:tcW w:w="0" w:type="auto"/>
          </w:tcPr>
          <w:p w:rsidR="000D1925" w:rsidRPr="001276BE" w:rsidRDefault="006711AE" w:rsidP="00E2048C">
            <w:pPr>
              <w:pStyle w:val="Paragraphedeliste"/>
              <w:ind w:left="34"/>
              <w:cnfStyle w:val="000000000000"/>
              <w:rPr>
                <w:rFonts w:ascii="Times New Roman" w:hAnsi="Times New Roman" w:cs="Times New Roman"/>
                <w:sz w:val="18"/>
                <w:szCs w:val="18"/>
              </w:rPr>
            </w:pPr>
            <w:proofErr w:type="spellStart"/>
            <w:r w:rsidRPr="001276BE">
              <w:rPr>
                <w:rFonts w:ascii="Times New Roman" w:hAnsi="Times New Roman" w:cs="Times New Roman"/>
                <w:sz w:val="18"/>
                <w:szCs w:val="18"/>
              </w:rPr>
              <w:t>Br</w:t>
            </w:r>
            <w:r w:rsidR="000D1925" w:rsidRPr="001276BE">
              <w:rPr>
                <w:rFonts w:ascii="Times New Roman" w:hAnsi="Times New Roman" w:cs="Times New Roman"/>
                <w:sz w:val="18"/>
                <w:szCs w:val="18"/>
              </w:rPr>
              <w:t>onchopathie</w:t>
            </w:r>
            <w:proofErr w:type="spellEnd"/>
            <w:r w:rsidR="000D1925" w:rsidRPr="001276BE">
              <w:rPr>
                <w:rFonts w:ascii="Times New Roman" w:hAnsi="Times New Roman" w:cs="Times New Roman"/>
                <w:sz w:val="18"/>
                <w:szCs w:val="18"/>
              </w:rPr>
              <w:t xml:space="preserve"> obstructive</w:t>
            </w: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r w:rsidRPr="001276BE">
              <w:rPr>
                <w:rFonts w:ascii="Times New Roman" w:hAnsi="Times New Roman" w:cs="Times New Roman"/>
                <w:sz w:val="18"/>
                <w:szCs w:val="18"/>
              </w:rPr>
              <w:t>15 (16,3)</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100000"/>
              <w:rPr>
                <w:rFonts w:ascii="Times New Roman" w:hAnsi="Times New Roman" w:cs="Times New Roman"/>
                <w:sz w:val="18"/>
                <w:szCs w:val="18"/>
              </w:rPr>
            </w:pPr>
            <w:r w:rsidRPr="001276BE">
              <w:rPr>
                <w:rFonts w:ascii="Times New Roman" w:hAnsi="Times New Roman" w:cs="Times New Roman"/>
                <w:sz w:val="18"/>
                <w:szCs w:val="18"/>
              </w:rPr>
              <w:t>Adénopathies cervicales chroniques</w:t>
            </w:r>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17 (18,5)</w:t>
            </w:r>
          </w:p>
        </w:tc>
      </w:tr>
      <w:tr w:rsidR="000D1925" w:rsidRPr="001276BE" w:rsidTr="001276BE">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r w:rsidRPr="001276BE">
              <w:rPr>
                <w:rFonts w:ascii="Times New Roman" w:hAnsi="Times New Roman" w:cs="Times New Roman"/>
                <w:sz w:val="18"/>
                <w:szCs w:val="18"/>
              </w:rPr>
              <w:t>Patients non référés</w:t>
            </w:r>
          </w:p>
        </w:tc>
        <w:tc>
          <w:tcPr>
            <w:tcW w:w="0" w:type="auto"/>
          </w:tcPr>
          <w:p w:rsidR="000D1925" w:rsidRPr="001276BE" w:rsidRDefault="000D1925" w:rsidP="00E2048C">
            <w:pPr>
              <w:pStyle w:val="Paragraphedeliste"/>
              <w:ind w:left="34"/>
              <w:cnfStyle w:val="000000000000"/>
              <w:rPr>
                <w:rFonts w:ascii="Times New Roman" w:hAnsi="Times New Roman" w:cs="Times New Roman"/>
                <w:sz w:val="18"/>
                <w:szCs w:val="18"/>
              </w:rPr>
            </w:pPr>
            <w:r w:rsidRPr="001276BE">
              <w:rPr>
                <w:rFonts w:ascii="Times New Roman" w:hAnsi="Times New Roman" w:cs="Times New Roman"/>
                <w:sz w:val="18"/>
                <w:szCs w:val="18"/>
              </w:rPr>
              <w:t>Amygdalite chronique</w:t>
            </w: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r w:rsidRPr="001276BE">
              <w:rPr>
                <w:rFonts w:ascii="Times New Roman" w:hAnsi="Times New Roman" w:cs="Times New Roman"/>
                <w:sz w:val="18"/>
                <w:szCs w:val="18"/>
              </w:rPr>
              <w:t>48 (52,1)</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100000"/>
              <w:rPr>
                <w:rFonts w:ascii="Times New Roman" w:hAnsi="Times New Roman" w:cs="Times New Roman"/>
                <w:sz w:val="18"/>
                <w:szCs w:val="18"/>
              </w:rPr>
            </w:pPr>
            <w:proofErr w:type="spellStart"/>
            <w:r w:rsidRPr="001276BE">
              <w:rPr>
                <w:rFonts w:ascii="Times New Roman" w:hAnsi="Times New Roman" w:cs="Times New Roman"/>
                <w:sz w:val="18"/>
                <w:szCs w:val="18"/>
              </w:rPr>
              <w:t>KTT</w:t>
            </w:r>
            <w:proofErr w:type="spellEnd"/>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5 (5,4)</w:t>
            </w:r>
          </w:p>
        </w:tc>
      </w:tr>
      <w:tr w:rsidR="000D1925" w:rsidRPr="001276BE" w:rsidTr="001276BE">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000000"/>
              <w:rPr>
                <w:rFonts w:ascii="Times New Roman" w:hAnsi="Times New Roman" w:cs="Times New Roman"/>
                <w:sz w:val="18"/>
                <w:szCs w:val="18"/>
              </w:rPr>
            </w:pPr>
            <w:r w:rsidRPr="001276BE">
              <w:rPr>
                <w:rFonts w:ascii="Times New Roman" w:hAnsi="Times New Roman" w:cs="Times New Roman"/>
                <w:sz w:val="18"/>
                <w:szCs w:val="18"/>
              </w:rPr>
              <w:t xml:space="preserve">Fistule pré-auriculaire </w:t>
            </w: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r w:rsidRPr="001276BE">
              <w:rPr>
                <w:rFonts w:ascii="Times New Roman" w:hAnsi="Times New Roman" w:cs="Times New Roman"/>
                <w:sz w:val="18"/>
                <w:szCs w:val="18"/>
              </w:rPr>
              <w:t>1(1,1)</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100000"/>
              <w:rPr>
                <w:rFonts w:ascii="Times New Roman" w:hAnsi="Times New Roman" w:cs="Times New Roman"/>
                <w:sz w:val="18"/>
                <w:szCs w:val="18"/>
              </w:rPr>
            </w:pPr>
            <w:r w:rsidRPr="001276BE">
              <w:rPr>
                <w:rFonts w:ascii="Times New Roman" w:hAnsi="Times New Roman" w:cs="Times New Roman"/>
                <w:sz w:val="18"/>
                <w:szCs w:val="18"/>
              </w:rPr>
              <w:t>Sinusite maxillaire bloquée</w:t>
            </w:r>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1(1,1)</w:t>
            </w:r>
          </w:p>
        </w:tc>
      </w:tr>
      <w:tr w:rsidR="000D1925" w:rsidRPr="001276BE" w:rsidTr="001276BE">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000000"/>
              <w:rPr>
                <w:rFonts w:ascii="Times New Roman" w:hAnsi="Times New Roman" w:cs="Times New Roman"/>
                <w:sz w:val="18"/>
                <w:szCs w:val="18"/>
              </w:rPr>
            </w:pPr>
            <w:r w:rsidRPr="001276BE">
              <w:rPr>
                <w:rFonts w:ascii="Times New Roman" w:hAnsi="Times New Roman" w:cs="Times New Roman"/>
                <w:sz w:val="18"/>
                <w:szCs w:val="18"/>
              </w:rPr>
              <w:t>Plaies traumatiques de la face</w:t>
            </w: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r w:rsidRPr="001276BE">
              <w:rPr>
                <w:rFonts w:ascii="Times New Roman" w:hAnsi="Times New Roman" w:cs="Times New Roman"/>
                <w:sz w:val="18"/>
                <w:szCs w:val="18"/>
              </w:rPr>
              <w:t>3 (3,3)</w:t>
            </w:r>
          </w:p>
        </w:tc>
      </w:tr>
      <w:tr w:rsidR="000D1925" w:rsidRPr="001276BE" w:rsidTr="001276BE">
        <w:trPr>
          <w:cnfStyle w:val="000000100000"/>
        </w:trPr>
        <w:tc>
          <w:tcPr>
            <w:cnfStyle w:val="001000000000"/>
            <w:tcW w:w="0" w:type="auto"/>
          </w:tcPr>
          <w:p w:rsidR="000D1925" w:rsidRPr="001276BE" w:rsidRDefault="000D1925" w:rsidP="00E2048C">
            <w:pPr>
              <w:pStyle w:val="Paragraphedeliste"/>
              <w:ind w:left="34"/>
              <w:jc w:val="both"/>
              <w:rPr>
                <w:rFonts w:ascii="Times New Roman" w:hAnsi="Times New Roman" w:cs="Times New Roman"/>
                <w:sz w:val="18"/>
                <w:szCs w:val="18"/>
              </w:rPr>
            </w:pPr>
          </w:p>
        </w:tc>
        <w:tc>
          <w:tcPr>
            <w:tcW w:w="0" w:type="auto"/>
          </w:tcPr>
          <w:p w:rsidR="000D1925" w:rsidRPr="001276BE" w:rsidRDefault="000D1925" w:rsidP="00E2048C">
            <w:pPr>
              <w:pStyle w:val="Paragraphedeliste"/>
              <w:ind w:left="34"/>
              <w:cnfStyle w:val="000000100000"/>
              <w:rPr>
                <w:rFonts w:ascii="Times New Roman" w:hAnsi="Times New Roman" w:cs="Times New Roman"/>
                <w:sz w:val="18"/>
                <w:szCs w:val="18"/>
              </w:rPr>
            </w:pPr>
            <w:r w:rsidRPr="001276BE">
              <w:rPr>
                <w:rFonts w:ascii="Times New Roman" w:hAnsi="Times New Roman" w:cs="Times New Roman"/>
                <w:sz w:val="18"/>
                <w:szCs w:val="18"/>
              </w:rPr>
              <w:t>Abcès cervical</w:t>
            </w:r>
          </w:p>
        </w:tc>
        <w:tc>
          <w:tcPr>
            <w:tcW w:w="0" w:type="auto"/>
          </w:tcPr>
          <w:p w:rsidR="000D1925" w:rsidRPr="001276BE" w:rsidRDefault="000D1925" w:rsidP="00E2048C">
            <w:pPr>
              <w:pStyle w:val="Paragraphedeliste"/>
              <w:ind w:left="34"/>
              <w:jc w:val="both"/>
              <w:cnfStyle w:val="000000100000"/>
              <w:rPr>
                <w:rFonts w:ascii="Times New Roman" w:hAnsi="Times New Roman" w:cs="Times New Roman"/>
                <w:sz w:val="18"/>
                <w:szCs w:val="18"/>
              </w:rPr>
            </w:pPr>
            <w:r w:rsidRPr="001276BE">
              <w:rPr>
                <w:rFonts w:ascii="Times New Roman" w:hAnsi="Times New Roman" w:cs="Times New Roman"/>
                <w:sz w:val="18"/>
                <w:szCs w:val="18"/>
              </w:rPr>
              <w:t>2 (2,2)</w:t>
            </w:r>
          </w:p>
        </w:tc>
      </w:tr>
      <w:tr w:rsidR="000D1925" w:rsidRPr="001276BE" w:rsidTr="001276BE">
        <w:tc>
          <w:tcPr>
            <w:cnfStyle w:val="001000000000"/>
            <w:tcW w:w="0" w:type="auto"/>
          </w:tcPr>
          <w:p w:rsidR="000D1925" w:rsidRPr="001276BE" w:rsidRDefault="000D1925" w:rsidP="00E2048C">
            <w:pPr>
              <w:pStyle w:val="Paragraphedeliste"/>
              <w:ind w:left="34"/>
              <w:rPr>
                <w:rFonts w:ascii="Times New Roman" w:hAnsi="Times New Roman" w:cs="Times New Roman"/>
                <w:sz w:val="18"/>
                <w:szCs w:val="18"/>
              </w:rPr>
            </w:pPr>
            <w:r w:rsidRPr="001276BE">
              <w:rPr>
                <w:rFonts w:ascii="Times New Roman" w:hAnsi="Times New Roman" w:cs="Times New Roman"/>
                <w:sz w:val="18"/>
                <w:szCs w:val="18"/>
              </w:rPr>
              <w:t>Total</w:t>
            </w: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p>
        </w:tc>
        <w:tc>
          <w:tcPr>
            <w:tcW w:w="0" w:type="auto"/>
          </w:tcPr>
          <w:p w:rsidR="000D1925" w:rsidRPr="001276BE" w:rsidRDefault="000D1925" w:rsidP="00E2048C">
            <w:pPr>
              <w:pStyle w:val="Paragraphedeliste"/>
              <w:ind w:left="34"/>
              <w:jc w:val="both"/>
              <w:cnfStyle w:val="000000000000"/>
              <w:rPr>
                <w:rFonts w:ascii="Times New Roman" w:hAnsi="Times New Roman" w:cs="Times New Roman"/>
                <w:sz w:val="18"/>
                <w:szCs w:val="18"/>
              </w:rPr>
            </w:pPr>
            <w:r w:rsidRPr="001276BE">
              <w:rPr>
                <w:rFonts w:ascii="Times New Roman" w:hAnsi="Times New Roman" w:cs="Times New Roman"/>
                <w:sz w:val="18"/>
                <w:szCs w:val="18"/>
              </w:rPr>
              <w:t>92 (100)</w:t>
            </w:r>
          </w:p>
        </w:tc>
      </w:tr>
      <w:tr w:rsidR="006711AE" w:rsidRPr="001276BE" w:rsidTr="001276BE">
        <w:trPr>
          <w:cnfStyle w:val="000000100000"/>
        </w:trPr>
        <w:tc>
          <w:tcPr>
            <w:cnfStyle w:val="001000000000"/>
            <w:tcW w:w="0" w:type="auto"/>
            <w:gridSpan w:val="3"/>
          </w:tcPr>
          <w:p w:rsidR="006711AE" w:rsidRPr="001276BE" w:rsidRDefault="004D5448" w:rsidP="00E2048C">
            <w:pPr>
              <w:pStyle w:val="Paragraphedeliste"/>
              <w:ind w:left="34"/>
              <w:rPr>
                <w:rFonts w:ascii="Times New Roman" w:hAnsi="Times New Roman" w:cs="Times New Roman"/>
                <w:b w:val="0"/>
                <w:sz w:val="16"/>
                <w:szCs w:val="18"/>
              </w:rPr>
            </w:pPr>
            <w:r w:rsidRPr="001276BE">
              <w:rPr>
                <w:rFonts w:ascii="Times New Roman" w:hAnsi="Times New Roman" w:cs="Times New Roman"/>
                <w:b w:val="0"/>
                <w:sz w:val="16"/>
                <w:szCs w:val="18"/>
              </w:rPr>
              <w:t xml:space="preserve">n : nombre, </w:t>
            </w:r>
          </w:p>
          <w:p w:rsidR="006711AE" w:rsidRPr="001276BE" w:rsidRDefault="004D5448" w:rsidP="00E2048C">
            <w:pPr>
              <w:pStyle w:val="Paragraphedeliste"/>
              <w:ind w:left="34"/>
              <w:jc w:val="both"/>
              <w:rPr>
                <w:rFonts w:ascii="Times New Roman" w:hAnsi="Times New Roman" w:cs="Times New Roman"/>
                <w:b w:val="0"/>
                <w:sz w:val="16"/>
                <w:szCs w:val="18"/>
              </w:rPr>
            </w:pPr>
            <w:r w:rsidRPr="001276BE">
              <w:rPr>
                <w:rFonts w:ascii="Times New Roman" w:hAnsi="Times New Roman" w:cs="Times New Roman"/>
                <w:b w:val="0"/>
                <w:sz w:val="16"/>
                <w:szCs w:val="18"/>
              </w:rPr>
              <w:t>% : pourcentage</w:t>
            </w:r>
          </w:p>
        </w:tc>
      </w:tr>
    </w:tbl>
    <w:p w:rsidR="006711AE" w:rsidRPr="00E2048C" w:rsidRDefault="006711AE" w:rsidP="00E2048C">
      <w:pPr>
        <w:pStyle w:val="Paragraphedeliste"/>
        <w:spacing w:after="0" w:line="240" w:lineRule="auto"/>
        <w:ind w:left="0"/>
        <w:jc w:val="both"/>
        <w:rPr>
          <w:rFonts w:ascii="Times New Roman" w:hAnsi="Times New Roman" w:cs="Times New Roman"/>
          <w:sz w:val="20"/>
          <w:szCs w:val="20"/>
        </w:rPr>
      </w:pPr>
    </w:p>
    <w:p w:rsidR="006C71F5" w:rsidRPr="00E2048C" w:rsidRDefault="008E551B" w:rsidP="00E2048C">
      <w:pPr>
        <w:pStyle w:val="Paragraphedeliste"/>
        <w:spacing w:after="0" w:line="240" w:lineRule="auto"/>
        <w:ind w:left="0"/>
        <w:jc w:val="both"/>
        <w:rPr>
          <w:rFonts w:ascii="Times New Roman" w:hAnsi="Times New Roman" w:cs="Times New Roman"/>
          <w:sz w:val="20"/>
          <w:szCs w:val="20"/>
        </w:rPr>
      </w:pPr>
      <w:r w:rsidRPr="00E2048C">
        <w:rPr>
          <w:rFonts w:ascii="Times New Roman" w:hAnsi="Times New Roman" w:cs="Times New Roman"/>
          <w:sz w:val="20"/>
          <w:szCs w:val="20"/>
        </w:rPr>
        <w:t xml:space="preserve">Le tableau </w:t>
      </w:r>
      <w:r w:rsidR="001276BE">
        <w:rPr>
          <w:rFonts w:ascii="Times New Roman" w:hAnsi="Times New Roman" w:cs="Times New Roman"/>
          <w:sz w:val="20"/>
          <w:szCs w:val="20"/>
        </w:rPr>
        <w:t>3</w:t>
      </w:r>
      <w:r w:rsidRPr="00E2048C">
        <w:rPr>
          <w:rFonts w:ascii="Times New Roman" w:hAnsi="Times New Roman" w:cs="Times New Roman"/>
          <w:sz w:val="20"/>
          <w:szCs w:val="20"/>
        </w:rPr>
        <w:t xml:space="preserve"> présente la répartition des patients selon les ta</w:t>
      </w:r>
      <w:r w:rsidR="009470A3" w:rsidRPr="00E2048C">
        <w:rPr>
          <w:rFonts w:ascii="Times New Roman" w:hAnsi="Times New Roman" w:cs="Times New Roman"/>
          <w:sz w:val="20"/>
          <w:szCs w:val="20"/>
        </w:rPr>
        <w:t>ux d’hémoglobine et la provenance</w:t>
      </w:r>
      <w:r w:rsidRPr="00E2048C">
        <w:rPr>
          <w:rFonts w:ascii="Times New Roman" w:hAnsi="Times New Roman" w:cs="Times New Roman"/>
          <w:sz w:val="20"/>
          <w:szCs w:val="20"/>
        </w:rPr>
        <w:t xml:space="preserve">. </w:t>
      </w:r>
      <w:r w:rsidR="006C71F5" w:rsidRPr="00E2048C">
        <w:rPr>
          <w:rFonts w:ascii="Times New Roman" w:hAnsi="Times New Roman" w:cs="Times New Roman"/>
          <w:sz w:val="20"/>
          <w:szCs w:val="20"/>
        </w:rPr>
        <w:t>Le taux moyen d’hémoglobine avant la chirurgie était de 7,4g/dl ± 0,3 (extrêmes : 6,1 – 8,4g/dl) chez les patients non référés et de 8,25g/dl ± 0,4 (extrêmes : 7,8 – 8,9g/dl) chez les patients référés.</w:t>
      </w:r>
    </w:p>
    <w:p w:rsidR="006C71F5" w:rsidRPr="00E2048C" w:rsidRDefault="006C71F5" w:rsidP="00E2048C">
      <w:pPr>
        <w:pStyle w:val="Paragraphedeliste"/>
        <w:spacing w:after="0" w:line="240" w:lineRule="auto"/>
        <w:rPr>
          <w:rFonts w:ascii="Times New Roman" w:hAnsi="Times New Roman" w:cs="Times New Roman"/>
          <w:sz w:val="20"/>
          <w:szCs w:val="20"/>
        </w:rPr>
      </w:pPr>
    </w:p>
    <w:tbl>
      <w:tblPr>
        <w:tblStyle w:val="Listemoyenne1-Accent1"/>
        <w:tblW w:w="0" w:type="auto"/>
        <w:tblLook w:val="04A0"/>
      </w:tblPr>
      <w:tblGrid>
        <w:gridCol w:w="1282"/>
        <w:gridCol w:w="899"/>
        <w:gridCol w:w="997"/>
        <w:gridCol w:w="865"/>
        <w:gridCol w:w="779"/>
      </w:tblGrid>
      <w:tr w:rsidR="006C71F5" w:rsidRPr="001276BE" w:rsidTr="001276BE">
        <w:trPr>
          <w:cnfStyle w:val="100000000000"/>
        </w:trPr>
        <w:tc>
          <w:tcPr>
            <w:cnfStyle w:val="001000000000"/>
            <w:tcW w:w="0" w:type="auto"/>
            <w:gridSpan w:val="5"/>
          </w:tcPr>
          <w:p w:rsidR="006C71F5" w:rsidRPr="001276BE" w:rsidRDefault="006C71F5" w:rsidP="001276BE">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 xml:space="preserve">Tableau </w:t>
            </w:r>
            <w:r w:rsidR="001276BE" w:rsidRPr="001276BE">
              <w:rPr>
                <w:rFonts w:ascii="Times New Roman" w:hAnsi="Times New Roman" w:cs="Times New Roman"/>
                <w:sz w:val="18"/>
                <w:szCs w:val="18"/>
              </w:rPr>
              <w:t>3</w:t>
            </w:r>
            <w:r w:rsidRPr="001276BE">
              <w:rPr>
                <w:rFonts w:ascii="Times New Roman" w:hAnsi="Times New Roman" w:cs="Times New Roman"/>
                <w:sz w:val="18"/>
                <w:szCs w:val="18"/>
              </w:rPr>
              <w:t> : répartition des patients selon les taux d’hémoglobine et la provenance</w:t>
            </w:r>
          </w:p>
        </w:tc>
      </w:tr>
      <w:tr w:rsidR="001276BE" w:rsidRPr="001276BE" w:rsidTr="001276BE">
        <w:trPr>
          <w:cnfStyle w:val="000000100000"/>
        </w:trPr>
        <w:tc>
          <w:tcPr>
            <w:cnfStyle w:val="001000000000"/>
            <w:tcW w:w="0" w:type="auto"/>
          </w:tcPr>
          <w:p w:rsidR="006C71F5" w:rsidRPr="001276BE" w:rsidRDefault="006C71F5" w:rsidP="00E2048C">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 xml:space="preserve">Provenance </w:t>
            </w:r>
          </w:p>
          <w:p w:rsidR="006C71F5" w:rsidRPr="001276BE" w:rsidRDefault="006C71F5" w:rsidP="00E2048C">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Taux d’</w:t>
            </w:r>
            <w:proofErr w:type="spellStart"/>
            <w:r w:rsidRPr="001276BE">
              <w:rPr>
                <w:rFonts w:ascii="Times New Roman" w:hAnsi="Times New Roman" w:cs="Times New Roman"/>
                <w:sz w:val="18"/>
                <w:szCs w:val="18"/>
              </w:rPr>
              <w:t>Hb</w:t>
            </w:r>
            <w:proofErr w:type="spellEnd"/>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référés</w:t>
            </w:r>
          </w:p>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n (%)</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non référés</w:t>
            </w:r>
          </w:p>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n (%)</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Total</w:t>
            </w:r>
          </w:p>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n (%)</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P-value</w:t>
            </w:r>
          </w:p>
        </w:tc>
      </w:tr>
      <w:tr w:rsidR="006C71F5" w:rsidRPr="001276BE" w:rsidTr="001276BE">
        <w:tc>
          <w:tcPr>
            <w:cnfStyle w:val="001000000000"/>
            <w:tcW w:w="0" w:type="auto"/>
          </w:tcPr>
          <w:p w:rsidR="006C71F5" w:rsidRPr="001276BE" w:rsidRDefault="006C71F5" w:rsidP="00E2048C">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&lt; 8</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2 (2,2)</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52 (56,2)</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54 (58,4)</w:t>
            </w:r>
          </w:p>
        </w:tc>
        <w:tc>
          <w:tcPr>
            <w:tcW w:w="0" w:type="auto"/>
            <w:vMerge w:val="restart"/>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p>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0,02</w:t>
            </w:r>
          </w:p>
        </w:tc>
      </w:tr>
      <w:tr w:rsidR="001276BE" w:rsidRPr="001276BE" w:rsidTr="001276BE">
        <w:trPr>
          <w:cnfStyle w:val="000000100000"/>
        </w:trPr>
        <w:tc>
          <w:tcPr>
            <w:cnfStyle w:val="001000000000"/>
            <w:tcW w:w="0" w:type="auto"/>
          </w:tcPr>
          <w:p w:rsidR="006C71F5" w:rsidRPr="001276BE" w:rsidRDefault="006C71F5" w:rsidP="00E2048C">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8 - 10</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30 (32,8)</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8 (8,8)</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38 (41,6)</w:t>
            </w:r>
          </w:p>
        </w:tc>
        <w:tc>
          <w:tcPr>
            <w:tcW w:w="0" w:type="auto"/>
            <w:vMerge/>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p>
        </w:tc>
      </w:tr>
      <w:tr w:rsidR="006C71F5" w:rsidRPr="001276BE" w:rsidTr="001276BE">
        <w:tc>
          <w:tcPr>
            <w:cnfStyle w:val="001000000000"/>
            <w:tcW w:w="0" w:type="auto"/>
          </w:tcPr>
          <w:p w:rsidR="006C71F5" w:rsidRPr="001276BE" w:rsidRDefault="006C71F5" w:rsidP="00E2048C">
            <w:pPr>
              <w:pStyle w:val="Paragraphedeliste"/>
              <w:ind w:left="0" w:firstLine="11"/>
              <w:jc w:val="both"/>
              <w:rPr>
                <w:rFonts w:ascii="Times New Roman" w:hAnsi="Times New Roman" w:cs="Times New Roman"/>
                <w:sz w:val="18"/>
                <w:szCs w:val="18"/>
              </w:rPr>
            </w:pPr>
            <w:r w:rsidRPr="001276BE">
              <w:rPr>
                <w:rFonts w:ascii="Times New Roman" w:hAnsi="Times New Roman" w:cs="Times New Roman"/>
                <w:sz w:val="18"/>
                <w:szCs w:val="18"/>
              </w:rPr>
              <w:t>&gt; 10</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0</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0</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r w:rsidRPr="001276BE">
              <w:rPr>
                <w:rFonts w:ascii="Times New Roman" w:hAnsi="Times New Roman" w:cs="Times New Roman"/>
                <w:sz w:val="18"/>
                <w:szCs w:val="18"/>
              </w:rPr>
              <w:t>0</w:t>
            </w:r>
          </w:p>
        </w:tc>
        <w:tc>
          <w:tcPr>
            <w:tcW w:w="0" w:type="auto"/>
          </w:tcPr>
          <w:p w:rsidR="006C71F5" w:rsidRPr="001276BE" w:rsidRDefault="006C71F5" w:rsidP="00E2048C">
            <w:pPr>
              <w:pStyle w:val="Paragraphedeliste"/>
              <w:ind w:left="0" w:firstLine="11"/>
              <w:jc w:val="center"/>
              <w:cnfStyle w:val="000000000000"/>
              <w:rPr>
                <w:rFonts w:ascii="Times New Roman" w:hAnsi="Times New Roman" w:cs="Times New Roman"/>
                <w:sz w:val="18"/>
                <w:szCs w:val="18"/>
              </w:rPr>
            </w:pPr>
          </w:p>
        </w:tc>
      </w:tr>
      <w:tr w:rsidR="001276BE" w:rsidRPr="001276BE" w:rsidTr="001276BE">
        <w:trPr>
          <w:cnfStyle w:val="000000100000"/>
        </w:trPr>
        <w:tc>
          <w:tcPr>
            <w:cnfStyle w:val="001000000000"/>
            <w:tcW w:w="0" w:type="auto"/>
          </w:tcPr>
          <w:p w:rsidR="006C71F5" w:rsidRPr="001276BE" w:rsidRDefault="006C71F5" w:rsidP="00E2048C">
            <w:pPr>
              <w:pStyle w:val="Paragraphedeliste"/>
              <w:ind w:left="0" w:firstLine="11"/>
              <w:rPr>
                <w:rFonts w:ascii="Times New Roman" w:hAnsi="Times New Roman" w:cs="Times New Roman"/>
                <w:sz w:val="18"/>
                <w:szCs w:val="18"/>
              </w:rPr>
            </w:pPr>
            <w:r w:rsidRPr="001276BE">
              <w:rPr>
                <w:rFonts w:ascii="Times New Roman" w:hAnsi="Times New Roman" w:cs="Times New Roman"/>
                <w:sz w:val="18"/>
                <w:szCs w:val="18"/>
              </w:rPr>
              <w:t>Total</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32 (35)</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60 (65)</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r w:rsidRPr="001276BE">
              <w:rPr>
                <w:rFonts w:ascii="Times New Roman" w:hAnsi="Times New Roman" w:cs="Times New Roman"/>
                <w:sz w:val="18"/>
                <w:szCs w:val="18"/>
              </w:rPr>
              <w:t>92 (100)</w:t>
            </w:r>
          </w:p>
        </w:tc>
        <w:tc>
          <w:tcPr>
            <w:tcW w:w="0" w:type="auto"/>
          </w:tcPr>
          <w:p w:rsidR="006C71F5" w:rsidRPr="001276BE" w:rsidRDefault="006C71F5" w:rsidP="00E2048C">
            <w:pPr>
              <w:pStyle w:val="Paragraphedeliste"/>
              <w:ind w:left="0" w:firstLine="11"/>
              <w:jc w:val="center"/>
              <w:cnfStyle w:val="000000100000"/>
              <w:rPr>
                <w:rFonts w:ascii="Times New Roman" w:hAnsi="Times New Roman" w:cs="Times New Roman"/>
                <w:sz w:val="18"/>
                <w:szCs w:val="18"/>
              </w:rPr>
            </w:pPr>
          </w:p>
        </w:tc>
      </w:tr>
      <w:tr w:rsidR="006711AE" w:rsidRPr="001276BE" w:rsidTr="001276BE">
        <w:tc>
          <w:tcPr>
            <w:cnfStyle w:val="001000000000"/>
            <w:tcW w:w="0" w:type="auto"/>
            <w:gridSpan w:val="5"/>
          </w:tcPr>
          <w:p w:rsidR="006711AE" w:rsidRPr="001276BE" w:rsidRDefault="006711AE" w:rsidP="00E2048C">
            <w:pPr>
              <w:pStyle w:val="Paragraphedeliste"/>
              <w:ind w:left="0" w:firstLine="11"/>
              <w:jc w:val="both"/>
              <w:rPr>
                <w:rFonts w:ascii="Times New Roman" w:hAnsi="Times New Roman" w:cs="Times New Roman"/>
                <w:b w:val="0"/>
                <w:sz w:val="16"/>
                <w:szCs w:val="18"/>
              </w:rPr>
            </w:pPr>
            <w:r w:rsidRPr="001276BE">
              <w:rPr>
                <w:rFonts w:ascii="Times New Roman" w:hAnsi="Times New Roman" w:cs="Times New Roman"/>
                <w:b w:val="0"/>
                <w:sz w:val="16"/>
                <w:szCs w:val="18"/>
              </w:rPr>
              <w:t xml:space="preserve">n : nombre, </w:t>
            </w:r>
          </w:p>
          <w:p w:rsidR="006711AE" w:rsidRPr="001276BE" w:rsidRDefault="006711AE" w:rsidP="00E2048C">
            <w:pPr>
              <w:pStyle w:val="Paragraphedeliste"/>
              <w:ind w:left="0" w:firstLine="11"/>
              <w:jc w:val="both"/>
              <w:rPr>
                <w:rFonts w:ascii="Times New Roman" w:hAnsi="Times New Roman" w:cs="Times New Roman"/>
                <w:b w:val="0"/>
                <w:sz w:val="16"/>
                <w:szCs w:val="18"/>
              </w:rPr>
            </w:pPr>
            <w:r w:rsidRPr="001276BE">
              <w:rPr>
                <w:rFonts w:ascii="Times New Roman" w:hAnsi="Times New Roman" w:cs="Times New Roman"/>
                <w:b w:val="0"/>
                <w:sz w:val="16"/>
                <w:szCs w:val="18"/>
              </w:rPr>
              <w:t>% : pourcentage</w:t>
            </w:r>
          </w:p>
        </w:tc>
      </w:tr>
    </w:tbl>
    <w:p w:rsidR="006711AE" w:rsidRPr="00E2048C" w:rsidRDefault="006711AE" w:rsidP="00E2048C">
      <w:pPr>
        <w:pStyle w:val="Paragraphedeliste"/>
        <w:spacing w:after="0" w:line="240" w:lineRule="auto"/>
        <w:ind w:left="0"/>
        <w:jc w:val="both"/>
        <w:rPr>
          <w:rFonts w:ascii="Times New Roman" w:hAnsi="Times New Roman" w:cs="Times New Roman"/>
          <w:sz w:val="20"/>
          <w:szCs w:val="20"/>
        </w:rPr>
      </w:pPr>
    </w:p>
    <w:p w:rsidR="005E59CD" w:rsidRPr="00E2048C" w:rsidRDefault="001C300F" w:rsidP="00E2048C">
      <w:pPr>
        <w:pStyle w:val="Paragraphedeliste"/>
        <w:spacing w:after="0" w:line="240" w:lineRule="auto"/>
        <w:ind w:left="0"/>
        <w:jc w:val="both"/>
        <w:rPr>
          <w:rFonts w:ascii="Times New Roman" w:hAnsi="Times New Roman" w:cs="Times New Roman"/>
          <w:sz w:val="20"/>
          <w:szCs w:val="20"/>
        </w:rPr>
      </w:pPr>
      <w:r w:rsidRPr="00E2048C">
        <w:rPr>
          <w:rFonts w:ascii="Times New Roman" w:hAnsi="Times New Roman" w:cs="Times New Roman"/>
          <w:sz w:val="20"/>
          <w:szCs w:val="20"/>
        </w:rPr>
        <w:t xml:space="preserve">La plupart des patients (68,4%) avaient subi une tonsillectomie dont 16,3% d’adéno-amygdalectomies </w:t>
      </w:r>
      <w:r w:rsidR="00124E36" w:rsidRPr="00E2048C">
        <w:rPr>
          <w:rFonts w:ascii="Times New Roman" w:hAnsi="Times New Roman" w:cs="Times New Roman"/>
          <w:sz w:val="20"/>
          <w:szCs w:val="20"/>
        </w:rPr>
        <w:t>et 52,1% d’amygdalectomies tel</w:t>
      </w:r>
      <w:r w:rsidRPr="00E2048C">
        <w:rPr>
          <w:rFonts w:ascii="Times New Roman" w:hAnsi="Times New Roman" w:cs="Times New Roman"/>
          <w:sz w:val="20"/>
          <w:szCs w:val="20"/>
        </w:rPr>
        <w:t xml:space="preserve"> q</w:t>
      </w:r>
      <w:r w:rsidR="00124E36" w:rsidRPr="00E2048C">
        <w:rPr>
          <w:rFonts w:ascii="Times New Roman" w:hAnsi="Times New Roman" w:cs="Times New Roman"/>
          <w:sz w:val="20"/>
          <w:szCs w:val="20"/>
        </w:rPr>
        <w:t>ue présenté</w:t>
      </w:r>
      <w:r w:rsidR="008E551B" w:rsidRPr="00E2048C">
        <w:rPr>
          <w:rFonts w:ascii="Times New Roman" w:hAnsi="Times New Roman" w:cs="Times New Roman"/>
          <w:sz w:val="20"/>
          <w:szCs w:val="20"/>
        </w:rPr>
        <w:t xml:space="preserve"> dans le tableau IV</w:t>
      </w:r>
      <w:r w:rsidRPr="00E2048C">
        <w:rPr>
          <w:rFonts w:ascii="Times New Roman" w:hAnsi="Times New Roman" w:cs="Times New Roman"/>
          <w:sz w:val="20"/>
          <w:szCs w:val="20"/>
        </w:rPr>
        <w:t>.</w:t>
      </w:r>
      <w:r w:rsidR="00C56E29" w:rsidRPr="00E2048C">
        <w:rPr>
          <w:rFonts w:ascii="Times New Roman" w:hAnsi="Times New Roman" w:cs="Times New Roman"/>
          <w:sz w:val="20"/>
          <w:szCs w:val="20"/>
        </w:rPr>
        <w:t xml:space="preserve"> En période post-opératoire trois patients </w:t>
      </w:r>
      <w:r w:rsidR="00141ADE" w:rsidRPr="00E2048C">
        <w:rPr>
          <w:rFonts w:ascii="Times New Roman" w:hAnsi="Times New Roman" w:cs="Times New Roman"/>
          <w:sz w:val="20"/>
          <w:szCs w:val="20"/>
        </w:rPr>
        <w:t xml:space="preserve">(3,3%) </w:t>
      </w:r>
      <w:r w:rsidR="00C56E29" w:rsidRPr="00E2048C">
        <w:rPr>
          <w:rFonts w:ascii="Times New Roman" w:hAnsi="Times New Roman" w:cs="Times New Roman"/>
          <w:sz w:val="20"/>
          <w:szCs w:val="20"/>
        </w:rPr>
        <w:t>avaient bénéficié d’une transfusion sanguine pour anémie sévè</w:t>
      </w:r>
      <w:r w:rsidR="009356F4" w:rsidRPr="00E2048C">
        <w:rPr>
          <w:rFonts w:ascii="Times New Roman" w:hAnsi="Times New Roman" w:cs="Times New Roman"/>
          <w:sz w:val="20"/>
          <w:szCs w:val="20"/>
        </w:rPr>
        <w:t xml:space="preserve">re clinique et </w:t>
      </w:r>
      <w:r w:rsidR="00C56E29" w:rsidRPr="00E2048C">
        <w:rPr>
          <w:rFonts w:ascii="Times New Roman" w:hAnsi="Times New Roman" w:cs="Times New Roman"/>
          <w:sz w:val="20"/>
          <w:szCs w:val="20"/>
        </w:rPr>
        <w:t>biologique</w:t>
      </w:r>
      <w:r w:rsidR="00141ADE" w:rsidRPr="00E2048C">
        <w:rPr>
          <w:rFonts w:ascii="Times New Roman" w:hAnsi="Times New Roman" w:cs="Times New Roman"/>
          <w:sz w:val="20"/>
          <w:szCs w:val="20"/>
        </w:rPr>
        <w:t xml:space="preserve"> mal tolérée</w:t>
      </w:r>
      <w:r w:rsidR="00C56E29" w:rsidRPr="00E2048C">
        <w:rPr>
          <w:rFonts w:ascii="Times New Roman" w:hAnsi="Times New Roman" w:cs="Times New Roman"/>
          <w:sz w:val="20"/>
          <w:szCs w:val="20"/>
        </w:rPr>
        <w:t>.</w:t>
      </w:r>
      <w:r w:rsidR="00141ADE" w:rsidRPr="00E2048C">
        <w:rPr>
          <w:rFonts w:ascii="Times New Roman" w:hAnsi="Times New Roman" w:cs="Times New Roman"/>
          <w:sz w:val="20"/>
          <w:szCs w:val="20"/>
        </w:rPr>
        <w:t xml:space="preserve"> Il s’agissait essentiellement des trois patients qui étaient admis au bloc opératoire pour des plaies traumatiques de la face.</w:t>
      </w:r>
      <w:r w:rsidR="000D1925" w:rsidRPr="00E2048C">
        <w:rPr>
          <w:rFonts w:ascii="Times New Roman" w:hAnsi="Times New Roman" w:cs="Times New Roman"/>
          <w:sz w:val="20"/>
          <w:szCs w:val="20"/>
        </w:rPr>
        <w:t xml:space="preserve"> </w:t>
      </w:r>
    </w:p>
    <w:p w:rsidR="006C71F5" w:rsidRPr="00E2048C" w:rsidRDefault="006C71F5" w:rsidP="00E2048C">
      <w:pPr>
        <w:pStyle w:val="Paragraphedeliste"/>
        <w:spacing w:after="0" w:line="240" w:lineRule="auto"/>
        <w:rPr>
          <w:rFonts w:ascii="Times New Roman" w:hAnsi="Times New Roman" w:cs="Times New Roman"/>
          <w:sz w:val="20"/>
          <w:szCs w:val="20"/>
        </w:rPr>
      </w:pPr>
    </w:p>
    <w:tbl>
      <w:tblPr>
        <w:tblStyle w:val="Listemoyenne1-Accent1"/>
        <w:tblW w:w="0" w:type="auto"/>
        <w:tblLook w:val="04A0"/>
      </w:tblPr>
      <w:tblGrid>
        <w:gridCol w:w="1336"/>
        <w:gridCol w:w="1921"/>
        <w:gridCol w:w="1565"/>
      </w:tblGrid>
      <w:tr w:rsidR="006C71F5" w:rsidRPr="001276BE" w:rsidTr="001276BE">
        <w:trPr>
          <w:cnfStyle w:val="100000000000"/>
        </w:trPr>
        <w:tc>
          <w:tcPr>
            <w:cnfStyle w:val="001000000000"/>
            <w:tcW w:w="0" w:type="auto"/>
            <w:gridSpan w:val="3"/>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Tableau </w:t>
            </w:r>
            <w:proofErr w:type="gramStart"/>
            <w:r w:rsidR="001276BE" w:rsidRPr="001276BE">
              <w:rPr>
                <w:rFonts w:ascii="Times New Roman" w:hAnsi="Times New Roman" w:cs="Times New Roman"/>
                <w:sz w:val="18"/>
                <w:szCs w:val="18"/>
              </w:rPr>
              <w:t>4</w:t>
            </w:r>
            <w:r w:rsidRPr="001276BE">
              <w:rPr>
                <w:rFonts w:ascii="Times New Roman" w:hAnsi="Times New Roman" w:cs="Times New Roman"/>
                <w:sz w:val="18"/>
                <w:szCs w:val="18"/>
              </w:rPr>
              <w:t>:</w:t>
            </w:r>
            <w:proofErr w:type="gramEnd"/>
            <w:r w:rsidRPr="001276BE">
              <w:rPr>
                <w:rFonts w:ascii="Times New Roman" w:hAnsi="Times New Roman" w:cs="Times New Roman"/>
                <w:sz w:val="18"/>
                <w:szCs w:val="18"/>
              </w:rPr>
              <w:t xml:space="preserve"> répartition des patients selon les types d’intervention</w:t>
            </w:r>
          </w:p>
        </w:tc>
      </w:tr>
      <w:tr w:rsidR="006C71F5" w:rsidRPr="001276BE" w:rsidTr="00801801">
        <w:trPr>
          <w:cnfStyle w:val="000000100000"/>
        </w:trPr>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Types d’intervention</w:t>
            </w:r>
          </w:p>
        </w:tc>
        <w:tc>
          <w:tcPr>
            <w:tcW w:w="1595" w:type="dxa"/>
          </w:tcPr>
          <w:p w:rsidR="006C71F5" w:rsidRPr="001276BE" w:rsidRDefault="006C71F5" w:rsidP="00E2048C">
            <w:pPr>
              <w:pStyle w:val="Paragraphedeliste"/>
              <w:ind w:left="0"/>
              <w:jc w:val="both"/>
              <w:cnfStyle w:val="000000100000"/>
              <w:rPr>
                <w:rFonts w:ascii="Times New Roman" w:hAnsi="Times New Roman" w:cs="Times New Roman"/>
                <w:sz w:val="18"/>
                <w:szCs w:val="18"/>
              </w:rPr>
            </w:pPr>
            <w:r w:rsidRPr="001276BE">
              <w:rPr>
                <w:rFonts w:ascii="Times New Roman" w:hAnsi="Times New Roman" w:cs="Times New Roman"/>
                <w:sz w:val="18"/>
                <w:szCs w:val="18"/>
              </w:rPr>
              <w:t>n (%)</w:t>
            </w:r>
          </w:p>
        </w:tc>
      </w:tr>
      <w:tr w:rsidR="00F943FF" w:rsidRPr="001276BE" w:rsidTr="00801801">
        <w:tc>
          <w:tcPr>
            <w:cnfStyle w:val="001000000000"/>
            <w:tcW w:w="0" w:type="auto"/>
            <w:vMerge w:val="restart"/>
          </w:tcPr>
          <w:p w:rsidR="00F943FF" w:rsidRPr="001276BE" w:rsidRDefault="00F943FF"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Tonsillectomie</w:t>
            </w:r>
          </w:p>
        </w:tc>
        <w:tc>
          <w:tcPr>
            <w:tcW w:w="1891" w:type="dxa"/>
          </w:tcPr>
          <w:p w:rsidR="00F943FF" w:rsidRPr="001276BE" w:rsidRDefault="00F943FF"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amygdalectomie</w:t>
            </w:r>
          </w:p>
        </w:tc>
        <w:tc>
          <w:tcPr>
            <w:tcW w:w="1595" w:type="dxa"/>
          </w:tcPr>
          <w:p w:rsidR="00F943FF" w:rsidRPr="001276BE" w:rsidRDefault="00F943FF"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48 (52,1)</w:t>
            </w:r>
          </w:p>
        </w:tc>
      </w:tr>
      <w:tr w:rsidR="00F943FF" w:rsidRPr="001276BE" w:rsidTr="00801801">
        <w:trPr>
          <w:cnfStyle w:val="000000100000"/>
        </w:trPr>
        <w:tc>
          <w:tcPr>
            <w:cnfStyle w:val="001000000000"/>
            <w:tcW w:w="0" w:type="auto"/>
            <w:vMerge/>
          </w:tcPr>
          <w:p w:rsidR="00F943FF" w:rsidRPr="001276BE" w:rsidRDefault="00F943FF" w:rsidP="00E2048C">
            <w:pPr>
              <w:pStyle w:val="Paragraphedeliste"/>
              <w:ind w:left="0"/>
              <w:jc w:val="both"/>
              <w:rPr>
                <w:rFonts w:ascii="Times New Roman" w:hAnsi="Times New Roman" w:cs="Times New Roman"/>
                <w:sz w:val="18"/>
                <w:szCs w:val="18"/>
              </w:rPr>
            </w:pPr>
          </w:p>
        </w:tc>
        <w:tc>
          <w:tcPr>
            <w:tcW w:w="1891" w:type="dxa"/>
          </w:tcPr>
          <w:p w:rsidR="00F943FF" w:rsidRPr="001276BE" w:rsidRDefault="00F943FF" w:rsidP="00E2048C">
            <w:pPr>
              <w:pStyle w:val="Paragraphedeliste"/>
              <w:ind w:left="0"/>
              <w:jc w:val="both"/>
              <w:cnfStyle w:val="000000100000"/>
              <w:rPr>
                <w:rFonts w:ascii="Times New Roman" w:hAnsi="Times New Roman" w:cs="Times New Roman"/>
                <w:sz w:val="18"/>
                <w:szCs w:val="18"/>
              </w:rPr>
            </w:pPr>
            <w:proofErr w:type="spellStart"/>
            <w:r w:rsidRPr="001276BE">
              <w:rPr>
                <w:rFonts w:ascii="Times New Roman" w:hAnsi="Times New Roman" w:cs="Times New Roman"/>
                <w:sz w:val="18"/>
                <w:szCs w:val="18"/>
              </w:rPr>
              <w:t>adéno-amygdalectomie</w:t>
            </w:r>
            <w:proofErr w:type="spellEnd"/>
          </w:p>
        </w:tc>
        <w:tc>
          <w:tcPr>
            <w:tcW w:w="1595" w:type="dxa"/>
          </w:tcPr>
          <w:p w:rsidR="00F943FF" w:rsidRPr="001276BE" w:rsidRDefault="00F943FF" w:rsidP="00E2048C">
            <w:pPr>
              <w:pStyle w:val="Paragraphedeliste"/>
              <w:ind w:left="0"/>
              <w:jc w:val="both"/>
              <w:cnfStyle w:val="000000100000"/>
              <w:rPr>
                <w:rFonts w:ascii="Times New Roman" w:hAnsi="Times New Roman" w:cs="Times New Roman"/>
                <w:sz w:val="18"/>
                <w:szCs w:val="18"/>
              </w:rPr>
            </w:pPr>
            <w:r w:rsidRPr="001276BE">
              <w:rPr>
                <w:rFonts w:ascii="Times New Roman" w:hAnsi="Times New Roman" w:cs="Times New Roman"/>
                <w:sz w:val="18"/>
                <w:szCs w:val="18"/>
              </w:rPr>
              <w:t>15(16,3)</w:t>
            </w:r>
          </w:p>
        </w:tc>
      </w:tr>
      <w:tr w:rsidR="006C71F5" w:rsidRPr="001276BE" w:rsidTr="00801801">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Adénectomie cervicale</w:t>
            </w:r>
          </w:p>
        </w:tc>
        <w:tc>
          <w:tcPr>
            <w:tcW w:w="1595" w:type="dxa"/>
          </w:tcPr>
          <w:p w:rsidR="006C71F5" w:rsidRPr="001276BE" w:rsidRDefault="006C71F5"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17 (18,5)</w:t>
            </w:r>
          </w:p>
        </w:tc>
      </w:tr>
      <w:tr w:rsidR="006C71F5" w:rsidRPr="001276BE" w:rsidTr="00801801">
        <w:trPr>
          <w:cnfStyle w:val="000000100000"/>
        </w:trPr>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Exérèse kyste cervical</w:t>
            </w:r>
          </w:p>
        </w:tc>
        <w:tc>
          <w:tcPr>
            <w:tcW w:w="1595" w:type="dxa"/>
          </w:tcPr>
          <w:p w:rsidR="006C71F5" w:rsidRPr="001276BE" w:rsidRDefault="006C71F5" w:rsidP="00E2048C">
            <w:pPr>
              <w:pStyle w:val="Paragraphedeliste"/>
              <w:ind w:left="0"/>
              <w:jc w:val="both"/>
              <w:cnfStyle w:val="000000100000"/>
              <w:rPr>
                <w:rFonts w:ascii="Times New Roman" w:hAnsi="Times New Roman" w:cs="Times New Roman"/>
                <w:sz w:val="18"/>
                <w:szCs w:val="18"/>
              </w:rPr>
            </w:pPr>
            <w:r w:rsidRPr="001276BE">
              <w:rPr>
                <w:rFonts w:ascii="Times New Roman" w:hAnsi="Times New Roman" w:cs="Times New Roman"/>
                <w:sz w:val="18"/>
                <w:szCs w:val="18"/>
              </w:rPr>
              <w:t>5 (5,4)</w:t>
            </w:r>
          </w:p>
        </w:tc>
      </w:tr>
      <w:tr w:rsidR="006C71F5" w:rsidRPr="001276BE" w:rsidTr="00801801">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Plaies traumatiques de la face</w:t>
            </w:r>
          </w:p>
        </w:tc>
        <w:tc>
          <w:tcPr>
            <w:tcW w:w="1595" w:type="dxa"/>
          </w:tcPr>
          <w:p w:rsidR="006C71F5" w:rsidRPr="001276BE" w:rsidRDefault="006C71F5"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3 (3,3)</w:t>
            </w:r>
          </w:p>
        </w:tc>
      </w:tr>
      <w:tr w:rsidR="006C71F5" w:rsidRPr="001276BE" w:rsidTr="00801801">
        <w:trPr>
          <w:cnfStyle w:val="000000100000"/>
        </w:trPr>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Drainage abcès cervical</w:t>
            </w:r>
          </w:p>
        </w:tc>
        <w:tc>
          <w:tcPr>
            <w:tcW w:w="1595" w:type="dxa"/>
          </w:tcPr>
          <w:p w:rsidR="006C71F5" w:rsidRPr="001276BE" w:rsidRDefault="006C71F5" w:rsidP="00E2048C">
            <w:pPr>
              <w:pStyle w:val="Paragraphedeliste"/>
              <w:ind w:left="0"/>
              <w:jc w:val="both"/>
              <w:cnfStyle w:val="000000100000"/>
              <w:rPr>
                <w:rFonts w:ascii="Times New Roman" w:hAnsi="Times New Roman" w:cs="Times New Roman"/>
                <w:sz w:val="18"/>
                <w:szCs w:val="18"/>
              </w:rPr>
            </w:pPr>
            <w:r w:rsidRPr="001276BE">
              <w:rPr>
                <w:rFonts w:ascii="Times New Roman" w:hAnsi="Times New Roman" w:cs="Times New Roman"/>
                <w:sz w:val="18"/>
                <w:szCs w:val="18"/>
              </w:rPr>
              <w:t>2 (2,2)</w:t>
            </w:r>
          </w:p>
        </w:tc>
      </w:tr>
      <w:tr w:rsidR="006C71F5" w:rsidRPr="001276BE" w:rsidTr="00801801">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proofErr w:type="spellStart"/>
            <w:r w:rsidRPr="001276BE">
              <w:rPr>
                <w:rFonts w:ascii="Times New Roman" w:hAnsi="Times New Roman" w:cs="Times New Roman"/>
                <w:sz w:val="18"/>
                <w:szCs w:val="18"/>
              </w:rPr>
              <w:t>Fistulectomie</w:t>
            </w:r>
            <w:proofErr w:type="spellEnd"/>
            <w:r w:rsidRPr="001276BE">
              <w:rPr>
                <w:rFonts w:ascii="Times New Roman" w:hAnsi="Times New Roman" w:cs="Times New Roman"/>
                <w:sz w:val="18"/>
                <w:szCs w:val="18"/>
              </w:rPr>
              <w:t xml:space="preserve"> pré-auriculaire </w:t>
            </w:r>
          </w:p>
        </w:tc>
        <w:tc>
          <w:tcPr>
            <w:tcW w:w="1595" w:type="dxa"/>
          </w:tcPr>
          <w:p w:rsidR="006C71F5" w:rsidRPr="001276BE" w:rsidRDefault="006C71F5"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1 (1,1)</w:t>
            </w:r>
          </w:p>
        </w:tc>
      </w:tr>
      <w:tr w:rsidR="006C71F5" w:rsidRPr="001276BE" w:rsidTr="00801801">
        <w:trPr>
          <w:cnfStyle w:val="000000100000"/>
        </w:trPr>
        <w:tc>
          <w:tcPr>
            <w:cnfStyle w:val="001000000000"/>
            <w:tcW w:w="3227" w:type="dxa"/>
            <w:gridSpan w:val="2"/>
          </w:tcPr>
          <w:p w:rsidR="006C71F5" w:rsidRPr="001276BE" w:rsidRDefault="006C71F5" w:rsidP="00E2048C">
            <w:pPr>
              <w:pStyle w:val="Paragraphedeliste"/>
              <w:ind w:left="0"/>
              <w:jc w:val="both"/>
              <w:rPr>
                <w:rFonts w:ascii="Times New Roman" w:hAnsi="Times New Roman" w:cs="Times New Roman"/>
                <w:sz w:val="18"/>
                <w:szCs w:val="18"/>
              </w:rPr>
            </w:pPr>
            <w:r w:rsidRPr="001276BE">
              <w:rPr>
                <w:rFonts w:ascii="Times New Roman" w:hAnsi="Times New Roman" w:cs="Times New Roman"/>
                <w:sz w:val="18"/>
                <w:szCs w:val="18"/>
              </w:rPr>
              <w:t>Ponction-drainage sinus maxillaire</w:t>
            </w:r>
          </w:p>
        </w:tc>
        <w:tc>
          <w:tcPr>
            <w:tcW w:w="1595" w:type="dxa"/>
          </w:tcPr>
          <w:p w:rsidR="006C71F5" w:rsidRPr="001276BE" w:rsidRDefault="006C71F5" w:rsidP="00E2048C">
            <w:pPr>
              <w:pStyle w:val="Paragraphedeliste"/>
              <w:ind w:left="0"/>
              <w:jc w:val="both"/>
              <w:cnfStyle w:val="000000100000"/>
              <w:rPr>
                <w:rFonts w:ascii="Times New Roman" w:hAnsi="Times New Roman" w:cs="Times New Roman"/>
                <w:sz w:val="18"/>
                <w:szCs w:val="18"/>
              </w:rPr>
            </w:pPr>
            <w:r w:rsidRPr="001276BE">
              <w:rPr>
                <w:rFonts w:ascii="Times New Roman" w:hAnsi="Times New Roman" w:cs="Times New Roman"/>
                <w:sz w:val="18"/>
                <w:szCs w:val="18"/>
              </w:rPr>
              <w:t>1 (1,1)</w:t>
            </w:r>
          </w:p>
        </w:tc>
      </w:tr>
      <w:tr w:rsidR="006C71F5" w:rsidRPr="001276BE" w:rsidTr="00801801">
        <w:tc>
          <w:tcPr>
            <w:cnfStyle w:val="001000000000"/>
            <w:tcW w:w="3227" w:type="dxa"/>
            <w:gridSpan w:val="2"/>
          </w:tcPr>
          <w:p w:rsidR="006C71F5" w:rsidRPr="001276BE" w:rsidRDefault="00F943FF" w:rsidP="00E2048C">
            <w:pPr>
              <w:pStyle w:val="Paragraphedeliste"/>
              <w:ind w:left="0"/>
              <w:rPr>
                <w:rFonts w:ascii="Times New Roman" w:hAnsi="Times New Roman" w:cs="Times New Roman"/>
                <w:sz w:val="18"/>
                <w:szCs w:val="18"/>
              </w:rPr>
            </w:pPr>
            <w:r w:rsidRPr="001276BE">
              <w:rPr>
                <w:rFonts w:ascii="Times New Roman" w:hAnsi="Times New Roman" w:cs="Times New Roman"/>
                <w:sz w:val="18"/>
                <w:szCs w:val="18"/>
              </w:rPr>
              <w:t>Total</w:t>
            </w:r>
          </w:p>
        </w:tc>
        <w:tc>
          <w:tcPr>
            <w:tcW w:w="1595" w:type="dxa"/>
          </w:tcPr>
          <w:p w:rsidR="006C71F5" w:rsidRPr="001276BE" w:rsidRDefault="006C71F5" w:rsidP="00E2048C">
            <w:pPr>
              <w:pStyle w:val="Paragraphedeliste"/>
              <w:ind w:left="0"/>
              <w:jc w:val="both"/>
              <w:cnfStyle w:val="000000000000"/>
              <w:rPr>
                <w:rFonts w:ascii="Times New Roman" w:hAnsi="Times New Roman" w:cs="Times New Roman"/>
                <w:sz w:val="18"/>
                <w:szCs w:val="18"/>
              </w:rPr>
            </w:pPr>
            <w:r w:rsidRPr="001276BE">
              <w:rPr>
                <w:rFonts w:ascii="Times New Roman" w:hAnsi="Times New Roman" w:cs="Times New Roman"/>
                <w:sz w:val="18"/>
                <w:szCs w:val="18"/>
              </w:rPr>
              <w:t>92 (100)</w:t>
            </w:r>
          </w:p>
        </w:tc>
      </w:tr>
      <w:tr w:rsidR="00F943FF" w:rsidRPr="001276BE" w:rsidTr="001276BE">
        <w:trPr>
          <w:cnfStyle w:val="000000100000"/>
        </w:trPr>
        <w:tc>
          <w:tcPr>
            <w:cnfStyle w:val="001000000000"/>
            <w:tcW w:w="0" w:type="auto"/>
            <w:gridSpan w:val="3"/>
          </w:tcPr>
          <w:p w:rsidR="00F943FF" w:rsidRPr="001276BE" w:rsidRDefault="00F943FF" w:rsidP="00E2048C">
            <w:pPr>
              <w:pStyle w:val="Paragraphedeliste"/>
              <w:ind w:left="0"/>
              <w:rPr>
                <w:rFonts w:ascii="Times New Roman" w:hAnsi="Times New Roman" w:cs="Times New Roman"/>
                <w:b w:val="0"/>
                <w:sz w:val="16"/>
                <w:szCs w:val="18"/>
              </w:rPr>
            </w:pPr>
            <w:r w:rsidRPr="001276BE">
              <w:rPr>
                <w:rFonts w:ascii="Times New Roman" w:hAnsi="Times New Roman" w:cs="Times New Roman"/>
                <w:b w:val="0"/>
                <w:sz w:val="16"/>
                <w:szCs w:val="18"/>
              </w:rPr>
              <w:t xml:space="preserve">n : nombre, </w:t>
            </w:r>
          </w:p>
          <w:p w:rsidR="00F943FF" w:rsidRPr="001276BE" w:rsidRDefault="00F943FF" w:rsidP="00E2048C">
            <w:pPr>
              <w:pStyle w:val="Paragraphedeliste"/>
              <w:ind w:left="0"/>
              <w:jc w:val="both"/>
              <w:rPr>
                <w:rFonts w:ascii="Times New Roman" w:hAnsi="Times New Roman" w:cs="Times New Roman"/>
                <w:b w:val="0"/>
                <w:sz w:val="16"/>
                <w:szCs w:val="18"/>
              </w:rPr>
            </w:pPr>
            <w:r w:rsidRPr="001276BE">
              <w:rPr>
                <w:rFonts w:ascii="Times New Roman" w:hAnsi="Times New Roman" w:cs="Times New Roman"/>
                <w:b w:val="0"/>
                <w:sz w:val="16"/>
                <w:szCs w:val="18"/>
              </w:rPr>
              <w:t>% : pourcentage</w:t>
            </w:r>
          </w:p>
        </w:tc>
      </w:tr>
    </w:tbl>
    <w:p w:rsidR="00A64348" w:rsidRPr="00E2048C" w:rsidRDefault="00E2048C" w:rsidP="00E2048C">
      <w:pPr>
        <w:pStyle w:val="Paragraphedeliste"/>
        <w:spacing w:before="120" w:after="40" w:line="240" w:lineRule="auto"/>
        <w:ind w:left="0"/>
        <w:jc w:val="both"/>
        <w:rPr>
          <w:rFonts w:ascii="Times New Roman" w:hAnsi="Times New Roman" w:cs="Times New Roman"/>
          <w:b/>
          <w:sz w:val="20"/>
          <w:szCs w:val="20"/>
        </w:rPr>
      </w:pPr>
      <w:r w:rsidRPr="00E2048C">
        <w:rPr>
          <w:rFonts w:ascii="Times New Roman" w:hAnsi="Times New Roman" w:cs="Times New Roman"/>
          <w:b/>
          <w:sz w:val="20"/>
          <w:szCs w:val="20"/>
        </w:rPr>
        <w:t>DISCUSSION</w:t>
      </w:r>
    </w:p>
    <w:p w:rsidR="00A5108E" w:rsidRPr="00E2048C" w:rsidRDefault="003778E7"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La drépanocytose est la</w:t>
      </w:r>
      <w:r w:rsidR="00F943FF" w:rsidRPr="00E2048C">
        <w:rPr>
          <w:rFonts w:ascii="Times New Roman" w:hAnsi="Times New Roman" w:cs="Times New Roman"/>
          <w:sz w:val="20"/>
          <w:szCs w:val="20"/>
        </w:rPr>
        <w:t xml:space="preserve"> </w:t>
      </w:r>
      <w:r w:rsidRPr="00E2048C">
        <w:rPr>
          <w:rFonts w:ascii="Times New Roman" w:hAnsi="Times New Roman" w:cs="Times New Roman"/>
          <w:sz w:val="20"/>
          <w:szCs w:val="20"/>
        </w:rPr>
        <w:t xml:space="preserve">première maladie génétique au monde mais sa prévalence reste sous-estimée </w:t>
      </w:r>
      <w:r w:rsidR="00350B23" w:rsidRPr="00E2048C">
        <w:rPr>
          <w:rFonts w:ascii="Times New Roman" w:hAnsi="Times New Roman" w:cs="Times New Roman"/>
          <w:sz w:val="20"/>
          <w:szCs w:val="20"/>
        </w:rPr>
        <w:t xml:space="preserve">dans des pays en voie de développement </w:t>
      </w:r>
      <w:r w:rsidRPr="00E2048C">
        <w:rPr>
          <w:rFonts w:ascii="Times New Roman" w:hAnsi="Times New Roman" w:cs="Times New Roman"/>
          <w:sz w:val="20"/>
          <w:szCs w:val="20"/>
        </w:rPr>
        <w:t xml:space="preserve">en raison de l’insuffisance des moyens diagnostiques en période </w:t>
      </w:r>
      <w:r w:rsidR="00463885" w:rsidRPr="00E2048C">
        <w:rPr>
          <w:rFonts w:ascii="Times New Roman" w:hAnsi="Times New Roman" w:cs="Times New Roman"/>
          <w:sz w:val="20"/>
          <w:szCs w:val="20"/>
        </w:rPr>
        <w:t>périnatale</w:t>
      </w:r>
      <w:r w:rsidRPr="00E2048C">
        <w:rPr>
          <w:rFonts w:ascii="Times New Roman" w:hAnsi="Times New Roman" w:cs="Times New Roman"/>
          <w:sz w:val="20"/>
          <w:szCs w:val="20"/>
        </w:rPr>
        <w:t xml:space="preserve"> et de certaines considérations socio-culturelles limitant le nombre de consultations dans les hôpitaux [6,7]</w:t>
      </w:r>
      <w:r w:rsidR="00463885" w:rsidRPr="00E2048C">
        <w:rPr>
          <w:rFonts w:ascii="Times New Roman" w:hAnsi="Times New Roman" w:cs="Times New Roman"/>
          <w:sz w:val="20"/>
          <w:szCs w:val="20"/>
        </w:rPr>
        <w:t>. C’est ce qui justifie</w:t>
      </w:r>
      <w:r w:rsidR="00F943FF" w:rsidRPr="00E2048C">
        <w:rPr>
          <w:rFonts w:ascii="Times New Roman" w:hAnsi="Times New Roman" w:cs="Times New Roman"/>
          <w:sz w:val="20"/>
          <w:szCs w:val="20"/>
        </w:rPr>
        <w:t>rait</w:t>
      </w:r>
      <w:r w:rsidR="00463885" w:rsidRPr="00E2048C">
        <w:rPr>
          <w:rFonts w:ascii="Times New Roman" w:hAnsi="Times New Roman" w:cs="Times New Roman"/>
          <w:sz w:val="20"/>
          <w:szCs w:val="20"/>
        </w:rPr>
        <w:t xml:space="preserve"> une prévalence de 4,6% des</w:t>
      </w:r>
      <w:r w:rsidR="000D3A4B" w:rsidRPr="00E2048C">
        <w:rPr>
          <w:rFonts w:ascii="Times New Roman" w:hAnsi="Times New Roman" w:cs="Times New Roman"/>
          <w:sz w:val="20"/>
          <w:szCs w:val="20"/>
        </w:rPr>
        <w:t xml:space="preserve"> patients drépanocytaires parmi tous l</w:t>
      </w:r>
      <w:r w:rsidR="00463885" w:rsidRPr="00E2048C">
        <w:rPr>
          <w:rFonts w:ascii="Times New Roman" w:hAnsi="Times New Roman" w:cs="Times New Roman"/>
          <w:sz w:val="20"/>
          <w:szCs w:val="20"/>
        </w:rPr>
        <w:t>es patients opérés dans les services d’ORL</w:t>
      </w:r>
      <w:r w:rsidR="001C7EB7" w:rsidRPr="00E2048C">
        <w:rPr>
          <w:rFonts w:ascii="Times New Roman" w:hAnsi="Times New Roman" w:cs="Times New Roman"/>
          <w:sz w:val="20"/>
          <w:szCs w:val="20"/>
        </w:rPr>
        <w:t xml:space="preserve"> et chirurgie cervico-faciale à Brazzaville.</w:t>
      </w:r>
      <w:r w:rsidR="002133BF" w:rsidRPr="00E2048C">
        <w:rPr>
          <w:rFonts w:ascii="Times New Roman" w:hAnsi="Times New Roman" w:cs="Times New Roman"/>
          <w:sz w:val="20"/>
          <w:szCs w:val="20"/>
        </w:rPr>
        <w:t xml:space="preserve"> Tout comme dans la présente étude</w:t>
      </w:r>
      <w:r w:rsidR="00041D5E" w:rsidRPr="00E2048C">
        <w:rPr>
          <w:rFonts w:ascii="Times New Roman" w:hAnsi="Times New Roman" w:cs="Times New Roman"/>
          <w:sz w:val="20"/>
          <w:szCs w:val="20"/>
        </w:rPr>
        <w:t>,</w:t>
      </w:r>
      <w:r w:rsidR="002133BF" w:rsidRPr="00E2048C">
        <w:rPr>
          <w:rFonts w:ascii="Times New Roman" w:hAnsi="Times New Roman" w:cs="Times New Roman"/>
          <w:sz w:val="20"/>
          <w:szCs w:val="20"/>
        </w:rPr>
        <w:t xml:space="preserve"> la plupart d’auteurs </w:t>
      </w:r>
      <w:r w:rsidR="007C1EBD" w:rsidRPr="00E2048C">
        <w:rPr>
          <w:rFonts w:ascii="Times New Roman" w:hAnsi="Times New Roman" w:cs="Times New Roman"/>
          <w:sz w:val="20"/>
          <w:szCs w:val="20"/>
        </w:rPr>
        <w:t xml:space="preserve">rapportent </w:t>
      </w:r>
      <w:r w:rsidR="002133BF" w:rsidRPr="00E2048C">
        <w:rPr>
          <w:rFonts w:ascii="Times New Roman" w:hAnsi="Times New Roman" w:cs="Times New Roman"/>
          <w:sz w:val="20"/>
          <w:szCs w:val="20"/>
        </w:rPr>
        <w:t>un ratio en faveur des filles mais l’âge moyen est variable. Si dans la présente étude l’âg</w:t>
      </w:r>
      <w:r w:rsidR="00350B23" w:rsidRPr="00E2048C">
        <w:rPr>
          <w:rFonts w:ascii="Times New Roman" w:hAnsi="Times New Roman" w:cs="Times New Roman"/>
          <w:sz w:val="20"/>
          <w:szCs w:val="20"/>
        </w:rPr>
        <w:t>e moyen est de 10,2 ans, ILUNGA-</w:t>
      </w:r>
      <w:r w:rsidR="002133BF" w:rsidRPr="00E2048C">
        <w:rPr>
          <w:rFonts w:ascii="Times New Roman" w:hAnsi="Times New Roman" w:cs="Times New Roman"/>
          <w:sz w:val="20"/>
          <w:szCs w:val="20"/>
        </w:rPr>
        <w:t>BANZA à Lubumbashi, M</w:t>
      </w:r>
      <w:r w:rsidR="002C022B" w:rsidRPr="00E2048C">
        <w:rPr>
          <w:rFonts w:ascii="Times New Roman" w:hAnsi="Times New Roman" w:cs="Times New Roman"/>
          <w:sz w:val="20"/>
          <w:szCs w:val="20"/>
        </w:rPr>
        <w:t>O</w:t>
      </w:r>
      <w:r w:rsidR="007C1EBD" w:rsidRPr="00E2048C">
        <w:rPr>
          <w:rFonts w:ascii="Times New Roman" w:hAnsi="Times New Roman" w:cs="Times New Roman"/>
          <w:sz w:val="20"/>
          <w:szCs w:val="20"/>
        </w:rPr>
        <w:t>UCHON en Guyane</w:t>
      </w:r>
      <w:r w:rsidR="005129FA" w:rsidRPr="00E2048C">
        <w:rPr>
          <w:rFonts w:ascii="Times New Roman" w:hAnsi="Times New Roman" w:cs="Times New Roman"/>
          <w:sz w:val="20"/>
          <w:szCs w:val="20"/>
        </w:rPr>
        <w:t xml:space="preserve"> et SY au Sénégal</w:t>
      </w:r>
      <w:r w:rsidR="002133BF" w:rsidRPr="00E2048C">
        <w:rPr>
          <w:rFonts w:ascii="Times New Roman" w:hAnsi="Times New Roman" w:cs="Times New Roman"/>
          <w:sz w:val="20"/>
          <w:szCs w:val="20"/>
        </w:rPr>
        <w:t xml:space="preserve"> rapportent respectivement un âge moyen de 11 ans, 7 ans et 4 ans [</w:t>
      </w:r>
      <w:r w:rsidR="00817B1F" w:rsidRPr="00E2048C">
        <w:rPr>
          <w:rFonts w:ascii="Times New Roman" w:hAnsi="Times New Roman" w:cs="Times New Roman"/>
          <w:sz w:val="20"/>
          <w:szCs w:val="20"/>
        </w:rPr>
        <w:t>8-10</w:t>
      </w:r>
      <w:r w:rsidR="002133BF" w:rsidRPr="00E2048C">
        <w:rPr>
          <w:rFonts w:ascii="Times New Roman" w:hAnsi="Times New Roman" w:cs="Times New Roman"/>
          <w:sz w:val="20"/>
          <w:szCs w:val="20"/>
        </w:rPr>
        <w:t xml:space="preserve">]. </w:t>
      </w:r>
    </w:p>
    <w:p w:rsidR="008E551B" w:rsidRPr="00E2048C" w:rsidRDefault="00A5108E"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Dans la présente étude</w:t>
      </w:r>
      <w:r w:rsidR="00041D5E" w:rsidRPr="00E2048C">
        <w:rPr>
          <w:rFonts w:ascii="Times New Roman" w:hAnsi="Times New Roman" w:cs="Times New Roman"/>
          <w:sz w:val="20"/>
          <w:szCs w:val="20"/>
        </w:rPr>
        <w:t>,</w:t>
      </w:r>
      <w:r w:rsidRPr="00E2048C">
        <w:rPr>
          <w:rFonts w:ascii="Times New Roman" w:hAnsi="Times New Roman" w:cs="Times New Roman"/>
          <w:sz w:val="20"/>
          <w:szCs w:val="20"/>
        </w:rPr>
        <w:t xml:space="preserve"> la majorité des patients </w:t>
      </w:r>
      <w:r w:rsidR="005129FA" w:rsidRPr="00E2048C">
        <w:rPr>
          <w:rFonts w:ascii="Times New Roman" w:hAnsi="Times New Roman" w:cs="Times New Roman"/>
          <w:sz w:val="20"/>
          <w:szCs w:val="20"/>
        </w:rPr>
        <w:t xml:space="preserve">drépanocytaires </w:t>
      </w:r>
      <w:r w:rsidRPr="00E2048C">
        <w:rPr>
          <w:rFonts w:ascii="Times New Roman" w:hAnsi="Times New Roman" w:cs="Times New Roman"/>
          <w:sz w:val="20"/>
          <w:szCs w:val="20"/>
        </w:rPr>
        <w:t>(65%) n’étaient pas référés. Ils revenaient directement de leurs domiciles pour une consultation d’ORL à l’issue de laquel</w:t>
      </w:r>
      <w:r w:rsidR="005129FA" w:rsidRPr="00E2048C">
        <w:rPr>
          <w:rFonts w:ascii="Times New Roman" w:hAnsi="Times New Roman" w:cs="Times New Roman"/>
          <w:sz w:val="20"/>
          <w:szCs w:val="20"/>
        </w:rPr>
        <w:t>le un traitement chirurgical était indiqué. La découverte de la drépanocytose dans ce contexte était fortuite à l’occasion d’une électrophorèse d’h</w:t>
      </w:r>
      <w:r w:rsidR="00F318BC" w:rsidRPr="00E2048C">
        <w:rPr>
          <w:rFonts w:ascii="Times New Roman" w:hAnsi="Times New Roman" w:cs="Times New Roman"/>
          <w:sz w:val="20"/>
          <w:szCs w:val="20"/>
        </w:rPr>
        <w:t>émoglobine dont la demande était</w:t>
      </w:r>
      <w:r w:rsidR="005129FA" w:rsidRPr="00E2048C">
        <w:rPr>
          <w:rFonts w:ascii="Times New Roman" w:hAnsi="Times New Roman" w:cs="Times New Roman"/>
          <w:sz w:val="20"/>
          <w:szCs w:val="20"/>
        </w:rPr>
        <w:t xml:space="preserve"> orientée par la morphologie du patient, ou soit par une anémie constatée à l’</w:t>
      </w:r>
      <w:r w:rsidR="005D2936" w:rsidRPr="00E2048C">
        <w:rPr>
          <w:rFonts w:ascii="Times New Roman" w:hAnsi="Times New Roman" w:cs="Times New Roman"/>
          <w:sz w:val="20"/>
          <w:szCs w:val="20"/>
        </w:rPr>
        <w:t>hémogramme au cours du</w:t>
      </w:r>
      <w:r w:rsidR="005129FA" w:rsidRPr="00E2048C">
        <w:rPr>
          <w:rFonts w:ascii="Times New Roman" w:hAnsi="Times New Roman" w:cs="Times New Roman"/>
          <w:sz w:val="20"/>
          <w:szCs w:val="20"/>
        </w:rPr>
        <w:t xml:space="preserve"> bilan pré-opératoire.</w:t>
      </w:r>
      <w:r w:rsidR="00464D3C" w:rsidRPr="00E2048C">
        <w:rPr>
          <w:rFonts w:ascii="Times New Roman" w:hAnsi="Times New Roman" w:cs="Times New Roman"/>
          <w:sz w:val="20"/>
          <w:szCs w:val="20"/>
        </w:rPr>
        <w:t xml:space="preserve"> Cependant, seuls 35% des patients drépanocytaires </w:t>
      </w:r>
      <w:r w:rsidR="00EC3118" w:rsidRPr="00E2048C">
        <w:rPr>
          <w:rFonts w:ascii="Times New Roman" w:hAnsi="Times New Roman" w:cs="Times New Roman"/>
          <w:sz w:val="20"/>
          <w:szCs w:val="20"/>
        </w:rPr>
        <w:t>étaient</w:t>
      </w:r>
      <w:r w:rsidR="00464D3C" w:rsidRPr="00E2048C">
        <w:rPr>
          <w:rFonts w:ascii="Times New Roman" w:hAnsi="Times New Roman" w:cs="Times New Roman"/>
          <w:sz w:val="20"/>
          <w:szCs w:val="20"/>
        </w:rPr>
        <w:t xml:space="preserve"> référés en ORL pour une symptomatologie précise dont le traitement fait souvent recours à la chirurgie.</w:t>
      </w:r>
      <w:r w:rsidR="00302F7A" w:rsidRPr="00E2048C">
        <w:rPr>
          <w:rFonts w:ascii="Times New Roman" w:hAnsi="Times New Roman" w:cs="Times New Roman"/>
          <w:sz w:val="20"/>
          <w:szCs w:val="20"/>
        </w:rPr>
        <w:t xml:space="preserve"> Ces résultats sont</w:t>
      </w:r>
      <w:r w:rsidR="00041D5E" w:rsidRPr="00E2048C">
        <w:rPr>
          <w:rFonts w:ascii="Times New Roman" w:hAnsi="Times New Roman" w:cs="Times New Roman"/>
          <w:sz w:val="20"/>
          <w:szCs w:val="20"/>
        </w:rPr>
        <w:t xml:space="preserve"> proches de ceux rapportés par </w:t>
      </w:r>
      <w:r w:rsidR="00F318BC" w:rsidRPr="00E2048C">
        <w:rPr>
          <w:rFonts w:ascii="Times New Roman" w:hAnsi="Times New Roman" w:cs="Times New Roman"/>
          <w:sz w:val="20"/>
          <w:szCs w:val="20"/>
        </w:rPr>
        <w:t>NGO-</w:t>
      </w:r>
      <w:r w:rsidR="00302F7A" w:rsidRPr="00E2048C">
        <w:rPr>
          <w:rFonts w:ascii="Times New Roman" w:hAnsi="Times New Roman" w:cs="Times New Roman"/>
          <w:sz w:val="20"/>
          <w:szCs w:val="20"/>
        </w:rPr>
        <w:t xml:space="preserve">SACK et al au Sénégal </w:t>
      </w:r>
      <w:r w:rsidR="000734BD" w:rsidRPr="00E2048C">
        <w:rPr>
          <w:rFonts w:ascii="Times New Roman" w:hAnsi="Times New Roman" w:cs="Times New Roman"/>
          <w:sz w:val="20"/>
          <w:szCs w:val="20"/>
        </w:rPr>
        <w:t>[1</w:t>
      </w:r>
      <w:r w:rsidR="00041D5E" w:rsidRPr="00E2048C">
        <w:rPr>
          <w:rFonts w:ascii="Times New Roman" w:hAnsi="Times New Roman" w:cs="Times New Roman"/>
          <w:sz w:val="20"/>
          <w:szCs w:val="20"/>
        </w:rPr>
        <w:t>2</w:t>
      </w:r>
      <w:r w:rsidR="000734BD" w:rsidRPr="00E2048C">
        <w:rPr>
          <w:rFonts w:ascii="Times New Roman" w:hAnsi="Times New Roman" w:cs="Times New Roman"/>
          <w:sz w:val="20"/>
          <w:szCs w:val="20"/>
        </w:rPr>
        <w:t xml:space="preserve">] </w:t>
      </w:r>
      <w:r w:rsidR="00302F7A" w:rsidRPr="00E2048C">
        <w:rPr>
          <w:rFonts w:ascii="Times New Roman" w:hAnsi="Times New Roman" w:cs="Times New Roman"/>
          <w:sz w:val="20"/>
          <w:szCs w:val="20"/>
        </w:rPr>
        <w:t xml:space="preserve">qui </w:t>
      </w:r>
      <w:r w:rsidR="00A96ABB" w:rsidRPr="00E2048C">
        <w:rPr>
          <w:rFonts w:ascii="Times New Roman" w:hAnsi="Times New Roman" w:cs="Times New Roman"/>
          <w:sz w:val="20"/>
          <w:szCs w:val="20"/>
        </w:rPr>
        <w:t xml:space="preserve">révèlent que la plupart des </w:t>
      </w:r>
      <w:r w:rsidR="00F318BC" w:rsidRPr="00E2048C">
        <w:rPr>
          <w:rFonts w:ascii="Times New Roman" w:hAnsi="Times New Roman" w:cs="Times New Roman"/>
          <w:sz w:val="20"/>
          <w:szCs w:val="20"/>
        </w:rPr>
        <w:t>patients drépanocytaires sont</w:t>
      </w:r>
      <w:r w:rsidR="00A96ABB" w:rsidRPr="00E2048C">
        <w:rPr>
          <w:rFonts w:ascii="Times New Roman" w:hAnsi="Times New Roman" w:cs="Times New Roman"/>
          <w:sz w:val="20"/>
          <w:szCs w:val="20"/>
        </w:rPr>
        <w:t xml:space="preserve"> découverts fortuitement alors que les patients </w:t>
      </w:r>
      <w:r w:rsidR="00F318BC" w:rsidRPr="00E2048C">
        <w:rPr>
          <w:rFonts w:ascii="Times New Roman" w:hAnsi="Times New Roman" w:cs="Times New Roman"/>
          <w:sz w:val="20"/>
          <w:szCs w:val="20"/>
        </w:rPr>
        <w:t xml:space="preserve">connus et </w:t>
      </w:r>
      <w:r w:rsidR="00A96ABB" w:rsidRPr="00E2048C">
        <w:rPr>
          <w:rFonts w:ascii="Times New Roman" w:hAnsi="Times New Roman" w:cs="Times New Roman"/>
          <w:sz w:val="20"/>
          <w:szCs w:val="20"/>
        </w:rPr>
        <w:t>référés sont préalablement pris en charge dans différents</w:t>
      </w:r>
      <w:r w:rsidR="000734BD" w:rsidRPr="00E2048C">
        <w:rPr>
          <w:rFonts w:ascii="Times New Roman" w:hAnsi="Times New Roman" w:cs="Times New Roman"/>
          <w:sz w:val="20"/>
          <w:szCs w:val="20"/>
        </w:rPr>
        <w:t xml:space="preserve"> </w:t>
      </w:r>
      <w:r w:rsidR="00F318BC" w:rsidRPr="00E2048C">
        <w:rPr>
          <w:rFonts w:ascii="Times New Roman" w:hAnsi="Times New Roman" w:cs="Times New Roman"/>
          <w:sz w:val="20"/>
          <w:szCs w:val="20"/>
        </w:rPr>
        <w:t>centres et présentent</w:t>
      </w:r>
      <w:r w:rsidR="00A96ABB" w:rsidRPr="00E2048C">
        <w:rPr>
          <w:rFonts w:ascii="Times New Roman" w:hAnsi="Times New Roman" w:cs="Times New Roman"/>
          <w:sz w:val="20"/>
          <w:szCs w:val="20"/>
        </w:rPr>
        <w:t xml:space="preserve"> moins de complications</w:t>
      </w:r>
      <w:r w:rsidR="00302F7A" w:rsidRPr="00E2048C">
        <w:rPr>
          <w:rFonts w:ascii="Times New Roman" w:hAnsi="Times New Roman" w:cs="Times New Roman"/>
          <w:sz w:val="20"/>
          <w:szCs w:val="20"/>
        </w:rPr>
        <w:t>.</w:t>
      </w:r>
      <w:r w:rsidR="00A96ABB" w:rsidRPr="00E2048C">
        <w:rPr>
          <w:rFonts w:ascii="Times New Roman" w:hAnsi="Times New Roman" w:cs="Times New Roman"/>
          <w:sz w:val="20"/>
          <w:szCs w:val="20"/>
        </w:rPr>
        <w:t xml:space="preserve"> </w:t>
      </w:r>
      <w:r w:rsidR="00EC3118" w:rsidRPr="00E2048C">
        <w:rPr>
          <w:rFonts w:ascii="Times New Roman" w:hAnsi="Times New Roman" w:cs="Times New Roman"/>
          <w:sz w:val="20"/>
          <w:szCs w:val="20"/>
        </w:rPr>
        <w:t>Ces patients étaient principalement orientés par les médecins hématologues et pédiatres mais les indications opératoires étaient variées</w:t>
      </w:r>
      <w:r w:rsidR="008A4D1B" w:rsidRPr="00E2048C">
        <w:rPr>
          <w:rFonts w:ascii="Times New Roman" w:hAnsi="Times New Roman" w:cs="Times New Roman"/>
          <w:sz w:val="20"/>
          <w:szCs w:val="20"/>
        </w:rPr>
        <w:t xml:space="preserve"> et dominées dans l’ensemble par les amygdalites chroniques. Il s’agissait en majorité d’une chirurgie ORL programmée, cependant il ressort de la présente étude quelques urgences infectieuses et traumatiques</w:t>
      </w:r>
      <w:r w:rsidR="0067590B" w:rsidRPr="00E2048C">
        <w:rPr>
          <w:rFonts w:ascii="Times New Roman" w:hAnsi="Times New Roman" w:cs="Times New Roman"/>
          <w:sz w:val="20"/>
          <w:szCs w:val="20"/>
        </w:rPr>
        <w:t xml:space="preserve"> telles que le drainage des abcès cervicaux, la ponction sinusienne dans le cadre d’une sinusite maxillaire bloquée et les sutures des plaies de la face dans un contexte d’accident de la voie publique. De nombreux auteurs rapportent que ces cas d’urgence chez les patients drépanocytaires méritent une attention particulière de la</w:t>
      </w:r>
      <w:r w:rsidR="00041D5E" w:rsidRPr="00E2048C">
        <w:rPr>
          <w:rFonts w:ascii="Times New Roman" w:hAnsi="Times New Roman" w:cs="Times New Roman"/>
          <w:sz w:val="20"/>
          <w:szCs w:val="20"/>
        </w:rPr>
        <w:t xml:space="preserve"> </w:t>
      </w:r>
      <w:r w:rsidR="0067590B" w:rsidRPr="00E2048C">
        <w:rPr>
          <w:rFonts w:ascii="Times New Roman" w:hAnsi="Times New Roman" w:cs="Times New Roman"/>
          <w:sz w:val="20"/>
          <w:szCs w:val="20"/>
        </w:rPr>
        <w:t xml:space="preserve">part du chirurgien ORL et du médecin anesthésiste-réanimateur à cause de la susceptibilité des patients aux crises douloureuses vaso-occlusives, à l’aggravation des états infectieux et </w:t>
      </w:r>
      <w:r w:rsidR="007C1EBD" w:rsidRPr="00E2048C">
        <w:rPr>
          <w:rFonts w:ascii="Times New Roman" w:hAnsi="Times New Roman" w:cs="Times New Roman"/>
          <w:sz w:val="20"/>
          <w:szCs w:val="20"/>
        </w:rPr>
        <w:t xml:space="preserve">à </w:t>
      </w:r>
      <w:r w:rsidR="0067590B" w:rsidRPr="00E2048C">
        <w:rPr>
          <w:rFonts w:ascii="Times New Roman" w:hAnsi="Times New Roman" w:cs="Times New Roman"/>
          <w:sz w:val="20"/>
          <w:szCs w:val="20"/>
        </w:rPr>
        <w:t>la décompensation d’une anémie chronique</w:t>
      </w:r>
      <w:r w:rsidR="001F2F49" w:rsidRPr="00E2048C">
        <w:rPr>
          <w:rFonts w:ascii="Times New Roman" w:hAnsi="Times New Roman" w:cs="Times New Roman"/>
          <w:sz w:val="20"/>
          <w:szCs w:val="20"/>
        </w:rPr>
        <w:t xml:space="preserve"> [11-13].</w:t>
      </w:r>
      <w:r w:rsidR="009470A3" w:rsidRPr="00E2048C">
        <w:rPr>
          <w:rFonts w:ascii="Times New Roman" w:hAnsi="Times New Roman" w:cs="Times New Roman"/>
          <w:sz w:val="20"/>
          <w:szCs w:val="20"/>
        </w:rPr>
        <w:t xml:space="preserve"> </w:t>
      </w:r>
      <w:r w:rsidR="000962CD" w:rsidRPr="00E2048C">
        <w:rPr>
          <w:rFonts w:ascii="Times New Roman" w:hAnsi="Times New Roman" w:cs="Times New Roman"/>
          <w:sz w:val="20"/>
          <w:szCs w:val="20"/>
        </w:rPr>
        <w:t>Bien qu’aucun patient n’ait eu une hémoglobine au-delà</w:t>
      </w:r>
      <w:r w:rsidR="00C56E29" w:rsidRPr="00E2048C">
        <w:rPr>
          <w:rFonts w:ascii="Times New Roman" w:hAnsi="Times New Roman" w:cs="Times New Roman"/>
          <w:sz w:val="20"/>
          <w:szCs w:val="20"/>
        </w:rPr>
        <w:t xml:space="preserve"> de 10g/dl, la plupart des patients référés avaient un taux d’hémoglobine satisfaisant compris entre 8-10g/dl.</w:t>
      </w:r>
      <w:r w:rsidR="00D76DB4" w:rsidRPr="00E2048C">
        <w:rPr>
          <w:rFonts w:ascii="Times New Roman" w:hAnsi="Times New Roman" w:cs="Times New Roman"/>
          <w:sz w:val="20"/>
          <w:szCs w:val="20"/>
        </w:rPr>
        <w:t xml:space="preserve"> </w:t>
      </w:r>
      <w:r w:rsidR="00C638F2" w:rsidRPr="00E2048C">
        <w:rPr>
          <w:rFonts w:ascii="Times New Roman" w:hAnsi="Times New Roman" w:cs="Times New Roman"/>
          <w:sz w:val="20"/>
          <w:szCs w:val="20"/>
        </w:rPr>
        <w:t>Une bonne prise en charge en amo</w:t>
      </w:r>
      <w:r w:rsidR="00D76DB4" w:rsidRPr="00E2048C">
        <w:rPr>
          <w:rFonts w:ascii="Times New Roman" w:hAnsi="Times New Roman" w:cs="Times New Roman"/>
          <w:sz w:val="20"/>
          <w:szCs w:val="20"/>
        </w:rPr>
        <w:t>nt permet</w:t>
      </w:r>
      <w:r w:rsidR="00C638F2" w:rsidRPr="00E2048C">
        <w:rPr>
          <w:rFonts w:ascii="Times New Roman" w:hAnsi="Times New Roman" w:cs="Times New Roman"/>
          <w:sz w:val="20"/>
          <w:szCs w:val="20"/>
        </w:rPr>
        <w:t>trait</w:t>
      </w:r>
      <w:r w:rsidR="00D76DB4" w:rsidRPr="00E2048C">
        <w:rPr>
          <w:rFonts w:ascii="Times New Roman" w:hAnsi="Times New Roman" w:cs="Times New Roman"/>
          <w:sz w:val="20"/>
          <w:szCs w:val="20"/>
        </w:rPr>
        <w:t xml:space="preserve"> d’améliorer les taux d’hémoglobine chez les patients drépanocytaires appelés à </w:t>
      </w:r>
      <w:r w:rsidR="00D92448" w:rsidRPr="00E2048C">
        <w:rPr>
          <w:rFonts w:ascii="Times New Roman" w:hAnsi="Times New Roman" w:cs="Times New Roman"/>
          <w:sz w:val="20"/>
          <w:szCs w:val="20"/>
        </w:rPr>
        <w:t xml:space="preserve">une chirurgie. </w:t>
      </w:r>
      <w:r w:rsidR="008814B0" w:rsidRPr="00E2048C">
        <w:rPr>
          <w:rFonts w:ascii="Times New Roman" w:hAnsi="Times New Roman" w:cs="Times New Roman"/>
          <w:sz w:val="20"/>
          <w:szCs w:val="20"/>
        </w:rPr>
        <w:t>Cette prise en charge préalable et régulière</w:t>
      </w:r>
      <w:r w:rsidR="00C638F2" w:rsidRPr="00E2048C">
        <w:rPr>
          <w:rFonts w:ascii="Times New Roman" w:hAnsi="Times New Roman" w:cs="Times New Roman"/>
          <w:sz w:val="20"/>
          <w:szCs w:val="20"/>
        </w:rPr>
        <w:t>,</w:t>
      </w:r>
      <w:r w:rsidR="008814B0" w:rsidRPr="00E2048C">
        <w:rPr>
          <w:rFonts w:ascii="Times New Roman" w:hAnsi="Times New Roman" w:cs="Times New Roman"/>
          <w:sz w:val="20"/>
          <w:szCs w:val="20"/>
        </w:rPr>
        <w:t xml:space="preserve"> rapportent MPEMBA-LOUFOUA et al</w:t>
      </w:r>
      <w:r w:rsidR="00C638F2" w:rsidRPr="00E2048C">
        <w:rPr>
          <w:rFonts w:ascii="Times New Roman" w:hAnsi="Times New Roman" w:cs="Times New Roman"/>
          <w:sz w:val="20"/>
          <w:szCs w:val="20"/>
        </w:rPr>
        <w:t>,</w:t>
      </w:r>
      <w:r w:rsidR="008814B0" w:rsidRPr="00E2048C">
        <w:rPr>
          <w:rFonts w:ascii="Times New Roman" w:hAnsi="Times New Roman" w:cs="Times New Roman"/>
          <w:sz w:val="20"/>
          <w:szCs w:val="20"/>
        </w:rPr>
        <w:t xml:space="preserve"> reste essentiellement préventive basée sur les principes </w:t>
      </w:r>
      <w:r w:rsidR="00C638F2" w:rsidRPr="00E2048C">
        <w:rPr>
          <w:rFonts w:ascii="Times New Roman" w:hAnsi="Times New Roman" w:cs="Times New Roman"/>
          <w:sz w:val="20"/>
          <w:szCs w:val="20"/>
        </w:rPr>
        <w:t>suivant</w:t>
      </w:r>
      <w:r w:rsidR="008814B0" w:rsidRPr="00E2048C">
        <w:rPr>
          <w:rFonts w:ascii="Times New Roman" w:hAnsi="Times New Roman" w:cs="Times New Roman"/>
          <w:sz w:val="20"/>
          <w:szCs w:val="20"/>
        </w:rPr>
        <w:t xml:space="preserve"> : la prophylaxie antipalustre, les vaccinations (antipneumococcique, salmonellose, hépatite virale B, hémophilus, et antiméningococcique) et l’apport quotidien en Hydroxy urée [14]. </w:t>
      </w:r>
      <w:r w:rsidR="00D92448" w:rsidRPr="00E2048C">
        <w:rPr>
          <w:rFonts w:ascii="Times New Roman" w:hAnsi="Times New Roman" w:cs="Times New Roman"/>
          <w:sz w:val="20"/>
          <w:szCs w:val="20"/>
        </w:rPr>
        <w:t xml:space="preserve">A ce titre OUEDRAOGO-YUGBARE et al </w:t>
      </w:r>
      <w:r w:rsidR="009356F4" w:rsidRPr="00E2048C">
        <w:rPr>
          <w:rFonts w:ascii="Times New Roman" w:hAnsi="Times New Roman" w:cs="Times New Roman"/>
          <w:sz w:val="20"/>
          <w:szCs w:val="20"/>
        </w:rPr>
        <w:t xml:space="preserve">au Burkina-Faso </w:t>
      </w:r>
      <w:r w:rsidR="00D92448" w:rsidRPr="00E2048C">
        <w:rPr>
          <w:rFonts w:ascii="Times New Roman" w:hAnsi="Times New Roman" w:cs="Times New Roman"/>
          <w:sz w:val="20"/>
          <w:szCs w:val="20"/>
        </w:rPr>
        <w:t>rapportent que les taux d’hémoglobine chez les patients drépanocytaires bien suivis dépassent souvent 9g/dl dans près de 94% des cas [1</w:t>
      </w:r>
      <w:r w:rsidR="008814B0" w:rsidRPr="00E2048C">
        <w:rPr>
          <w:rFonts w:ascii="Times New Roman" w:hAnsi="Times New Roman" w:cs="Times New Roman"/>
          <w:sz w:val="20"/>
          <w:szCs w:val="20"/>
        </w:rPr>
        <w:t>5</w:t>
      </w:r>
      <w:r w:rsidR="00D92448" w:rsidRPr="00E2048C">
        <w:rPr>
          <w:rFonts w:ascii="Times New Roman" w:hAnsi="Times New Roman" w:cs="Times New Roman"/>
          <w:sz w:val="20"/>
          <w:szCs w:val="20"/>
        </w:rPr>
        <w:t>].</w:t>
      </w:r>
      <w:r w:rsidR="00B6279B" w:rsidRPr="00E2048C">
        <w:rPr>
          <w:rFonts w:ascii="Times New Roman" w:hAnsi="Times New Roman" w:cs="Times New Roman"/>
          <w:sz w:val="20"/>
          <w:szCs w:val="20"/>
        </w:rPr>
        <w:t xml:space="preserve"> </w:t>
      </w:r>
      <w:r w:rsidR="000706A2" w:rsidRPr="00E2048C">
        <w:rPr>
          <w:rFonts w:ascii="Times New Roman" w:hAnsi="Times New Roman" w:cs="Times New Roman"/>
          <w:sz w:val="20"/>
          <w:szCs w:val="20"/>
        </w:rPr>
        <w:t>D’autres auteurs proposent une gest</w:t>
      </w:r>
      <w:r w:rsidR="00F318BC" w:rsidRPr="00E2048C">
        <w:rPr>
          <w:rFonts w:ascii="Times New Roman" w:hAnsi="Times New Roman" w:cs="Times New Roman"/>
          <w:sz w:val="20"/>
          <w:szCs w:val="20"/>
        </w:rPr>
        <w:t>ion optimale des crises douloureuses</w:t>
      </w:r>
      <w:r w:rsidR="000706A2" w:rsidRPr="00E2048C">
        <w:rPr>
          <w:rFonts w:ascii="Times New Roman" w:hAnsi="Times New Roman" w:cs="Times New Roman"/>
          <w:sz w:val="20"/>
          <w:szCs w:val="20"/>
        </w:rPr>
        <w:t xml:space="preserve"> par des antalgiques associés </w:t>
      </w:r>
      <w:r w:rsidR="00F318BC" w:rsidRPr="00E2048C">
        <w:rPr>
          <w:rFonts w:ascii="Times New Roman" w:hAnsi="Times New Roman" w:cs="Times New Roman"/>
          <w:sz w:val="20"/>
          <w:szCs w:val="20"/>
        </w:rPr>
        <w:t xml:space="preserve">à </w:t>
      </w:r>
      <w:r w:rsidR="000706A2" w:rsidRPr="00E2048C">
        <w:rPr>
          <w:rFonts w:ascii="Times New Roman" w:hAnsi="Times New Roman" w:cs="Times New Roman"/>
          <w:sz w:val="20"/>
          <w:szCs w:val="20"/>
        </w:rPr>
        <w:t>une antibioprophylaxie à large spectre afin de maintenir le confort des patients avant la chirurgie et permettre des suites opératoires sans complications [1</w:t>
      </w:r>
      <w:r w:rsidR="00427305" w:rsidRPr="00E2048C">
        <w:rPr>
          <w:rFonts w:ascii="Times New Roman" w:hAnsi="Times New Roman" w:cs="Times New Roman"/>
          <w:sz w:val="20"/>
          <w:szCs w:val="20"/>
        </w:rPr>
        <w:t>6,17</w:t>
      </w:r>
      <w:r w:rsidR="000706A2" w:rsidRPr="00E2048C">
        <w:rPr>
          <w:rFonts w:ascii="Times New Roman" w:hAnsi="Times New Roman" w:cs="Times New Roman"/>
          <w:sz w:val="20"/>
          <w:szCs w:val="20"/>
        </w:rPr>
        <w:t xml:space="preserve">]. </w:t>
      </w:r>
      <w:r w:rsidR="00336E9E" w:rsidRPr="00E2048C">
        <w:rPr>
          <w:rFonts w:ascii="Times New Roman" w:hAnsi="Times New Roman" w:cs="Times New Roman"/>
          <w:sz w:val="20"/>
          <w:szCs w:val="20"/>
        </w:rPr>
        <w:t xml:space="preserve">En dehors de toute urgence la chirurgie cervico-faciale est bien codifiée et minimise les risques hémorragiques. C’est ainsi que </w:t>
      </w:r>
      <w:r w:rsidR="00C638F2" w:rsidRPr="00E2048C">
        <w:rPr>
          <w:rFonts w:ascii="Times New Roman" w:hAnsi="Times New Roman" w:cs="Times New Roman"/>
          <w:sz w:val="20"/>
          <w:szCs w:val="20"/>
        </w:rPr>
        <w:t>nous avons trouvé que</w:t>
      </w:r>
      <w:r w:rsidR="00336E9E" w:rsidRPr="00E2048C">
        <w:rPr>
          <w:rFonts w:ascii="Times New Roman" w:hAnsi="Times New Roman" w:cs="Times New Roman"/>
          <w:sz w:val="20"/>
          <w:szCs w:val="20"/>
        </w:rPr>
        <w:t xml:space="preserve"> 3,3% des patients avaient bénéficié d’une transfusion sanguine</w:t>
      </w:r>
      <w:r w:rsidR="00427305" w:rsidRPr="00E2048C">
        <w:rPr>
          <w:rFonts w:ascii="Times New Roman" w:hAnsi="Times New Roman" w:cs="Times New Roman"/>
          <w:sz w:val="20"/>
          <w:szCs w:val="20"/>
        </w:rPr>
        <w:t xml:space="preserve"> pour anémie sévère mal tolérée</w:t>
      </w:r>
      <w:r w:rsidR="0051439D" w:rsidRPr="00E2048C">
        <w:rPr>
          <w:rFonts w:ascii="Times New Roman" w:hAnsi="Times New Roman" w:cs="Times New Roman"/>
          <w:sz w:val="20"/>
          <w:szCs w:val="20"/>
        </w:rPr>
        <w:t>. Cette situation se rapproche à celle de la littérature qui conçoit un taux basal d’hémoglobine entre 6-10g/dl</w:t>
      </w:r>
      <w:r w:rsidR="00336E9E" w:rsidRPr="00E2048C">
        <w:rPr>
          <w:rFonts w:ascii="Times New Roman" w:hAnsi="Times New Roman" w:cs="Times New Roman"/>
          <w:sz w:val="20"/>
          <w:szCs w:val="20"/>
        </w:rPr>
        <w:t xml:space="preserve"> </w:t>
      </w:r>
      <w:r w:rsidR="0051439D" w:rsidRPr="00E2048C">
        <w:rPr>
          <w:rFonts w:ascii="Times New Roman" w:hAnsi="Times New Roman" w:cs="Times New Roman"/>
          <w:sz w:val="20"/>
          <w:szCs w:val="20"/>
        </w:rPr>
        <w:t>chez le sujet drépanocytaire et la transfusion sanguine n’est indiquée qu’en cas d’une anémie sévère avec un taux inférieur à 5g/dl [</w:t>
      </w:r>
      <w:r w:rsidR="00427305" w:rsidRPr="00E2048C">
        <w:rPr>
          <w:rFonts w:ascii="Times New Roman" w:hAnsi="Times New Roman" w:cs="Times New Roman"/>
          <w:sz w:val="20"/>
          <w:szCs w:val="20"/>
        </w:rPr>
        <w:t>13</w:t>
      </w:r>
      <w:r w:rsidR="00C638F2" w:rsidRPr="00E2048C">
        <w:rPr>
          <w:rFonts w:ascii="Times New Roman" w:hAnsi="Times New Roman" w:cs="Times New Roman"/>
          <w:sz w:val="20"/>
          <w:szCs w:val="20"/>
        </w:rPr>
        <w:t>].</w:t>
      </w:r>
    </w:p>
    <w:p w:rsidR="00533788" w:rsidRPr="00E2048C" w:rsidRDefault="00E2048C" w:rsidP="00E2048C">
      <w:pPr>
        <w:spacing w:before="120" w:after="40" w:line="240" w:lineRule="auto"/>
        <w:jc w:val="both"/>
        <w:rPr>
          <w:rFonts w:ascii="Times New Roman" w:hAnsi="Times New Roman" w:cs="Times New Roman"/>
          <w:b/>
          <w:sz w:val="20"/>
          <w:szCs w:val="20"/>
        </w:rPr>
      </w:pPr>
      <w:r w:rsidRPr="00E2048C">
        <w:rPr>
          <w:rFonts w:ascii="Times New Roman" w:hAnsi="Times New Roman" w:cs="Times New Roman"/>
          <w:b/>
          <w:sz w:val="20"/>
          <w:szCs w:val="20"/>
        </w:rPr>
        <w:t>CONCLUSION</w:t>
      </w:r>
    </w:p>
    <w:p w:rsidR="00BF1C8F" w:rsidRPr="00E2048C" w:rsidRDefault="00533788"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L</w:t>
      </w:r>
      <w:r w:rsidR="0031537A" w:rsidRPr="00E2048C">
        <w:rPr>
          <w:rFonts w:ascii="Times New Roman" w:hAnsi="Times New Roman" w:cs="Times New Roman"/>
          <w:sz w:val="20"/>
          <w:szCs w:val="20"/>
        </w:rPr>
        <w:t>a prévalence de la drépanocytose au cours de l’activité chirurgicale cervi</w:t>
      </w:r>
      <w:r w:rsidR="00104378" w:rsidRPr="00E2048C">
        <w:rPr>
          <w:rFonts w:ascii="Times New Roman" w:hAnsi="Times New Roman" w:cs="Times New Roman"/>
          <w:sz w:val="20"/>
          <w:szCs w:val="20"/>
        </w:rPr>
        <w:t xml:space="preserve">co-faciale reste sous-estimée et elle est de </w:t>
      </w:r>
      <w:r w:rsidR="004D404D" w:rsidRPr="00E2048C">
        <w:rPr>
          <w:rFonts w:ascii="Times New Roman" w:hAnsi="Times New Roman" w:cs="Times New Roman"/>
          <w:sz w:val="20"/>
          <w:szCs w:val="20"/>
        </w:rPr>
        <w:t>déco</w:t>
      </w:r>
      <w:r w:rsidR="00104378" w:rsidRPr="00E2048C">
        <w:rPr>
          <w:rFonts w:ascii="Times New Roman" w:hAnsi="Times New Roman" w:cs="Times New Roman"/>
          <w:sz w:val="20"/>
          <w:szCs w:val="20"/>
        </w:rPr>
        <w:t>uverte souvent</w:t>
      </w:r>
      <w:r w:rsidR="0031537A" w:rsidRPr="00E2048C">
        <w:rPr>
          <w:rFonts w:ascii="Times New Roman" w:hAnsi="Times New Roman" w:cs="Times New Roman"/>
          <w:sz w:val="20"/>
          <w:szCs w:val="20"/>
        </w:rPr>
        <w:t xml:space="preserve"> fortuite</w:t>
      </w:r>
      <w:r w:rsidR="00104378" w:rsidRPr="00E2048C">
        <w:rPr>
          <w:rFonts w:ascii="Times New Roman" w:hAnsi="Times New Roman" w:cs="Times New Roman"/>
          <w:sz w:val="20"/>
          <w:szCs w:val="20"/>
        </w:rPr>
        <w:t xml:space="preserve"> à l’occasion du bilan pré-opératoire. Ainsi selon la morphologie du patient ou une anémie constatée à l’hémogramme i</w:t>
      </w:r>
      <w:r w:rsidR="0031537A" w:rsidRPr="00E2048C">
        <w:rPr>
          <w:rFonts w:ascii="Times New Roman" w:hAnsi="Times New Roman" w:cs="Times New Roman"/>
          <w:sz w:val="20"/>
          <w:szCs w:val="20"/>
        </w:rPr>
        <w:t>l</w:t>
      </w:r>
      <w:r w:rsidR="00104378" w:rsidRPr="00E2048C">
        <w:rPr>
          <w:rFonts w:ascii="Times New Roman" w:hAnsi="Times New Roman" w:cs="Times New Roman"/>
          <w:sz w:val="20"/>
          <w:szCs w:val="20"/>
        </w:rPr>
        <w:t xml:space="preserve"> y’a lieu</w:t>
      </w:r>
      <w:r w:rsidR="0031537A" w:rsidRPr="00E2048C">
        <w:rPr>
          <w:rFonts w:ascii="Times New Roman" w:hAnsi="Times New Roman" w:cs="Times New Roman"/>
          <w:sz w:val="20"/>
          <w:szCs w:val="20"/>
        </w:rPr>
        <w:t xml:space="preserve"> de systématiser la demande </w:t>
      </w:r>
      <w:r w:rsidR="00104378" w:rsidRPr="00E2048C">
        <w:rPr>
          <w:rFonts w:ascii="Times New Roman" w:hAnsi="Times New Roman" w:cs="Times New Roman"/>
          <w:sz w:val="20"/>
          <w:szCs w:val="20"/>
        </w:rPr>
        <w:t xml:space="preserve">d’une électrophorèse d’hémoglobine avant toute chirurgie ORL. </w:t>
      </w:r>
    </w:p>
    <w:p w:rsidR="00533788" w:rsidRPr="00E2048C" w:rsidRDefault="00E2048C" w:rsidP="00E2048C">
      <w:pPr>
        <w:pStyle w:val="Paragraphedeliste"/>
        <w:spacing w:before="60" w:after="20" w:line="240" w:lineRule="auto"/>
        <w:ind w:left="0"/>
        <w:jc w:val="both"/>
        <w:rPr>
          <w:rFonts w:ascii="Times New Roman" w:hAnsi="Times New Roman" w:cs="Times New Roman"/>
          <w:b/>
          <w:sz w:val="20"/>
          <w:szCs w:val="20"/>
        </w:rPr>
      </w:pPr>
      <w:r w:rsidRPr="00E2048C">
        <w:rPr>
          <w:rFonts w:ascii="Times New Roman" w:hAnsi="Times New Roman" w:cs="Times New Roman"/>
          <w:b/>
          <w:sz w:val="20"/>
          <w:szCs w:val="20"/>
        </w:rPr>
        <w:t>Conflit d’intérêt</w:t>
      </w:r>
    </w:p>
    <w:p w:rsidR="00C97696" w:rsidRPr="00E2048C" w:rsidRDefault="00533788" w:rsidP="00E2048C">
      <w:pPr>
        <w:pStyle w:val="Paragraphedeliste"/>
        <w:spacing w:after="0" w:line="240" w:lineRule="auto"/>
        <w:ind w:left="0"/>
        <w:jc w:val="both"/>
        <w:rPr>
          <w:rFonts w:ascii="Times New Roman" w:hAnsi="Times New Roman" w:cs="Times New Roman"/>
          <w:sz w:val="20"/>
          <w:szCs w:val="20"/>
        </w:rPr>
      </w:pPr>
      <w:r w:rsidRPr="00E2048C">
        <w:rPr>
          <w:rFonts w:ascii="Times New Roman" w:hAnsi="Times New Roman" w:cs="Times New Roman"/>
          <w:sz w:val="20"/>
          <w:szCs w:val="20"/>
        </w:rPr>
        <w:t>L</w:t>
      </w:r>
      <w:r w:rsidR="00F60876" w:rsidRPr="00E2048C">
        <w:rPr>
          <w:rFonts w:ascii="Times New Roman" w:hAnsi="Times New Roman" w:cs="Times New Roman"/>
          <w:sz w:val="20"/>
          <w:szCs w:val="20"/>
        </w:rPr>
        <w:t>es</w:t>
      </w:r>
      <w:r w:rsidRPr="00E2048C">
        <w:rPr>
          <w:rFonts w:ascii="Times New Roman" w:hAnsi="Times New Roman" w:cs="Times New Roman"/>
          <w:sz w:val="20"/>
          <w:szCs w:val="20"/>
        </w:rPr>
        <w:t xml:space="preserve"> </w:t>
      </w:r>
      <w:r w:rsidR="00F60876" w:rsidRPr="00E2048C">
        <w:rPr>
          <w:rFonts w:ascii="Times New Roman" w:hAnsi="Times New Roman" w:cs="Times New Roman"/>
          <w:sz w:val="20"/>
          <w:szCs w:val="20"/>
        </w:rPr>
        <w:t xml:space="preserve">auteurs ne déclarent aucun conflit d’intérêt en rapport avec </w:t>
      </w:r>
      <w:r w:rsidR="00C97696" w:rsidRPr="00E2048C">
        <w:rPr>
          <w:rFonts w:ascii="Times New Roman" w:hAnsi="Times New Roman" w:cs="Times New Roman"/>
          <w:sz w:val="20"/>
          <w:szCs w:val="20"/>
        </w:rPr>
        <w:t>cet article.</w:t>
      </w:r>
    </w:p>
    <w:p w:rsidR="00C97696" w:rsidRPr="00E2048C" w:rsidRDefault="00E2048C" w:rsidP="00E2048C">
      <w:pPr>
        <w:pStyle w:val="Paragraphedeliste"/>
        <w:spacing w:before="60" w:after="20" w:line="240" w:lineRule="auto"/>
        <w:ind w:left="0"/>
        <w:jc w:val="both"/>
        <w:rPr>
          <w:rFonts w:ascii="Times New Roman" w:hAnsi="Times New Roman" w:cs="Times New Roman"/>
          <w:b/>
          <w:sz w:val="20"/>
          <w:szCs w:val="20"/>
        </w:rPr>
      </w:pPr>
      <w:r w:rsidRPr="00E2048C">
        <w:rPr>
          <w:rFonts w:ascii="Times New Roman" w:hAnsi="Times New Roman" w:cs="Times New Roman"/>
          <w:b/>
          <w:sz w:val="20"/>
          <w:szCs w:val="20"/>
        </w:rPr>
        <w:t>Contribution des auteurs</w:t>
      </w:r>
    </w:p>
    <w:p w:rsidR="00C87259" w:rsidRPr="00E2048C" w:rsidRDefault="00C87259" w:rsidP="00E2048C">
      <w:pPr>
        <w:pStyle w:val="Paragraphedeliste"/>
        <w:numPr>
          <w:ilvl w:val="0"/>
          <w:numId w:val="11"/>
        </w:num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 xml:space="preserve">Otouana Dzon HB, Ngouoni GC, Diembi </w:t>
      </w:r>
      <w:proofErr w:type="gramStart"/>
      <w:r w:rsidRPr="00E2048C">
        <w:rPr>
          <w:rFonts w:ascii="Times New Roman" w:hAnsi="Times New Roman" w:cs="Times New Roman"/>
          <w:sz w:val="20"/>
          <w:szCs w:val="20"/>
        </w:rPr>
        <w:t>S:</w:t>
      </w:r>
      <w:proofErr w:type="gramEnd"/>
      <w:r w:rsidRPr="00E2048C">
        <w:rPr>
          <w:rFonts w:ascii="Times New Roman" w:hAnsi="Times New Roman" w:cs="Times New Roman"/>
          <w:sz w:val="20"/>
          <w:szCs w:val="20"/>
        </w:rPr>
        <w:t xml:space="preserve"> conception, fouille documentaire, rédaction ;</w:t>
      </w:r>
    </w:p>
    <w:p w:rsidR="00C87259" w:rsidRPr="00E2048C" w:rsidRDefault="001223C6" w:rsidP="00E2048C">
      <w:pPr>
        <w:pStyle w:val="Paragraphedeliste"/>
        <w:numPr>
          <w:ilvl w:val="0"/>
          <w:numId w:val="11"/>
        </w:num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Ocko Gokaba LT, Tsierie-</w:t>
      </w:r>
      <w:proofErr w:type="gramStart"/>
      <w:r w:rsidRPr="00E2048C">
        <w:rPr>
          <w:rFonts w:ascii="Times New Roman" w:hAnsi="Times New Roman" w:cs="Times New Roman"/>
          <w:sz w:val="20"/>
          <w:szCs w:val="20"/>
        </w:rPr>
        <w:t>Tsoba</w:t>
      </w:r>
      <w:r w:rsidR="00C87259" w:rsidRPr="00E2048C">
        <w:rPr>
          <w:rFonts w:ascii="Times New Roman" w:hAnsi="Times New Roman" w:cs="Times New Roman"/>
          <w:sz w:val="20"/>
          <w:szCs w:val="20"/>
        </w:rPr>
        <w:t>:</w:t>
      </w:r>
      <w:proofErr w:type="gramEnd"/>
      <w:r w:rsidR="00C87259" w:rsidRPr="00E2048C">
        <w:rPr>
          <w:rFonts w:ascii="Times New Roman" w:hAnsi="Times New Roman" w:cs="Times New Roman"/>
          <w:sz w:val="20"/>
          <w:szCs w:val="20"/>
        </w:rPr>
        <w:t xml:space="preserve"> rédaction de la discussion ;</w:t>
      </w:r>
    </w:p>
    <w:p w:rsidR="00C87259" w:rsidRPr="00E2048C" w:rsidRDefault="00C87259" w:rsidP="00E2048C">
      <w:pPr>
        <w:pStyle w:val="Paragraphedeliste"/>
        <w:numPr>
          <w:ilvl w:val="0"/>
          <w:numId w:val="11"/>
        </w:numPr>
        <w:spacing w:after="0" w:line="240" w:lineRule="auto"/>
        <w:jc w:val="both"/>
        <w:rPr>
          <w:rFonts w:ascii="Times New Roman" w:hAnsi="Times New Roman" w:cs="Times New Roman"/>
          <w:sz w:val="20"/>
          <w:szCs w:val="20"/>
          <w:lang w:val="en-US"/>
        </w:rPr>
      </w:pPr>
      <w:r w:rsidRPr="00E2048C">
        <w:rPr>
          <w:rFonts w:ascii="Times New Roman" w:hAnsi="Times New Roman" w:cs="Times New Roman"/>
          <w:sz w:val="20"/>
          <w:szCs w:val="20"/>
          <w:lang w:val="en-US"/>
        </w:rPr>
        <w:t>Itiere Odzili FA, Ondzotto G: lecture critique.</w:t>
      </w:r>
    </w:p>
    <w:p w:rsidR="00533788" w:rsidRPr="00E2048C" w:rsidRDefault="00E2048C" w:rsidP="00E2048C">
      <w:pPr>
        <w:spacing w:before="60" w:after="20" w:line="240" w:lineRule="auto"/>
        <w:jc w:val="both"/>
        <w:rPr>
          <w:rFonts w:ascii="Times New Roman" w:hAnsi="Times New Roman" w:cs="Times New Roman"/>
          <w:b/>
          <w:sz w:val="20"/>
          <w:szCs w:val="20"/>
        </w:rPr>
      </w:pPr>
      <w:r w:rsidRPr="00E2048C">
        <w:rPr>
          <w:rFonts w:ascii="Times New Roman" w:hAnsi="Times New Roman" w:cs="Times New Roman"/>
          <w:b/>
          <w:sz w:val="20"/>
          <w:szCs w:val="20"/>
        </w:rPr>
        <w:t>Remerciements</w:t>
      </w:r>
    </w:p>
    <w:p w:rsidR="00C87259" w:rsidRPr="00E2048C" w:rsidRDefault="00533788" w:rsidP="00E2048C">
      <w:pPr>
        <w:spacing w:after="0" w:line="240" w:lineRule="auto"/>
        <w:jc w:val="both"/>
        <w:rPr>
          <w:rFonts w:ascii="Times New Roman" w:hAnsi="Times New Roman" w:cs="Times New Roman"/>
          <w:sz w:val="20"/>
          <w:szCs w:val="20"/>
        </w:rPr>
      </w:pPr>
      <w:r w:rsidRPr="00E2048C">
        <w:rPr>
          <w:rFonts w:ascii="Times New Roman" w:hAnsi="Times New Roman" w:cs="Times New Roman"/>
          <w:sz w:val="20"/>
          <w:szCs w:val="20"/>
        </w:rPr>
        <w:t>T</w:t>
      </w:r>
      <w:r w:rsidR="00C87259" w:rsidRPr="00E2048C">
        <w:rPr>
          <w:rFonts w:ascii="Times New Roman" w:hAnsi="Times New Roman" w:cs="Times New Roman"/>
          <w:sz w:val="20"/>
          <w:szCs w:val="20"/>
        </w:rPr>
        <w:t>ous</w:t>
      </w:r>
      <w:r w:rsidRPr="00E2048C">
        <w:rPr>
          <w:rFonts w:ascii="Times New Roman" w:hAnsi="Times New Roman" w:cs="Times New Roman"/>
          <w:sz w:val="20"/>
          <w:szCs w:val="20"/>
        </w:rPr>
        <w:t xml:space="preserve"> </w:t>
      </w:r>
      <w:r w:rsidR="00C87259" w:rsidRPr="00E2048C">
        <w:rPr>
          <w:rFonts w:ascii="Times New Roman" w:hAnsi="Times New Roman" w:cs="Times New Roman"/>
          <w:sz w:val="20"/>
          <w:szCs w:val="20"/>
        </w:rPr>
        <w:t xml:space="preserve">nos </w:t>
      </w:r>
      <w:r w:rsidR="00E2048C" w:rsidRPr="00E2048C">
        <w:rPr>
          <w:rFonts w:ascii="Times New Roman" w:hAnsi="Times New Roman" w:cs="Times New Roman"/>
          <w:sz w:val="20"/>
          <w:szCs w:val="20"/>
        </w:rPr>
        <w:t>remerciements</w:t>
      </w:r>
      <w:r w:rsidR="00C87259" w:rsidRPr="00E2048C">
        <w:rPr>
          <w:rFonts w:ascii="Times New Roman" w:hAnsi="Times New Roman" w:cs="Times New Roman"/>
          <w:sz w:val="20"/>
          <w:szCs w:val="20"/>
        </w:rPr>
        <w:t xml:space="preserve"> </w:t>
      </w:r>
      <w:r w:rsidR="004E1F66" w:rsidRPr="00E2048C">
        <w:rPr>
          <w:rFonts w:ascii="Times New Roman" w:hAnsi="Times New Roman" w:cs="Times New Roman"/>
          <w:sz w:val="20"/>
          <w:szCs w:val="20"/>
        </w:rPr>
        <w:t xml:space="preserve">s’adressent </w:t>
      </w:r>
      <w:r w:rsidR="00C87259" w:rsidRPr="00E2048C">
        <w:rPr>
          <w:rFonts w:ascii="Times New Roman" w:hAnsi="Times New Roman" w:cs="Times New Roman"/>
          <w:sz w:val="20"/>
          <w:szCs w:val="20"/>
        </w:rPr>
        <w:t>à monsieur le Professeur Ondzo</w:t>
      </w:r>
      <w:r w:rsidR="00A10014" w:rsidRPr="00E2048C">
        <w:rPr>
          <w:rFonts w:ascii="Times New Roman" w:hAnsi="Times New Roman" w:cs="Times New Roman"/>
          <w:sz w:val="20"/>
          <w:szCs w:val="20"/>
        </w:rPr>
        <w:t>tto Gontran pour ses riches contributions qui ont permis d’améliorer la qualité de ce travail</w:t>
      </w:r>
      <w:r w:rsidR="00C87259" w:rsidRPr="00E2048C">
        <w:rPr>
          <w:rFonts w:ascii="Times New Roman" w:hAnsi="Times New Roman" w:cs="Times New Roman"/>
          <w:sz w:val="20"/>
          <w:szCs w:val="20"/>
        </w:rPr>
        <w:t xml:space="preserve">.   </w:t>
      </w:r>
    </w:p>
    <w:p w:rsidR="00E345EC" w:rsidRPr="00E2048C" w:rsidRDefault="00E2048C" w:rsidP="00E2048C">
      <w:pPr>
        <w:spacing w:before="120" w:after="40" w:line="240" w:lineRule="auto"/>
        <w:jc w:val="both"/>
        <w:rPr>
          <w:rFonts w:ascii="Times New Roman" w:hAnsi="Times New Roman" w:cs="Times New Roman"/>
          <w:b/>
          <w:sz w:val="20"/>
          <w:szCs w:val="20"/>
          <w:lang w:val="en-US"/>
        </w:rPr>
      </w:pPr>
      <w:r w:rsidRPr="00E2048C">
        <w:rPr>
          <w:rFonts w:ascii="Times New Roman" w:hAnsi="Times New Roman" w:cs="Times New Roman"/>
          <w:b/>
          <w:sz w:val="20"/>
          <w:szCs w:val="20"/>
          <w:lang w:val="en-US"/>
        </w:rPr>
        <w:t>RÉFÉRENCES</w:t>
      </w:r>
    </w:p>
    <w:p w:rsidR="003915B8" w:rsidRPr="00E2048C" w:rsidRDefault="003915B8" w:rsidP="00E2048C">
      <w:pPr>
        <w:numPr>
          <w:ilvl w:val="0"/>
          <w:numId w:val="13"/>
        </w:numPr>
        <w:spacing w:after="0" w:line="240" w:lineRule="auto"/>
        <w:contextualSpacing/>
        <w:jc w:val="both"/>
        <w:rPr>
          <w:rFonts w:ascii="Times New Roman" w:eastAsiaTheme="minorHAnsi" w:hAnsi="Times New Roman" w:cs="Times New Roman"/>
          <w:sz w:val="18"/>
          <w:szCs w:val="20"/>
          <w:lang w:val="en-US" w:eastAsia="en-US"/>
        </w:rPr>
      </w:pPr>
      <w:r w:rsidRPr="00E2048C">
        <w:rPr>
          <w:rFonts w:ascii="Times New Roman" w:eastAsiaTheme="minorHAnsi" w:hAnsi="Times New Roman" w:cs="Times New Roman"/>
          <w:sz w:val="18"/>
          <w:szCs w:val="20"/>
          <w:lang w:val="en-US" w:eastAsia="en-US"/>
        </w:rPr>
        <w:t>Rees DC, Williams TN, Gladwin MT. Sickle-cell disease. Lancet.2010 Dec 11; 376 (9757): 2018-31</w:t>
      </w:r>
    </w:p>
    <w:p w:rsidR="003915B8" w:rsidRPr="00E2048C" w:rsidRDefault="003915B8" w:rsidP="00E2048C">
      <w:pPr>
        <w:numPr>
          <w:ilvl w:val="0"/>
          <w:numId w:val="13"/>
        </w:numPr>
        <w:spacing w:after="0" w:line="240" w:lineRule="auto"/>
        <w:contextualSpacing/>
        <w:jc w:val="both"/>
        <w:rPr>
          <w:rFonts w:ascii="Times New Roman" w:eastAsiaTheme="minorHAnsi" w:hAnsi="Times New Roman" w:cs="Times New Roman"/>
          <w:sz w:val="18"/>
          <w:szCs w:val="20"/>
          <w:lang w:eastAsia="en-US"/>
        </w:rPr>
      </w:pPr>
      <w:r w:rsidRPr="00E2048C">
        <w:rPr>
          <w:rFonts w:ascii="Times New Roman" w:eastAsiaTheme="minorHAnsi" w:hAnsi="Times New Roman" w:cs="Times New Roman"/>
          <w:sz w:val="18"/>
          <w:szCs w:val="20"/>
          <w:lang w:val="en-US" w:eastAsia="en-US"/>
        </w:rPr>
        <w:t>Al-</w:t>
      </w:r>
      <w:proofErr w:type="spellStart"/>
      <w:r w:rsidRPr="00E2048C">
        <w:rPr>
          <w:rFonts w:ascii="Times New Roman" w:eastAsiaTheme="minorHAnsi" w:hAnsi="Times New Roman" w:cs="Times New Roman"/>
          <w:sz w:val="18"/>
          <w:szCs w:val="20"/>
          <w:lang w:val="en-US" w:eastAsia="en-US"/>
        </w:rPr>
        <w:t>Saqladi</w:t>
      </w:r>
      <w:proofErr w:type="spellEnd"/>
      <w:r w:rsidRPr="00E2048C">
        <w:rPr>
          <w:rFonts w:ascii="Times New Roman" w:eastAsiaTheme="minorHAnsi" w:hAnsi="Times New Roman" w:cs="Times New Roman"/>
          <w:sz w:val="18"/>
          <w:szCs w:val="20"/>
          <w:lang w:val="en-US" w:eastAsia="en-US"/>
        </w:rPr>
        <w:t xml:space="preserve"> AW, </w:t>
      </w:r>
      <w:proofErr w:type="spellStart"/>
      <w:r w:rsidRPr="00E2048C">
        <w:rPr>
          <w:rFonts w:ascii="Times New Roman" w:eastAsiaTheme="minorHAnsi" w:hAnsi="Times New Roman" w:cs="Times New Roman"/>
          <w:sz w:val="18"/>
          <w:szCs w:val="20"/>
          <w:lang w:val="en-US" w:eastAsia="en-US"/>
        </w:rPr>
        <w:t>Delpisheh</w:t>
      </w:r>
      <w:proofErr w:type="spellEnd"/>
      <w:r w:rsidRPr="00E2048C">
        <w:rPr>
          <w:rFonts w:ascii="Times New Roman" w:eastAsiaTheme="minorHAnsi" w:hAnsi="Times New Roman" w:cs="Times New Roman"/>
          <w:sz w:val="18"/>
          <w:szCs w:val="20"/>
          <w:lang w:val="en-US" w:eastAsia="en-US"/>
        </w:rPr>
        <w:t xml:space="preserve"> A, Bin-</w:t>
      </w:r>
      <w:proofErr w:type="spellStart"/>
      <w:r w:rsidRPr="00E2048C">
        <w:rPr>
          <w:rFonts w:ascii="Times New Roman" w:eastAsiaTheme="minorHAnsi" w:hAnsi="Times New Roman" w:cs="Times New Roman"/>
          <w:sz w:val="18"/>
          <w:szCs w:val="20"/>
          <w:lang w:val="en-US" w:eastAsia="en-US"/>
        </w:rPr>
        <w:t>Gradeem</w:t>
      </w:r>
      <w:proofErr w:type="spellEnd"/>
      <w:r w:rsidRPr="00E2048C">
        <w:rPr>
          <w:rFonts w:ascii="Times New Roman" w:eastAsiaTheme="minorHAnsi" w:hAnsi="Times New Roman" w:cs="Times New Roman"/>
          <w:sz w:val="18"/>
          <w:szCs w:val="20"/>
          <w:lang w:val="en-US" w:eastAsia="en-US"/>
        </w:rPr>
        <w:t xml:space="preserve"> H, </w:t>
      </w:r>
      <w:proofErr w:type="spellStart"/>
      <w:r w:rsidRPr="00E2048C">
        <w:rPr>
          <w:rFonts w:ascii="Times New Roman" w:eastAsiaTheme="minorHAnsi" w:hAnsi="Times New Roman" w:cs="Times New Roman"/>
          <w:sz w:val="18"/>
          <w:szCs w:val="20"/>
          <w:lang w:val="en-US" w:eastAsia="en-US"/>
        </w:rPr>
        <w:t>Brabin</w:t>
      </w:r>
      <w:proofErr w:type="spellEnd"/>
      <w:r w:rsidRPr="00E2048C">
        <w:rPr>
          <w:rFonts w:ascii="Times New Roman" w:eastAsiaTheme="minorHAnsi" w:hAnsi="Times New Roman" w:cs="Times New Roman"/>
          <w:sz w:val="18"/>
          <w:szCs w:val="20"/>
          <w:lang w:val="en-US" w:eastAsia="en-US"/>
        </w:rPr>
        <w:t xml:space="preserve"> BJ. Clinical profile of sickle cell disease in Yemeni children. </w:t>
      </w:r>
      <w:r w:rsidRPr="00E2048C">
        <w:rPr>
          <w:rFonts w:ascii="Times New Roman" w:eastAsiaTheme="minorHAnsi" w:hAnsi="Times New Roman" w:cs="Times New Roman"/>
          <w:sz w:val="18"/>
          <w:szCs w:val="20"/>
          <w:lang w:eastAsia="en-US"/>
        </w:rPr>
        <w:t>Ann Trop Pediatr.2007 ; 27 (4) : 253-9.</w:t>
      </w:r>
    </w:p>
    <w:p w:rsidR="003915B8" w:rsidRPr="00E2048C" w:rsidRDefault="003915B8" w:rsidP="00E2048C">
      <w:pPr>
        <w:numPr>
          <w:ilvl w:val="0"/>
          <w:numId w:val="13"/>
        </w:numPr>
        <w:spacing w:after="0" w:line="240" w:lineRule="auto"/>
        <w:contextualSpacing/>
        <w:jc w:val="both"/>
        <w:rPr>
          <w:rFonts w:ascii="Times New Roman" w:eastAsiaTheme="minorHAnsi" w:hAnsi="Times New Roman" w:cs="Times New Roman"/>
          <w:sz w:val="18"/>
          <w:szCs w:val="20"/>
          <w:lang w:eastAsia="en-US"/>
        </w:rPr>
      </w:pPr>
      <w:r w:rsidRPr="00E2048C">
        <w:rPr>
          <w:rFonts w:ascii="Times New Roman" w:eastAsiaTheme="minorHAnsi" w:hAnsi="Times New Roman" w:cs="Times New Roman"/>
          <w:sz w:val="18"/>
          <w:szCs w:val="20"/>
          <w:lang w:eastAsia="en-US"/>
        </w:rPr>
        <w:t>Santin A, Renaud B. Drépanocytose et complications aiguës, Maladies rares en médecine d’urgence. Paris, Springer-Verlag.2013 ; pp 279-301.</w:t>
      </w:r>
    </w:p>
    <w:p w:rsidR="003915B8" w:rsidRPr="00E2048C" w:rsidRDefault="003915B8"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Mpemba</w:t>
      </w:r>
      <w:proofErr w:type="spellEnd"/>
      <w:r w:rsidRPr="00E2048C">
        <w:rPr>
          <w:rFonts w:ascii="Times New Roman" w:hAnsi="Times New Roman" w:cs="Times New Roman"/>
          <w:sz w:val="18"/>
          <w:szCs w:val="20"/>
        </w:rPr>
        <w:t>-</w:t>
      </w:r>
      <w:proofErr w:type="spellStart"/>
      <w:r w:rsidRPr="00E2048C">
        <w:rPr>
          <w:rFonts w:ascii="Times New Roman" w:hAnsi="Times New Roman" w:cs="Times New Roman"/>
          <w:sz w:val="18"/>
          <w:szCs w:val="20"/>
        </w:rPr>
        <w:t>Loufoua</w:t>
      </w:r>
      <w:proofErr w:type="spellEnd"/>
      <w:r w:rsidRPr="00E2048C">
        <w:rPr>
          <w:rFonts w:ascii="Times New Roman" w:hAnsi="Times New Roman" w:cs="Times New Roman"/>
          <w:sz w:val="18"/>
          <w:szCs w:val="20"/>
        </w:rPr>
        <w:t xml:space="preserve"> AB, </w:t>
      </w:r>
      <w:proofErr w:type="spellStart"/>
      <w:r w:rsidRPr="00E2048C">
        <w:rPr>
          <w:rFonts w:ascii="Times New Roman" w:hAnsi="Times New Roman" w:cs="Times New Roman"/>
          <w:sz w:val="18"/>
          <w:szCs w:val="20"/>
        </w:rPr>
        <w:t>Makoumbou</w:t>
      </w:r>
      <w:proofErr w:type="spellEnd"/>
      <w:r w:rsidRPr="00E2048C">
        <w:rPr>
          <w:rFonts w:ascii="Times New Roman" w:hAnsi="Times New Roman" w:cs="Times New Roman"/>
          <w:sz w:val="18"/>
          <w:szCs w:val="20"/>
        </w:rPr>
        <w:t xml:space="preserve"> P, </w:t>
      </w:r>
      <w:proofErr w:type="spellStart"/>
      <w:r w:rsidRPr="00E2048C">
        <w:rPr>
          <w:rFonts w:ascii="Times New Roman" w:hAnsi="Times New Roman" w:cs="Times New Roman"/>
          <w:sz w:val="18"/>
          <w:szCs w:val="20"/>
        </w:rPr>
        <w:t>Mabiala</w:t>
      </w:r>
      <w:proofErr w:type="spellEnd"/>
      <w:r w:rsidRPr="00E2048C">
        <w:rPr>
          <w:rFonts w:ascii="Times New Roman" w:hAnsi="Times New Roman" w:cs="Times New Roman"/>
          <w:sz w:val="18"/>
          <w:szCs w:val="20"/>
        </w:rPr>
        <w:t xml:space="preserve">-Babela JR, </w:t>
      </w:r>
      <w:proofErr w:type="spellStart"/>
      <w:r w:rsidRPr="00E2048C">
        <w:rPr>
          <w:rFonts w:ascii="Times New Roman" w:hAnsi="Times New Roman" w:cs="Times New Roman"/>
          <w:sz w:val="18"/>
          <w:szCs w:val="20"/>
        </w:rPr>
        <w:t>Mapapa</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Miakassissa</w:t>
      </w:r>
      <w:proofErr w:type="spellEnd"/>
      <w:r w:rsidRPr="00E2048C">
        <w:rPr>
          <w:rFonts w:ascii="Times New Roman" w:hAnsi="Times New Roman" w:cs="Times New Roman"/>
          <w:sz w:val="18"/>
          <w:szCs w:val="20"/>
        </w:rPr>
        <w:t xml:space="preserve"> RC, </w:t>
      </w:r>
      <w:proofErr w:type="spellStart"/>
      <w:r w:rsidRPr="00E2048C">
        <w:rPr>
          <w:rFonts w:ascii="Times New Roman" w:hAnsi="Times New Roman" w:cs="Times New Roman"/>
          <w:sz w:val="18"/>
          <w:szCs w:val="20"/>
        </w:rPr>
        <w:t>Cardoelle</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Mbika</w:t>
      </w:r>
      <w:proofErr w:type="spellEnd"/>
      <w:r w:rsidRPr="00E2048C">
        <w:rPr>
          <w:rFonts w:ascii="Times New Roman" w:hAnsi="Times New Roman" w:cs="Times New Roman"/>
          <w:sz w:val="18"/>
          <w:szCs w:val="20"/>
        </w:rPr>
        <w:t xml:space="preserve"> A, </w:t>
      </w:r>
      <w:proofErr w:type="spellStart"/>
      <w:r w:rsidRPr="00E2048C">
        <w:rPr>
          <w:rFonts w:ascii="Times New Roman" w:hAnsi="Times New Roman" w:cs="Times New Roman"/>
          <w:sz w:val="18"/>
          <w:szCs w:val="20"/>
        </w:rPr>
        <w:t>Nzingoula</w:t>
      </w:r>
      <w:proofErr w:type="spellEnd"/>
      <w:r w:rsidRPr="00E2048C">
        <w:rPr>
          <w:rFonts w:ascii="Times New Roman" w:hAnsi="Times New Roman" w:cs="Times New Roman"/>
          <w:sz w:val="18"/>
          <w:szCs w:val="20"/>
        </w:rPr>
        <w:t xml:space="preserve"> S. Drépanocytoses majeures en pédiatrie au CHU de Brazzaville. Ann. Univ. M. NGOUABI 2011-2012 ; 12-13 (5) : 1-10</w:t>
      </w:r>
    </w:p>
    <w:p w:rsidR="003915B8" w:rsidRPr="00E2048C" w:rsidRDefault="003915B8" w:rsidP="00E2048C">
      <w:pPr>
        <w:pStyle w:val="Paragraphedeliste"/>
        <w:numPr>
          <w:ilvl w:val="0"/>
          <w:numId w:val="13"/>
        </w:numPr>
        <w:spacing w:after="0" w:line="240" w:lineRule="auto"/>
        <w:jc w:val="both"/>
        <w:rPr>
          <w:rFonts w:ascii="Times New Roman" w:hAnsi="Times New Roman" w:cs="Times New Roman"/>
          <w:sz w:val="18"/>
          <w:szCs w:val="20"/>
          <w:lang w:val="en-US"/>
        </w:rPr>
      </w:pPr>
      <w:proofErr w:type="spellStart"/>
      <w:r w:rsidRPr="00E2048C">
        <w:rPr>
          <w:rFonts w:ascii="Times New Roman" w:hAnsi="Times New Roman" w:cs="Times New Roman"/>
          <w:sz w:val="18"/>
          <w:szCs w:val="20"/>
          <w:lang w:val="en-US"/>
        </w:rPr>
        <w:t>Abou-Elhamd</w:t>
      </w:r>
      <w:proofErr w:type="spellEnd"/>
      <w:r w:rsidRPr="00E2048C">
        <w:rPr>
          <w:rFonts w:ascii="Times New Roman" w:hAnsi="Times New Roman" w:cs="Times New Roman"/>
          <w:sz w:val="18"/>
          <w:szCs w:val="20"/>
          <w:lang w:val="en-US"/>
        </w:rPr>
        <w:t xml:space="preserve"> K-EA. Otorhinolaryngological manifestations of sickle cell disease. Int J Pediatr Otorhinolaryngol 2012; 76 (1): 1-4</w:t>
      </w:r>
    </w:p>
    <w:p w:rsidR="00B07ADF" w:rsidRPr="00E2048C" w:rsidRDefault="001C7EB7"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lang w:val="en-US"/>
        </w:rPr>
        <w:t>Bitwe</w:t>
      </w:r>
      <w:proofErr w:type="spellEnd"/>
      <w:r w:rsidRPr="00E2048C">
        <w:rPr>
          <w:rFonts w:ascii="Times New Roman" w:hAnsi="Times New Roman" w:cs="Times New Roman"/>
          <w:sz w:val="18"/>
          <w:szCs w:val="20"/>
          <w:lang w:val="en-US"/>
        </w:rPr>
        <w:t xml:space="preserve"> MR, </w:t>
      </w:r>
      <w:proofErr w:type="spellStart"/>
      <w:r w:rsidRPr="00E2048C">
        <w:rPr>
          <w:rFonts w:ascii="Times New Roman" w:hAnsi="Times New Roman" w:cs="Times New Roman"/>
          <w:sz w:val="18"/>
          <w:szCs w:val="20"/>
          <w:lang w:val="en-US"/>
        </w:rPr>
        <w:t>Amengo</w:t>
      </w:r>
      <w:proofErr w:type="spellEnd"/>
      <w:r w:rsidRPr="00E2048C">
        <w:rPr>
          <w:rFonts w:ascii="Times New Roman" w:hAnsi="Times New Roman" w:cs="Times New Roman"/>
          <w:sz w:val="18"/>
          <w:szCs w:val="20"/>
          <w:lang w:val="en-US"/>
        </w:rPr>
        <w:t xml:space="preserve"> KC, </w:t>
      </w:r>
      <w:proofErr w:type="spellStart"/>
      <w:r w:rsidRPr="00E2048C">
        <w:rPr>
          <w:rFonts w:ascii="Times New Roman" w:hAnsi="Times New Roman" w:cs="Times New Roman"/>
          <w:sz w:val="18"/>
          <w:szCs w:val="20"/>
          <w:lang w:val="en-US"/>
        </w:rPr>
        <w:t>Feza</w:t>
      </w:r>
      <w:proofErr w:type="spellEnd"/>
      <w:r w:rsidRPr="00E2048C">
        <w:rPr>
          <w:rFonts w:ascii="Times New Roman" w:hAnsi="Times New Roman" w:cs="Times New Roman"/>
          <w:sz w:val="18"/>
          <w:szCs w:val="20"/>
          <w:lang w:val="en-US"/>
        </w:rPr>
        <w:t xml:space="preserve"> MG, </w:t>
      </w:r>
      <w:proofErr w:type="spellStart"/>
      <w:r w:rsidRPr="00E2048C">
        <w:rPr>
          <w:rFonts w:ascii="Times New Roman" w:hAnsi="Times New Roman" w:cs="Times New Roman"/>
          <w:sz w:val="18"/>
          <w:szCs w:val="20"/>
          <w:lang w:val="en-US"/>
        </w:rPr>
        <w:t>Maziran</w:t>
      </w:r>
      <w:proofErr w:type="spellEnd"/>
      <w:r w:rsidRPr="00E2048C">
        <w:rPr>
          <w:rFonts w:ascii="Times New Roman" w:hAnsi="Times New Roman" w:cs="Times New Roman"/>
          <w:sz w:val="18"/>
          <w:szCs w:val="20"/>
          <w:lang w:val="en-US"/>
        </w:rPr>
        <w:t xml:space="preserve"> </w:t>
      </w:r>
      <w:proofErr w:type="spellStart"/>
      <w:r w:rsidRPr="00E2048C">
        <w:rPr>
          <w:rFonts w:ascii="Times New Roman" w:hAnsi="Times New Roman" w:cs="Times New Roman"/>
          <w:sz w:val="18"/>
          <w:szCs w:val="20"/>
          <w:lang w:val="en-US"/>
        </w:rPr>
        <w:t>KP</w:t>
      </w:r>
      <w:proofErr w:type="spellEnd"/>
      <w:r w:rsidRPr="00E2048C">
        <w:rPr>
          <w:rFonts w:ascii="Times New Roman" w:hAnsi="Times New Roman" w:cs="Times New Roman"/>
          <w:sz w:val="18"/>
          <w:szCs w:val="20"/>
          <w:lang w:val="en-US"/>
        </w:rPr>
        <w:t xml:space="preserve">, </w:t>
      </w:r>
      <w:proofErr w:type="spellStart"/>
      <w:r w:rsidRPr="00E2048C">
        <w:rPr>
          <w:rFonts w:ascii="Times New Roman" w:hAnsi="Times New Roman" w:cs="Times New Roman"/>
          <w:sz w:val="18"/>
          <w:szCs w:val="20"/>
          <w:lang w:val="en-US"/>
        </w:rPr>
        <w:t>Mashako</w:t>
      </w:r>
      <w:proofErr w:type="spellEnd"/>
      <w:r w:rsidRPr="00E2048C">
        <w:rPr>
          <w:rFonts w:ascii="Times New Roman" w:hAnsi="Times New Roman" w:cs="Times New Roman"/>
          <w:sz w:val="18"/>
          <w:szCs w:val="20"/>
          <w:lang w:val="en-US"/>
        </w:rPr>
        <w:t xml:space="preserve"> </w:t>
      </w:r>
      <w:proofErr w:type="spellStart"/>
      <w:r w:rsidRPr="00E2048C">
        <w:rPr>
          <w:rFonts w:ascii="Times New Roman" w:hAnsi="Times New Roman" w:cs="Times New Roman"/>
          <w:sz w:val="18"/>
          <w:szCs w:val="20"/>
          <w:lang w:val="en-US"/>
        </w:rPr>
        <w:t>RM</w:t>
      </w:r>
      <w:proofErr w:type="spellEnd"/>
      <w:r w:rsidRPr="00E2048C">
        <w:rPr>
          <w:rFonts w:ascii="Times New Roman" w:hAnsi="Times New Roman" w:cs="Times New Roman"/>
          <w:sz w:val="18"/>
          <w:szCs w:val="20"/>
          <w:lang w:val="en-US"/>
        </w:rPr>
        <w:t xml:space="preserve">, </w:t>
      </w:r>
      <w:proofErr w:type="spellStart"/>
      <w:r w:rsidRPr="00E2048C">
        <w:rPr>
          <w:rFonts w:ascii="Times New Roman" w:hAnsi="Times New Roman" w:cs="Times New Roman"/>
          <w:sz w:val="18"/>
          <w:szCs w:val="20"/>
          <w:lang w:val="en-US"/>
        </w:rPr>
        <w:t>Nkinamubanzi</w:t>
      </w:r>
      <w:proofErr w:type="spellEnd"/>
      <w:r w:rsidRPr="00E2048C">
        <w:rPr>
          <w:rFonts w:ascii="Times New Roman" w:hAnsi="Times New Roman" w:cs="Times New Roman"/>
          <w:sz w:val="18"/>
          <w:szCs w:val="20"/>
          <w:lang w:val="en-US"/>
        </w:rPr>
        <w:t xml:space="preserve"> M et al. </w:t>
      </w:r>
      <w:r w:rsidRPr="00E2048C">
        <w:rPr>
          <w:rFonts w:ascii="Times New Roman" w:hAnsi="Times New Roman" w:cs="Times New Roman"/>
          <w:sz w:val="18"/>
          <w:szCs w:val="20"/>
        </w:rPr>
        <w:t>Le profil épidémiologiques, clinique, thérapeutique et évolutif du syndrome drépanocytaires majeur à l’hôpital provincial du Nord-Kivu. Annales de l’UNIGOM</w:t>
      </w:r>
      <w:r w:rsidR="00445AA8" w:rsidRPr="00E2048C">
        <w:rPr>
          <w:rFonts w:ascii="Times New Roman" w:hAnsi="Times New Roman" w:cs="Times New Roman"/>
          <w:sz w:val="18"/>
          <w:szCs w:val="20"/>
        </w:rPr>
        <w:t xml:space="preserve">. </w:t>
      </w:r>
      <w:proofErr w:type="gramStart"/>
      <w:r w:rsidR="00445AA8" w:rsidRPr="00E2048C">
        <w:rPr>
          <w:rFonts w:ascii="Times New Roman" w:hAnsi="Times New Roman" w:cs="Times New Roman"/>
          <w:sz w:val="18"/>
          <w:szCs w:val="20"/>
        </w:rPr>
        <w:t>2017;</w:t>
      </w:r>
      <w:proofErr w:type="gramEnd"/>
      <w:r w:rsidR="00445AA8" w:rsidRPr="00E2048C">
        <w:rPr>
          <w:rFonts w:ascii="Times New Roman" w:hAnsi="Times New Roman" w:cs="Times New Roman"/>
          <w:sz w:val="18"/>
          <w:szCs w:val="20"/>
        </w:rPr>
        <w:t xml:space="preserve"> 7(1) : 247-54 </w:t>
      </w:r>
    </w:p>
    <w:p w:rsidR="00445AA8" w:rsidRPr="00E2048C" w:rsidRDefault="00445AA8"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Mabiala</w:t>
      </w:r>
      <w:proofErr w:type="spellEnd"/>
      <w:r w:rsidRPr="00E2048C">
        <w:rPr>
          <w:rFonts w:ascii="Times New Roman" w:hAnsi="Times New Roman" w:cs="Times New Roman"/>
          <w:sz w:val="18"/>
          <w:szCs w:val="20"/>
        </w:rPr>
        <w:t xml:space="preserve">-Babela JR, </w:t>
      </w:r>
      <w:proofErr w:type="spellStart"/>
      <w:proofErr w:type="gramStart"/>
      <w:r w:rsidRPr="00E2048C">
        <w:rPr>
          <w:rFonts w:ascii="Times New Roman" w:hAnsi="Times New Roman" w:cs="Times New Roman"/>
          <w:sz w:val="18"/>
          <w:szCs w:val="20"/>
        </w:rPr>
        <w:t>Pandzou</w:t>
      </w:r>
      <w:proofErr w:type="spellEnd"/>
      <w:r w:rsidRPr="00E2048C">
        <w:rPr>
          <w:rFonts w:ascii="Times New Roman" w:hAnsi="Times New Roman" w:cs="Times New Roman"/>
          <w:sz w:val="18"/>
          <w:szCs w:val="20"/>
        </w:rPr>
        <w:t xml:space="preserve">  N</w:t>
      </w:r>
      <w:proofErr w:type="gramEnd"/>
      <w:r w:rsidRPr="00E2048C">
        <w:rPr>
          <w:rFonts w:ascii="Times New Roman" w:hAnsi="Times New Roman" w:cs="Times New Roman"/>
          <w:sz w:val="18"/>
          <w:szCs w:val="20"/>
        </w:rPr>
        <w:t>, Moyen G. les manifestations inaugurales de la drépanocytose au CHU de Brazzaville (CONGO). Ann. Afr. Med. 2011 ; 4 (2) : 711 -717</w:t>
      </w:r>
    </w:p>
    <w:p w:rsidR="00445AA8" w:rsidRPr="00E2048C" w:rsidRDefault="00756190" w:rsidP="00E2048C">
      <w:pPr>
        <w:pStyle w:val="Paragraphedeliste"/>
        <w:numPr>
          <w:ilvl w:val="0"/>
          <w:numId w:val="13"/>
        </w:numPr>
        <w:spacing w:after="0" w:line="240" w:lineRule="auto"/>
        <w:jc w:val="both"/>
        <w:rPr>
          <w:rFonts w:ascii="Times New Roman" w:hAnsi="Times New Roman" w:cs="Times New Roman"/>
          <w:sz w:val="18"/>
          <w:szCs w:val="20"/>
        </w:rPr>
      </w:pPr>
      <w:r w:rsidRPr="00E2048C">
        <w:rPr>
          <w:rFonts w:ascii="Times New Roman" w:hAnsi="Times New Roman" w:cs="Times New Roman"/>
          <w:sz w:val="18"/>
          <w:szCs w:val="20"/>
        </w:rPr>
        <w:t xml:space="preserve">Ilunga </w:t>
      </w:r>
      <w:proofErr w:type="spellStart"/>
      <w:r w:rsidRPr="00E2048C">
        <w:rPr>
          <w:rFonts w:ascii="Times New Roman" w:hAnsi="Times New Roman" w:cs="Times New Roman"/>
          <w:sz w:val="18"/>
          <w:szCs w:val="20"/>
        </w:rPr>
        <w:t>Banza</w:t>
      </w:r>
      <w:proofErr w:type="spellEnd"/>
      <w:r w:rsidRPr="00E2048C">
        <w:rPr>
          <w:rFonts w:ascii="Times New Roman" w:hAnsi="Times New Roman" w:cs="Times New Roman"/>
          <w:sz w:val="18"/>
          <w:szCs w:val="20"/>
        </w:rPr>
        <w:t xml:space="preserve"> M, Panda </w:t>
      </w:r>
      <w:proofErr w:type="spellStart"/>
      <w:r w:rsidRPr="00E2048C">
        <w:rPr>
          <w:rFonts w:ascii="Times New Roman" w:hAnsi="Times New Roman" w:cs="Times New Roman"/>
          <w:sz w:val="18"/>
          <w:szCs w:val="20"/>
        </w:rPr>
        <w:t>Mulefu</w:t>
      </w:r>
      <w:proofErr w:type="spellEnd"/>
      <w:r w:rsidRPr="00E2048C">
        <w:rPr>
          <w:rFonts w:ascii="Times New Roman" w:hAnsi="Times New Roman" w:cs="Times New Roman"/>
          <w:sz w:val="18"/>
          <w:szCs w:val="20"/>
        </w:rPr>
        <w:t xml:space="preserve"> J, </w:t>
      </w:r>
      <w:proofErr w:type="spellStart"/>
      <w:r w:rsidRPr="00E2048C">
        <w:rPr>
          <w:rFonts w:ascii="Times New Roman" w:hAnsi="Times New Roman" w:cs="Times New Roman"/>
          <w:sz w:val="18"/>
          <w:szCs w:val="20"/>
        </w:rPr>
        <w:t>Ipani</w:t>
      </w:r>
      <w:proofErr w:type="spellEnd"/>
      <w:r w:rsidRPr="00E2048C">
        <w:rPr>
          <w:rFonts w:ascii="Times New Roman" w:hAnsi="Times New Roman" w:cs="Times New Roman"/>
          <w:sz w:val="18"/>
          <w:szCs w:val="20"/>
        </w:rPr>
        <w:t xml:space="preserve"> Lire L, N’</w:t>
      </w:r>
      <w:proofErr w:type="spellStart"/>
      <w:r w:rsidRPr="00E2048C">
        <w:rPr>
          <w:rFonts w:ascii="Times New Roman" w:hAnsi="Times New Roman" w:cs="Times New Roman"/>
          <w:sz w:val="18"/>
          <w:szCs w:val="20"/>
        </w:rPr>
        <w:t>dwala</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YTB</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Tshiamala</w:t>
      </w:r>
      <w:proofErr w:type="spellEnd"/>
      <w:r w:rsidRPr="00E2048C">
        <w:rPr>
          <w:rFonts w:ascii="Times New Roman" w:hAnsi="Times New Roman" w:cs="Times New Roman"/>
          <w:sz w:val="18"/>
          <w:szCs w:val="20"/>
        </w:rPr>
        <w:t xml:space="preserve"> BP, Kaoma Cabala.</w:t>
      </w:r>
      <w:r w:rsidR="002C022B" w:rsidRPr="00E2048C">
        <w:rPr>
          <w:rFonts w:ascii="Times New Roman" w:hAnsi="Times New Roman" w:cs="Times New Roman"/>
          <w:sz w:val="18"/>
          <w:szCs w:val="20"/>
        </w:rPr>
        <w:t xml:space="preserve"> Pathologies digestives associées à la drépanocytose à Lubumbashi : aspects épidémiologiques et cliniques. Pan Afr Med. 2019 ; 33 :253-7</w:t>
      </w:r>
    </w:p>
    <w:p w:rsidR="002C022B" w:rsidRPr="00E2048C" w:rsidRDefault="002C022B"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Mouchon</w:t>
      </w:r>
      <w:proofErr w:type="spellEnd"/>
      <w:r w:rsidRPr="00E2048C">
        <w:rPr>
          <w:rFonts w:ascii="Times New Roman" w:hAnsi="Times New Roman" w:cs="Times New Roman"/>
          <w:sz w:val="18"/>
          <w:szCs w:val="20"/>
        </w:rPr>
        <w:t xml:space="preserve"> E. Intérêt de l’adéno-amygdalectomie chez l’enfant drépanocytaire. Thèse Med., Guyane, 2015, n° 2015AGUY0861, 102p. </w:t>
      </w:r>
    </w:p>
    <w:p w:rsidR="002C022B" w:rsidRPr="00E2048C" w:rsidRDefault="002C022B"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Sy</w:t>
      </w:r>
      <w:proofErr w:type="spellEnd"/>
      <w:r w:rsidRPr="00E2048C">
        <w:rPr>
          <w:rFonts w:ascii="Times New Roman" w:hAnsi="Times New Roman" w:cs="Times New Roman"/>
          <w:sz w:val="18"/>
          <w:szCs w:val="20"/>
        </w:rPr>
        <w:t xml:space="preserve"> A, </w:t>
      </w:r>
      <w:proofErr w:type="spellStart"/>
      <w:r w:rsidRPr="00E2048C">
        <w:rPr>
          <w:rFonts w:ascii="Times New Roman" w:hAnsi="Times New Roman" w:cs="Times New Roman"/>
          <w:sz w:val="18"/>
          <w:szCs w:val="20"/>
        </w:rPr>
        <w:t>Palou</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EJR</w:t>
      </w:r>
      <w:proofErr w:type="spellEnd"/>
      <w:r w:rsidRPr="00E2048C">
        <w:rPr>
          <w:rFonts w:ascii="Times New Roman" w:hAnsi="Times New Roman" w:cs="Times New Roman"/>
          <w:sz w:val="18"/>
          <w:szCs w:val="20"/>
        </w:rPr>
        <w:t xml:space="preserve">, </w:t>
      </w:r>
      <w:proofErr w:type="spellStart"/>
      <w:r w:rsidRPr="00E2048C">
        <w:rPr>
          <w:rFonts w:ascii="Times New Roman" w:hAnsi="Times New Roman" w:cs="Times New Roman"/>
          <w:sz w:val="18"/>
          <w:szCs w:val="20"/>
        </w:rPr>
        <w:t>Fofana</w:t>
      </w:r>
      <w:proofErr w:type="spellEnd"/>
      <w:r w:rsidRPr="00E2048C">
        <w:rPr>
          <w:rFonts w:ascii="Times New Roman" w:hAnsi="Times New Roman" w:cs="Times New Roman"/>
          <w:sz w:val="18"/>
          <w:szCs w:val="20"/>
        </w:rPr>
        <w:t xml:space="preserve"> M, Ndiaye M, </w:t>
      </w:r>
      <w:proofErr w:type="spellStart"/>
      <w:r w:rsidRPr="00E2048C">
        <w:rPr>
          <w:rFonts w:ascii="Times New Roman" w:hAnsi="Times New Roman" w:cs="Times New Roman"/>
          <w:sz w:val="18"/>
          <w:szCs w:val="20"/>
        </w:rPr>
        <w:t>Diandy</w:t>
      </w:r>
      <w:proofErr w:type="spellEnd"/>
      <w:r w:rsidRPr="00E2048C">
        <w:rPr>
          <w:rFonts w:ascii="Times New Roman" w:hAnsi="Times New Roman" w:cs="Times New Roman"/>
          <w:sz w:val="18"/>
          <w:szCs w:val="20"/>
        </w:rPr>
        <w:t xml:space="preserve"> Y, Ndiaye C et al. L’amygdalectomie et l’adénoïdectomie à l’hôpital pour enfants de Diamniadio au Sénégal : une évaluation de 3 ans. Health Sci Di. 2016 ; 17 (2) :50-54 </w:t>
      </w:r>
    </w:p>
    <w:p w:rsidR="001F2F49" w:rsidRPr="00E2048C" w:rsidRDefault="004432C5" w:rsidP="00E2048C">
      <w:pPr>
        <w:pStyle w:val="Paragraphedeliste"/>
        <w:numPr>
          <w:ilvl w:val="0"/>
          <w:numId w:val="13"/>
        </w:numPr>
        <w:spacing w:after="0" w:line="240" w:lineRule="auto"/>
        <w:jc w:val="both"/>
        <w:rPr>
          <w:rFonts w:ascii="Times New Roman" w:hAnsi="Times New Roman" w:cs="Times New Roman"/>
          <w:sz w:val="18"/>
          <w:szCs w:val="20"/>
        </w:rPr>
      </w:pPr>
      <w:r w:rsidRPr="00E2048C">
        <w:rPr>
          <w:rFonts w:ascii="Times New Roman" w:hAnsi="Times New Roman" w:cs="Times New Roman"/>
          <w:sz w:val="18"/>
          <w:szCs w:val="20"/>
        </w:rPr>
        <w:t xml:space="preserve">Dodo R, </w:t>
      </w:r>
      <w:proofErr w:type="spellStart"/>
      <w:r w:rsidRPr="00E2048C">
        <w:rPr>
          <w:rFonts w:ascii="Times New Roman" w:hAnsi="Times New Roman" w:cs="Times New Roman"/>
          <w:sz w:val="18"/>
          <w:szCs w:val="20"/>
        </w:rPr>
        <w:t>Zohoun</w:t>
      </w:r>
      <w:proofErr w:type="spellEnd"/>
      <w:r w:rsidRPr="00E2048C">
        <w:rPr>
          <w:rFonts w:ascii="Times New Roman" w:hAnsi="Times New Roman" w:cs="Times New Roman"/>
          <w:sz w:val="18"/>
          <w:szCs w:val="20"/>
        </w:rPr>
        <w:t xml:space="preserve"> A, </w:t>
      </w:r>
      <w:proofErr w:type="spellStart"/>
      <w:r w:rsidRPr="00E2048C">
        <w:rPr>
          <w:rFonts w:ascii="Times New Roman" w:hAnsi="Times New Roman" w:cs="Times New Roman"/>
          <w:sz w:val="18"/>
          <w:szCs w:val="20"/>
        </w:rPr>
        <w:t>Baglo</w:t>
      </w:r>
      <w:proofErr w:type="spellEnd"/>
      <w:r w:rsidRPr="00E2048C">
        <w:rPr>
          <w:rFonts w:ascii="Times New Roman" w:hAnsi="Times New Roman" w:cs="Times New Roman"/>
          <w:sz w:val="18"/>
          <w:szCs w:val="20"/>
        </w:rPr>
        <w:t xml:space="preserve"> T, </w:t>
      </w:r>
      <w:proofErr w:type="spellStart"/>
      <w:r w:rsidRPr="00E2048C">
        <w:rPr>
          <w:rFonts w:ascii="Times New Roman" w:hAnsi="Times New Roman" w:cs="Times New Roman"/>
          <w:sz w:val="18"/>
          <w:szCs w:val="20"/>
        </w:rPr>
        <w:t>Mehou</w:t>
      </w:r>
      <w:proofErr w:type="spellEnd"/>
      <w:r w:rsidRPr="00E2048C">
        <w:rPr>
          <w:rFonts w:ascii="Times New Roman" w:hAnsi="Times New Roman" w:cs="Times New Roman"/>
          <w:sz w:val="18"/>
          <w:szCs w:val="20"/>
        </w:rPr>
        <w:t xml:space="preserve"> J, </w:t>
      </w:r>
      <w:proofErr w:type="spellStart"/>
      <w:r w:rsidRPr="00E2048C">
        <w:rPr>
          <w:rFonts w:ascii="Times New Roman" w:hAnsi="Times New Roman" w:cs="Times New Roman"/>
          <w:sz w:val="18"/>
          <w:szCs w:val="20"/>
        </w:rPr>
        <w:t>Anani</w:t>
      </w:r>
      <w:proofErr w:type="spellEnd"/>
      <w:r w:rsidRPr="00E2048C">
        <w:rPr>
          <w:rFonts w:ascii="Times New Roman" w:hAnsi="Times New Roman" w:cs="Times New Roman"/>
          <w:sz w:val="18"/>
          <w:szCs w:val="20"/>
        </w:rPr>
        <w:t xml:space="preserve"> L. Urgences drépanocytaire au service des maladies du sang du centre national hospitalier universitaire HKM de Cotonou. Pan Afr Med J. 2018 ; 30 :192-</w:t>
      </w:r>
      <w:r w:rsidR="0038595C" w:rsidRPr="00E2048C">
        <w:rPr>
          <w:rFonts w:ascii="Times New Roman" w:hAnsi="Times New Roman" w:cs="Times New Roman"/>
          <w:sz w:val="18"/>
          <w:szCs w:val="20"/>
        </w:rPr>
        <w:t>97</w:t>
      </w:r>
    </w:p>
    <w:p w:rsidR="0038595C" w:rsidRPr="00E2048C" w:rsidRDefault="0038595C" w:rsidP="00E2048C">
      <w:pPr>
        <w:pStyle w:val="Paragraphedeliste"/>
        <w:numPr>
          <w:ilvl w:val="0"/>
          <w:numId w:val="13"/>
        </w:numPr>
        <w:spacing w:after="0" w:line="240" w:lineRule="auto"/>
        <w:jc w:val="both"/>
        <w:rPr>
          <w:rFonts w:ascii="Times New Roman" w:hAnsi="Times New Roman" w:cs="Times New Roman"/>
          <w:sz w:val="18"/>
          <w:szCs w:val="20"/>
        </w:rPr>
      </w:pPr>
      <w:r w:rsidRPr="00E2048C">
        <w:rPr>
          <w:rFonts w:ascii="Times New Roman" w:hAnsi="Times New Roman" w:cs="Times New Roman"/>
          <w:sz w:val="18"/>
          <w:szCs w:val="20"/>
        </w:rPr>
        <w:t xml:space="preserve">Ngo Sack F, </w:t>
      </w:r>
      <w:proofErr w:type="spellStart"/>
      <w:r w:rsidRPr="00E2048C">
        <w:rPr>
          <w:rFonts w:ascii="Times New Roman" w:hAnsi="Times New Roman" w:cs="Times New Roman"/>
          <w:sz w:val="18"/>
          <w:szCs w:val="20"/>
        </w:rPr>
        <w:t>Seck</w:t>
      </w:r>
      <w:proofErr w:type="spellEnd"/>
      <w:r w:rsidRPr="00E2048C">
        <w:rPr>
          <w:rFonts w:ascii="Times New Roman" w:hAnsi="Times New Roman" w:cs="Times New Roman"/>
          <w:sz w:val="18"/>
          <w:szCs w:val="20"/>
        </w:rPr>
        <w:t xml:space="preserve"> M, Faye B, Diop S. Morbidité et aspects évolutifs de la drépanocytose </w:t>
      </w:r>
      <w:proofErr w:type="gramStart"/>
      <w:r w:rsidRPr="00E2048C">
        <w:rPr>
          <w:rFonts w:ascii="Times New Roman" w:hAnsi="Times New Roman" w:cs="Times New Roman"/>
          <w:sz w:val="18"/>
          <w:szCs w:val="20"/>
        </w:rPr>
        <w:t>SC:</w:t>
      </w:r>
      <w:proofErr w:type="gramEnd"/>
      <w:r w:rsidRPr="00E2048C">
        <w:rPr>
          <w:rFonts w:ascii="Times New Roman" w:hAnsi="Times New Roman" w:cs="Times New Roman"/>
          <w:sz w:val="18"/>
          <w:szCs w:val="20"/>
        </w:rPr>
        <w:t xml:space="preserve"> une </w:t>
      </w:r>
      <w:r w:rsidR="00533788" w:rsidRPr="00E2048C">
        <w:rPr>
          <w:rFonts w:ascii="Times New Roman" w:hAnsi="Times New Roman" w:cs="Times New Roman"/>
          <w:sz w:val="18"/>
          <w:szCs w:val="20"/>
        </w:rPr>
        <w:t>étude</w:t>
      </w:r>
      <w:r w:rsidRPr="00E2048C">
        <w:rPr>
          <w:rFonts w:ascii="Times New Roman" w:hAnsi="Times New Roman" w:cs="Times New Roman"/>
          <w:sz w:val="18"/>
          <w:szCs w:val="20"/>
        </w:rPr>
        <w:t xml:space="preserve"> de 129 patients au service d’hématologie clinique de Dakar. Health </w:t>
      </w:r>
      <w:proofErr w:type="spellStart"/>
      <w:r w:rsidRPr="00E2048C">
        <w:rPr>
          <w:rFonts w:ascii="Times New Roman" w:hAnsi="Times New Roman" w:cs="Times New Roman"/>
          <w:sz w:val="18"/>
          <w:szCs w:val="20"/>
        </w:rPr>
        <w:t>Sci</w:t>
      </w:r>
      <w:proofErr w:type="spellEnd"/>
      <w:r w:rsidRPr="00E2048C">
        <w:rPr>
          <w:rFonts w:ascii="Times New Roman" w:hAnsi="Times New Roman" w:cs="Times New Roman"/>
          <w:sz w:val="18"/>
          <w:szCs w:val="20"/>
        </w:rPr>
        <w:t xml:space="preserve"> Dis.2016 </w:t>
      </w:r>
      <w:proofErr w:type="spellStart"/>
      <w:r w:rsidRPr="00E2048C">
        <w:rPr>
          <w:rFonts w:ascii="Times New Roman" w:hAnsi="Times New Roman" w:cs="Times New Roman"/>
          <w:sz w:val="18"/>
          <w:szCs w:val="20"/>
        </w:rPr>
        <w:t>oct</w:t>
      </w:r>
      <w:proofErr w:type="spellEnd"/>
      <w:r w:rsidRPr="00E2048C">
        <w:rPr>
          <w:rFonts w:ascii="Times New Roman" w:hAnsi="Times New Roman" w:cs="Times New Roman"/>
          <w:sz w:val="18"/>
          <w:szCs w:val="20"/>
        </w:rPr>
        <w:t>-</w:t>
      </w:r>
      <w:proofErr w:type="spellStart"/>
      <w:r w:rsidRPr="00E2048C">
        <w:rPr>
          <w:rFonts w:ascii="Times New Roman" w:hAnsi="Times New Roman" w:cs="Times New Roman"/>
          <w:sz w:val="18"/>
          <w:szCs w:val="20"/>
        </w:rPr>
        <w:t>nov</w:t>
      </w:r>
      <w:proofErr w:type="spellEnd"/>
      <w:r w:rsidRPr="00E2048C">
        <w:rPr>
          <w:rFonts w:ascii="Times New Roman" w:hAnsi="Times New Roman" w:cs="Times New Roman"/>
          <w:sz w:val="18"/>
          <w:szCs w:val="20"/>
        </w:rPr>
        <w:t> ; 17(4) : 57-62</w:t>
      </w:r>
    </w:p>
    <w:p w:rsidR="00D76DB4" w:rsidRPr="00E2048C" w:rsidRDefault="0038595C"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Douamba</w:t>
      </w:r>
      <w:proofErr w:type="spellEnd"/>
      <w:r w:rsidRPr="00E2048C">
        <w:rPr>
          <w:rFonts w:ascii="Times New Roman" w:hAnsi="Times New Roman" w:cs="Times New Roman"/>
          <w:sz w:val="18"/>
          <w:szCs w:val="20"/>
        </w:rPr>
        <w:t xml:space="preserve"> S, </w:t>
      </w:r>
      <w:proofErr w:type="spellStart"/>
      <w:r w:rsidRPr="00E2048C">
        <w:rPr>
          <w:rFonts w:ascii="Times New Roman" w:hAnsi="Times New Roman" w:cs="Times New Roman"/>
          <w:sz w:val="18"/>
          <w:szCs w:val="20"/>
        </w:rPr>
        <w:t>Nagalo</w:t>
      </w:r>
      <w:proofErr w:type="spellEnd"/>
      <w:r w:rsidRPr="00E2048C">
        <w:rPr>
          <w:rFonts w:ascii="Times New Roman" w:hAnsi="Times New Roman" w:cs="Times New Roman"/>
          <w:sz w:val="18"/>
          <w:szCs w:val="20"/>
        </w:rPr>
        <w:t xml:space="preserve"> K, </w:t>
      </w:r>
      <w:proofErr w:type="spellStart"/>
      <w:r w:rsidRPr="00E2048C">
        <w:rPr>
          <w:rFonts w:ascii="Times New Roman" w:hAnsi="Times New Roman" w:cs="Times New Roman"/>
          <w:sz w:val="18"/>
          <w:szCs w:val="20"/>
        </w:rPr>
        <w:t>Tamini</w:t>
      </w:r>
      <w:proofErr w:type="spellEnd"/>
      <w:r w:rsidRPr="00E2048C">
        <w:rPr>
          <w:rFonts w:ascii="Times New Roman" w:hAnsi="Times New Roman" w:cs="Times New Roman"/>
          <w:sz w:val="18"/>
          <w:szCs w:val="20"/>
        </w:rPr>
        <w:t xml:space="preserve"> L, Tr</w:t>
      </w:r>
      <w:r w:rsidR="00B1782D" w:rsidRPr="00E2048C">
        <w:rPr>
          <w:rFonts w:ascii="Times New Roman" w:hAnsi="Times New Roman" w:cs="Times New Roman"/>
          <w:sz w:val="18"/>
          <w:szCs w:val="20"/>
        </w:rPr>
        <w:t xml:space="preserve">aoré I, Kam M, </w:t>
      </w:r>
      <w:proofErr w:type="spellStart"/>
      <w:r w:rsidR="00B1782D" w:rsidRPr="00E2048C">
        <w:rPr>
          <w:rFonts w:ascii="Times New Roman" w:hAnsi="Times New Roman" w:cs="Times New Roman"/>
          <w:sz w:val="18"/>
          <w:szCs w:val="20"/>
        </w:rPr>
        <w:t>Koueta</w:t>
      </w:r>
      <w:proofErr w:type="spellEnd"/>
      <w:r w:rsidR="00B1782D" w:rsidRPr="00E2048C">
        <w:rPr>
          <w:rFonts w:ascii="Times New Roman" w:hAnsi="Times New Roman" w:cs="Times New Roman"/>
          <w:sz w:val="18"/>
          <w:szCs w:val="20"/>
        </w:rPr>
        <w:t xml:space="preserve"> F et al. Syndromes drépanocytaires majeurs et infections associées chez l’enfant au Burkina Faso. Pan Afr Med J. 2017 ; 26 : 7-13</w:t>
      </w:r>
    </w:p>
    <w:p w:rsidR="008814B0" w:rsidRPr="00E2048C" w:rsidRDefault="008814B0"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iCs/>
          <w:sz w:val="18"/>
          <w:szCs w:val="20"/>
        </w:rPr>
        <w:t>Mpemba</w:t>
      </w:r>
      <w:proofErr w:type="spellEnd"/>
      <w:r w:rsidRPr="00E2048C">
        <w:rPr>
          <w:rFonts w:ascii="Times New Roman" w:hAnsi="Times New Roman" w:cs="Times New Roman"/>
          <w:iCs/>
          <w:sz w:val="18"/>
          <w:szCs w:val="20"/>
        </w:rPr>
        <w:t xml:space="preserve"> </w:t>
      </w:r>
      <w:proofErr w:type="spellStart"/>
      <w:r w:rsidRPr="00E2048C">
        <w:rPr>
          <w:rFonts w:ascii="Times New Roman" w:hAnsi="Times New Roman" w:cs="Times New Roman"/>
          <w:iCs/>
          <w:sz w:val="18"/>
          <w:szCs w:val="20"/>
        </w:rPr>
        <w:t>Loufoua</w:t>
      </w:r>
      <w:proofErr w:type="spellEnd"/>
      <w:r w:rsidRPr="00E2048C">
        <w:rPr>
          <w:rFonts w:ascii="Times New Roman" w:hAnsi="Times New Roman" w:cs="Times New Roman"/>
          <w:iCs/>
          <w:sz w:val="18"/>
          <w:szCs w:val="20"/>
        </w:rPr>
        <w:t xml:space="preserve">-Lemay AB, </w:t>
      </w:r>
      <w:proofErr w:type="spellStart"/>
      <w:r w:rsidRPr="00E2048C">
        <w:rPr>
          <w:rFonts w:ascii="Times New Roman" w:hAnsi="Times New Roman" w:cs="Times New Roman"/>
          <w:iCs/>
          <w:sz w:val="18"/>
          <w:szCs w:val="20"/>
        </w:rPr>
        <w:t>Makounbou</w:t>
      </w:r>
      <w:proofErr w:type="spellEnd"/>
      <w:r w:rsidRPr="00E2048C">
        <w:rPr>
          <w:rFonts w:ascii="Times New Roman" w:hAnsi="Times New Roman" w:cs="Times New Roman"/>
          <w:iCs/>
          <w:sz w:val="18"/>
          <w:szCs w:val="20"/>
        </w:rPr>
        <w:t xml:space="preserve"> P, </w:t>
      </w:r>
      <w:proofErr w:type="spellStart"/>
      <w:r w:rsidRPr="00E2048C">
        <w:rPr>
          <w:rFonts w:ascii="Times New Roman" w:hAnsi="Times New Roman" w:cs="Times New Roman"/>
          <w:iCs/>
          <w:sz w:val="18"/>
          <w:szCs w:val="20"/>
        </w:rPr>
        <w:t>Mabiala</w:t>
      </w:r>
      <w:proofErr w:type="spellEnd"/>
      <w:r w:rsidRPr="00E2048C">
        <w:rPr>
          <w:rFonts w:ascii="Times New Roman" w:hAnsi="Times New Roman" w:cs="Times New Roman"/>
          <w:iCs/>
          <w:sz w:val="18"/>
          <w:szCs w:val="20"/>
        </w:rPr>
        <w:t xml:space="preserve"> Babela JR, </w:t>
      </w:r>
      <w:proofErr w:type="spellStart"/>
      <w:r w:rsidRPr="00E2048C">
        <w:rPr>
          <w:rFonts w:ascii="Times New Roman" w:hAnsi="Times New Roman" w:cs="Times New Roman"/>
          <w:iCs/>
          <w:sz w:val="18"/>
          <w:szCs w:val="20"/>
        </w:rPr>
        <w:t>Mapapa</w:t>
      </w:r>
      <w:proofErr w:type="spellEnd"/>
      <w:r w:rsidRPr="00E2048C">
        <w:rPr>
          <w:rFonts w:ascii="Times New Roman" w:hAnsi="Times New Roman" w:cs="Times New Roman"/>
          <w:iCs/>
          <w:sz w:val="18"/>
          <w:szCs w:val="20"/>
        </w:rPr>
        <w:t xml:space="preserve"> </w:t>
      </w:r>
      <w:proofErr w:type="spellStart"/>
      <w:r w:rsidRPr="00E2048C">
        <w:rPr>
          <w:rFonts w:ascii="Times New Roman" w:hAnsi="Times New Roman" w:cs="Times New Roman"/>
          <w:iCs/>
          <w:sz w:val="18"/>
          <w:szCs w:val="20"/>
        </w:rPr>
        <w:t>Miakassissa</w:t>
      </w:r>
      <w:proofErr w:type="spellEnd"/>
      <w:r w:rsidRPr="00E2048C">
        <w:rPr>
          <w:rFonts w:ascii="Times New Roman" w:hAnsi="Times New Roman" w:cs="Times New Roman"/>
          <w:iCs/>
          <w:sz w:val="18"/>
          <w:szCs w:val="20"/>
        </w:rPr>
        <w:t xml:space="preserve"> R, </w:t>
      </w:r>
      <w:proofErr w:type="spellStart"/>
      <w:r w:rsidRPr="00E2048C">
        <w:rPr>
          <w:rFonts w:ascii="Times New Roman" w:hAnsi="Times New Roman" w:cs="Times New Roman"/>
          <w:iCs/>
          <w:sz w:val="18"/>
          <w:szCs w:val="20"/>
        </w:rPr>
        <w:t>Mbika</w:t>
      </w:r>
      <w:proofErr w:type="spellEnd"/>
      <w:r w:rsidRPr="00E2048C">
        <w:rPr>
          <w:rFonts w:ascii="Times New Roman" w:hAnsi="Times New Roman" w:cs="Times New Roman"/>
          <w:iCs/>
          <w:sz w:val="18"/>
          <w:szCs w:val="20"/>
        </w:rPr>
        <w:t xml:space="preserve"> CA, </w:t>
      </w:r>
      <w:proofErr w:type="spellStart"/>
      <w:r w:rsidRPr="00E2048C">
        <w:rPr>
          <w:rFonts w:ascii="Times New Roman" w:hAnsi="Times New Roman" w:cs="Times New Roman"/>
          <w:iCs/>
          <w:sz w:val="18"/>
          <w:szCs w:val="20"/>
        </w:rPr>
        <w:t>Nzingoula</w:t>
      </w:r>
      <w:proofErr w:type="spellEnd"/>
      <w:r w:rsidRPr="00E2048C">
        <w:rPr>
          <w:rFonts w:ascii="Times New Roman" w:hAnsi="Times New Roman" w:cs="Times New Roman"/>
          <w:iCs/>
          <w:sz w:val="18"/>
          <w:szCs w:val="20"/>
        </w:rPr>
        <w:t xml:space="preserve"> S.</w:t>
      </w:r>
      <w:r w:rsidRPr="00E2048C">
        <w:rPr>
          <w:rFonts w:ascii="Times New Roman" w:hAnsi="Times New Roman" w:cs="Times New Roman"/>
          <w:b/>
          <w:bCs/>
          <w:sz w:val="18"/>
          <w:szCs w:val="20"/>
        </w:rPr>
        <w:t xml:space="preserve"> </w:t>
      </w:r>
      <w:r w:rsidR="00533788" w:rsidRPr="00E2048C">
        <w:rPr>
          <w:rFonts w:ascii="Times New Roman" w:hAnsi="Times New Roman" w:cs="Times New Roman"/>
          <w:bCs/>
          <w:sz w:val="18"/>
          <w:szCs w:val="20"/>
        </w:rPr>
        <w:t>Drépanocytoses</w:t>
      </w:r>
      <w:r w:rsidRPr="00E2048C">
        <w:rPr>
          <w:rFonts w:ascii="Times New Roman" w:hAnsi="Times New Roman" w:cs="Times New Roman"/>
          <w:bCs/>
          <w:sz w:val="18"/>
          <w:szCs w:val="20"/>
        </w:rPr>
        <w:t xml:space="preserve"> majeures en </w:t>
      </w:r>
      <w:r w:rsidR="00533788" w:rsidRPr="00E2048C">
        <w:rPr>
          <w:rFonts w:ascii="Times New Roman" w:hAnsi="Times New Roman" w:cs="Times New Roman"/>
          <w:bCs/>
          <w:sz w:val="18"/>
          <w:szCs w:val="20"/>
        </w:rPr>
        <w:t>pédiatrie</w:t>
      </w:r>
      <w:r w:rsidRPr="00E2048C">
        <w:rPr>
          <w:rFonts w:ascii="Times New Roman" w:hAnsi="Times New Roman" w:cs="Times New Roman"/>
          <w:bCs/>
          <w:sz w:val="18"/>
          <w:szCs w:val="20"/>
        </w:rPr>
        <w:t xml:space="preserve"> au </w:t>
      </w:r>
      <w:r w:rsidR="00533788" w:rsidRPr="00E2048C">
        <w:rPr>
          <w:rFonts w:ascii="Times New Roman" w:hAnsi="Times New Roman" w:cs="Times New Roman"/>
          <w:bCs/>
          <w:sz w:val="18"/>
          <w:szCs w:val="20"/>
        </w:rPr>
        <w:t>CHU</w:t>
      </w:r>
      <w:r w:rsidRPr="00E2048C">
        <w:rPr>
          <w:rFonts w:ascii="Times New Roman" w:hAnsi="Times New Roman" w:cs="Times New Roman"/>
          <w:bCs/>
          <w:sz w:val="18"/>
          <w:szCs w:val="20"/>
        </w:rPr>
        <w:t xml:space="preserve"> de </w:t>
      </w:r>
      <w:r w:rsidR="00533788" w:rsidRPr="00E2048C">
        <w:rPr>
          <w:rFonts w:ascii="Times New Roman" w:hAnsi="Times New Roman" w:cs="Times New Roman"/>
          <w:bCs/>
          <w:sz w:val="18"/>
          <w:szCs w:val="20"/>
        </w:rPr>
        <w:t>B</w:t>
      </w:r>
      <w:r w:rsidRPr="00E2048C">
        <w:rPr>
          <w:rFonts w:ascii="Times New Roman" w:hAnsi="Times New Roman" w:cs="Times New Roman"/>
          <w:bCs/>
          <w:sz w:val="18"/>
          <w:szCs w:val="20"/>
        </w:rPr>
        <w:t>razzaville.</w:t>
      </w:r>
      <w:r w:rsidRPr="00E2048C">
        <w:rPr>
          <w:rFonts w:ascii="Times New Roman" w:hAnsi="Times New Roman" w:cs="Times New Roman"/>
          <w:b/>
          <w:bCs/>
          <w:sz w:val="18"/>
          <w:szCs w:val="20"/>
        </w:rPr>
        <w:t xml:space="preserve"> </w:t>
      </w:r>
      <w:r w:rsidRPr="00E2048C">
        <w:rPr>
          <w:rFonts w:ascii="Times New Roman" w:hAnsi="Times New Roman" w:cs="Times New Roman"/>
          <w:iCs/>
          <w:sz w:val="18"/>
          <w:szCs w:val="20"/>
        </w:rPr>
        <w:t>Ann. Univ. M. NGOUABI, 2011-2012 ; 12-13 (5) : 1-10</w:t>
      </w:r>
    </w:p>
    <w:p w:rsidR="000706A2" w:rsidRPr="00E2048C" w:rsidRDefault="00D76DB4" w:rsidP="00E2048C">
      <w:pPr>
        <w:pStyle w:val="Paragraphedeliste"/>
        <w:numPr>
          <w:ilvl w:val="0"/>
          <w:numId w:val="13"/>
        </w:numPr>
        <w:spacing w:after="0" w:line="240" w:lineRule="auto"/>
        <w:jc w:val="both"/>
        <w:rPr>
          <w:rFonts w:ascii="Times New Roman" w:hAnsi="Times New Roman" w:cs="Times New Roman"/>
          <w:sz w:val="18"/>
          <w:szCs w:val="20"/>
        </w:rPr>
      </w:pPr>
      <w:proofErr w:type="spellStart"/>
      <w:r w:rsidRPr="00E2048C">
        <w:rPr>
          <w:rFonts w:ascii="Times New Roman" w:hAnsi="Times New Roman" w:cs="Times New Roman"/>
          <w:sz w:val="18"/>
          <w:szCs w:val="20"/>
        </w:rPr>
        <w:t>Ouédraogo</w:t>
      </w:r>
      <w:proofErr w:type="spellEnd"/>
      <w:r w:rsidRPr="00E2048C">
        <w:rPr>
          <w:rFonts w:ascii="Times New Roman" w:hAnsi="Times New Roman" w:cs="Times New Roman"/>
          <w:sz w:val="18"/>
          <w:szCs w:val="20"/>
        </w:rPr>
        <w:t>-</w:t>
      </w:r>
      <w:proofErr w:type="spellStart"/>
      <w:r w:rsidRPr="00E2048C">
        <w:rPr>
          <w:rFonts w:ascii="Times New Roman" w:hAnsi="Times New Roman" w:cs="Times New Roman"/>
          <w:sz w:val="18"/>
          <w:szCs w:val="20"/>
        </w:rPr>
        <w:t>Yugbaré</w:t>
      </w:r>
      <w:proofErr w:type="spellEnd"/>
      <w:r w:rsidRPr="00E2048C">
        <w:rPr>
          <w:rFonts w:ascii="Times New Roman" w:hAnsi="Times New Roman" w:cs="Times New Roman"/>
          <w:sz w:val="18"/>
          <w:szCs w:val="20"/>
        </w:rPr>
        <w:t xml:space="preserve"> SO, </w:t>
      </w:r>
      <w:proofErr w:type="spellStart"/>
      <w:r w:rsidRPr="00E2048C">
        <w:rPr>
          <w:rFonts w:ascii="Times New Roman" w:hAnsi="Times New Roman" w:cs="Times New Roman"/>
          <w:sz w:val="18"/>
          <w:szCs w:val="20"/>
        </w:rPr>
        <w:t>Tiendrebeogo</w:t>
      </w:r>
      <w:proofErr w:type="spellEnd"/>
      <w:r w:rsidRPr="00E2048C">
        <w:rPr>
          <w:rFonts w:ascii="Times New Roman" w:hAnsi="Times New Roman" w:cs="Times New Roman"/>
          <w:sz w:val="18"/>
          <w:szCs w:val="20"/>
        </w:rPr>
        <w:t xml:space="preserve"> J, </w:t>
      </w:r>
      <w:proofErr w:type="spellStart"/>
      <w:r w:rsidRPr="00E2048C">
        <w:rPr>
          <w:rFonts w:ascii="Times New Roman" w:hAnsi="Times New Roman" w:cs="Times New Roman"/>
          <w:sz w:val="18"/>
          <w:szCs w:val="20"/>
        </w:rPr>
        <w:t>Koueta</w:t>
      </w:r>
      <w:proofErr w:type="spellEnd"/>
      <w:r w:rsidRPr="00E2048C">
        <w:rPr>
          <w:rFonts w:ascii="Times New Roman" w:hAnsi="Times New Roman" w:cs="Times New Roman"/>
          <w:sz w:val="18"/>
          <w:szCs w:val="20"/>
        </w:rPr>
        <w:t xml:space="preserve"> F. Syndromes drépanocytaires majeurs chez les enfants de 0 à 15 ans à </w:t>
      </w:r>
      <w:proofErr w:type="gramStart"/>
      <w:r w:rsidRPr="00E2048C">
        <w:rPr>
          <w:rFonts w:ascii="Times New Roman" w:hAnsi="Times New Roman" w:cs="Times New Roman"/>
          <w:sz w:val="18"/>
          <w:szCs w:val="20"/>
        </w:rPr>
        <w:t>Ouagadougou:</w:t>
      </w:r>
      <w:proofErr w:type="gramEnd"/>
      <w:r w:rsidRPr="00E2048C">
        <w:rPr>
          <w:rFonts w:ascii="Times New Roman" w:hAnsi="Times New Roman" w:cs="Times New Roman"/>
          <w:sz w:val="18"/>
          <w:szCs w:val="20"/>
        </w:rPr>
        <w:t xml:space="preserve"> marqueurs génétiques et caractéristiques cliniques. Pan Afr Med J. </w:t>
      </w:r>
      <w:proofErr w:type="gramStart"/>
      <w:r w:rsidRPr="00E2048C">
        <w:rPr>
          <w:rFonts w:ascii="Times New Roman" w:hAnsi="Times New Roman" w:cs="Times New Roman"/>
          <w:sz w:val="18"/>
          <w:szCs w:val="20"/>
        </w:rPr>
        <w:t>2014;</w:t>
      </w:r>
      <w:proofErr w:type="gramEnd"/>
      <w:r w:rsidRPr="00E2048C">
        <w:rPr>
          <w:rFonts w:ascii="Times New Roman" w:hAnsi="Times New Roman" w:cs="Times New Roman"/>
          <w:sz w:val="18"/>
          <w:szCs w:val="20"/>
        </w:rPr>
        <w:t xml:space="preserve"> 19:215-19</w:t>
      </w:r>
    </w:p>
    <w:p w:rsidR="000706A2" w:rsidRPr="00E2048C" w:rsidRDefault="000706A2" w:rsidP="00E2048C">
      <w:pPr>
        <w:pStyle w:val="Paragraphedeliste"/>
        <w:numPr>
          <w:ilvl w:val="0"/>
          <w:numId w:val="13"/>
        </w:numPr>
        <w:spacing w:after="0" w:line="240" w:lineRule="auto"/>
        <w:jc w:val="both"/>
        <w:rPr>
          <w:rFonts w:ascii="Times New Roman" w:eastAsiaTheme="minorHAnsi" w:hAnsi="Times New Roman" w:cs="Times New Roman"/>
          <w:sz w:val="18"/>
          <w:szCs w:val="20"/>
          <w:lang w:val="en-US" w:eastAsia="en-US"/>
        </w:rPr>
      </w:pPr>
      <w:proofErr w:type="spellStart"/>
      <w:r w:rsidRPr="00E2048C">
        <w:rPr>
          <w:rFonts w:ascii="Times New Roman" w:eastAsiaTheme="minorHAnsi" w:hAnsi="Times New Roman" w:cs="Times New Roman"/>
          <w:sz w:val="18"/>
          <w:szCs w:val="20"/>
          <w:lang w:val="en-US" w:eastAsia="en-US"/>
        </w:rPr>
        <w:t>Pendeville</w:t>
      </w:r>
      <w:proofErr w:type="spellEnd"/>
      <w:r w:rsidRPr="00E2048C">
        <w:rPr>
          <w:rFonts w:ascii="Times New Roman" w:eastAsiaTheme="minorHAnsi" w:hAnsi="Times New Roman" w:cs="Times New Roman"/>
          <w:sz w:val="18"/>
          <w:szCs w:val="20"/>
          <w:lang w:val="en-US" w:eastAsia="en-US"/>
        </w:rPr>
        <w:t xml:space="preserve"> PE, Von </w:t>
      </w:r>
      <w:proofErr w:type="spellStart"/>
      <w:r w:rsidRPr="00E2048C">
        <w:rPr>
          <w:rFonts w:ascii="Times New Roman" w:eastAsiaTheme="minorHAnsi" w:hAnsi="Times New Roman" w:cs="Times New Roman"/>
          <w:sz w:val="18"/>
          <w:szCs w:val="20"/>
          <w:lang w:val="en-US" w:eastAsia="en-US"/>
        </w:rPr>
        <w:t>Montigny</w:t>
      </w:r>
      <w:proofErr w:type="spellEnd"/>
      <w:r w:rsidRPr="00E2048C">
        <w:rPr>
          <w:rFonts w:ascii="Times New Roman" w:eastAsiaTheme="minorHAnsi" w:hAnsi="Times New Roman" w:cs="Times New Roman"/>
          <w:sz w:val="18"/>
          <w:szCs w:val="20"/>
          <w:lang w:val="en-US" w:eastAsia="en-US"/>
        </w:rPr>
        <w:t xml:space="preserve"> S, Dort JP, </w:t>
      </w:r>
      <w:proofErr w:type="spellStart"/>
      <w:r w:rsidRPr="00E2048C">
        <w:rPr>
          <w:rFonts w:ascii="Times New Roman" w:eastAsiaTheme="minorHAnsi" w:hAnsi="Times New Roman" w:cs="Times New Roman"/>
          <w:sz w:val="18"/>
          <w:szCs w:val="20"/>
          <w:lang w:val="en-US" w:eastAsia="en-US"/>
        </w:rPr>
        <w:t>Veyckemans</w:t>
      </w:r>
      <w:proofErr w:type="spellEnd"/>
      <w:r w:rsidRPr="00E2048C">
        <w:rPr>
          <w:rFonts w:ascii="Times New Roman" w:eastAsiaTheme="minorHAnsi" w:hAnsi="Times New Roman" w:cs="Times New Roman"/>
          <w:sz w:val="18"/>
          <w:szCs w:val="20"/>
          <w:lang w:val="en-US" w:eastAsia="en-US"/>
        </w:rPr>
        <w:t xml:space="preserve"> F. Double-blind randomized study of tramadol vs paracetamol in analgesia after day-case tonsillectomy in children. </w:t>
      </w:r>
      <w:proofErr w:type="spellStart"/>
      <w:r w:rsidRPr="00E2048C">
        <w:rPr>
          <w:rFonts w:ascii="Times New Roman" w:eastAsiaTheme="minorHAnsi" w:hAnsi="Times New Roman" w:cs="Times New Roman"/>
          <w:sz w:val="18"/>
          <w:szCs w:val="20"/>
          <w:lang w:val="en-US" w:eastAsia="en-US"/>
        </w:rPr>
        <w:t>Eu</w:t>
      </w:r>
      <w:proofErr w:type="spellEnd"/>
      <w:r w:rsidRPr="00E2048C">
        <w:rPr>
          <w:rFonts w:ascii="Times New Roman" w:eastAsiaTheme="minorHAnsi" w:hAnsi="Times New Roman" w:cs="Times New Roman"/>
          <w:sz w:val="18"/>
          <w:szCs w:val="20"/>
          <w:lang w:val="en-US" w:eastAsia="en-US"/>
        </w:rPr>
        <w:t xml:space="preserve"> J </w:t>
      </w:r>
      <w:proofErr w:type="spellStart"/>
      <w:r w:rsidRPr="00E2048C">
        <w:rPr>
          <w:rFonts w:ascii="Times New Roman" w:eastAsiaTheme="minorHAnsi" w:hAnsi="Times New Roman" w:cs="Times New Roman"/>
          <w:sz w:val="18"/>
          <w:szCs w:val="20"/>
          <w:lang w:val="en-US" w:eastAsia="en-US"/>
        </w:rPr>
        <w:t>Anaesth</w:t>
      </w:r>
      <w:proofErr w:type="spellEnd"/>
      <w:r w:rsidRPr="00E2048C">
        <w:rPr>
          <w:rFonts w:ascii="Times New Roman" w:eastAsiaTheme="minorHAnsi" w:hAnsi="Times New Roman" w:cs="Times New Roman"/>
          <w:sz w:val="18"/>
          <w:szCs w:val="20"/>
          <w:lang w:val="en-US" w:eastAsia="en-US"/>
        </w:rPr>
        <w:t xml:space="preserve"> 2000; 17 (9): 576-82</w:t>
      </w:r>
    </w:p>
    <w:p w:rsidR="000706A2" w:rsidRPr="00E2048C" w:rsidRDefault="000706A2" w:rsidP="00E2048C">
      <w:pPr>
        <w:numPr>
          <w:ilvl w:val="0"/>
          <w:numId w:val="13"/>
        </w:numPr>
        <w:spacing w:after="0" w:line="240" w:lineRule="auto"/>
        <w:contextualSpacing/>
        <w:jc w:val="both"/>
        <w:rPr>
          <w:rFonts w:ascii="Times New Roman" w:eastAsiaTheme="minorHAnsi" w:hAnsi="Times New Roman" w:cs="Times New Roman"/>
          <w:sz w:val="18"/>
          <w:szCs w:val="20"/>
          <w:lang w:val="en-US" w:eastAsia="en-US"/>
        </w:rPr>
      </w:pPr>
      <w:r w:rsidRPr="00E2048C">
        <w:rPr>
          <w:rFonts w:ascii="Times New Roman" w:eastAsiaTheme="minorHAnsi" w:hAnsi="Times New Roman" w:cs="Times New Roman"/>
          <w:sz w:val="18"/>
          <w:szCs w:val="20"/>
          <w:lang w:val="en-US" w:eastAsia="en-US"/>
        </w:rPr>
        <w:t xml:space="preserve">Courtney </w:t>
      </w:r>
      <w:proofErr w:type="spellStart"/>
      <w:r w:rsidRPr="00E2048C">
        <w:rPr>
          <w:rFonts w:ascii="Times New Roman" w:eastAsiaTheme="minorHAnsi" w:hAnsi="Times New Roman" w:cs="Times New Roman"/>
          <w:sz w:val="18"/>
          <w:szCs w:val="20"/>
          <w:lang w:val="en-US" w:eastAsia="en-US"/>
        </w:rPr>
        <w:t>MJ</w:t>
      </w:r>
      <w:proofErr w:type="spellEnd"/>
      <w:r w:rsidRPr="00E2048C">
        <w:rPr>
          <w:rFonts w:ascii="Times New Roman" w:eastAsiaTheme="minorHAnsi" w:hAnsi="Times New Roman" w:cs="Times New Roman"/>
          <w:sz w:val="18"/>
          <w:szCs w:val="20"/>
          <w:lang w:val="en-US" w:eastAsia="en-US"/>
        </w:rPr>
        <w:t xml:space="preserve">, </w:t>
      </w:r>
      <w:proofErr w:type="spellStart"/>
      <w:r w:rsidRPr="00E2048C">
        <w:rPr>
          <w:rFonts w:ascii="Times New Roman" w:eastAsiaTheme="minorHAnsi" w:hAnsi="Times New Roman" w:cs="Times New Roman"/>
          <w:sz w:val="18"/>
          <w:szCs w:val="20"/>
          <w:lang w:val="en-US" w:eastAsia="en-US"/>
        </w:rPr>
        <w:t>Cabraal</w:t>
      </w:r>
      <w:proofErr w:type="spellEnd"/>
      <w:r w:rsidRPr="00E2048C">
        <w:rPr>
          <w:rFonts w:ascii="Times New Roman" w:eastAsiaTheme="minorHAnsi" w:hAnsi="Times New Roman" w:cs="Times New Roman"/>
          <w:sz w:val="18"/>
          <w:szCs w:val="20"/>
          <w:lang w:val="en-US" w:eastAsia="en-US"/>
        </w:rPr>
        <w:t xml:space="preserve"> D. Tramadol vs </w:t>
      </w:r>
      <w:proofErr w:type="spellStart"/>
      <w:r w:rsidRPr="00E2048C">
        <w:rPr>
          <w:rFonts w:ascii="Times New Roman" w:eastAsiaTheme="minorHAnsi" w:hAnsi="Times New Roman" w:cs="Times New Roman"/>
          <w:sz w:val="18"/>
          <w:szCs w:val="20"/>
          <w:lang w:val="en-US" w:eastAsia="en-US"/>
        </w:rPr>
        <w:t>diclofenac</w:t>
      </w:r>
      <w:proofErr w:type="spellEnd"/>
      <w:r w:rsidRPr="00E2048C">
        <w:rPr>
          <w:rFonts w:ascii="Times New Roman" w:eastAsiaTheme="minorHAnsi" w:hAnsi="Times New Roman" w:cs="Times New Roman"/>
          <w:sz w:val="18"/>
          <w:szCs w:val="20"/>
          <w:lang w:val="en-US" w:eastAsia="en-US"/>
        </w:rPr>
        <w:t xml:space="preserve"> fort post tonsillectomy analgesia in analgesia. Arch Otolaryngol Head Neck Surg 2001; 127: 385 – 8</w:t>
      </w:r>
    </w:p>
    <w:p w:rsidR="000D1925" w:rsidRPr="00E2048C" w:rsidRDefault="000D1925" w:rsidP="00E2048C">
      <w:pPr>
        <w:spacing w:after="0" w:line="240" w:lineRule="auto"/>
        <w:contextualSpacing/>
        <w:jc w:val="both"/>
        <w:rPr>
          <w:rFonts w:ascii="Times New Roman" w:eastAsiaTheme="minorHAnsi" w:hAnsi="Times New Roman" w:cs="Times New Roman"/>
          <w:sz w:val="20"/>
          <w:szCs w:val="20"/>
          <w:lang w:val="en-US" w:eastAsia="en-US"/>
        </w:rPr>
      </w:pPr>
    </w:p>
    <w:sectPr w:rsidR="000D1925" w:rsidRPr="00E2048C" w:rsidSect="00F06EBD">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5C" w:rsidRDefault="00C47D5C" w:rsidP="009676E9">
      <w:pPr>
        <w:spacing w:after="0" w:line="240" w:lineRule="auto"/>
      </w:pPr>
      <w:r>
        <w:separator/>
      </w:r>
    </w:p>
  </w:endnote>
  <w:endnote w:type="continuationSeparator" w:id="0">
    <w:p w:rsidR="00C47D5C" w:rsidRDefault="00C47D5C" w:rsidP="0096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0D" w:rsidRPr="00674802" w:rsidRDefault="0025770D" w:rsidP="0025770D">
    <w:pPr>
      <w:pStyle w:val="Pieddepage"/>
      <w:tabs>
        <w:tab w:val="left" w:pos="3008"/>
      </w:tabs>
      <w:rPr>
        <w:rFonts w:ascii="Times New Roman"/>
        <w:bCs/>
        <w:sz w:val="18"/>
        <w:lang w:val="en-US"/>
      </w:rPr>
    </w:pPr>
    <w:r w:rsidRPr="00674802">
      <w:rPr>
        <w:rFonts w:ascii="Times New Roman"/>
        <w:bCs/>
        <w:sz w:val="18"/>
        <w:lang w:val="en-US"/>
      </w:rPr>
      <w:t>Health Sci. Dis: Vol 21 (10) October 2020</w:t>
    </w:r>
  </w:p>
  <w:p w:rsidR="00941DEB" w:rsidRPr="0025770D" w:rsidRDefault="0025770D" w:rsidP="0025770D">
    <w:pPr>
      <w:pStyle w:val="Pieddepage"/>
      <w:tabs>
        <w:tab w:val="left" w:pos="3008"/>
      </w:tabs>
      <w:rPr>
        <w:rFonts w:ascii="Times New Roman"/>
        <w:sz w:val="18"/>
      </w:rPr>
    </w:pPr>
    <w:r w:rsidRPr="00F43EE9">
      <w:rPr>
        <w:rFonts w:ascii="Times New Roman"/>
        <w:noProof/>
        <w:sz w:val="18"/>
        <w:lang w:val="en-US" w:eastAsia="en-US"/>
      </w:rPr>
      <w:pict>
        <v:group id="Groupe 87" o:spid="_x0000_s4104" style="position:absolute;margin-left:516.6pt;margin-top:790.5pt;width:33pt;height:25.35pt;z-index:-251658240;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410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4106"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4107"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25770D" w:rsidRPr="003838C4" w:rsidRDefault="0025770D" w:rsidP="0025770D">
                  <w:pPr>
                    <w:jc w:val="center"/>
                    <w:rPr>
                      <w:color w:val="17365D"/>
                      <w:sz w:val="16"/>
                      <w:szCs w:val="16"/>
                    </w:rPr>
                  </w:pPr>
                  <w:r w:rsidRPr="00F43EE9">
                    <w:fldChar w:fldCharType="begin"/>
                  </w:r>
                  <w:r>
                    <w:instrText>PAGE   \* MERGEFORMAT</w:instrText>
                  </w:r>
                  <w:r w:rsidRPr="00F43EE9">
                    <w:fldChar w:fldCharType="separate"/>
                  </w:r>
                  <w:r w:rsidR="004D5E1F" w:rsidRPr="004D5E1F">
                    <w:rPr>
                      <w:noProof/>
                      <w:color w:val="17365D"/>
                      <w:sz w:val="16"/>
                      <w:szCs w:val="16"/>
                    </w:rPr>
                    <w:t>1</w:t>
                  </w:r>
                  <w:r w:rsidRPr="003838C4">
                    <w:rPr>
                      <w:color w:val="17365D"/>
                      <w:sz w:val="16"/>
                      <w:szCs w:val="16"/>
                    </w:rPr>
                    <w:fldChar w:fldCharType="end"/>
                  </w:r>
                </w:p>
              </w:txbxContent>
            </v:textbox>
          </v:shape>
          <v:group id="Group 91" o:spid="_x0000_s4108"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4109"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4110"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5C" w:rsidRDefault="00C47D5C" w:rsidP="009676E9">
      <w:pPr>
        <w:spacing w:after="0" w:line="240" w:lineRule="auto"/>
      </w:pPr>
      <w:r>
        <w:separator/>
      </w:r>
    </w:p>
  </w:footnote>
  <w:footnote w:type="continuationSeparator" w:id="0">
    <w:p w:rsidR="00C47D5C" w:rsidRDefault="00C47D5C" w:rsidP="00967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0D" w:rsidRPr="0025770D" w:rsidRDefault="0025770D" w:rsidP="0025770D">
    <w:pPr>
      <w:pStyle w:val="En-tte"/>
      <w:tabs>
        <w:tab w:val="clear" w:pos="4536"/>
        <w:tab w:val="clear" w:pos="9072"/>
      </w:tabs>
      <w:rPr>
        <w:rFonts w:ascii="Times New Roman" w:hAnsi="Times New Roman" w:cs="Times New Roman"/>
        <w:i/>
        <w:sz w:val="20"/>
      </w:rPr>
    </w:pPr>
    <w:r w:rsidRPr="0025770D">
      <w:rPr>
        <w:rFonts w:ascii="Times New Roman" w:hAnsi="Times New Roman" w:cs="Times New Roman"/>
        <w:sz w:val="20"/>
      </w:rPr>
      <w:t>Biométrie de la papille optique chez le Gabonais adulte mélanoderme non glaucomateux</w:t>
    </w:r>
    <w:r w:rsidRPr="0025770D">
      <w:rPr>
        <w:rFonts w:ascii="Times New Roman" w:hAnsi="Times New Roman" w:cs="Times New Roman"/>
        <w:sz w:val="20"/>
      </w:rPr>
      <w:tab/>
    </w:r>
    <w:r w:rsidRPr="0025770D">
      <w:rPr>
        <w:rFonts w:ascii="Times New Roman" w:hAnsi="Times New Roman" w:cs="Times New Roman"/>
        <w:sz w:val="20"/>
      </w:rPr>
      <w:tab/>
      <w:t xml:space="preserve">     </w:t>
    </w:r>
    <w:proofErr w:type="spellStart"/>
    <w:r w:rsidRPr="0025770D">
      <w:rPr>
        <w:rFonts w:ascii="Times New Roman" w:hAnsi="Times New Roman" w:cs="Times New Roman"/>
        <w:i/>
        <w:sz w:val="20"/>
      </w:rPr>
      <w:t>Mba</w:t>
    </w:r>
    <w:proofErr w:type="spellEnd"/>
    <w:r w:rsidRPr="0025770D">
      <w:rPr>
        <w:rFonts w:ascii="Times New Roman" w:hAnsi="Times New Roman" w:cs="Times New Roman"/>
        <w:i/>
        <w:sz w:val="20"/>
      </w:rPr>
      <w:t xml:space="preserve"> </w:t>
    </w:r>
    <w:proofErr w:type="spellStart"/>
    <w:r w:rsidRPr="0025770D">
      <w:rPr>
        <w:rFonts w:ascii="Times New Roman" w:hAnsi="Times New Roman" w:cs="Times New Roman"/>
        <w:i/>
        <w:sz w:val="20"/>
      </w:rPr>
      <w:t>Aki</w:t>
    </w:r>
    <w:proofErr w:type="spellEnd"/>
    <w:r w:rsidRPr="0025770D">
      <w:rPr>
        <w:rFonts w:ascii="Times New Roman" w:hAnsi="Times New Roman" w:cs="Times New Roman"/>
        <w:i/>
        <w:sz w:val="20"/>
      </w:rPr>
      <w:t xml:space="preserve"> et al</w:t>
    </w:r>
  </w:p>
  <w:p w:rsidR="0025770D" w:rsidRPr="0025770D" w:rsidRDefault="0025770D" w:rsidP="0025770D">
    <w:pPr>
      <w:pStyle w:val="En-tte"/>
      <w:tabs>
        <w:tab w:val="clear" w:pos="4536"/>
        <w:tab w:val="clear" w:pos="9072"/>
      </w:tabs>
      <w:rPr>
        <w:rFonts w:ascii="Times New Roman" w:hAnsi="Times New Roman" w:cs="Times New Roman"/>
        <w:sz w:val="20"/>
      </w:rPr>
    </w:pPr>
    <w:r w:rsidRPr="0025770D">
      <w:rPr>
        <w:rFonts w:ascii="Times New Roman" w:hAnsi="Times New Roman" w:cs="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5F2"/>
    <w:multiLevelType w:val="hybridMultilevel"/>
    <w:tmpl w:val="FEA00D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AE3609"/>
    <w:multiLevelType w:val="multilevel"/>
    <w:tmpl w:val="90FCB8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17886645"/>
    <w:multiLevelType w:val="hybridMultilevel"/>
    <w:tmpl w:val="21CE4368"/>
    <w:lvl w:ilvl="0" w:tplc="45A06DA4">
      <w:start w:val="1"/>
      <w:numFmt w:val="decimal"/>
      <w:lvlText w:val="%1."/>
      <w:lvlJc w:val="left"/>
      <w:pPr>
        <w:ind w:left="502" w:hanging="360"/>
      </w:pPr>
      <w:rPr>
        <w:rFonts w:hint="default"/>
        <w:b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1C400BA7"/>
    <w:multiLevelType w:val="hybridMultilevel"/>
    <w:tmpl w:val="93F8401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A0E0E00"/>
    <w:multiLevelType w:val="hybridMultilevel"/>
    <w:tmpl w:val="B892646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99781F"/>
    <w:multiLevelType w:val="hybridMultilevel"/>
    <w:tmpl w:val="4E662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DB5861"/>
    <w:multiLevelType w:val="multilevel"/>
    <w:tmpl w:val="9412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AD6A10"/>
    <w:multiLevelType w:val="hybridMultilevel"/>
    <w:tmpl w:val="CC740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C27891"/>
    <w:multiLevelType w:val="hybridMultilevel"/>
    <w:tmpl w:val="DEEA5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C1E6B8F"/>
    <w:multiLevelType w:val="multilevel"/>
    <w:tmpl w:val="3A8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3851DE"/>
    <w:multiLevelType w:val="hybridMultilevel"/>
    <w:tmpl w:val="72767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57186E"/>
    <w:multiLevelType w:val="hybridMultilevel"/>
    <w:tmpl w:val="CC740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E9D1F75"/>
    <w:multiLevelType w:val="hybridMultilevel"/>
    <w:tmpl w:val="D4D2063E"/>
    <w:lvl w:ilvl="0" w:tplc="F470FDA8">
      <w:start w:val="1"/>
      <w:numFmt w:val="decimal"/>
      <w:lvlText w:val="(%1)"/>
      <w:lvlJc w:val="left"/>
      <w:pPr>
        <w:ind w:left="3479" w:hanging="360"/>
      </w:pPr>
      <w:rPr>
        <w:rFonts w:ascii="Times New Roman" w:eastAsiaTheme="minorEastAsia" w:hAnsi="Times New Roman" w:cs="Times New Roman"/>
      </w:rPr>
    </w:lvl>
    <w:lvl w:ilvl="1" w:tplc="040C0019" w:tentative="1">
      <w:start w:val="1"/>
      <w:numFmt w:val="lowerLetter"/>
      <w:lvlText w:val="%2."/>
      <w:lvlJc w:val="left"/>
      <w:pPr>
        <w:ind w:left="1157" w:hanging="360"/>
      </w:pPr>
    </w:lvl>
    <w:lvl w:ilvl="2" w:tplc="040C001B" w:tentative="1">
      <w:start w:val="1"/>
      <w:numFmt w:val="lowerRoman"/>
      <w:lvlText w:val="%3."/>
      <w:lvlJc w:val="right"/>
      <w:pPr>
        <w:ind w:left="1877" w:hanging="180"/>
      </w:pPr>
    </w:lvl>
    <w:lvl w:ilvl="3" w:tplc="040C000F" w:tentative="1">
      <w:start w:val="1"/>
      <w:numFmt w:val="decimal"/>
      <w:lvlText w:val="%4."/>
      <w:lvlJc w:val="left"/>
      <w:pPr>
        <w:ind w:left="2597" w:hanging="360"/>
      </w:pPr>
    </w:lvl>
    <w:lvl w:ilvl="4" w:tplc="040C0019" w:tentative="1">
      <w:start w:val="1"/>
      <w:numFmt w:val="lowerLetter"/>
      <w:lvlText w:val="%5."/>
      <w:lvlJc w:val="left"/>
      <w:pPr>
        <w:ind w:left="3317" w:hanging="360"/>
      </w:pPr>
    </w:lvl>
    <w:lvl w:ilvl="5" w:tplc="040C001B" w:tentative="1">
      <w:start w:val="1"/>
      <w:numFmt w:val="lowerRoman"/>
      <w:lvlText w:val="%6."/>
      <w:lvlJc w:val="right"/>
      <w:pPr>
        <w:ind w:left="4037" w:hanging="180"/>
      </w:pPr>
    </w:lvl>
    <w:lvl w:ilvl="6" w:tplc="040C000F" w:tentative="1">
      <w:start w:val="1"/>
      <w:numFmt w:val="decimal"/>
      <w:lvlText w:val="%7."/>
      <w:lvlJc w:val="left"/>
      <w:pPr>
        <w:ind w:left="4757" w:hanging="360"/>
      </w:pPr>
    </w:lvl>
    <w:lvl w:ilvl="7" w:tplc="040C0019" w:tentative="1">
      <w:start w:val="1"/>
      <w:numFmt w:val="lowerLetter"/>
      <w:lvlText w:val="%8."/>
      <w:lvlJc w:val="left"/>
      <w:pPr>
        <w:ind w:left="5477" w:hanging="360"/>
      </w:pPr>
    </w:lvl>
    <w:lvl w:ilvl="8" w:tplc="040C001B" w:tentative="1">
      <w:start w:val="1"/>
      <w:numFmt w:val="lowerRoman"/>
      <w:lvlText w:val="%9."/>
      <w:lvlJc w:val="right"/>
      <w:pPr>
        <w:ind w:left="6197" w:hanging="180"/>
      </w:pPr>
    </w:lvl>
  </w:abstractNum>
  <w:num w:numId="1">
    <w:abstractNumId w:val="5"/>
  </w:num>
  <w:num w:numId="2">
    <w:abstractNumId w:val="13"/>
  </w:num>
  <w:num w:numId="3">
    <w:abstractNumId w:val="1"/>
  </w:num>
  <w:num w:numId="4">
    <w:abstractNumId w:val="2"/>
  </w:num>
  <w:num w:numId="5">
    <w:abstractNumId w:val="6"/>
  </w:num>
  <w:num w:numId="6">
    <w:abstractNumId w:val="10"/>
  </w:num>
  <w:num w:numId="7">
    <w:abstractNumId w:val="12"/>
  </w:num>
  <w:num w:numId="8">
    <w:abstractNumId w:val="7"/>
  </w:num>
  <w:num w:numId="9">
    <w:abstractNumId w:val="8"/>
  </w:num>
  <w:num w:numId="10">
    <w:abstractNumId w:val="11"/>
  </w:num>
  <w:num w:numId="11">
    <w:abstractNumId w:val="3"/>
  </w:num>
  <w:num w:numId="12">
    <w:abstractNumId w:val="0"/>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111"/>
    <o:shapelayout v:ext="edit">
      <o:idmap v:ext="edit" data="4"/>
    </o:shapelayout>
  </w:hdrShapeDefaults>
  <w:footnotePr>
    <w:footnote w:id="-1"/>
    <w:footnote w:id="0"/>
  </w:footnotePr>
  <w:endnotePr>
    <w:endnote w:id="-1"/>
    <w:endnote w:id="0"/>
  </w:endnotePr>
  <w:compat>
    <w:useFELayout/>
  </w:compat>
  <w:rsids>
    <w:rsidRoot w:val="00C75731"/>
    <w:rsid w:val="000001D1"/>
    <w:rsid w:val="00005E2A"/>
    <w:rsid w:val="0001091B"/>
    <w:rsid w:val="00010DA4"/>
    <w:rsid w:val="00013DE5"/>
    <w:rsid w:val="000149BB"/>
    <w:rsid w:val="000165EE"/>
    <w:rsid w:val="00017E76"/>
    <w:rsid w:val="000211DE"/>
    <w:rsid w:val="0002175F"/>
    <w:rsid w:val="00023309"/>
    <w:rsid w:val="000277D0"/>
    <w:rsid w:val="000306BB"/>
    <w:rsid w:val="00030FE4"/>
    <w:rsid w:val="00032FE4"/>
    <w:rsid w:val="00033F70"/>
    <w:rsid w:val="000342A1"/>
    <w:rsid w:val="00034FB3"/>
    <w:rsid w:val="000377F5"/>
    <w:rsid w:val="000409EB"/>
    <w:rsid w:val="00040C08"/>
    <w:rsid w:val="00040C62"/>
    <w:rsid w:val="00040D7E"/>
    <w:rsid w:val="00040E16"/>
    <w:rsid w:val="00041430"/>
    <w:rsid w:val="00041D5E"/>
    <w:rsid w:val="00043005"/>
    <w:rsid w:val="0005678C"/>
    <w:rsid w:val="000572C0"/>
    <w:rsid w:val="00067CAE"/>
    <w:rsid w:val="000706A2"/>
    <w:rsid w:val="00070D9E"/>
    <w:rsid w:val="0007132B"/>
    <w:rsid w:val="000734BD"/>
    <w:rsid w:val="0007465C"/>
    <w:rsid w:val="00075DA6"/>
    <w:rsid w:val="00081917"/>
    <w:rsid w:val="00082BF2"/>
    <w:rsid w:val="00082E65"/>
    <w:rsid w:val="00085099"/>
    <w:rsid w:val="00087A4A"/>
    <w:rsid w:val="00090447"/>
    <w:rsid w:val="000909D7"/>
    <w:rsid w:val="00091C8B"/>
    <w:rsid w:val="00092BE2"/>
    <w:rsid w:val="00095020"/>
    <w:rsid w:val="000962CD"/>
    <w:rsid w:val="00097CD6"/>
    <w:rsid w:val="00097E83"/>
    <w:rsid w:val="000A37C0"/>
    <w:rsid w:val="000A3F67"/>
    <w:rsid w:val="000A5C65"/>
    <w:rsid w:val="000A741B"/>
    <w:rsid w:val="000A7C54"/>
    <w:rsid w:val="000B0839"/>
    <w:rsid w:val="000B093E"/>
    <w:rsid w:val="000B1A7E"/>
    <w:rsid w:val="000B21BE"/>
    <w:rsid w:val="000B618C"/>
    <w:rsid w:val="000B63A9"/>
    <w:rsid w:val="000B6AC3"/>
    <w:rsid w:val="000C2096"/>
    <w:rsid w:val="000C3D3E"/>
    <w:rsid w:val="000C70B6"/>
    <w:rsid w:val="000C749D"/>
    <w:rsid w:val="000D1925"/>
    <w:rsid w:val="000D3A4B"/>
    <w:rsid w:val="000D4627"/>
    <w:rsid w:val="000D4F95"/>
    <w:rsid w:val="000D702F"/>
    <w:rsid w:val="000E2603"/>
    <w:rsid w:val="000E519F"/>
    <w:rsid w:val="000E5CEE"/>
    <w:rsid w:val="000E7EB5"/>
    <w:rsid w:val="000F0456"/>
    <w:rsid w:val="000F0A23"/>
    <w:rsid w:val="000F1645"/>
    <w:rsid w:val="000F6B90"/>
    <w:rsid w:val="000F76E9"/>
    <w:rsid w:val="00100D1C"/>
    <w:rsid w:val="00103305"/>
    <w:rsid w:val="00104378"/>
    <w:rsid w:val="00105147"/>
    <w:rsid w:val="0010553F"/>
    <w:rsid w:val="00105587"/>
    <w:rsid w:val="0010593C"/>
    <w:rsid w:val="00111A86"/>
    <w:rsid w:val="00113D55"/>
    <w:rsid w:val="0011646E"/>
    <w:rsid w:val="001167A4"/>
    <w:rsid w:val="00116AB1"/>
    <w:rsid w:val="001172B8"/>
    <w:rsid w:val="0011749C"/>
    <w:rsid w:val="00121641"/>
    <w:rsid w:val="001223C6"/>
    <w:rsid w:val="001233C0"/>
    <w:rsid w:val="0012364D"/>
    <w:rsid w:val="00124E36"/>
    <w:rsid w:val="001263AF"/>
    <w:rsid w:val="001276BE"/>
    <w:rsid w:val="0013242D"/>
    <w:rsid w:val="00136968"/>
    <w:rsid w:val="00141ADE"/>
    <w:rsid w:val="001428E8"/>
    <w:rsid w:val="0014371D"/>
    <w:rsid w:val="0014677E"/>
    <w:rsid w:val="00150684"/>
    <w:rsid w:val="00152086"/>
    <w:rsid w:val="00163993"/>
    <w:rsid w:val="00163F99"/>
    <w:rsid w:val="00164D29"/>
    <w:rsid w:val="00165154"/>
    <w:rsid w:val="00172C09"/>
    <w:rsid w:val="0017359F"/>
    <w:rsid w:val="001737BB"/>
    <w:rsid w:val="0017381E"/>
    <w:rsid w:val="0017444B"/>
    <w:rsid w:val="00176807"/>
    <w:rsid w:val="00180968"/>
    <w:rsid w:val="00183910"/>
    <w:rsid w:val="00183DEB"/>
    <w:rsid w:val="00184E9F"/>
    <w:rsid w:val="00190A1F"/>
    <w:rsid w:val="00192AA6"/>
    <w:rsid w:val="00194DAE"/>
    <w:rsid w:val="001969EB"/>
    <w:rsid w:val="00197969"/>
    <w:rsid w:val="00197DDA"/>
    <w:rsid w:val="001A1216"/>
    <w:rsid w:val="001A354B"/>
    <w:rsid w:val="001A47B5"/>
    <w:rsid w:val="001A5425"/>
    <w:rsid w:val="001A6202"/>
    <w:rsid w:val="001B075B"/>
    <w:rsid w:val="001B0C55"/>
    <w:rsid w:val="001B2431"/>
    <w:rsid w:val="001B4201"/>
    <w:rsid w:val="001B44A4"/>
    <w:rsid w:val="001B4CAF"/>
    <w:rsid w:val="001B6988"/>
    <w:rsid w:val="001B774D"/>
    <w:rsid w:val="001C0191"/>
    <w:rsid w:val="001C0C4A"/>
    <w:rsid w:val="001C2477"/>
    <w:rsid w:val="001C300F"/>
    <w:rsid w:val="001C3758"/>
    <w:rsid w:val="001C47BA"/>
    <w:rsid w:val="001C5C1E"/>
    <w:rsid w:val="001C7EB7"/>
    <w:rsid w:val="001D02BE"/>
    <w:rsid w:val="001D1755"/>
    <w:rsid w:val="001D2E82"/>
    <w:rsid w:val="001E22C7"/>
    <w:rsid w:val="001E3D37"/>
    <w:rsid w:val="001E3F4C"/>
    <w:rsid w:val="001E5265"/>
    <w:rsid w:val="001E554B"/>
    <w:rsid w:val="001F0698"/>
    <w:rsid w:val="001F0C99"/>
    <w:rsid w:val="001F2F49"/>
    <w:rsid w:val="001F5554"/>
    <w:rsid w:val="001F661E"/>
    <w:rsid w:val="00204CC9"/>
    <w:rsid w:val="002129DD"/>
    <w:rsid w:val="00212F4E"/>
    <w:rsid w:val="002133BF"/>
    <w:rsid w:val="00213D2E"/>
    <w:rsid w:val="00220A84"/>
    <w:rsid w:val="002214D8"/>
    <w:rsid w:val="00221A53"/>
    <w:rsid w:val="00226450"/>
    <w:rsid w:val="00226E14"/>
    <w:rsid w:val="00227BBA"/>
    <w:rsid w:val="002330EA"/>
    <w:rsid w:val="0023320B"/>
    <w:rsid w:val="00235132"/>
    <w:rsid w:val="0023668C"/>
    <w:rsid w:val="00242005"/>
    <w:rsid w:val="00243E57"/>
    <w:rsid w:val="002455C7"/>
    <w:rsid w:val="00245ADD"/>
    <w:rsid w:val="0024613C"/>
    <w:rsid w:val="002553E0"/>
    <w:rsid w:val="00255609"/>
    <w:rsid w:val="0025770D"/>
    <w:rsid w:val="002601CC"/>
    <w:rsid w:val="00263E17"/>
    <w:rsid w:val="0026460C"/>
    <w:rsid w:val="0026467F"/>
    <w:rsid w:val="00265A46"/>
    <w:rsid w:val="00266954"/>
    <w:rsid w:val="0027085B"/>
    <w:rsid w:val="00272CED"/>
    <w:rsid w:val="00273BF2"/>
    <w:rsid w:val="00273C27"/>
    <w:rsid w:val="00274EBC"/>
    <w:rsid w:val="00275394"/>
    <w:rsid w:val="002772B7"/>
    <w:rsid w:val="00277C66"/>
    <w:rsid w:val="002817ED"/>
    <w:rsid w:val="00282D5B"/>
    <w:rsid w:val="00290624"/>
    <w:rsid w:val="00290BBE"/>
    <w:rsid w:val="002913DE"/>
    <w:rsid w:val="00291858"/>
    <w:rsid w:val="00294E49"/>
    <w:rsid w:val="002A192E"/>
    <w:rsid w:val="002A5290"/>
    <w:rsid w:val="002B2A49"/>
    <w:rsid w:val="002B5296"/>
    <w:rsid w:val="002B5757"/>
    <w:rsid w:val="002B5E69"/>
    <w:rsid w:val="002C022B"/>
    <w:rsid w:val="002C13CE"/>
    <w:rsid w:val="002C2280"/>
    <w:rsid w:val="002C3D0C"/>
    <w:rsid w:val="002C611F"/>
    <w:rsid w:val="002C6740"/>
    <w:rsid w:val="002C7CFC"/>
    <w:rsid w:val="002D09B9"/>
    <w:rsid w:val="002D178B"/>
    <w:rsid w:val="002D1A34"/>
    <w:rsid w:val="002D45FD"/>
    <w:rsid w:val="002D54BC"/>
    <w:rsid w:val="002E78A7"/>
    <w:rsid w:val="002F2005"/>
    <w:rsid w:val="00302824"/>
    <w:rsid w:val="00302F7A"/>
    <w:rsid w:val="003039A9"/>
    <w:rsid w:val="00303F36"/>
    <w:rsid w:val="00305655"/>
    <w:rsid w:val="003058DE"/>
    <w:rsid w:val="00306826"/>
    <w:rsid w:val="00312251"/>
    <w:rsid w:val="00313E5B"/>
    <w:rsid w:val="003144D3"/>
    <w:rsid w:val="0031537A"/>
    <w:rsid w:val="003160F3"/>
    <w:rsid w:val="00321F47"/>
    <w:rsid w:val="003237B7"/>
    <w:rsid w:val="003245DE"/>
    <w:rsid w:val="00332B0F"/>
    <w:rsid w:val="003334A8"/>
    <w:rsid w:val="003339AA"/>
    <w:rsid w:val="00336E9E"/>
    <w:rsid w:val="003435C3"/>
    <w:rsid w:val="00343D0E"/>
    <w:rsid w:val="00350B23"/>
    <w:rsid w:val="00350C86"/>
    <w:rsid w:val="003522C1"/>
    <w:rsid w:val="00354B49"/>
    <w:rsid w:val="003550A6"/>
    <w:rsid w:val="003611C6"/>
    <w:rsid w:val="00362694"/>
    <w:rsid w:val="00367BF5"/>
    <w:rsid w:val="00370B98"/>
    <w:rsid w:val="00371735"/>
    <w:rsid w:val="0037440D"/>
    <w:rsid w:val="003778E7"/>
    <w:rsid w:val="0038380A"/>
    <w:rsid w:val="003848F2"/>
    <w:rsid w:val="0038595C"/>
    <w:rsid w:val="00385AC3"/>
    <w:rsid w:val="003900BB"/>
    <w:rsid w:val="003915B8"/>
    <w:rsid w:val="00391653"/>
    <w:rsid w:val="003A1C30"/>
    <w:rsid w:val="003A7B2E"/>
    <w:rsid w:val="003B46A2"/>
    <w:rsid w:val="003D5D07"/>
    <w:rsid w:val="003E1AD8"/>
    <w:rsid w:val="003E387E"/>
    <w:rsid w:val="003E3F2E"/>
    <w:rsid w:val="003E5500"/>
    <w:rsid w:val="003F2F66"/>
    <w:rsid w:val="003F3BCB"/>
    <w:rsid w:val="003F3E6F"/>
    <w:rsid w:val="003F6A85"/>
    <w:rsid w:val="00400C3A"/>
    <w:rsid w:val="0040103E"/>
    <w:rsid w:val="004022E7"/>
    <w:rsid w:val="00403C64"/>
    <w:rsid w:val="00404B09"/>
    <w:rsid w:val="00407B70"/>
    <w:rsid w:val="00410C63"/>
    <w:rsid w:val="00412350"/>
    <w:rsid w:val="00416DB5"/>
    <w:rsid w:val="00416FCD"/>
    <w:rsid w:val="00422571"/>
    <w:rsid w:val="004246FB"/>
    <w:rsid w:val="00427305"/>
    <w:rsid w:val="00432F76"/>
    <w:rsid w:val="00434B77"/>
    <w:rsid w:val="004362C7"/>
    <w:rsid w:val="00441980"/>
    <w:rsid w:val="004432C5"/>
    <w:rsid w:val="00443729"/>
    <w:rsid w:val="00445AA8"/>
    <w:rsid w:val="0044622E"/>
    <w:rsid w:val="004512E5"/>
    <w:rsid w:val="004513B3"/>
    <w:rsid w:val="00454035"/>
    <w:rsid w:val="0045727B"/>
    <w:rsid w:val="00460862"/>
    <w:rsid w:val="004620F3"/>
    <w:rsid w:val="004624C0"/>
    <w:rsid w:val="00463885"/>
    <w:rsid w:val="0046423D"/>
    <w:rsid w:val="00464D3C"/>
    <w:rsid w:val="00465193"/>
    <w:rsid w:val="004655F5"/>
    <w:rsid w:val="00465B0A"/>
    <w:rsid w:val="00466498"/>
    <w:rsid w:val="004718E3"/>
    <w:rsid w:val="00472255"/>
    <w:rsid w:val="0047372C"/>
    <w:rsid w:val="00476775"/>
    <w:rsid w:val="0047752A"/>
    <w:rsid w:val="00481546"/>
    <w:rsid w:val="00482C8A"/>
    <w:rsid w:val="0048319B"/>
    <w:rsid w:val="00483209"/>
    <w:rsid w:val="00484E0E"/>
    <w:rsid w:val="00491ABA"/>
    <w:rsid w:val="004933FF"/>
    <w:rsid w:val="00497703"/>
    <w:rsid w:val="004A64B0"/>
    <w:rsid w:val="004B2F9C"/>
    <w:rsid w:val="004B416B"/>
    <w:rsid w:val="004B5F67"/>
    <w:rsid w:val="004B72BD"/>
    <w:rsid w:val="004C0EF9"/>
    <w:rsid w:val="004C1430"/>
    <w:rsid w:val="004C1949"/>
    <w:rsid w:val="004C6CB5"/>
    <w:rsid w:val="004D05B7"/>
    <w:rsid w:val="004D404D"/>
    <w:rsid w:val="004D5448"/>
    <w:rsid w:val="004D5E1F"/>
    <w:rsid w:val="004D76D0"/>
    <w:rsid w:val="004D7A8B"/>
    <w:rsid w:val="004E1F66"/>
    <w:rsid w:val="004E3E2F"/>
    <w:rsid w:val="004E4918"/>
    <w:rsid w:val="004E61D1"/>
    <w:rsid w:val="004F203C"/>
    <w:rsid w:val="004F345B"/>
    <w:rsid w:val="004F4554"/>
    <w:rsid w:val="004F4DE0"/>
    <w:rsid w:val="004F579F"/>
    <w:rsid w:val="004F6325"/>
    <w:rsid w:val="004F6739"/>
    <w:rsid w:val="0050174B"/>
    <w:rsid w:val="00502C5C"/>
    <w:rsid w:val="005077AD"/>
    <w:rsid w:val="00511052"/>
    <w:rsid w:val="005129FA"/>
    <w:rsid w:val="0051310A"/>
    <w:rsid w:val="0051439D"/>
    <w:rsid w:val="00515BC0"/>
    <w:rsid w:val="0052159F"/>
    <w:rsid w:val="00521661"/>
    <w:rsid w:val="0052326B"/>
    <w:rsid w:val="00524407"/>
    <w:rsid w:val="005276CF"/>
    <w:rsid w:val="00533220"/>
    <w:rsid w:val="00533788"/>
    <w:rsid w:val="00534477"/>
    <w:rsid w:val="0054728D"/>
    <w:rsid w:val="00547E48"/>
    <w:rsid w:val="0055130F"/>
    <w:rsid w:val="00552FF5"/>
    <w:rsid w:val="0055303B"/>
    <w:rsid w:val="005575B3"/>
    <w:rsid w:val="00557B7A"/>
    <w:rsid w:val="00557CF7"/>
    <w:rsid w:val="00561957"/>
    <w:rsid w:val="00563C69"/>
    <w:rsid w:val="00564BB0"/>
    <w:rsid w:val="005674C0"/>
    <w:rsid w:val="00567B36"/>
    <w:rsid w:val="00570675"/>
    <w:rsid w:val="00571244"/>
    <w:rsid w:val="005719BB"/>
    <w:rsid w:val="00572770"/>
    <w:rsid w:val="0058526A"/>
    <w:rsid w:val="00586919"/>
    <w:rsid w:val="00587D7E"/>
    <w:rsid w:val="00592C8C"/>
    <w:rsid w:val="005930DE"/>
    <w:rsid w:val="00595EF5"/>
    <w:rsid w:val="0059698B"/>
    <w:rsid w:val="005A1725"/>
    <w:rsid w:val="005A2998"/>
    <w:rsid w:val="005A3D2A"/>
    <w:rsid w:val="005A5659"/>
    <w:rsid w:val="005A6045"/>
    <w:rsid w:val="005B0B29"/>
    <w:rsid w:val="005B4187"/>
    <w:rsid w:val="005C27A6"/>
    <w:rsid w:val="005C52A2"/>
    <w:rsid w:val="005C6EF6"/>
    <w:rsid w:val="005C725C"/>
    <w:rsid w:val="005D0B21"/>
    <w:rsid w:val="005D17BA"/>
    <w:rsid w:val="005D2936"/>
    <w:rsid w:val="005D333E"/>
    <w:rsid w:val="005D4806"/>
    <w:rsid w:val="005D58BB"/>
    <w:rsid w:val="005D74ED"/>
    <w:rsid w:val="005D795A"/>
    <w:rsid w:val="005E4C34"/>
    <w:rsid w:val="005E59CD"/>
    <w:rsid w:val="005E5E90"/>
    <w:rsid w:val="005E726A"/>
    <w:rsid w:val="005F0A30"/>
    <w:rsid w:val="005F2C1F"/>
    <w:rsid w:val="005F2CC4"/>
    <w:rsid w:val="005F38F4"/>
    <w:rsid w:val="005F65EC"/>
    <w:rsid w:val="00600902"/>
    <w:rsid w:val="00601692"/>
    <w:rsid w:val="006025AD"/>
    <w:rsid w:val="00603FDD"/>
    <w:rsid w:val="00605415"/>
    <w:rsid w:val="00606CB3"/>
    <w:rsid w:val="006072D5"/>
    <w:rsid w:val="00611516"/>
    <w:rsid w:val="00611E3D"/>
    <w:rsid w:val="00612C16"/>
    <w:rsid w:val="00614F41"/>
    <w:rsid w:val="00615466"/>
    <w:rsid w:val="00615977"/>
    <w:rsid w:val="00617EC3"/>
    <w:rsid w:val="006231D6"/>
    <w:rsid w:val="006262F5"/>
    <w:rsid w:val="00630A82"/>
    <w:rsid w:val="00630E1C"/>
    <w:rsid w:val="0063113D"/>
    <w:rsid w:val="006319DA"/>
    <w:rsid w:val="0063361C"/>
    <w:rsid w:val="00634B5C"/>
    <w:rsid w:val="00636E46"/>
    <w:rsid w:val="00642156"/>
    <w:rsid w:val="0064282E"/>
    <w:rsid w:val="006466BE"/>
    <w:rsid w:val="00646B1B"/>
    <w:rsid w:val="00647B2A"/>
    <w:rsid w:val="0065046A"/>
    <w:rsid w:val="00654BF0"/>
    <w:rsid w:val="00655FB6"/>
    <w:rsid w:val="00662D57"/>
    <w:rsid w:val="006634C6"/>
    <w:rsid w:val="00670F73"/>
    <w:rsid w:val="006711AE"/>
    <w:rsid w:val="006738B3"/>
    <w:rsid w:val="0067476F"/>
    <w:rsid w:val="0067590B"/>
    <w:rsid w:val="00681D20"/>
    <w:rsid w:val="006837D2"/>
    <w:rsid w:val="00684C7C"/>
    <w:rsid w:val="006877B6"/>
    <w:rsid w:val="00687C11"/>
    <w:rsid w:val="00687DF3"/>
    <w:rsid w:val="0069018D"/>
    <w:rsid w:val="00691B8A"/>
    <w:rsid w:val="0069214D"/>
    <w:rsid w:val="0069340F"/>
    <w:rsid w:val="00693814"/>
    <w:rsid w:val="006A10CC"/>
    <w:rsid w:val="006A17A7"/>
    <w:rsid w:val="006A1ACE"/>
    <w:rsid w:val="006A3760"/>
    <w:rsid w:val="006A7730"/>
    <w:rsid w:val="006B0D55"/>
    <w:rsid w:val="006B0E43"/>
    <w:rsid w:val="006B2FAF"/>
    <w:rsid w:val="006B4A5C"/>
    <w:rsid w:val="006B4BDD"/>
    <w:rsid w:val="006B5665"/>
    <w:rsid w:val="006C43F0"/>
    <w:rsid w:val="006C71F5"/>
    <w:rsid w:val="006D0525"/>
    <w:rsid w:val="006D0C8B"/>
    <w:rsid w:val="006D6941"/>
    <w:rsid w:val="006D7D06"/>
    <w:rsid w:val="006E0859"/>
    <w:rsid w:val="006E1704"/>
    <w:rsid w:val="006E2C4F"/>
    <w:rsid w:val="006E404A"/>
    <w:rsid w:val="006E5756"/>
    <w:rsid w:val="006E67B9"/>
    <w:rsid w:val="006E7416"/>
    <w:rsid w:val="006E79EB"/>
    <w:rsid w:val="006F3C0F"/>
    <w:rsid w:val="006F4DCF"/>
    <w:rsid w:val="006F58EF"/>
    <w:rsid w:val="00700745"/>
    <w:rsid w:val="00701285"/>
    <w:rsid w:val="00704673"/>
    <w:rsid w:val="00706088"/>
    <w:rsid w:val="0070705C"/>
    <w:rsid w:val="00707699"/>
    <w:rsid w:val="0070792A"/>
    <w:rsid w:val="00712CDD"/>
    <w:rsid w:val="007130DE"/>
    <w:rsid w:val="007142D0"/>
    <w:rsid w:val="0071469E"/>
    <w:rsid w:val="00715DD0"/>
    <w:rsid w:val="00724F0F"/>
    <w:rsid w:val="007255E3"/>
    <w:rsid w:val="00725C8C"/>
    <w:rsid w:val="0072650E"/>
    <w:rsid w:val="00734325"/>
    <w:rsid w:val="0074089C"/>
    <w:rsid w:val="00742A9A"/>
    <w:rsid w:val="00744891"/>
    <w:rsid w:val="0075397D"/>
    <w:rsid w:val="007548ED"/>
    <w:rsid w:val="00756190"/>
    <w:rsid w:val="00756E98"/>
    <w:rsid w:val="00757624"/>
    <w:rsid w:val="00757849"/>
    <w:rsid w:val="0076048C"/>
    <w:rsid w:val="007606D6"/>
    <w:rsid w:val="007649EE"/>
    <w:rsid w:val="00765B7B"/>
    <w:rsid w:val="00771290"/>
    <w:rsid w:val="00772573"/>
    <w:rsid w:val="007773AD"/>
    <w:rsid w:val="00780AC7"/>
    <w:rsid w:val="00783CFA"/>
    <w:rsid w:val="00784A40"/>
    <w:rsid w:val="00785518"/>
    <w:rsid w:val="007924FC"/>
    <w:rsid w:val="007945B9"/>
    <w:rsid w:val="00795677"/>
    <w:rsid w:val="00795C25"/>
    <w:rsid w:val="00797854"/>
    <w:rsid w:val="007A1063"/>
    <w:rsid w:val="007A1435"/>
    <w:rsid w:val="007B0E9C"/>
    <w:rsid w:val="007B1279"/>
    <w:rsid w:val="007B1E2B"/>
    <w:rsid w:val="007B230C"/>
    <w:rsid w:val="007B2CF7"/>
    <w:rsid w:val="007B6283"/>
    <w:rsid w:val="007B662F"/>
    <w:rsid w:val="007B6C9A"/>
    <w:rsid w:val="007C180B"/>
    <w:rsid w:val="007C1EBD"/>
    <w:rsid w:val="007C220F"/>
    <w:rsid w:val="007C6B09"/>
    <w:rsid w:val="007D0486"/>
    <w:rsid w:val="007D2F95"/>
    <w:rsid w:val="007D2FE0"/>
    <w:rsid w:val="007D57DA"/>
    <w:rsid w:val="007D6B63"/>
    <w:rsid w:val="007D716F"/>
    <w:rsid w:val="007E12AD"/>
    <w:rsid w:val="007E5822"/>
    <w:rsid w:val="007E5A9B"/>
    <w:rsid w:val="007E7AD1"/>
    <w:rsid w:val="007F23AB"/>
    <w:rsid w:val="007F4B47"/>
    <w:rsid w:val="007F5B79"/>
    <w:rsid w:val="00801801"/>
    <w:rsid w:val="0080203B"/>
    <w:rsid w:val="008025C3"/>
    <w:rsid w:val="0080729A"/>
    <w:rsid w:val="0081365E"/>
    <w:rsid w:val="008149AF"/>
    <w:rsid w:val="00815AB3"/>
    <w:rsid w:val="00817633"/>
    <w:rsid w:val="00817B1F"/>
    <w:rsid w:val="0082037C"/>
    <w:rsid w:val="0082187C"/>
    <w:rsid w:val="00822448"/>
    <w:rsid w:val="00823FB4"/>
    <w:rsid w:val="008275B4"/>
    <w:rsid w:val="00834C9B"/>
    <w:rsid w:val="008438DC"/>
    <w:rsid w:val="00843CDC"/>
    <w:rsid w:val="00845C20"/>
    <w:rsid w:val="0085132D"/>
    <w:rsid w:val="0085400E"/>
    <w:rsid w:val="008541DB"/>
    <w:rsid w:val="0085509D"/>
    <w:rsid w:val="00855870"/>
    <w:rsid w:val="00856647"/>
    <w:rsid w:val="00857636"/>
    <w:rsid w:val="00861766"/>
    <w:rsid w:val="00861B45"/>
    <w:rsid w:val="008631A0"/>
    <w:rsid w:val="00866774"/>
    <w:rsid w:val="008745EC"/>
    <w:rsid w:val="00876DFD"/>
    <w:rsid w:val="00877C8A"/>
    <w:rsid w:val="008814B0"/>
    <w:rsid w:val="00883317"/>
    <w:rsid w:val="00883E02"/>
    <w:rsid w:val="0088637E"/>
    <w:rsid w:val="00893565"/>
    <w:rsid w:val="00893B2E"/>
    <w:rsid w:val="00893E21"/>
    <w:rsid w:val="008A0C83"/>
    <w:rsid w:val="008A14E7"/>
    <w:rsid w:val="008A29BE"/>
    <w:rsid w:val="008A35C3"/>
    <w:rsid w:val="008A46C4"/>
    <w:rsid w:val="008A4D1B"/>
    <w:rsid w:val="008A7457"/>
    <w:rsid w:val="008B0279"/>
    <w:rsid w:val="008B1E53"/>
    <w:rsid w:val="008B5A26"/>
    <w:rsid w:val="008B6E00"/>
    <w:rsid w:val="008B781D"/>
    <w:rsid w:val="008B7D20"/>
    <w:rsid w:val="008C2457"/>
    <w:rsid w:val="008C3D92"/>
    <w:rsid w:val="008D0CEB"/>
    <w:rsid w:val="008D2BD4"/>
    <w:rsid w:val="008E551B"/>
    <w:rsid w:val="008E6C9B"/>
    <w:rsid w:val="008E79C4"/>
    <w:rsid w:val="008F1774"/>
    <w:rsid w:val="008F245E"/>
    <w:rsid w:val="008F30C9"/>
    <w:rsid w:val="008F313C"/>
    <w:rsid w:val="008F436C"/>
    <w:rsid w:val="008F4978"/>
    <w:rsid w:val="008F6DBB"/>
    <w:rsid w:val="008F72C4"/>
    <w:rsid w:val="00901967"/>
    <w:rsid w:val="00901A38"/>
    <w:rsid w:val="00902CF3"/>
    <w:rsid w:val="00903AA9"/>
    <w:rsid w:val="00904657"/>
    <w:rsid w:val="00904872"/>
    <w:rsid w:val="00907147"/>
    <w:rsid w:val="009104AD"/>
    <w:rsid w:val="00912EE4"/>
    <w:rsid w:val="0091304B"/>
    <w:rsid w:val="00913DF4"/>
    <w:rsid w:val="009208B3"/>
    <w:rsid w:val="00922A8C"/>
    <w:rsid w:val="009271A4"/>
    <w:rsid w:val="009341A4"/>
    <w:rsid w:val="009356F4"/>
    <w:rsid w:val="00940B9D"/>
    <w:rsid w:val="00941DEB"/>
    <w:rsid w:val="00943877"/>
    <w:rsid w:val="00945A00"/>
    <w:rsid w:val="00946CE8"/>
    <w:rsid w:val="009470A3"/>
    <w:rsid w:val="00947208"/>
    <w:rsid w:val="009479AA"/>
    <w:rsid w:val="00961C5D"/>
    <w:rsid w:val="009626BA"/>
    <w:rsid w:val="00966607"/>
    <w:rsid w:val="009676E9"/>
    <w:rsid w:val="0097260F"/>
    <w:rsid w:val="00976809"/>
    <w:rsid w:val="00977078"/>
    <w:rsid w:val="00981666"/>
    <w:rsid w:val="00986DDC"/>
    <w:rsid w:val="00990003"/>
    <w:rsid w:val="00990FAD"/>
    <w:rsid w:val="00993765"/>
    <w:rsid w:val="00994EE1"/>
    <w:rsid w:val="00997758"/>
    <w:rsid w:val="009A0100"/>
    <w:rsid w:val="009A1087"/>
    <w:rsid w:val="009A137C"/>
    <w:rsid w:val="009A26E6"/>
    <w:rsid w:val="009A579D"/>
    <w:rsid w:val="009A7364"/>
    <w:rsid w:val="009B0008"/>
    <w:rsid w:val="009B2A58"/>
    <w:rsid w:val="009B4C57"/>
    <w:rsid w:val="009B52D9"/>
    <w:rsid w:val="009C1305"/>
    <w:rsid w:val="009C283A"/>
    <w:rsid w:val="009C7B03"/>
    <w:rsid w:val="009D0A88"/>
    <w:rsid w:val="009D7799"/>
    <w:rsid w:val="009E23F1"/>
    <w:rsid w:val="009E2DE2"/>
    <w:rsid w:val="009E5D11"/>
    <w:rsid w:val="009E76AB"/>
    <w:rsid w:val="009F00BC"/>
    <w:rsid w:val="009F108E"/>
    <w:rsid w:val="009F60AF"/>
    <w:rsid w:val="009F6256"/>
    <w:rsid w:val="009F76BA"/>
    <w:rsid w:val="00A0112B"/>
    <w:rsid w:val="00A02100"/>
    <w:rsid w:val="00A02CEC"/>
    <w:rsid w:val="00A0347E"/>
    <w:rsid w:val="00A058D7"/>
    <w:rsid w:val="00A10014"/>
    <w:rsid w:val="00A1083A"/>
    <w:rsid w:val="00A1382C"/>
    <w:rsid w:val="00A13DA1"/>
    <w:rsid w:val="00A1414A"/>
    <w:rsid w:val="00A14942"/>
    <w:rsid w:val="00A24047"/>
    <w:rsid w:val="00A27316"/>
    <w:rsid w:val="00A2766A"/>
    <w:rsid w:val="00A33901"/>
    <w:rsid w:val="00A339FB"/>
    <w:rsid w:val="00A35101"/>
    <w:rsid w:val="00A362EF"/>
    <w:rsid w:val="00A40C60"/>
    <w:rsid w:val="00A40F3E"/>
    <w:rsid w:val="00A4628F"/>
    <w:rsid w:val="00A47C3D"/>
    <w:rsid w:val="00A5108E"/>
    <w:rsid w:val="00A52E81"/>
    <w:rsid w:val="00A54EA7"/>
    <w:rsid w:val="00A5644C"/>
    <w:rsid w:val="00A5799E"/>
    <w:rsid w:val="00A61946"/>
    <w:rsid w:val="00A62A96"/>
    <w:rsid w:val="00A631B7"/>
    <w:rsid w:val="00A63634"/>
    <w:rsid w:val="00A64348"/>
    <w:rsid w:val="00A67598"/>
    <w:rsid w:val="00A67832"/>
    <w:rsid w:val="00A70461"/>
    <w:rsid w:val="00A7180B"/>
    <w:rsid w:val="00A77E2E"/>
    <w:rsid w:val="00A81438"/>
    <w:rsid w:val="00A83594"/>
    <w:rsid w:val="00A83BD4"/>
    <w:rsid w:val="00A85E39"/>
    <w:rsid w:val="00A86C5A"/>
    <w:rsid w:val="00A90C3D"/>
    <w:rsid w:val="00A922B9"/>
    <w:rsid w:val="00A941EF"/>
    <w:rsid w:val="00A960BE"/>
    <w:rsid w:val="00A966EA"/>
    <w:rsid w:val="00A967CD"/>
    <w:rsid w:val="00A96ABB"/>
    <w:rsid w:val="00A97A55"/>
    <w:rsid w:val="00AA2FAC"/>
    <w:rsid w:val="00AA49AA"/>
    <w:rsid w:val="00AA7043"/>
    <w:rsid w:val="00AA798D"/>
    <w:rsid w:val="00AB15DA"/>
    <w:rsid w:val="00AB2826"/>
    <w:rsid w:val="00AB4938"/>
    <w:rsid w:val="00AB788B"/>
    <w:rsid w:val="00AC2AD9"/>
    <w:rsid w:val="00AC4E6E"/>
    <w:rsid w:val="00AD62D0"/>
    <w:rsid w:val="00AD70F0"/>
    <w:rsid w:val="00AE0D1D"/>
    <w:rsid w:val="00AE1E14"/>
    <w:rsid w:val="00AE3B67"/>
    <w:rsid w:val="00AE70E1"/>
    <w:rsid w:val="00AF13CE"/>
    <w:rsid w:val="00AF2E38"/>
    <w:rsid w:val="00AF437C"/>
    <w:rsid w:val="00AF514D"/>
    <w:rsid w:val="00AF6C14"/>
    <w:rsid w:val="00B04A49"/>
    <w:rsid w:val="00B04BF6"/>
    <w:rsid w:val="00B07ADF"/>
    <w:rsid w:val="00B07B35"/>
    <w:rsid w:val="00B07CB4"/>
    <w:rsid w:val="00B12609"/>
    <w:rsid w:val="00B147FC"/>
    <w:rsid w:val="00B1606A"/>
    <w:rsid w:val="00B1782D"/>
    <w:rsid w:val="00B241FF"/>
    <w:rsid w:val="00B24E33"/>
    <w:rsid w:val="00B26F92"/>
    <w:rsid w:val="00B27948"/>
    <w:rsid w:val="00B30271"/>
    <w:rsid w:val="00B30D74"/>
    <w:rsid w:val="00B3109F"/>
    <w:rsid w:val="00B34539"/>
    <w:rsid w:val="00B366F1"/>
    <w:rsid w:val="00B40A58"/>
    <w:rsid w:val="00B4420B"/>
    <w:rsid w:val="00B46DF5"/>
    <w:rsid w:val="00B508B4"/>
    <w:rsid w:val="00B509EC"/>
    <w:rsid w:val="00B51039"/>
    <w:rsid w:val="00B51BFB"/>
    <w:rsid w:val="00B51E1E"/>
    <w:rsid w:val="00B537BD"/>
    <w:rsid w:val="00B55038"/>
    <w:rsid w:val="00B55E62"/>
    <w:rsid w:val="00B56144"/>
    <w:rsid w:val="00B57150"/>
    <w:rsid w:val="00B61453"/>
    <w:rsid w:val="00B61A13"/>
    <w:rsid w:val="00B622EF"/>
    <w:rsid w:val="00B6279B"/>
    <w:rsid w:val="00B658DD"/>
    <w:rsid w:val="00B67AD5"/>
    <w:rsid w:val="00B70C1B"/>
    <w:rsid w:val="00B73156"/>
    <w:rsid w:val="00B734A9"/>
    <w:rsid w:val="00B80EE8"/>
    <w:rsid w:val="00B814C0"/>
    <w:rsid w:val="00B8217F"/>
    <w:rsid w:val="00B861A0"/>
    <w:rsid w:val="00B871E4"/>
    <w:rsid w:val="00B925A3"/>
    <w:rsid w:val="00B93E1F"/>
    <w:rsid w:val="00BA68D8"/>
    <w:rsid w:val="00BA749C"/>
    <w:rsid w:val="00BB285A"/>
    <w:rsid w:val="00BB5665"/>
    <w:rsid w:val="00BB6344"/>
    <w:rsid w:val="00BC14A4"/>
    <w:rsid w:val="00BC1A77"/>
    <w:rsid w:val="00BC68BF"/>
    <w:rsid w:val="00BD5CF9"/>
    <w:rsid w:val="00BE1190"/>
    <w:rsid w:val="00BE6D9C"/>
    <w:rsid w:val="00BF1C8F"/>
    <w:rsid w:val="00BF2457"/>
    <w:rsid w:val="00BF6F9D"/>
    <w:rsid w:val="00BF7150"/>
    <w:rsid w:val="00BF74AF"/>
    <w:rsid w:val="00C049B0"/>
    <w:rsid w:val="00C05583"/>
    <w:rsid w:val="00C075E0"/>
    <w:rsid w:val="00C1334A"/>
    <w:rsid w:val="00C138AB"/>
    <w:rsid w:val="00C17BD9"/>
    <w:rsid w:val="00C22DF9"/>
    <w:rsid w:val="00C2316D"/>
    <w:rsid w:val="00C252EC"/>
    <w:rsid w:val="00C25EAC"/>
    <w:rsid w:val="00C305FF"/>
    <w:rsid w:val="00C30BC6"/>
    <w:rsid w:val="00C32940"/>
    <w:rsid w:val="00C43965"/>
    <w:rsid w:val="00C47D5C"/>
    <w:rsid w:val="00C56E29"/>
    <w:rsid w:val="00C61654"/>
    <w:rsid w:val="00C625B1"/>
    <w:rsid w:val="00C638F2"/>
    <w:rsid w:val="00C63956"/>
    <w:rsid w:val="00C646BB"/>
    <w:rsid w:val="00C655B3"/>
    <w:rsid w:val="00C657E2"/>
    <w:rsid w:val="00C700FD"/>
    <w:rsid w:val="00C737CE"/>
    <w:rsid w:val="00C75731"/>
    <w:rsid w:val="00C867C6"/>
    <w:rsid w:val="00C87259"/>
    <w:rsid w:val="00C90161"/>
    <w:rsid w:val="00C92A73"/>
    <w:rsid w:val="00C92ACD"/>
    <w:rsid w:val="00C9423B"/>
    <w:rsid w:val="00C94F4E"/>
    <w:rsid w:val="00C97040"/>
    <w:rsid w:val="00C97696"/>
    <w:rsid w:val="00C979C7"/>
    <w:rsid w:val="00CA0319"/>
    <w:rsid w:val="00CA098C"/>
    <w:rsid w:val="00CA33C0"/>
    <w:rsid w:val="00CB0E1C"/>
    <w:rsid w:val="00CB48F2"/>
    <w:rsid w:val="00CC232C"/>
    <w:rsid w:val="00CC244E"/>
    <w:rsid w:val="00CC5CD0"/>
    <w:rsid w:val="00CC5DE5"/>
    <w:rsid w:val="00CC6349"/>
    <w:rsid w:val="00CC7912"/>
    <w:rsid w:val="00CD1FB2"/>
    <w:rsid w:val="00CD2D50"/>
    <w:rsid w:val="00CD46C2"/>
    <w:rsid w:val="00CD7E7D"/>
    <w:rsid w:val="00CE4C53"/>
    <w:rsid w:val="00CE5DC6"/>
    <w:rsid w:val="00CF240A"/>
    <w:rsid w:val="00CF3D71"/>
    <w:rsid w:val="00D011E9"/>
    <w:rsid w:val="00D01B2C"/>
    <w:rsid w:val="00D0333A"/>
    <w:rsid w:val="00D062AD"/>
    <w:rsid w:val="00D1040D"/>
    <w:rsid w:val="00D11B63"/>
    <w:rsid w:val="00D1397E"/>
    <w:rsid w:val="00D13D56"/>
    <w:rsid w:val="00D13E05"/>
    <w:rsid w:val="00D16506"/>
    <w:rsid w:val="00D16BA8"/>
    <w:rsid w:val="00D205B4"/>
    <w:rsid w:val="00D2086F"/>
    <w:rsid w:val="00D21B94"/>
    <w:rsid w:val="00D24B81"/>
    <w:rsid w:val="00D3388B"/>
    <w:rsid w:val="00D33B0F"/>
    <w:rsid w:val="00D3607C"/>
    <w:rsid w:val="00D36DBA"/>
    <w:rsid w:val="00D4533A"/>
    <w:rsid w:val="00D47F9B"/>
    <w:rsid w:val="00D51C19"/>
    <w:rsid w:val="00D53927"/>
    <w:rsid w:val="00D5400C"/>
    <w:rsid w:val="00D57EB7"/>
    <w:rsid w:val="00D6365D"/>
    <w:rsid w:val="00D66D70"/>
    <w:rsid w:val="00D76DB4"/>
    <w:rsid w:val="00D8036D"/>
    <w:rsid w:val="00D81DBF"/>
    <w:rsid w:val="00D90FBC"/>
    <w:rsid w:val="00D92448"/>
    <w:rsid w:val="00D936B6"/>
    <w:rsid w:val="00D939A1"/>
    <w:rsid w:val="00DA1E76"/>
    <w:rsid w:val="00DA57B4"/>
    <w:rsid w:val="00DA5CD1"/>
    <w:rsid w:val="00DA6243"/>
    <w:rsid w:val="00DA7D32"/>
    <w:rsid w:val="00DB1B93"/>
    <w:rsid w:val="00DB31A9"/>
    <w:rsid w:val="00DB684B"/>
    <w:rsid w:val="00DB6A69"/>
    <w:rsid w:val="00DB6E3E"/>
    <w:rsid w:val="00DC05D1"/>
    <w:rsid w:val="00DC19D8"/>
    <w:rsid w:val="00DC3620"/>
    <w:rsid w:val="00DC4B01"/>
    <w:rsid w:val="00DC5193"/>
    <w:rsid w:val="00DC7460"/>
    <w:rsid w:val="00DD0105"/>
    <w:rsid w:val="00DD0E97"/>
    <w:rsid w:val="00DD1963"/>
    <w:rsid w:val="00DD2D5D"/>
    <w:rsid w:val="00DD2DFD"/>
    <w:rsid w:val="00DD4AE6"/>
    <w:rsid w:val="00DE52AA"/>
    <w:rsid w:val="00DF01AF"/>
    <w:rsid w:val="00DF1DCB"/>
    <w:rsid w:val="00DF2992"/>
    <w:rsid w:val="00DF4AC7"/>
    <w:rsid w:val="00DF5998"/>
    <w:rsid w:val="00DF616C"/>
    <w:rsid w:val="00E009E7"/>
    <w:rsid w:val="00E07BBB"/>
    <w:rsid w:val="00E10ED2"/>
    <w:rsid w:val="00E13919"/>
    <w:rsid w:val="00E1735A"/>
    <w:rsid w:val="00E2048C"/>
    <w:rsid w:val="00E21169"/>
    <w:rsid w:val="00E2195C"/>
    <w:rsid w:val="00E23652"/>
    <w:rsid w:val="00E2450F"/>
    <w:rsid w:val="00E31328"/>
    <w:rsid w:val="00E314EF"/>
    <w:rsid w:val="00E345EC"/>
    <w:rsid w:val="00E3635A"/>
    <w:rsid w:val="00E37346"/>
    <w:rsid w:val="00E403AD"/>
    <w:rsid w:val="00E43C0D"/>
    <w:rsid w:val="00E504BA"/>
    <w:rsid w:val="00E50950"/>
    <w:rsid w:val="00E5340D"/>
    <w:rsid w:val="00E53750"/>
    <w:rsid w:val="00E54485"/>
    <w:rsid w:val="00E627B0"/>
    <w:rsid w:val="00E64497"/>
    <w:rsid w:val="00E64EA2"/>
    <w:rsid w:val="00E71E19"/>
    <w:rsid w:val="00E724F9"/>
    <w:rsid w:val="00E7606B"/>
    <w:rsid w:val="00E80739"/>
    <w:rsid w:val="00E81E69"/>
    <w:rsid w:val="00E82F8B"/>
    <w:rsid w:val="00E8309C"/>
    <w:rsid w:val="00E83CA0"/>
    <w:rsid w:val="00E83F84"/>
    <w:rsid w:val="00E84FAB"/>
    <w:rsid w:val="00E85791"/>
    <w:rsid w:val="00E91F88"/>
    <w:rsid w:val="00E94CF9"/>
    <w:rsid w:val="00E96B68"/>
    <w:rsid w:val="00EA1C15"/>
    <w:rsid w:val="00EA3478"/>
    <w:rsid w:val="00EA511F"/>
    <w:rsid w:val="00EA690A"/>
    <w:rsid w:val="00EA6D3D"/>
    <w:rsid w:val="00EB1DCE"/>
    <w:rsid w:val="00EB28EC"/>
    <w:rsid w:val="00EB2CC2"/>
    <w:rsid w:val="00EB4D32"/>
    <w:rsid w:val="00EC2B93"/>
    <w:rsid w:val="00EC3118"/>
    <w:rsid w:val="00EC3233"/>
    <w:rsid w:val="00EC6A08"/>
    <w:rsid w:val="00ED50CE"/>
    <w:rsid w:val="00ED6095"/>
    <w:rsid w:val="00ED6ECE"/>
    <w:rsid w:val="00EE1E66"/>
    <w:rsid w:val="00EE3738"/>
    <w:rsid w:val="00EE57A3"/>
    <w:rsid w:val="00EF0C0E"/>
    <w:rsid w:val="00EF535A"/>
    <w:rsid w:val="00F059C0"/>
    <w:rsid w:val="00F05CB6"/>
    <w:rsid w:val="00F06EBD"/>
    <w:rsid w:val="00F1219B"/>
    <w:rsid w:val="00F16038"/>
    <w:rsid w:val="00F174C0"/>
    <w:rsid w:val="00F20FD0"/>
    <w:rsid w:val="00F318BC"/>
    <w:rsid w:val="00F320FB"/>
    <w:rsid w:val="00F3341B"/>
    <w:rsid w:val="00F34BA8"/>
    <w:rsid w:val="00F34F37"/>
    <w:rsid w:val="00F3796B"/>
    <w:rsid w:val="00F43062"/>
    <w:rsid w:val="00F45460"/>
    <w:rsid w:val="00F458CD"/>
    <w:rsid w:val="00F50F3B"/>
    <w:rsid w:val="00F50F79"/>
    <w:rsid w:val="00F523B7"/>
    <w:rsid w:val="00F56AE2"/>
    <w:rsid w:val="00F60876"/>
    <w:rsid w:val="00F65640"/>
    <w:rsid w:val="00F65F76"/>
    <w:rsid w:val="00F71BB4"/>
    <w:rsid w:val="00F72053"/>
    <w:rsid w:val="00F7374C"/>
    <w:rsid w:val="00F74841"/>
    <w:rsid w:val="00F77705"/>
    <w:rsid w:val="00F818A4"/>
    <w:rsid w:val="00F832A5"/>
    <w:rsid w:val="00F84916"/>
    <w:rsid w:val="00F864E3"/>
    <w:rsid w:val="00F8739E"/>
    <w:rsid w:val="00F9229A"/>
    <w:rsid w:val="00F943FF"/>
    <w:rsid w:val="00FA1CEF"/>
    <w:rsid w:val="00FA32E6"/>
    <w:rsid w:val="00FA36BD"/>
    <w:rsid w:val="00FA5DB4"/>
    <w:rsid w:val="00FA6875"/>
    <w:rsid w:val="00FB14E6"/>
    <w:rsid w:val="00FB27DD"/>
    <w:rsid w:val="00FB50E4"/>
    <w:rsid w:val="00FB54ED"/>
    <w:rsid w:val="00FB680D"/>
    <w:rsid w:val="00FB759A"/>
    <w:rsid w:val="00FC658C"/>
    <w:rsid w:val="00FD0FB4"/>
    <w:rsid w:val="00FD5D4D"/>
    <w:rsid w:val="00FD74F7"/>
    <w:rsid w:val="00FE0751"/>
    <w:rsid w:val="00FE2330"/>
    <w:rsid w:val="00FE250E"/>
    <w:rsid w:val="00FE3742"/>
    <w:rsid w:val="00FE7930"/>
    <w:rsid w:val="00FE799F"/>
    <w:rsid w:val="00FF30AA"/>
    <w:rsid w:val="00FF3D47"/>
    <w:rsid w:val="00FF4502"/>
    <w:rsid w:val="00FF7075"/>
    <w:rsid w:val="00FF70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52A"/>
    <w:pPr>
      <w:ind w:left="720"/>
      <w:contextualSpacing/>
    </w:pPr>
  </w:style>
  <w:style w:type="table" w:styleId="Grilledutableau">
    <w:name w:val="Table Grid"/>
    <w:basedOn w:val="TableauNormal"/>
    <w:uiPriority w:val="59"/>
    <w:rsid w:val="00FE7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C6B09"/>
    <w:pPr>
      <w:spacing w:before="100" w:beforeAutospacing="1" w:after="300" w:line="240" w:lineRule="auto"/>
      <w:jc w:val="both"/>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9676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76E9"/>
  </w:style>
  <w:style w:type="paragraph" w:styleId="Pieddepage">
    <w:name w:val="footer"/>
    <w:basedOn w:val="Normal"/>
    <w:link w:val="PieddepageCar"/>
    <w:uiPriority w:val="99"/>
    <w:unhideWhenUsed/>
    <w:rsid w:val="00967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6E9"/>
  </w:style>
  <w:style w:type="paragraph" w:styleId="PrformatHTML">
    <w:name w:val="HTML Preformatted"/>
    <w:basedOn w:val="Normal"/>
    <w:link w:val="PrformatHTMLCar"/>
    <w:uiPriority w:val="99"/>
    <w:unhideWhenUsed/>
    <w:rsid w:val="00D0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01B2C"/>
    <w:rPr>
      <w:rFonts w:ascii="Courier New" w:eastAsia="Times New Roman" w:hAnsi="Courier New" w:cs="Courier New"/>
      <w:sz w:val="20"/>
      <w:szCs w:val="20"/>
    </w:rPr>
  </w:style>
  <w:style w:type="character" w:styleId="Lienhypertexte">
    <w:name w:val="Hyperlink"/>
    <w:basedOn w:val="Policepardfaut"/>
    <w:uiPriority w:val="99"/>
    <w:unhideWhenUsed/>
    <w:rsid w:val="0044622E"/>
    <w:rPr>
      <w:color w:val="0000FF" w:themeColor="hyperlink"/>
      <w:u w:val="single"/>
    </w:rPr>
  </w:style>
  <w:style w:type="character" w:customStyle="1" w:styleId="hlfld-contribauthor">
    <w:name w:val="hlfld-contribauthor"/>
    <w:basedOn w:val="Policepardfaut"/>
    <w:rsid w:val="002D178B"/>
  </w:style>
  <w:style w:type="character" w:customStyle="1" w:styleId="nlmgiven-names">
    <w:name w:val="nlm_given-names"/>
    <w:basedOn w:val="Policepardfaut"/>
    <w:rsid w:val="002D178B"/>
  </w:style>
  <w:style w:type="character" w:customStyle="1" w:styleId="nlmyear">
    <w:name w:val="nlm_year"/>
    <w:basedOn w:val="Policepardfaut"/>
    <w:rsid w:val="002D178B"/>
  </w:style>
  <w:style w:type="character" w:customStyle="1" w:styleId="nlmarticle-title">
    <w:name w:val="nlm_article-title"/>
    <w:basedOn w:val="Policepardfaut"/>
    <w:rsid w:val="002D178B"/>
  </w:style>
  <w:style w:type="character" w:customStyle="1" w:styleId="nlmpublisher-loc">
    <w:name w:val="nlm_publisher-loc"/>
    <w:basedOn w:val="Policepardfaut"/>
    <w:rsid w:val="002D178B"/>
  </w:style>
  <w:style w:type="character" w:customStyle="1" w:styleId="nlmpublisher-name">
    <w:name w:val="nlm_publisher-name"/>
    <w:basedOn w:val="Policepardfaut"/>
    <w:rsid w:val="002D178B"/>
  </w:style>
  <w:style w:type="character" w:customStyle="1" w:styleId="nlmfpage">
    <w:name w:val="nlm_fpage"/>
    <w:basedOn w:val="Policepardfaut"/>
    <w:rsid w:val="002D178B"/>
  </w:style>
  <w:style w:type="character" w:customStyle="1" w:styleId="nlmlpage">
    <w:name w:val="nlm_lpage"/>
    <w:basedOn w:val="Policepardfaut"/>
    <w:rsid w:val="002D178B"/>
  </w:style>
  <w:style w:type="paragraph" w:styleId="Textedebulles">
    <w:name w:val="Balloon Text"/>
    <w:basedOn w:val="Normal"/>
    <w:link w:val="TextedebullesCar"/>
    <w:uiPriority w:val="99"/>
    <w:semiHidden/>
    <w:unhideWhenUsed/>
    <w:rsid w:val="009130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04B"/>
    <w:rPr>
      <w:rFonts w:ascii="Tahoma" w:hAnsi="Tahoma" w:cs="Tahoma"/>
      <w:sz w:val="16"/>
      <w:szCs w:val="16"/>
    </w:rPr>
  </w:style>
  <w:style w:type="table" w:styleId="Listemoyenne1-Accent1">
    <w:name w:val="Medium List 1 Accent 1"/>
    <w:basedOn w:val="TableauNormal"/>
    <w:uiPriority w:val="65"/>
    <w:rsid w:val="001276B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74867">
      <w:bodyDiv w:val="1"/>
      <w:marLeft w:val="0"/>
      <w:marRight w:val="0"/>
      <w:marTop w:val="0"/>
      <w:marBottom w:val="0"/>
      <w:divBdr>
        <w:top w:val="none" w:sz="0" w:space="0" w:color="auto"/>
        <w:left w:val="none" w:sz="0" w:space="0" w:color="auto"/>
        <w:bottom w:val="none" w:sz="0" w:space="0" w:color="auto"/>
        <w:right w:val="none" w:sz="0" w:space="0" w:color="auto"/>
      </w:divBdr>
    </w:div>
    <w:div w:id="126316060">
      <w:bodyDiv w:val="1"/>
      <w:marLeft w:val="0"/>
      <w:marRight w:val="0"/>
      <w:marTop w:val="0"/>
      <w:marBottom w:val="0"/>
      <w:divBdr>
        <w:top w:val="none" w:sz="0" w:space="0" w:color="auto"/>
        <w:left w:val="none" w:sz="0" w:space="0" w:color="auto"/>
        <w:bottom w:val="none" w:sz="0" w:space="0" w:color="auto"/>
        <w:right w:val="none" w:sz="0" w:space="0" w:color="auto"/>
      </w:divBdr>
    </w:div>
    <w:div w:id="201400819">
      <w:bodyDiv w:val="1"/>
      <w:marLeft w:val="0"/>
      <w:marRight w:val="0"/>
      <w:marTop w:val="0"/>
      <w:marBottom w:val="0"/>
      <w:divBdr>
        <w:top w:val="none" w:sz="0" w:space="0" w:color="auto"/>
        <w:left w:val="none" w:sz="0" w:space="0" w:color="auto"/>
        <w:bottom w:val="none" w:sz="0" w:space="0" w:color="auto"/>
        <w:right w:val="none" w:sz="0" w:space="0" w:color="auto"/>
      </w:divBdr>
    </w:div>
    <w:div w:id="352653556">
      <w:bodyDiv w:val="1"/>
      <w:marLeft w:val="0"/>
      <w:marRight w:val="0"/>
      <w:marTop w:val="0"/>
      <w:marBottom w:val="0"/>
      <w:divBdr>
        <w:top w:val="none" w:sz="0" w:space="0" w:color="auto"/>
        <w:left w:val="none" w:sz="0" w:space="0" w:color="auto"/>
        <w:bottom w:val="none" w:sz="0" w:space="0" w:color="auto"/>
        <w:right w:val="none" w:sz="0" w:space="0" w:color="auto"/>
      </w:divBdr>
    </w:div>
    <w:div w:id="435292001">
      <w:bodyDiv w:val="1"/>
      <w:marLeft w:val="0"/>
      <w:marRight w:val="0"/>
      <w:marTop w:val="0"/>
      <w:marBottom w:val="0"/>
      <w:divBdr>
        <w:top w:val="none" w:sz="0" w:space="0" w:color="auto"/>
        <w:left w:val="none" w:sz="0" w:space="0" w:color="auto"/>
        <w:bottom w:val="none" w:sz="0" w:space="0" w:color="auto"/>
        <w:right w:val="none" w:sz="0" w:space="0" w:color="auto"/>
      </w:divBdr>
      <w:divsChild>
        <w:div w:id="176817682">
          <w:marLeft w:val="0"/>
          <w:marRight w:val="0"/>
          <w:marTop w:val="0"/>
          <w:marBottom w:val="240"/>
          <w:divBdr>
            <w:top w:val="none" w:sz="0" w:space="0" w:color="auto"/>
            <w:left w:val="none" w:sz="0" w:space="0" w:color="auto"/>
            <w:bottom w:val="none" w:sz="0" w:space="0" w:color="auto"/>
            <w:right w:val="none" w:sz="0" w:space="0" w:color="auto"/>
          </w:divBdr>
          <w:divsChild>
            <w:div w:id="1285120487">
              <w:marLeft w:val="0"/>
              <w:marRight w:val="0"/>
              <w:marTop w:val="0"/>
              <w:marBottom w:val="0"/>
              <w:divBdr>
                <w:top w:val="none" w:sz="0" w:space="0" w:color="auto"/>
                <w:left w:val="none" w:sz="0" w:space="0" w:color="auto"/>
                <w:bottom w:val="none" w:sz="0" w:space="0" w:color="auto"/>
                <w:right w:val="none" w:sz="0" w:space="0" w:color="auto"/>
              </w:divBdr>
            </w:div>
          </w:divsChild>
        </w:div>
        <w:div w:id="685061526">
          <w:marLeft w:val="0"/>
          <w:marRight w:val="0"/>
          <w:marTop w:val="0"/>
          <w:marBottom w:val="240"/>
          <w:divBdr>
            <w:top w:val="none" w:sz="0" w:space="0" w:color="auto"/>
            <w:left w:val="none" w:sz="0" w:space="0" w:color="auto"/>
            <w:bottom w:val="none" w:sz="0" w:space="0" w:color="auto"/>
            <w:right w:val="none" w:sz="0" w:space="0" w:color="auto"/>
          </w:divBdr>
          <w:divsChild>
            <w:div w:id="1550218776">
              <w:marLeft w:val="0"/>
              <w:marRight w:val="0"/>
              <w:marTop w:val="0"/>
              <w:marBottom w:val="0"/>
              <w:divBdr>
                <w:top w:val="none" w:sz="0" w:space="0" w:color="auto"/>
                <w:left w:val="none" w:sz="0" w:space="0" w:color="auto"/>
                <w:bottom w:val="none" w:sz="0" w:space="0" w:color="auto"/>
                <w:right w:val="none" w:sz="0" w:space="0" w:color="auto"/>
              </w:divBdr>
            </w:div>
          </w:divsChild>
        </w:div>
        <w:div w:id="967516884">
          <w:marLeft w:val="0"/>
          <w:marRight w:val="0"/>
          <w:marTop w:val="0"/>
          <w:marBottom w:val="240"/>
          <w:divBdr>
            <w:top w:val="none" w:sz="0" w:space="0" w:color="auto"/>
            <w:left w:val="none" w:sz="0" w:space="0" w:color="auto"/>
            <w:bottom w:val="none" w:sz="0" w:space="0" w:color="auto"/>
            <w:right w:val="none" w:sz="0" w:space="0" w:color="auto"/>
          </w:divBdr>
          <w:divsChild>
            <w:div w:id="1419668479">
              <w:marLeft w:val="0"/>
              <w:marRight w:val="0"/>
              <w:marTop w:val="0"/>
              <w:marBottom w:val="0"/>
              <w:divBdr>
                <w:top w:val="none" w:sz="0" w:space="0" w:color="auto"/>
                <w:left w:val="none" w:sz="0" w:space="0" w:color="auto"/>
                <w:bottom w:val="none" w:sz="0" w:space="0" w:color="auto"/>
                <w:right w:val="none" w:sz="0" w:space="0" w:color="auto"/>
              </w:divBdr>
            </w:div>
          </w:divsChild>
        </w:div>
        <w:div w:id="2011827328">
          <w:marLeft w:val="0"/>
          <w:marRight w:val="0"/>
          <w:marTop w:val="0"/>
          <w:marBottom w:val="240"/>
          <w:divBdr>
            <w:top w:val="none" w:sz="0" w:space="0" w:color="auto"/>
            <w:left w:val="none" w:sz="0" w:space="0" w:color="auto"/>
            <w:bottom w:val="none" w:sz="0" w:space="0" w:color="auto"/>
            <w:right w:val="none" w:sz="0" w:space="0" w:color="auto"/>
          </w:divBdr>
          <w:divsChild>
            <w:div w:id="1067874165">
              <w:marLeft w:val="0"/>
              <w:marRight w:val="0"/>
              <w:marTop w:val="0"/>
              <w:marBottom w:val="0"/>
              <w:divBdr>
                <w:top w:val="none" w:sz="0" w:space="0" w:color="auto"/>
                <w:left w:val="none" w:sz="0" w:space="0" w:color="auto"/>
                <w:bottom w:val="none" w:sz="0" w:space="0" w:color="auto"/>
                <w:right w:val="none" w:sz="0" w:space="0" w:color="auto"/>
              </w:divBdr>
            </w:div>
          </w:divsChild>
        </w:div>
        <w:div w:id="1099373430">
          <w:marLeft w:val="0"/>
          <w:marRight w:val="0"/>
          <w:marTop w:val="0"/>
          <w:marBottom w:val="240"/>
          <w:divBdr>
            <w:top w:val="none" w:sz="0" w:space="0" w:color="auto"/>
            <w:left w:val="none" w:sz="0" w:space="0" w:color="auto"/>
            <w:bottom w:val="none" w:sz="0" w:space="0" w:color="auto"/>
            <w:right w:val="none" w:sz="0" w:space="0" w:color="auto"/>
          </w:divBdr>
          <w:divsChild>
            <w:div w:id="77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1616">
      <w:bodyDiv w:val="1"/>
      <w:marLeft w:val="0"/>
      <w:marRight w:val="0"/>
      <w:marTop w:val="0"/>
      <w:marBottom w:val="0"/>
      <w:divBdr>
        <w:top w:val="none" w:sz="0" w:space="0" w:color="auto"/>
        <w:left w:val="none" w:sz="0" w:space="0" w:color="auto"/>
        <w:bottom w:val="none" w:sz="0" w:space="0" w:color="auto"/>
        <w:right w:val="none" w:sz="0" w:space="0" w:color="auto"/>
      </w:divBdr>
    </w:div>
    <w:div w:id="594825654">
      <w:bodyDiv w:val="1"/>
      <w:marLeft w:val="0"/>
      <w:marRight w:val="0"/>
      <w:marTop w:val="0"/>
      <w:marBottom w:val="0"/>
      <w:divBdr>
        <w:top w:val="none" w:sz="0" w:space="0" w:color="auto"/>
        <w:left w:val="none" w:sz="0" w:space="0" w:color="auto"/>
        <w:bottom w:val="none" w:sz="0" w:space="0" w:color="auto"/>
        <w:right w:val="none" w:sz="0" w:space="0" w:color="auto"/>
      </w:divBdr>
    </w:div>
    <w:div w:id="643505627">
      <w:bodyDiv w:val="1"/>
      <w:marLeft w:val="0"/>
      <w:marRight w:val="0"/>
      <w:marTop w:val="0"/>
      <w:marBottom w:val="0"/>
      <w:divBdr>
        <w:top w:val="none" w:sz="0" w:space="0" w:color="auto"/>
        <w:left w:val="none" w:sz="0" w:space="0" w:color="auto"/>
        <w:bottom w:val="none" w:sz="0" w:space="0" w:color="auto"/>
        <w:right w:val="none" w:sz="0" w:space="0" w:color="auto"/>
      </w:divBdr>
    </w:div>
    <w:div w:id="722363954">
      <w:bodyDiv w:val="1"/>
      <w:marLeft w:val="0"/>
      <w:marRight w:val="0"/>
      <w:marTop w:val="0"/>
      <w:marBottom w:val="0"/>
      <w:divBdr>
        <w:top w:val="none" w:sz="0" w:space="0" w:color="auto"/>
        <w:left w:val="none" w:sz="0" w:space="0" w:color="auto"/>
        <w:bottom w:val="none" w:sz="0" w:space="0" w:color="auto"/>
        <w:right w:val="none" w:sz="0" w:space="0" w:color="auto"/>
      </w:divBdr>
    </w:div>
    <w:div w:id="742066922">
      <w:bodyDiv w:val="1"/>
      <w:marLeft w:val="0"/>
      <w:marRight w:val="0"/>
      <w:marTop w:val="0"/>
      <w:marBottom w:val="0"/>
      <w:divBdr>
        <w:top w:val="none" w:sz="0" w:space="0" w:color="auto"/>
        <w:left w:val="none" w:sz="0" w:space="0" w:color="auto"/>
        <w:bottom w:val="none" w:sz="0" w:space="0" w:color="auto"/>
        <w:right w:val="none" w:sz="0" w:space="0" w:color="auto"/>
      </w:divBdr>
    </w:div>
    <w:div w:id="890968735">
      <w:bodyDiv w:val="1"/>
      <w:marLeft w:val="0"/>
      <w:marRight w:val="0"/>
      <w:marTop w:val="0"/>
      <w:marBottom w:val="0"/>
      <w:divBdr>
        <w:top w:val="none" w:sz="0" w:space="0" w:color="auto"/>
        <w:left w:val="none" w:sz="0" w:space="0" w:color="auto"/>
        <w:bottom w:val="none" w:sz="0" w:space="0" w:color="auto"/>
        <w:right w:val="none" w:sz="0" w:space="0" w:color="auto"/>
      </w:divBdr>
    </w:div>
    <w:div w:id="927810115">
      <w:bodyDiv w:val="1"/>
      <w:marLeft w:val="0"/>
      <w:marRight w:val="0"/>
      <w:marTop w:val="0"/>
      <w:marBottom w:val="0"/>
      <w:divBdr>
        <w:top w:val="none" w:sz="0" w:space="0" w:color="auto"/>
        <w:left w:val="none" w:sz="0" w:space="0" w:color="auto"/>
        <w:bottom w:val="none" w:sz="0" w:space="0" w:color="auto"/>
        <w:right w:val="none" w:sz="0" w:space="0" w:color="auto"/>
      </w:divBdr>
    </w:div>
    <w:div w:id="933637291">
      <w:bodyDiv w:val="1"/>
      <w:marLeft w:val="0"/>
      <w:marRight w:val="0"/>
      <w:marTop w:val="0"/>
      <w:marBottom w:val="0"/>
      <w:divBdr>
        <w:top w:val="none" w:sz="0" w:space="0" w:color="auto"/>
        <w:left w:val="none" w:sz="0" w:space="0" w:color="auto"/>
        <w:bottom w:val="none" w:sz="0" w:space="0" w:color="auto"/>
        <w:right w:val="none" w:sz="0" w:space="0" w:color="auto"/>
      </w:divBdr>
    </w:div>
    <w:div w:id="1126042977">
      <w:bodyDiv w:val="1"/>
      <w:marLeft w:val="0"/>
      <w:marRight w:val="0"/>
      <w:marTop w:val="0"/>
      <w:marBottom w:val="0"/>
      <w:divBdr>
        <w:top w:val="none" w:sz="0" w:space="0" w:color="auto"/>
        <w:left w:val="none" w:sz="0" w:space="0" w:color="auto"/>
        <w:bottom w:val="none" w:sz="0" w:space="0" w:color="auto"/>
        <w:right w:val="none" w:sz="0" w:space="0" w:color="auto"/>
      </w:divBdr>
    </w:div>
    <w:div w:id="1154495507">
      <w:bodyDiv w:val="1"/>
      <w:marLeft w:val="0"/>
      <w:marRight w:val="0"/>
      <w:marTop w:val="0"/>
      <w:marBottom w:val="0"/>
      <w:divBdr>
        <w:top w:val="none" w:sz="0" w:space="0" w:color="auto"/>
        <w:left w:val="none" w:sz="0" w:space="0" w:color="auto"/>
        <w:bottom w:val="none" w:sz="0" w:space="0" w:color="auto"/>
        <w:right w:val="none" w:sz="0" w:space="0" w:color="auto"/>
      </w:divBdr>
    </w:div>
    <w:div w:id="1170802169">
      <w:bodyDiv w:val="1"/>
      <w:marLeft w:val="0"/>
      <w:marRight w:val="0"/>
      <w:marTop w:val="0"/>
      <w:marBottom w:val="0"/>
      <w:divBdr>
        <w:top w:val="none" w:sz="0" w:space="0" w:color="auto"/>
        <w:left w:val="none" w:sz="0" w:space="0" w:color="auto"/>
        <w:bottom w:val="none" w:sz="0" w:space="0" w:color="auto"/>
        <w:right w:val="none" w:sz="0" w:space="0" w:color="auto"/>
      </w:divBdr>
    </w:div>
    <w:div w:id="1171067321">
      <w:bodyDiv w:val="1"/>
      <w:marLeft w:val="0"/>
      <w:marRight w:val="0"/>
      <w:marTop w:val="0"/>
      <w:marBottom w:val="0"/>
      <w:divBdr>
        <w:top w:val="none" w:sz="0" w:space="0" w:color="auto"/>
        <w:left w:val="none" w:sz="0" w:space="0" w:color="auto"/>
        <w:bottom w:val="none" w:sz="0" w:space="0" w:color="auto"/>
        <w:right w:val="none" w:sz="0" w:space="0" w:color="auto"/>
      </w:divBdr>
    </w:div>
    <w:div w:id="1262225320">
      <w:bodyDiv w:val="1"/>
      <w:marLeft w:val="0"/>
      <w:marRight w:val="0"/>
      <w:marTop w:val="0"/>
      <w:marBottom w:val="0"/>
      <w:divBdr>
        <w:top w:val="none" w:sz="0" w:space="0" w:color="auto"/>
        <w:left w:val="none" w:sz="0" w:space="0" w:color="auto"/>
        <w:bottom w:val="none" w:sz="0" w:space="0" w:color="auto"/>
        <w:right w:val="none" w:sz="0" w:space="0" w:color="auto"/>
      </w:divBdr>
    </w:div>
    <w:div w:id="1310861750">
      <w:bodyDiv w:val="1"/>
      <w:marLeft w:val="0"/>
      <w:marRight w:val="0"/>
      <w:marTop w:val="0"/>
      <w:marBottom w:val="0"/>
      <w:divBdr>
        <w:top w:val="none" w:sz="0" w:space="0" w:color="auto"/>
        <w:left w:val="none" w:sz="0" w:space="0" w:color="auto"/>
        <w:bottom w:val="none" w:sz="0" w:space="0" w:color="auto"/>
        <w:right w:val="none" w:sz="0" w:space="0" w:color="auto"/>
      </w:divBdr>
    </w:div>
    <w:div w:id="1322807197">
      <w:bodyDiv w:val="1"/>
      <w:marLeft w:val="0"/>
      <w:marRight w:val="0"/>
      <w:marTop w:val="0"/>
      <w:marBottom w:val="0"/>
      <w:divBdr>
        <w:top w:val="none" w:sz="0" w:space="0" w:color="auto"/>
        <w:left w:val="none" w:sz="0" w:space="0" w:color="auto"/>
        <w:bottom w:val="none" w:sz="0" w:space="0" w:color="auto"/>
        <w:right w:val="none" w:sz="0" w:space="0" w:color="auto"/>
      </w:divBdr>
    </w:div>
    <w:div w:id="1355883027">
      <w:bodyDiv w:val="1"/>
      <w:marLeft w:val="0"/>
      <w:marRight w:val="0"/>
      <w:marTop w:val="0"/>
      <w:marBottom w:val="0"/>
      <w:divBdr>
        <w:top w:val="none" w:sz="0" w:space="0" w:color="auto"/>
        <w:left w:val="none" w:sz="0" w:space="0" w:color="auto"/>
        <w:bottom w:val="none" w:sz="0" w:space="0" w:color="auto"/>
        <w:right w:val="none" w:sz="0" w:space="0" w:color="auto"/>
      </w:divBdr>
    </w:div>
    <w:div w:id="1398094676">
      <w:bodyDiv w:val="1"/>
      <w:marLeft w:val="0"/>
      <w:marRight w:val="0"/>
      <w:marTop w:val="0"/>
      <w:marBottom w:val="0"/>
      <w:divBdr>
        <w:top w:val="none" w:sz="0" w:space="0" w:color="auto"/>
        <w:left w:val="none" w:sz="0" w:space="0" w:color="auto"/>
        <w:bottom w:val="none" w:sz="0" w:space="0" w:color="auto"/>
        <w:right w:val="none" w:sz="0" w:space="0" w:color="auto"/>
      </w:divBdr>
    </w:div>
    <w:div w:id="1428500730">
      <w:bodyDiv w:val="1"/>
      <w:marLeft w:val="0"/>
      <w:marRight w:val="0"/>
      <w:marTop w:val="0"/>
      <w:marBottom w:val="0"/>
      <w:divBdr>
        <w:top w:val="none" w:sz="0" w:space="0" w:color="auto"/>
        <w:left w:val="none" w:sz="0" w:space="0" w:color="auto"/>
        <w:bottom w:val="none" w:sz="0" w:space="0" w:color="auto"/>
        <w:right w:val="none" w:sz="0" w:space="0" w:color="auto"/>
      </w:divBdr>
    </w:div>
    <w:div w:id="1432580726">
      <w:bodyDiv w:val="1"/>
      <w:marLeft w:val="0"/>
      <w:marRight w:val="0"/>
      <w:marTop w:val="0"/>
      <w:marBottom w:val="0"/>
      <w:divBdr>
        <w:top w:val="none" w:sz="0" w:space="0" w:color="auto"/>
        <w:left w:val="none" w:sz="0" w:space="0" w:color="auto"/>
        <w:bottom w:val="none" w:sz="0" w:space="0" w:color="auto"/>
        <w:right w:val="none" w:sz="0" w:space="0" w:color="auto"/>
      </w:divBdr>
    </w:div>
    <w:div w:id="1437483339">
      <w:bodyDiv w:val="1"/>
      <w:marLeft w:val="0"/>
      <w:marRight w:val="0"/>
      <w:marTop w:val="0"/>
      <w:marBottom w:val="0"/>
      <w:divBdr>
        <w:top w:val="none" w:sz="0" w:space="0" w:color="auto"/>
        <w:left w:val="none" w:sz="0" w:space="0" w:color="auto"/>
        <w:bottom w:val="none" w:sz="0" w:space="0" w:color="auto"/>
        <w:right w:val="none" w:sz="0" w:space="0" w:color="auto"/>
      </w:divBdr>
    </w:div>
    <w:div w:id="1469324524">
      <w:bodyDiv w:val="1"/>
      <w:marLeft w:val="0"/>
      <w:marRight w:val="0"/>
      <w:marTop w:val="0"/>
      <w:marBottom w:val="0"/>
      <w:divBdr>
        <w:top w:val="none" w:sz="0" w:space="0" w:color="auto"/>
        <w:left w:val="none" w:sz="0" w:space="0" w:color="auto"/>
        <w:bottom w:val="none" w:sz="0" w:space="0" w:color="auto"/>
        <w:right w:val="none" w:sz="0" w:space="0" w:color="auto"/>
      </w:divBdr>
      <w:divsChild>
        <w:div w:id="436103151">
          <w:marLeft w:val="0"/>
          <w:marRight w:val="0"/>
          <w:marTop w:val="0"/>
          <w:marBottom w:val="0"/>
          <w:divBdr>
            <w:top w:val="none" w:sz="0" w:space="0" w:color="auto"/>
            <w:left w:val="none" w:sz="0" w:space="0" w:color="auto"/>
            <w:bottom w:val="none" w:sz="0" w:space="0" w:color="auto"/>
            <w:right w:val="none" w:sz="0" w:space="0" w:color="auto"/>
          </w:divBdr>
          <w:divsChild>
            <w:div w:id="167059659">
              <w:marLeft w:val="0"/>
              <w:marRight w:val="0"/>
              <w:marTop w:val="0"/>
              <w:marBottom w:val="0"/>
              <w:divBdr>
                <w:top w:val="none" w:sz="0" w:space="0" w:color="auto"/>
                <w:left w:val="none" w:sz="0" w:space="0" w:color="auto"/>
                <w:bottom w:val="none" w:sz="0" w:space="0" w:color="auto"/>
                <w:right w:val="none" w:sz="0" w:space="0" w:color="auto"/>
              </w:divBdr>
              <w:divsChild>
                <w:div w:id="831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10610">
      <w:bodyDiv w:val="1"/>
      <w:marLeft w:val="0"/>
      <w:marRight w:val="0"/>
      <w:marTop w:val="0"/>
      <w:marBottom w:val="0"/>
      <w:divBdr>
        <w:top w:val="none" w:sz="0" w:space="0" w:color="auto"/>
        <w:left w:val="none" w:sz="0" w:space="0" w:color="auto"/>
        <w:bottom w:val="none" w:sz="0" w:space="0" w:color="auto"/>
        <w:right w:val="none" w:sz="0" w:space="0" w:color="auto"/>
      </w:divBdr>
    </w:div>
    <w:div w:id="1495341782">
      <w:bodyDiv w:val="1"/>
      <w:marLeft w:val="0"/>
      <w:marRight w:val="0"/>
      <w:marTop w:val="0"/>
      <w:marBottom w:val="0"/>
      <w:divBdr>
        <w:top w:val="none" w:sz="0" w:space="0" w:color="auto"/>
        <w:left w:val="none" w:sz="0" w:space="0" w:color="auto"/>
        <w:bottom w:val="none" w:sz="0" w:space="0" w:color="auto"/>
        <w:right w:val="none" w:sz="0" w:space="0" w:color="auto"/>
      </w:divBdr>
    </w:div>
    <w:div w:id="1522089188">
      <w:bodyDiv w:val="1"/>
      <w:marLeft w:val="0"/>
      <w:marRight w:val="0"/>
      <w:marTop w:val="0"/>
      <w:marBottom w:val="0"/>
      <w:divBdr>
        <w:top w:val="none" w:sz="0" w:space="0" w:color="auto"/>
        <w:left w:val="none" w:sz="0" w:space="0" w:color="auto"/>
        <w:bottom w:val="none" w:sz="0" w:space="0" w:color="auto"/>
        <w:right w:val="none" w:sz="0" w:space="0" w:color="auto"/>
      </w:divBdr>
    </w:div>
    <w:div w:id="1525512960">
      <w:bodyDiv w:val="1"/>
      <w:marLeft w:val="0"/>
      <w:marRight w:val="0"/>
      <w:marTop w:val="0"/>
      <w:marBottom w:val="0"/>
      <w:divBdr>
        <w:top w:val="none" w:sz="0" w:space="0" w:color="auto"/>
        <w:left w:val="none" w:sz="0" w:space="0" w:color="auto"/>
        <w:bottom w:val="none" w:sz="0" w:space="0" w:color="auto"/>
        <w:right w:val="none" w:sz="0" w:space="0" w:color="auto"/>
      </w:divBdr>
    </w:div>
    <w:div w:id="1614097834">
      <w:bodyDiv w:val="1"/>
      <w:marLeft w:val="0"/>
      <w:marRight w:val="0"/>
      <w:marTop w:val="0"/>
      <w:marBottom w:val="0"/>
      <w:divBdr>
        <w:top w:val="none" w:sz="0" w:space="0" w:color="auto"/>
        <w:left w:val="none" w:sz="0" w:space="0" w:color="auto"/>
        <w:bottom w:val="none" w:sz="0" w:space="0" w:color="auto"/>
        <w:right w:val="none" w:sz="0" w:space="0" w:color="auto"/>
      </w:divBdr>
    </w:div>
    <w:div w:id="1614438691">
      <w:bodyDiv w:val="1"/>
      <w:marLeft w:val="0"/>
      <w:marRight w:val="0"/>
      <w:marTop w:val="0"/>
      <w:marBottom w:val="0"/>
      <w:divBdr>
        <w:top w:val="none" w:sz="0" w:space="0" w:color="auto"/>
        <w:left w:val="none" w:sz="0" w:space="0" w:color="auto"/>
        <w:bottom w:val="none" w:sz="0" w:space="0" w:color="auto"/>
        <w:right w:val="none" w:sz="0" w:space="0" w:color="auto"/>
      </w:divBdr>
    </w:div>
    <w:div w:id="1720126856">
      <w:bodyDiv w:val="1"/>
      <w:marLeft w:val="0"/>
      <w:marRight w:val="0"/>
      <w:marTop w:val="0"/>
      <w:marBottom w:val="0"/>
      <w:divBdr>
        <w:top w:val="none" w:sz="0" w:space="0" w:color="auto"/>
        <w:left w:val="none" w:sz="0" w:space="0" w:color="auto"/>
        <w:bottom w:val="none" w:sz="0" w:space="0" w:color="auto"/>
        <w:right w:val="none" w:sz="0" w:space="0" w:color="auto"/>
      </w:divBdr>
    </w:div>
    <w:div w:id="1740251900">
      <w:bodyDiv w:val="1"/>
      <w:marLeft w:val="0"/>
      <w:marRight w:val="0"/>
      <w:marTop w:val="0"/>
      <w:marBottom w:val="0"/>
      <w:divBdr>
        <w:top w:val="none" w:sz="0" w:space="0" w:color="auto"/>
        <w:left w:val="none" w:sz="0" w:space="0" w:color="auto"/>
        <w:bottom w:val="none" w:sz="0" w:space="0" w:color="auto"/>
        <w:right w:val="none" w:sz="0" w:space="0" w:color="auto"/>
      </w:divBdr>
    </w:div>
    <w:div w:id="1803109688">
      <w:bodyDiv w:val="1"/>
      <w:marLeft w:val="0"/>
      <w:marRight w:val="0"/>
      <w:marTop w:val="0"/>
      <w:marBottom w:val="0"/>
      <w:divBdr>
        <w:top w:val="none" w:sz="0" w:space="0" w:color="auto"/>
        <w:left w:val="none" w:sz="0" w:space="0" w:color="auto"/>
        <w:bottom w:val="none" w:sz="0" w:space="0" w:color="auto"/>
        <w:right w:val="none" w:sz="0" w:space="0" w:color="auto"/>
      </w:divBdr>
    </w:div>
    <w:div w:id="1816222133">
      <w:bodyDiv w:val="1"/>
      <w:marLeft w:val="0"/>
      <w:marRight w:val="0"/>
      <w:marTop w:val="0"/>
      <w:marBottom w:val="0"/>
      <w:divBdr>
        <w:top w:val="none" w:sz="0" w:space="0" w:color="auto"/>
        <w:left w:val="none" w:sz="0" w:space="0" w:color="auto"/>
        <w:bottom w:val="none" w:sz="0" w:space="0" w:color="auto"/>
        <w:right w:val="none" w:sz="0" w:space="0" w:color="auto"/>
      </w:divBdr>
    </w:div>
    <w:div w:id="1835874710">
      <w:bodyDiv w:val="1"/>
      <w:marLeft w:val="0"/>
      <w:marRight w:val="0"/>
      <w:marTop w:val="0"/>
      <w:marBottom w:val="0"/>
      <w:divBdr>
        <w:top w:val="none" w:sz="0" w:space="0" w:color="auto"/>
        <w:left w:val="none" w:sz="0" w:space="0" w:color="auto"/>
        <w:bottom w:val="none" w:sz="0" w:space="0" w:color="auto"/>
        <w:right w:val="none" w:sz="0" w:space="0" w:color="auto"/>
      </w:divBdr>
    </w:div>
    <w:div w:id="1865249546">
      <w:bodyDiv w:val="1"/>
      <w:marLeft w:val="0"/>
      <w:marRight w:val="0"/>
      <w:marTop w:val="0"/>
      <w:marBottom w:val="0"/>
      <w:divBdr>
        <w:top w:val="none" w:sz="0" w:space="0" w:color="auto"/>
        <w:left w:val="none" w:sz="0" w:space="0" w:color="auto"/>
        <w:bottom w:val="none" w:sz="0" w:space="0" w:color="auto"/>
        <w:right w:val="none" w:sz="0" w:space="0" w:color="auto"/>
      </w:divBdr>
    </w:div>
    <w:div w:id="1923946312">
      <w:bodyDiv w:val="1"/>
      <w:marLeft w:val="0"/>
      <w:marRight w:val="0"/>
      <w:marTop w:val="0"/>
      <w:marBottom w:val="0"/>
      <w:divBdr>
        <w:top w:val="none" w:sz="0" w:space="0" w:color="auto"/>
        <w:left w:val="none" w:sz="0" w:space="0" w:color="auto"/>
        <w:bottom w:val="none" w:sz="0" w:space="0" w:color="auto"/>
        <w:right w:val="none" w:sz="0" w:space="0" w:color="auto"/>
      </w:divBdr>
    </w:div>
    <w:div w:id="1963922709">
      <w:bodyDiv w:val="1"/>
      <w:marLeft w:val="0"/>
      <w:marRight w:val="0"/>
      <w:marTop w:val="0"/>
      <w:marBottom w:val="0"/>
      <w:divBdr>
        <w:top w:val="none" w:sz="0" w:space="0" w:color="auto"/>
        <w:left w:val="none" w:sz="0" w:space="0" w:color="auto"/>
        <w:bottom w:val="none" w:sz="0" w:space="0" w:color="auto"/>
        <w:right w:val="none" w:sz="0" w:space="0" w:color="auto"/>
      </w:divBdr>
    </w:div>
    <w:div w:id="2038654051">
      <w:bodyDiv w:val="1"/>
      <w:marLeft w:val="0"/>
      <w:marRight w:val="0"/>
      <w:marTop w:val="0"/>
      <w:marBottom w:val="0"/>
      <w:divBdr>
        <w:top w:val="none" w:sz="0" w:space="0" w:color="auto"/>
        <w:left w:val="none" w:sz="0" w:space="0" w:color="auto"/>
        <w:bottom w:val="none" w:sz="0" w:space="0" w:color="auto"/>
        <w:right w:val="none" w:sz="0" w:space="0" w:color="auto"/>
      </w:divBdr>
    </w:div>
    <w:div w:id="2079475931">
      <w:bodyDiv w:val="1"/>
      <w:marLeft w:val="0"/>
      <w:marRight w:val="0"/>
      <w:marTop w:val="0"/>
      <w:marBottom w:val="0"/>
      <w:divBdr>
        <w:top w:val="none" w:sz="0" w:space="0" w:color="auto"/>
        <w:left w:val="none" w:sz="0" w:space="0" w:color="auto"/>
        <w:bottom w:val="none" w:sz="0" w:space="0" w:color="auto"/>
        <w:right w:val="none" w:sz="0" w:space="0" w:color="auto"/>
      </w:divBdr>
    </w:div>
    <w:div w:id="2087653003">
      <w:bodyDiv w:val="1"/>
      <w:marLeft w:val="0"/>
      <w:marRight w:val="0"/>
      <w:marTop w:val="0"/>
      <w:marBottom w:val="0"/>
      <w:divBdr>
        <w:top w:val="none" w:sz="0" w:space="0" w:color="auto"/>
        <w:left w:val="none" w:sz="0" w:space="0" w:color="auto"/>
        <w:bottom w:val="none" w:sz="0" w:space="0" w:color="auto"/>
        <w:right w:val="none" w:sz="0" w:space="0" w:color="auto"/>
      </w:divBdr>
    </w:div>
    <w:div w:id="2095322944">
      <w:bodyDiv w:val="1"/>
      <w:marLeft w:val="0"/>
      <w:marRight w:val="0"/>
      <w:marTop w:val="0"/>
      <w:marBottom w:val="0"/>
      <w:divBdr>
        <w:top w:val="none" w:sz="0" w:space="0" w:color="auto"/>
        <w:left w:val="none" w:sz="0" w:space="0" w:color="auto"/>
        <w:bottom w:val="none" w:sz="0" w:space="0" w:color="auto"/>
        <w:right w:val="none" w:sz="0" w:space="0" w:color="auto"/>
      </w:divBdr>
    </w:div>
    <w:div w:id="2104450868">
      <w:bodyDiv w:val="1"/>
      <w:marLeft w:val="0"/>
      <w:marRight w:val="0"/>
      <w:marTop w:val="0"/>
      <w:marBottom w:val="0"/>
      <w:divBdr>
        <w:top w:val="none" w:sz="0" w:space="0" w:color="auto"/>
        <w:left w:val="none" w:sz="0" w:space="0" w:color="auto"/>
        <w:bottom w:val="none" w:sz="0" w:space="0" w:color="auto"/>
        <w:right w:val="none" w:sz="0" w:space="0" w:color="auto"/>
      </w:divBdr>
    </w:div>
    <w:div w:id="2138142568">
      <w:bodyDiv w:val="1"/>
      <w:marLeft w:val="0"/>
      <w:marRight w:val="0"/>
      <w:marTop w:val="0"/>
      <w:marBottom w:val="0"/>
      <w:divBdr>
        <w:top w:val="none" w:sz="0" w:space="0" w:color="auto"/>
        <w:left w:val="none" w:sz="0" w:space="0" w:color="auto"/>
        <w:bottom w:val="none" w:sz="0" w:space="0" w:color="auto"/>
        <w:right w:val="none" w:sz="0" w:space="0" w:color="auto"/>
      </w:divBdr>
    </w:div>
    <w:div w:id="21455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b.otouan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C9467-6239-4DEF-8B42-A08AF478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2669</Words>
  <Characters>14681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NGANI</dc:creator>
  <cp:lastModifiedBy>NAS</cp:lastModifiedBy>
  <cp:revision>15</cp:revision>
  <dcterms:created xsi:type="dcterms:W3CDTF">2020-06-26T17:38:00Z</dcterms:created>
  <dcterms:modified xsi:type="dcterms:W3CDTF">2020-10-02T23:11:00Z</dcterms:modified>
</cp:coreProperties>
</file>