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60" w:after="120" w:line="260" w:lineRule="auto"/>
        <w:textAlignment w:val="auto"/>
        <w:rPr>
          <w:rFonts w:hint="default" w:ascii="Times New Roman" w:hAnsi="Times New Roman"/>
          <w:b/>
          <w:bCs/>
          <w:sz w:val="24"/>
          <w:lang w:val="fr-FR"/>
        </w:rPr>
      </w:pPr>
      <w:r>
        <w:rPr>
          <w:rFonts w:hint="default" w:ascii="Times New Roman" w:hAnsi="Times New Roman"/>
          <w:b/>
          <w:bCs/>
          <w:sz w:val="24"/>
          <w:lang w:val="en-US" w:eastAsia="fr-FR"/>
        </w:rPr>
        <w:drawing>
          <wp:anchor distT="0" distB="0" distL="114300" distR="114300" simplePos="0" relativeHeight="251658240" behindDoc="1" locked="0" layoutInCell="1" allowOverlap="1">
            <wp:simplePos x="0" y="0"/>
            <wp:positionH relativeFrom="column">
              <wp:posOffset>-110490</wp:posOffset>
            </wp:positionH>
            <wp:positionV relativeFrom="paragraph">
              <wp:posOffset>-27940</wp:posOffset>
            </wp:positionV>
            <wp:extent cx="6438900" cy="562610"/>
            <wp:effectExtent l="0" t="0" r="0" b="8890"/>
            <wp:wrapTight wrapText="bothSides">
              <wp:wrapPolygon>
                <wp:start x="0" y="0"/>
                <wp:lineTo x="0" y="21210"/>
                <wp:lineTo x="21536" y="21210"/>
                <wp:lineTo x="21536" y="0"/>
                <wp:lineTo x="0" y="0"/>
              </wp:wrapPolygon>
            </wp:wrapTight>
            <wp:docPr id="6" name="Picture 2" descr="C:\Users\23767\Pictures\bannerhsd56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Users\23767\Pictures\bannerhsd56jpg.png"/>
                    <pic:cNvPicPr>
                      <a:picLocks noChangeAspect="1" noChangeArrowheads="1"/>
                    </pic:cNvPicPr>
                  </pic:nvPicPr>
                  <pic:blipFill>
                    <a:blip r:embed="rId6" cstate="print"/>
                    <a:srcRect t="10641" b="4082"/>
                    <a:stretch>
                      <a:fillRect/>
                    </a:stretch>
                  </pic:blipFill>
                  <pic:spPr>
                    <a:xfrm>
                      <a:off x="0" y="0"/>
                      <a:ext cx="6438900" cy="562610"/>
                    </a:xfrm>
                    <a:prstGeom prst="rect">
                      <a:avLst/>
                    </a:prstGeom>
                    <a:noFill/>
                    <a:ln w="9525">
                      <a:noFill/>
                      <a:miter lim="800000"/>
                      <a:headEnd/>
                      <a:tailEnd/>
                    </a:ln>
                  </pic:spPr>
                </pic:pic>
              </a:graphicData>
            </a:graphic>
          </wp:anchor>
        </w:drawing>
      </w:r>
      <w:r>
        <w:rPr>
          <w:rFonts w:hint="default" w:ascii="Times New Roman" w:hAnsi="Times New Roman"/>
          <w:b/>
          <w:bCs/>
          <w:sz w:val="24"/>
          <w:lang w:val="en-US" w:eastAsia="fr-FR"/>
        </w:rPr>
        <w:t>Cas</w:t>
      </w:r>
      <w:r>
        <w:rPr>
          <w:rFonts w:ascii="Times New Roman" w:hAnsi="Times New Roman"/>
          <w:b/>
          <w:bCs/>
          <w:sz w:val="24"/>
          <w:lang w:val="en-US"/>
        </w:rPr>
        <w:t xml:space="preserve"> </w:t>
      </w:r>
      <w:r>
        <w:rPr>
          <w:rFonts w:hint="default" w:ascii="Times New Roman" w:hAnsi="Times New Roman"/>
          <w:b/>
          <w:bCs/>
          <w:sz w:val="24"/>
          <w:lang w:val="fr-FR"/>
        </w:rPr>
        <w:t>Clinique</w:t>
      </w:r>
    </w:p>
    <w:p>
      <w:pPr>
        <w:spacing w:after="0" w:line="240" w:lineRule="auto"/>
        <w:jc w:val="center"/>
        <w:rPr>
          <w:rFonts w:ascii="Times New Roman" w:hAnsi="Times New Roman" w:eastAsia="Times New Roman"/>
          <w:b/>
          <w:bCs/>
          <w:color w:val="17365D"/>
          <w:spacing w:val="5"/>
          <w:sz w:val="32"/>
          <w:szCs w:val="72"/>
        </w:rPr>
      </w:pPr>
      <w:r>
        <w:rPr>
          <w:rFonts w:hint="default" w:ascii="Times New Roman" w:hAnsi="Times New Roman" w:eastAsia="Times New Roman"/>
          <w:b/>
          <w:bCs/>
          <w:color w:val="17365D"/>
          <w:spacing w:val="5"/>
          <w:sz w:val="32"/>
          <w:szCs w:val="72"/>
          <w:lang w:val="fr-FR"/>
        </w:rPr>
        <w:t>P</w:t>
      </w:r>
      <w:r>
        <w:rPr>
          <w:rFonts w:hint="default" w:ascii="Times New Roman" w:hAnsi="Times New Roman" w:eastAsia="Times New Roman"/>
          <w:b/>
          <w:bCs/>
          <w:color w:val="17365D"/>
          <w:spacing w:val="5"/>
          <w:sz w:val="32"/>
          <w:szCs w:val="72"/>
        </w:rPr>
        <w:t xml:space="preserve">aralysie </w:t>
      </w:r>
      <w:r>
        <w:rPr>
          <w:rFonts w:hint="default" w:ascii="Times New Roman" w:hAnsi="Times New Roman" w:eastAsia="Times New Roman"/>
          <w:b/>
          <w:bCs/>
          <w:color w:val="17365D"/>
          <w:spacing w:val="5"/>
          <w:sz w:val="32"/>
          <w:szCs w:val="72"/>
          <w:lang w:val="fr-FR"/>
        </w:rPr>
        <w:t>F</w:t>
      </w:r>
      <w:r>
        <w:rPr>
          <w:rFonts w:hint="default" w:ascii="Times New Roman" w:hAnsi="Times New Roman" w:eastAsia="Times New Roman"/>
          <w:b/>
          <w:bCs/>
          <w:color w:val="17365D"/>
          <w:spacing w:val="5"/>
          <w:sz w:val="32"/>
          <w:szCs w:val="72"/>
        </w:rPr>
        <w:t xml:space="preserve">aciale </w:t>
      </w:r>
      <w:r>
        <w:rPr>
          <w:rFonts w:hint="default" w:ascii="Times New Roman" w:hAnsi="Times New Roman" w:eastAsia="Times New Roman"/>
          <w:b/>
          <w:bCs/>
          <w:color w:val="17365D"/>
          <w:spacing w:val="5"/>
          <w:sz w:val="32"/>
          <w:szCs w:val="72"/>
          <w:lang w:val="fr-FR"/>
        </w:rPr>
        <w:t>P</w:t>
      </w:r>
      <w:r>
        <w:rPr>
          <w:rFonts w:hint="default" w:ascii="Times New Roman" w:hAnsi="Times New Roman" w:eastAsia="Times New Roman"/>
          <w:b/>
          <w:bCs/>
          <w:color w:val="17365D"/>
          <w:spacing w:val="5"/>
          <w:sz w:val="32"/>
          <w:szCs w:val="72"/>
        </w:rPr>
        <w:t xml:space="preserve">ériphérique </w:t>
      </w:r>
      <w:r>
        <w:rPr>
          <w:rFonts w:hint="default" w:ascii="Times New Roman" w:hAnsi="Times New Roman" w:eastAsia="Times New Roman"/>
          <w:b/>
          <w:bCs/>
          <w:color w:val="17365D"/>
          <w:spacing w:val="5"/>
          <w:sz w:val="32"/>
          <w:szCs w:val="72"/>
          <w:lang w:val="fr-FR"/>
        </w:rPr>
        <w:t>B</w:t>
      </w:r>
      <w:r>
        <w:rPr>
          <w:rFonts w:hint="default" w:ascii="Times New Roman" w:hAnsi="Times New Roman" w:eastAsia="Times New Roman"/>
          <w:b/>
          <w:bCs/>
          <w:color w:val="17365D"/>
          <w:spacing w:val="5"/>
          <w:sz w:val="32"/>
          <w:szCs w:val="72"/>
        </w:rPr>
        <w:t>ilatérale</w:t>
      </w:r>
      <w:r>
        <w:rPr>
          <w:rFonts w:hint="default" w:ascii="Times New Roman" w:hAnsi="Times New Roman" w:eastAsia="Times New Roman"/>
          <w:b/>
          <w:bCs/>
          <w:color w:val="17365D"/>
          <w:spacing w:val="5"/>
          <w:sz w:val="32"/>
          <w:szCs w:val="72"/>
          <w:lang w:val="fr-FR"/>
        </w:rPr>
        <w:t xml:space="preserve"> </w:t>
      </w:r>
      <w:r>
        <w:rPr>
          <w:rFonts w:hint="default" w:ascii="Times New Roman" w:hAnsi="Times New Roman" w:eastAsia="Times New Roman"/>
          <w:b/>
          <w:bCs/>
          <w:color w:val="17365D"/>
          <w:spacing w:val="5"/>
          <w:sz w:val="32"/>
          <w:szCs w:val="72"/>
        </w:rPr>
        <w:t xml:space="preserve">: à </w:t>
      </w:r>
      <w:r>
        <w:rPr>
          <w:rFonts w:hint="default" w:ascii="Times New Roman" w:hAnsi="Times New Roman" w:eastAsia="Times New Roman"/>
          <w:b/>
          <w:bCs/>
          <w:color w:val="17365D"/>
          <w:spacing w:val="5"/>
          <w:sz w:val="32"/>
          <w:szCs w:val="72"/>
          <w:lang w:val="fr-FR"/>
        </w:rPr>
        <w:t>P</w:t>
      </w:r>
      <w:r>
        <w:rPr>
          <w:rFonts w:hint="default" w:ascii="Times New Roman" w:hAnsi="Times New Roman" w:eastAsia="Times New Roman"/>
          <w:b/>
          <w:bCs/>
          <w:color w:val="17365D"/>
          <w:spacing w:val="5"/>
          <w:sz w:val="32"/>
          <w:szCs w:val="72"/>
        </w:rPr>
        <w:t>ropos d’</w:t>
      </w:r>
      <w:r>
        <w:rPr>
          <w:rFonts w:hint="default" w:ascii="Times New Roman" w:hAnsi="Times New Roman" w:eastAsia="Times New Roman"/>
          <w:b/>
          <w:bCs/>
          <w:color w:val="17365D"/>
          <w:spacing w:val="5"/>
          <w:sz w:val="32"/>
          <w:szCs w:val="72"/>
          <w:lang w:val="fr-FR"/>
        </w:rPr>
        <w:t>u</w:t>
      </w:r>
      <w:r>
        <w:rPr>
          <w:rFonts w:hint="default" w:ascii="Times New Roman" w:hAnsi="Times New Roman" w:eastAsia="Times New Roman"/>
          <w:b/>
          <w:bCs/>
          <w:color w:val="17365D"/>
          <w:spacing w:val="5"/>
          <w:sz w:val="32"/>
          <w:szCs w:val="72"/>
        </w:rPr>
        <w:t xml:space="preserve">n </w:t>
      </w:r>
      <w:r>
        <w:rPr>
          <w:rFonts w:hint="default" w:ascii="Times New Roman" w:hAnsi="Times New Roman" w:eastAsia="Times New Roman"/>
          <w:b/>
          <w:bCs/>
          <w:color w:val="17365D"/>
          <w:spacing w:val="5"/>
          <w:sz w:val="32"/>
          <w:szCs w:val="72"/>
          <w:lang w:val="fr-FR"/>
        </w:rPr>
        <w:t>C</w:t>
      </w:r>
      <w:r>
        <w:rPr>
          <w:rFonts w:hint="default" w:ascii="Times New Roman" w:hAnsi="Times New Roman" w:eastAsia="Times New Roman"/>
          <w:b/>
          <w:bCs/>
          <w:color w:val="17365D"/>
          <w:spacing w:val="5"/>
          <w:sz w:val="32"/>
          <w:szCs w:val="72"/>
        </w:rPr>
        <w:t xml:space="preserve">as </w:t>
      </w:r>
      <w:r>
        <w:rPr>
          <w:rFonts w:hint="default" w:ascii="Times New Roman" w:hAnsi="Times New Roman" w:eastAsia="Times New Roman"/>
          <w:b/>
          <w:bCs/>
          <w:color w:val="17365D"/>
          <w:spacing w:val="5"/>
          <w:sz w:val="32"/>
          <w:szCs w:val="72"/>
          <w:lang w:val="fr-FR"/>
        </w:rPr>
        <w:t>O</w:t>
      </w:r>
      <w:r>
        <w:rPr>
          <w:rFonts w:hint="default" w:ascii="Times New Roman" w:hAnsi="Times New Roman" w:eastAsia="Times New Roman"/>
          <w:b/>
          <w:bCs/>
          <w:color w:val="17365D"/>
          <w:spacing w:val="5"/>
          <w:sz w:val="32"/>
          <w:szCs w:val="72"/>
        </w:rPr>
        <w:t>bservé à Yaoundé</w:t>
      </w:r>
    </w:p>
    <w:p>
      <w:pPr>
        <w:spacing w:line="240" w:lineRule="auto"/>
        <w:jc w:val="center"/>
        <w:rPr>
          <w:rFonts w:ascii="Times New Roman" w:hAnsi="Times New Roman" w:eastAsia="Times New Roman"/>
          <w:b/>
          <w:bCs/>
          <w:i/>
          <w:iCs/>
          <w:color w:val="4F81BD"/>
          <w:spacing w:val="15"/>
          <w:lang w:val="en-US" w:bidi="en-US"/>
        </w:rPr>
      </w:pPr>
      <w:r>
        <w:rPr>
          <w:rFonts w:hint="default" w:ascii="Times New Roman" w:hAnsi="Times New Roman" w:eastAsia="Times New Roman"/>
          <w:b/>
          <w:bCs/>
          <w:i/>
          <w:iCs/>
          <w:color w:val="4F81BD"/>
          <w:spacing w:val="15"/>
          <w:lang w:val="fr-FR" w:bidi="en-US"/>
        </w:rPr>
        <w:t>B</w:t>
      </w:r>
      <w:r>
        <w:rPr>
          <w:rFonts w:hint="default" w:ascii="Times New Roman" w:hAnsi="Times New Roman" w:eastAsia="Times New Roman"/>
          <w:b/>
          <w:bCs/>
          <w:i/>
          <w:iCs/>
          <w:color w:val="4F81BD"/>
          <w:spacing w:val="15"/>
          <w:lang w:val="en-US" w:bidi="en-US"/>
        </w:rPr>
        <w:t>ilateral peripheral facial palsy: a case report in Yaounde</w:t>
      </w:r>
    </w:p>
    <w:p>
      <w:pPr>
        <w:spacing w:after="0" w:line="240" w:lineRule="auto"/>
        <w:jc w:val="center"/>
        <w:rPr>
          <w:rFonts w:hint="default" w:ascii="Times New Roman" w:hAnsi="Times New Roman"/>
          <w:sz w:val="24"/>
          <w:szCs w:val="20"/>
          <w:lang w:val="en-US"/>
        </w:rPr>
      </w:pPr>
      <w:r>
        <w:rPr>
          <w:rFonts w:hint="default" w:ascii="Times New Roman" w:hAnsi="Times New Roman"/>
          <w:sz w:val="24"/>
          <w:szCs w:val="20"/>
          <w:lang w:val="en-US"/>
        </w:rPr>
        <w:t xml:space="preserve">Andjock Nkouo </w:t>
      </w:r>
      <w:r>
        <w:rPr>
          <w:rFonts w:hint="default" w:ascii="Times New Roman" w:hAnsi="Times New Roman"/>
          <w:sz w:val="24"/>
          <w:szCs w:val="20"/>
          <w:lang w:val="fr-FR"/>
        </w:rPr>
        <w:t>YC</w:t>
      </w:r>
      <w:r>
        <w:rPr>
          <w:rFonts w:hint="default" w:ascii="Times New Roman" w:hAnsi="Times New Roman"/>
          <w:sz w:val="24"/>
          <w:szCs w:val="20"/>
          <w:vertAlign w:val="superscript"/>
          <w:lang w:val="en-US"/>
        </w:rPr>
        <w:t>1</w:t>
      </w:r>
      <w:r>
        <w:rPr>
          <w:rFonts w:hint="default" w:ascii="Times New Roman" w:hAnsi="Times New Roman"/>
          <w:sz w:val="24"/>
          <w:szCs w:val="20"/>
          <w:vertAlign w:val="superscript"/>
          <w:lang w:val="fr-FR"/>
        </w:rPr>
        <w:t xml:space="preserve"> </w:t>
      </w:r>
      <w:r>
        <w:rPr>
          <w:rFonts w:hint="default" w:ascii="Times New Roman" w:hAnsi="Times New Roman"/>
          <w:sz w:val="24"/>
          <w:szCs w:val="20"/>
          <w:vertAlign w:val="superscript"/>
          <w:lang w:val="en-US"/>
        </w:rPr>
        <w:t>4</w:t>
      </w:r>
      <w:r>
        <w:rPr>
          <w:rFonts w:hint="default" w:ascii="Times New Roman" w:hAnsi="Times New Roman"/>
          <w:sz w:val="24"/>
          <w:szCs w:val="20"/>
          <w:lang w:val="en-US"/>
        </w:rPr>
        <w:t>, Bola Siafa</w:t>
      </w:r>
      <w:r>
        <w:rPr>
          <w:rFonts w:hint="default" w:ascii="Times New Roman" w:hAnsi="Times New Roman"/>
          <w:sz w:val="24"/>
          <w:szCs w:val="20"/>
          <w:lang w:val="fr-FR"/>
        </w:rPr>
        <w:t xml:space="preserve"> A</w:t>
      </w:r>
      <w:r>
        <w:rPr>
          <w:rFonts w:hint="default" w:ascii="Times New Roman" w:hAnsi="Times New Roman"/>
          <w:sz w:val="24"/>
          <w:szCs w:val="20"/>
          <w:vertAlign w:val="superscript"/>
          <w:lang w:val="en-US"/>
        </w:rPr>
        <w:t>2</w:t>
      </w:r>
      <w:r>
        <w:rPr>
          <w:rFonts w:hint="default" w:ascii="Times New Roman" w:hAnsi="Times New Roman"/>
          <w:sz w:val="24"/>
          <w:szCs w:val="20"/>
          <w:vertAlign w:val="superscript"/>
          <w:lang w:val="fr-FR"/>
        </w:rPr>
        <w:t xml:space="preserve"> </w:t>
      </w:r>
      <w:r>
        <w:rPr>
          <w:rFonts w:hint="default" w:ascii="Times New Roman" w:hAnsi="Times New Roman"/>
          <w:sz w:val="24"/>
          <w:szCs w:val="20"/>
          <w:vertAlign w:val="superscript"/>
          <w:lang w:val="en-US"/>
        </w:rPr>
        <w:t>4</w:t>
      </w:r>
      <w:r>
        <w:rPr>
          <w:rFonts w:hint="default" w:ascii="Times New Roman" w:hAnsi="Times New Roman"/>
          <w:sz w:val="24"/>
          <w:szCs w:val="20"/>
          <w:lang w:val="en-US"/>
        </w:rPr>
        <w:t>, Asmaou Bouba</w:t>
      </w:r>
      <w:r>
        <w:rPr>
          <w:rFonts w:hint="default" w:ascii="Times New Roman" w:hAnsi="Times New Roman"/>
          <w:sz w:val="24"/>
          <w:szCs w:val="20"/>
          <w:lang w:val="fr-FR"/>
        </w:rPr>
        <w:t xml:space="preserve"> D</w:t>
      </w:r>
      <w:r>
        <w:rPr>
          <w:rFonts w:hint="default" w:ascii="Times New Roman" w:hAnsi="Times New Roman"/>
          <w:sz w:val="24"/>
          <w:szCs w:val="20"/>
          <w:vertAlign w:val="superscript"/>
          <w:lang w:val="en-US"/>
        </w:rPr>
        <w:t>1</w:t>
      </w:r>
      <w:r>
        <w:rPr>
          <w:rFonts w:hint="default" w:ascii="Times New Roman" w:hAnsi="Times New Roman"/>
          <w:sz w:val="24"/>
          <w:szCs w:val="20"/>
          <w:vertAlign w:val="superscript"/>
          <w:lang w:val="fr-FR"/>
        </w:rPr>
        <w:t xml:space="preserve"> </w:t>
      </w:r>
      <w:r>
        <w:rPr>
          <w:rFonts w:hint="default" w:ascii="Times New Roman" w:hAnsi="Times New Roman"/>
          <w:sz w:val="24"/>
          <w:szCs w:val="20"/>
          <w:vertAlign w:val="superscript"/>
          <w:lang w:val="en-US"/>
        </w:rPr>
        <w:t>4</w:t>
      </w:r>
      <w:r>
        <w:rPr>
          <w:rFonts w:hint="default" w:ascii="Times New Roman" w:hAnsi="Times New Roman"/>
          <w:sz w:val="24"/>
          <w:szCs w:val="20"/>
          <w:lang w:val="en-US"/>
        </w:rPr>
        <w:t>, Mindja Eko</w:t>
      </w:r>
      <w:r>
        <w:rPr>
          <w:rFonts w:hint="default" w:ascii="Times New Roman" w:hAnsi="Times New Roman"/>
          <w:sz w:val="24"/>
          <w:szCs w:val="20"/>
          <w:lang w:val="fr-FR"/>
        </w:rPr>
        <w:t xml:space="preserve"> D</w:t>
      </w:r>
      <w:r>
        <w:rPr>
          <w:rFonts w:hint="default" w:ascii="Times New Roman" w:hAnsi="Times New Roman"/>
          <w:sz w:val="24"/>
          <w:szCs w:val="20"/>
          <w:vertAlign w:val="superscript"/>
          <w:lang w:val="en-US"/>
        </w:rPr>
        <w:t>3</w:t>
      </w:r>
      <w:r>
        <w:rPr>
          <w:rFonts w:hint="default" w:ascii="Times New Roman" w:hAnsi="Times New Roman"/>
          <w:sz w:val="24"/>
          <w:szCs w:val="20"/>
          <w:vertAlign w:val="superscript"/>
          <w:lang w:val="fr-FR"/>
        </w:rPr>
        <w:t xml:space="preserve"> </w:t>
      </w:r>
      <w:r>
        <w:rPr>
          <w:rFonts w:hint="default" w:ascii="Times New Roman" w:hAnsi="Times New Roman"/>
          <w:sz w:val="24"/>
          <w:szCs w:val="20"/>
          <w:vertAlign w:val="superscript"/>
          <w:lang w:val="en-US"/>
        </w:rPr>
        <w:t>4</w:t>
      </w:r>
      <w:r>
        <w:rPr>
          <w:rFonts w:hint="default" w:ascii="Times New Roman" w:hAnsi="Times New Roman"/>
          <w:sz w:val="24"/>
          <w:szCs w:val="20"/>
          <w:lang w:val="en-US"/>
        </w:rPr>
        <w:t>, Djomou</w:t>
      </w:r>
      <w:r>
        <w:rPr>
          <w:rFonts w:hint="default" w:ascii="Times New Roman" w:hAnsi="Times New Roman"/>
          <w:sz w:val="24"/>
          <w:szCs w:val="20"/>
          <w:lang w:val="fr-FR"/>
        </w:rPr>
        <w:t xml:space="preserve"> F</w:t>
      </w:r>
      <w:r>
        <w:rPr>
          <w:rFonts w:hint="default" w:ascii="Times New Roman" w:hAnsi="Times New Roman"/>
          <w:sz w:val="24"/>
          <w:szCs w:val="20"/>
          <w:vertAlign w:val="superscript"/>
          <w:lang w:val="en-US"/>
        </w:rPr>
        <w:t>2</w:t>
      </w:r>
      <w:r>
        <w:rPr>
          <w:rFonts w:hint="default" w:ascii="Times New Roman" w:hAnsi="Times New Roman"/>
          <w:sz w:val="24"/>
          <w:szCs w:val="20"/>
          <w:vertAlign w:val="superscript"/>
          <w:lang w:val="fr-FR"/>
        </w:rPr>
        <w:t xml:space="preserve"> </w:t>
      </w:r>
      <w:r>
        <w:rPr>
          <w:rFonts w:hint="default" w:ascii="Times New Roman" w:hAnsi="Times New Roman"/>
          <w:sz w:val="24"/>
          <w:szCs w:val="20"/>
          <w:vertAlign w:val="superscript"/>
          <w:lang w:val="en-US"/>
        </w:rPr>
        <w:t>4</w:t>
      </w:r>
    </w:p>
    <w:tbl>
      <w:tblPr>
        <w:tblStyle w:val="5"/>
        <w:tblW w:w="10173" w:type="dxa"/>
        <w:tblInd w:w="0" w:type="dxa"/>
        <w:tblLayout w:type="fixed"/>
        <w:tblCellMar>
          <w:top w:w="0" w:type="dxa"/>
          <w:left w:w="108" w:type="dxa"/>
          <w:bottom w:w="0" w:type="dxa"/>
          <w:right w:w="108" w:type="dxa"/>
        </w:tblCellMar>
      </w:tblPr>
      <w:tblGrid>
        <w:gridCol w:w="4965"/>
        <w:gridCol w:w="5208"/>
      </w:tblGrid>
      <w:tr>
        <w:tblPrEx>
          <w:tblLayout w:type="fixed"/>
          <w:tblCellMar>
            <w:top w:w="0" w:type="dxa"/>
            <w:left w:w="108" w:type="dxa"/>
            <w:bottom w:w="0" w:type="dxa"/>
            <w:right w:w="108" w:type="dxa"/>
          </w:tblCellMar>
        </w:tblPrEx>
        <w:trPr>
          <w:trHeight w:val="158" w:hRule="atLeast"/>
        </w:trPr>
        <w:tc>
          <w:tcPr>
            <w:tcW w:w="4965" w:type="dxa"/>
          </w:tcPr>
          <w:p>
            <w:pPr>
              <w:spacing w:after="0" w:line="240" w:lineRule="auto"/>
              <w:rPr>
                <w:b/>
                <w:bCs/>
                <w:color w:val="365F91"/>
                <w:sz w:val="20"/>
                <w:szCs w:val="18"/>
              </w:rPr>
            </w:pPr>
          </w:p>
        </w:tc>
        <w:tc>
          <w:tcPr>
            <w:tcW w:w="5208" w:type="dxa"/>
          </w:tcPr>
          <w:p>
            <w:pPr>
              <w:spacing w:after="0" w:line="240" w:lineRule="auto"/>
              <w:jc w:val="both"/>
              <w:rPr>
                <w:rFonts w:ascii="Times New Roman" w:hAnsi="Times New Roman"/>
                <w:bCs/>
                <w:iCs/>
                <w:sz w:val="20"/>
                <w:szCs w:val="18"/>
              </w:rPr>
            </w:pPr>
          </w:p>
        </w:tc>
      </w:tr>
      <w:tr>
        <w:tblPrEx>
          <w:tblLayout w:type="fixed"/>
          <w:tblCellMar>
            <w:top w:w="0" w:type="dxa"/>
            <w:left w:w="108" w:type="dxa"/>
            <w:bottom w:w="0" w:type="dxa"/>
            <w:right w:w="108" w:type="dxa"/>
          </w:tblCellMar>
        </w:tblPrEx>
        <w:trPr>
          <w:trHeight w:val="349" w:hRule="atLeast"/>
        </w:trPr>
        <w:tc>
          <w:tcPr>
            <w:tcW w:w="4965" w:type="dxa"/>
            <w:vMerge w:val="restart"/>
            <w:shd w:val="clear" w:color="auto" w:fill="D3DFEE"/>
          </w:tcPr>
          <w:p>
            <w:pPr>
              <w:rPr>
                <w:b/>
                <w:bCs/>
                <w:color w:val="365F91"/>
                <w:sz w:val="20"/>
                <w:szCs w:val="18"/>
                <w:vertAlign w:val="superscript"/>
              </w:rPr>
            </w:pPr>
            <w:r>
              <w:rPr>
                <w:bCs/>
                <w:color w:val="5A5A5A"/>
                <w:sz w:val="20"/>
                <w:szCs w:val="20"/>
                <w:lang w:val="en-US"/>
              </w:rPr>
              <w:pict>
                <v:shape id="Text Box 4" o:spid="_x0000_s1026" o:spt="202" type="#_x0000_t202" style="position:absolute;left:0pt;margin-left:13.3pt;margin-top:11.35pt;height:246.25pt;width:211.3pt;z-index:251657216;mso-width-relative:margin;mso-height-relative:margin;" fillcolor="#FFFFFF"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">
                  <v:path/>
                  <v:fill on="t" color2="#FFFFFF" focussize="0,0"/>
                  <v:stroke on="f"/>
                  <v:imagedata o:title=""/>
                  <o:lock v:ext="edit" aspectratio="f"/>
                  <v:textbox>
                    <w:txbxContent>
                      <w:p>
                        <w:pPr>
                          <w:pStyle w:val="6"/>
                          <w:numPr>
                            <w:ilvl w:val="0"/>
                            <w:numId w:val="1"/>
                          </w:numPr>
                          <w:spacing w:after="0" w:line="240" w:lineRule="auto"/>
                          <w:ind w:left="426"/>
                          <w:contextualSpacing w:val="0"/>
                          <w:jc w:val="left"/>
                          <w:rPr>
                            <w:rFonts w:hint="default" w:ascii="Times New Roman" w:hAnsi="Times New Roman"/>
                            <w:sz w:val="18"/>
                            <w:szCs w:val="20"/>
                          </w:rPr>
                        </w:pPr>
                        <w:r>
                          <w:rPr>
                            <w:rFonts w:hint="default" w:ascii="Times New Roman" w:hAnsi="Times New Roman"/>
                            <w:sz w:val="18"/>
                            <w:szCs w:val="20"/>
                          </w:rPr>
                          <w:t>Service ORL-CCF</w:t>
                        </w:r>
                        <w:r>
                          <w:rPr>
                            <w:rFonts w:hint="default" w:ascii="Times New Roman" w:hAnsi="Times New Roman"/>
                            <w:sz w:val="18"/>
                            <w:szCs w:val="20"/>
                            <w:lang w:val="fr-FR"/>
                          </w:rPr>
                          <w:t>,</w:t>
                        </w:r>
                        <w:r>
                          <w:rPr>
                            <w:rFonts w:hint="default" w:ascii="Times New Roman" w:hAnsi="Times New Roman"/>
                            <w:sz w:val="18"/>
                            <w:szCs w:val="20"/>
                          </w:rPr>
                          <w:t xml:space="preserve"> Hôpital Général de Yaoundé-Cameroun</w:t>
                        </w:r>
                      </w:p>
                      <w:p>
                        <w:pPr>
                          <w:pStyle w:val="6"/>
                          <w:numPr>
                            <w:ilvl w:val="0"/>
                            <w:numId w:val="0"/>
                          </w:numPr>
                          <w:spacing w:after="0" w:line="240" w:lineRule="auto"/>
                          <w:contextualSpacing w:val="0"/>
                          <w:jc w:val="left"/>
                          <w:rPr>
                            <w:rFonts w:hint="default" w:ascii="Times New Roman" w:hAnsi="Times New Roman"/>
                            <w:sz w:val="18"/>
                            <w:szCs w:val="20"/>
                          </w:rPr>
                        </w:pPr>
                      </w:p>
                      <w:p>
                        <w:pPr>
                          <w:pStyle w:val="6"/>
                          <w:numPr>
                            <w:ilvl w:val="0"/>
                            <w:numId w:val="1"/>
                          </w:numPr>
                          <w:spacing w:after="0" w:line="240" w:lineRule="auto"/>
                          <w:ind w:left="426"/>
                          <w:contextualSpacing w:val="0"/>
                          <w:jc w:val="left"/>
                          <w:rPr>
                            <w:rFonts w:hint="default" w:ascii="Times New Roman" w:hAnsi="Times New Roman"/>
                            <w:sz w:val="18"/>
                            <w:szCs w:val="20"/>
                          </w:rPr>
                        </w:pPr>
                        <w:r>
                          <w:rPr>
                            <w:rFonts w:hint="default" w:ascii="Times New Roman" w:hAnsi="Times New Roman"/>
                            <w:sz w:val="18"/>
                            <w:szCs w:val="20"/>
                          </w:rPr>
                          <w:t>Service ORL-CCF</w:t>
                        </w:r>
                        <w:r>
                          <w:rPr>
                            <w:rFonts w:hint="default" w:ascii="Times New Roman" w:hAnsi="Times New Roman"/>
                            <w:sz w:val="18"/>
                            <w:szCs w:val="20"/>
                            <w:lang w:val="fr-FR"/>
                          </w:rPr>
                          <w:t>,</w:t>
                        </w:r>
                        <w:r>
                          <w:rPr>
                            <w:rFonts w:hint="default" w:ascii="Times New Roman" w:hAnsi="Times New Roman"/>
                            <w:sz w:val="18"/>
                            <w:szCs w:val="20"/>
                          </w:rPr>
                          <w:t xml:space="preserve"> Centre Hospitalier Universitaire de Yaoundé- Cameroun</w:t>
                        </w:r>
                      </w:p>
                      <w:p>
                        <w:pPr>
                          <w:pStyle w:val="6"/>
                          <w:numPr>
                            <w:ilvl w:val="0"/>
                            <w:numId w:val="0"/>
                          </w:numPr>
                          <w:spacing w:after="0" w:line="240" w:lineRule="auto"/>
                          <w:contextualSpacing w:val="0"/>
                          <w:jc w:val="left"/>
                          <w:rPr>
                            <w:rFonts w:hint="default" w:ascii="Times New Roman" w:hAnsi="Times New Roman"/>
                            <w:sz w:val="18"/>
                            <w:szCs w:val="20"/>
                          </w:rPr>
                        </w:pPr>
                      </w:p>
                      <w:p>
                        <w:pPr>
                          <w:pStyle w:val="6"/>
                          <w:numPr>
                            <w:ilvl w:val="0"/>
                            <w:numId w:val="1"/>
                          </w:numPr>
                          <w:spacing w:after="0" w:line="240" w:lineRule="auto"/>
                          <w:ind w:left="426"/>
                          <w:contextualSpacing w:val="0"/>
                          <w:jc w:val="left"/>
                          <w:rPr>
                            <w:rFonts w:ascii="Times New Roman" w:hAnsi="Times New Roman"/>
                            <w:sz w:val="18"/>
                            <w:szCs w:val="20"/>
                          </w:rPr>
                        </w:pPr>
                        <w:r>
                          <w:rPr>
                            <w:rFonts w:hint="default" w:ascii="Times New Roman" w:hAnsi="Times New Roman"/>
                            <w:sz w:val="18"/>
                            <w:szCs w:val="20"/>
                          </w:rPr>
                          <w:t>Service ORL-CCF</w:t>
                        </w:r>
                        <w:r>
                          <w:rPr>
                            <w:rFonts w:hint="default" w:ascii="Times New Roman" w:hAnsi="Times New Roman"/>
                            <w:sz w:val="18"/>
                            <w:szCs w:val="20"/>
                            <w:lang w:val="fr-FR"/>
                          </w:rPr>
                          <w:t>,</w:t>
                        </w:r>
                        <w:r>
                          <w:rPr>
                            <w:rFonts w:hint="default" w:ascii="Times New Roman" w:hAnsi="Times New Roman"/>
                            <w:sz w:val="18"/>
                            <w:szCs w:val="20"/>
                          </w:rPr>
                          <w:t xml:space="preserve"> Hôpital Central de Yaoundé-Cameroun</w:t>
                        </w:r>
                      </w:p>
                      <w:p>
                        <w:pPr>
                          <w:pStyle w:val="6"/>
                          <w:numPr>
                            <w:ilvl w:val="0"/>
                            <w:numId w:val="0"/>
                          </w:numPr>
                          <w:spacing w:after="0" w:line="240" w:lineRule="auto"/>
                          <w:contextualSpacing w:val="0"/>
                          <w:jc w:val="left"/>
                          <w:rPr>
                            <w:rFonts w:ascii="Times New Roman" w:hAnsi="Times New Roman"/>
                            <w:sz w:val="18"/>
                            <w:szCs w:val="20"/>
                          </w:rPr>
                        </w:pPr>
                      </w:p>
                      <w:p>
                        <w:pPr>
                          <w:pStyle w:val="6"/>
                          <w:numPr>
                            <w:ilvl w:val="0"/>
                            <w:numId w:val="1"/>
                          </w:numPr>
                          <w:spacing w:after="0" w:line="240" w:lineRule="auto"/>
                          <w:ind w:left="426"/>
                          <w:contextualSpacing w:val="0"/>
                          <w:jc w:val="left"/>
                          <w:rPr>
                            <w:rFonts w:ascii="Times New Roman" w:hAnsi="Times New Roman"/>
                            <w:sz w:val="18"/>
                            <w:szCs w:val="20"/>
                          </w:rPr>
                        </w:pPr>
                        <w:r>
                          <w:rPr>
                            <w:rFonts w:hint="default" w:ascii="Times New Roman" w:hAnsi="Times New Roman"/>
                            <w:sz w:val="18"/>
                            <w:szCs w:val="20"/>
                          </w:rPr>
                          <w:t xml:space="preserve">Université de Yaoundé </w:t>
                        </w:r>
                        <w:r>
                          <w:rPr>
                            <w:rFonts w:hint="default" w:ascii="Times New Roman" w:hAnsi="Times New Roman"/>
                            <w:sz w:val="18"/>
                            <w:szCs w:val="20"/>
                            <w:lang w:val="fr-FR"/>
                          </w:rPr>
                          <w:t>I</w:t>
                        </w:r>
                        <w:r>
                          <w:rPr>
                            <w:rFonts w:hint="default" w:ascii="Times New Roman" w:hAnsi="Times New Roman"/>
                            <w:sz w:val="18"/>
                            <w:szCs w:val="20"/>
                          </w:rPr>
                          <w:t>, Faculté de Médecine et des sciences biomédicales, Département ORL-Ophtalmologie-Stomatologie</w:t>
                        </w:r>
                        <w:r>
                          <w:rPr>
                            <w:rFonts w:hint="default" w:ascii="Times New Roman" w:hAnsi="Times New Roman"/>
                            <w:sz w:val="18"/>
                            <w:szCs w:val="20"/>
                            <w:lang w:val="fr-FR"/>
                          </w:rPr>
                          <w:t>.</w:t>
                        </w:r>
                      </w:p>
                      <w:p>
                        <w:pPr>
                          <w:spacing w:after="0" w:line="240" w:lineRule="auto"/>
                          <w:jc w:val="left"/>
                          <w:rPr>
                            <w:rFonts w:ascii="Times New Roman" w:hAnsi="Times New Roman"/>
                            <w:sz w:val="18"/>
                            <w:szCs w:val="20"/>
                          </w:rPr>
                        </w:pPr>
                      </w:p>
                      <w:p>
                        <w:pPr>
                          <w:spacing w:after="0" w:line="240" w:lineRule="auto"/>
                          <w:ind w:left="6" w:leftChars="0" w:hanging="6" w:firstLineChars="0"/>
                          <w:jc w:val="left"/>
                          <w:rPr>
                            <w:rFonts w:ascii="Times New Roman" w:hAnsi="Times New Roman"/>
                            <w:sz w:val="18"/>
                            <w:szCs w:val="20"/>
                          </w:rPr>
                        </w:pPr>
                        <w:r>
                          <w:rPr>
                            <w:rFonts w:ascii="Times New Roman" w:hAnsi="Times New Roman"/>
                            <w:b/>
                            <w:sz w:val="18"/>
                            <w:szCs w:val="20"/>
                          </w:rPr>
                          <w:t>Auteur correspondan</w:t>
                        </w:r>
                        <w:r>
                          <w:rPr>
                            <w:rFonts w:ascii="Times New Roman" w:hAnsi="Times New Roman"/>
                            <w:sz w:val="18"/>
                            <w:szCs w:val="20"/>
                          </w:rPr>
                          <w:t>t :</w:t>
                        </w:r>
                      </w:p>
                      <w:p>
                        <w:pPr>
                          <w:spacing w:after="0" w:line="240" w:lineRule="auto"/>
                          <w:ind w:left="6" w:leftChars="0" w:hanging="6" w:firstLineChars="0"/>
                          <w:jc w:val="left"/>
                          <w:rPr>
                            <w:rFonts w:hint="default" w:ascii="Times New Roman" w:hAnsi="Times New Roman"/>
                            <w:sz w:val="18"/>
                            <w:szCs w:val="20"/>
                          </w:rPr>
                        </w:pPr>
                        <w:r>
                          <w:rPr>
                            <w:rFonts w:ascii="Times New Roman" w:hAnsi="Times New Roman"/>
                            <w:sz w:val="18"/>
                            <w:szCs w:val="20"/>
                          </w:rPr>
                          <w:t xml:space="preserve">Dr </w:t>
                        </w:r>
                        <w:r>
                          <w:rPr>
                            <w:rFonts w:hint="default" w:ascii="Times New Roman" w:hAnsi="Times New Roman"/>
                            <w:sz w:val="18"/>
                            <w:szCs w:val="20"/>
                          </w:rPr>
                          <w:t>Yves-Christian Andjock Nkouo</w:t>
                        </w:r>
                      </w:p>
                      <w:p>
                        <w:pPr>
                          <w:spacing w:after="0" w:line="240" w:lineRule="auto"/>
                          <w:ind w:left="6" w:leftChars="0" w:hanging="6" w:firstLineChars="0"/>
                          <w:jc w:val="left"/>
                          <w:rPr>
                            <w:rFonts w:hint="default" w:ascii="Times New Roman" w:hAnsi="Times New Roman"/>
                            <w:sz w:val="18"/>
                            <w:szCs w:val="20"/>
                            <w:lang w:val="fr-FR"/>
                          </w:rPr>
                        </w:pPr>
                        <w:r>
                          <w:rPr>
                            <w:rFonts w:ascii="Times New Roman" w:hAnsi="Times New Roman"/>
                            <w:sz w:val="18"/>
                            <w:szCs w:val="20"/>
                          </w:rPr>
                          <w:t>Adresse e-mail :</w:t>
                        </w:r>
                        <w:r>
                          <w:rPr>
                            <w:rFonts w:hint="default" w:ascii="Times New Roman" w:hAnsi="Times New Roman"/>
                            <w:sz w:val="18"/>
                            <w:szCs w:val="20"/>
                            <w:lang w:val="fr-FR"/>
                          </w:rPr>
                          <w:t xml:space="preserve">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"mailto:andjock_nkouo@hotmail.fr" </w:instrText>
                        </w:r>
                        <w:r>
                          <w:rPr>
                            <w:rFonts w:hint="default" w:ascii="Times New Roman" w:hAnsi="Times New Roman" w:cs="Times New Roman"/>
                            <w:sz w:val="18"/>
                            <w:szCs w:val="18"/>
                          </w:rPr>
                          <w:fldChar w:fldCharType="separate"/>
                        </w:r>
                        <w:r>
                          <w:rPr>
                            <w:rStyle w:val="4"/>
                            <w:rFonts w:hint="default" w:ascii="Times New Roman" w:hAnsi="Times New Roman" w:cs="Times New Roman"/>
                            <w:sz w:val="18"/>
                            <w:szCs w:val="18"/>
                          </w:rPr>
                          <w:t>andjock_nkouo@hotmail.fr</w:t>
                        </w:r>
                        <w:r>
                          <w:rPr>
                            <w:rStyle w:val="4"/>
                            <w:rFonts w:hint="default" w:ascii="Times New Roman" w:hAnsi="Times New Roman" w:cs="Times New Roman"/>
                            <w:sz w:val="18"/>
                            <w:szCs w:val="18"/>
                          </w:rPr>
                          <w:fldChar w:fldCharType="end"/>
                        </w:r>
                        <w:r>
                          <w:rPr>
                            <w:rStyle w:val="4"/>
                            <w:rFonts w:hint="default" w:ascii="Times New Roman" w:hAnsi="Times New Roman" w:cs="Times New Roman"/>
                            <w:sz w:val="18"/>
                            <w:szCs w:val="18"/>
                            <w:lang w:val="fr-FR"/>
                          </w:rPr>
                          <w:t xml:space="preserve"> </w:t>
                        </w:r>
                      </w:p>
                      <w:p>
                        <w:pPr>
                          <w:spacing w:after="0" w:line="240" w:lineRule="auto"/>
                          <w:ind w:left="0" w:leftChars="0" w:firstLine="0" w:firstLineChars="0"/>
                          <w:jc w:val="left"/>
                          <w:rPr>
                            <w:rFonts w:ascii="Times New Roman" w:hAnsi="Times New Roman"/>
                            <w:sz w:val="18"/>
                            <w:szCs w:val="20"/>
                          </w:rPr>
                        </w:pPr>
                        <w:r>
                          <w:rPr>
                            <w:rFonts w:ascii="Times New Roman" w:hAnsi="Times New Roman"/>
                            <w:sz w:val="18"/>
                            <w:szCs w:val="20"/>
                          </w:rPr>
                          <w:t xml:space="preserve">Boite postale : </w:t>
                        </w:r>
                        <w:r>
                          <w:rPr>
                            <w:rFonts w:hint="default" w:ascii="Times New Roman" w:hAnsi="Times New Roman"/>
                            <w:sz w:val="18"/>
                            <w:szCs w:val="20"/>
                            <w:lang w:val="fr-FR"/>
                          </w:rPr>
                          <w:t>5408</w:t>
                        </w:r>
                        <w:r>
                          <w:rPr>
                            <w:rFonts w:hint="default" w:ascii="Times New Roman" w:hAnsi="Times New Roman"/>
                            <w:sz w:val="18"/>
                            <w:szCs w:val="20"/>
                          </w:rPr>
                          <w:t xml:space="preserve"> Yaoundé, Cameroun</w:t>
                        </w:r>
                      </w:p>
                      <w:p>
                        <w:pPr>
                          <w:spacing w:after="0" w:line="240" w:lineRule="auto"/>
                          <w:ind w:left="0" w:leftChars="0" w:firstLine="0" w:firstLineChars="0"/>
                          <w:jc w:val="left"/>
                          <w:rPr>
                            <w:rFonts w:ascii="Times New Roman" w:hAnsi="Times New Roman"/>
                            <w:sz w:val="18"/>
                            <w:szCs w:val="20"/>
                          </w:rPr>
                        </w:pPr>
                      </w:p>
                      <w:p>
                        <w:pPr>
                          <w:spacing w:after="0" w:line="240" w:lineRule="auto"/>
                          <w:jc w:val="left"/>
                          <w:rPr>
                            <w:rFonts w:hint="default" w:ascii="Times New Roman" w:hAnsi="Times New Roman"/>
                            <w:sz w:val="18"/>
                            <w:szCs w:val="20"/>
                            <w:lang w:val="fr-FR"/>
                          </w:rPr>
                        </w:pPr>
                        <w:r>
                          <w:rPr>
                            <w:rFonts w:ascii="Times New Roman" w:hAnsi="Times New Roman"/>
                            <w:b/>
                            <w:sz w:val="18"/>
                            <w:szCs w:val="20"/>
                          </w:rPr>
                          <w:t xml:space="preserve">Mots-clés </w:t>
                        </w:r>
                        <w:r>
                          <w:rPr>
                            <w:rFonts w:ascii="Times New Roman" w:hAnsi="Times New Roman"/>
                            <w:sz w:val="18"/>
                            <w:szCs w:val="20"/>
                          </w:rPr>
                          <w:t xml:space="preserve">: </w:t>
                        </w:r>
                        <w:r>
                          <w:rPr>
                            <w:rFonts w:hint="default" w:ascii="Times New Roman" w:hAnsi="Times New Roman"/>
                            <w:sz w:val="18"/>
                            <w:szCs w:val="20"/>
                            <w:lang w:val="fr-FR"/>
                          </w:rPr>
                          <w:t>P</w:t>
                        </w:r>
                        <w:r>
                          <w:rPr>
                            <w:rFonts w:hint="default" w:ascii="Times New Roman" w:hAnsi="Times New Roman"/>
                            <w:sz w:val="18"/>
                            <w:szCs w:val="20"/>
                          </w:rPr>
                          <w:t>aralysie faciale périphérique bilatérale</w:t>
                        </w:r>
                        <w:r>
                          <w:rPr>
                            <w:rFonts w:hint="default" w:ascii="Times New Roman" w:hAnsi="Times New Roman"/>
                            <w:sz w:val="18"/>
                            <w:szCs w:val="20"/>
                            <w:lang w:val="fr-FR"/>
                          </w:rPr>
                          <w:t>;</w:t>
                        </w:r>
                        <w:r>
                          <w:rPr>
                            <w:rFonts w:hint="default" w:ascii="Times New Roman" w:hAnsi="Times New Roman"/>
                            <w:sz w:val="18"/>
                            <w:szCs w:val="20"/>
                          </w:rPr>
                          <w:t xml:space="preserve"> </w:t>
                        </w:r>
                        <w:r>
                          <w:rPr>
                            <w:rFonts w:hint="default" w:ascii="Times New Roman" w:hAnsi="Times New Roman"/>
                            <w:sz w:val="18"/>
                            <w:szCs w:val="20"/>
                            <w:lang w:val="fr-FR"/>
                          </w:rPr>
                          <w:t>D</w:t>
                        </w:r>
                        <w:r>
                          <w:rPr>
                            <w:rFonts w:hint="default" w:ascii="Times New Roman" w:hAnsi="Times New Roman"/>
                            <w:sz w:val="18"/>
                            <w:szCs w:val="20"/>
                          </w:rPr>
                          <w:t>iagnostic</w:t>
                        </w:r>
                        <w:r>
                          <w:rPr>
                            <w:rFonts w:hint="default" w:ascii="Times New Roman" w:hAnsi="Times New Roman"/>
                            <w:sz w:val="18"/>
                            <w:szCs w:val="20"/>
                            <w:lang w:val="fr-FR"/>
                          </w:rPr>
                          <w:t>;</w:t>
                        </w:r>
                        <w:r>
                          <w:rPr>
                            <w:rFonts w:hint="default" w:ascii="Times New Roman" w:hAnsi="Times New Roman"/>
                            <w:sz w:val="18"/>
                            <w:szCs w:val="20"/>
                          </w:rPr>
                          <w:t xml:space="preserve"> Yaoundé</w:t>
                        </w:r>
                        <w:r>
                          <w:rPr>
                            <w:rFonts w:hint="default" w:ascii="Times New Roman" w:hAnsi="Times New Roman"/>
                            <w:sz w:val="18"/>
                            <w:szCs w:val="20"/>
                            <w:lang w:val="fr-FR"/>
                          </w:rPr>
                          <w:t>.</w:t>
                        </w:r>
                      </w:p>
                      <w:p>
                        <w:pPr>
                          <w:spacing w:after="0" w:line="240" w:lineRule="auto"/>
                          <w:jc w:val="left"/>
                          <w:rPr>
                            <w:rFonts w:hint="default" w:ascii="Times New Roman" w:hAnsi="Times New Roman"/>
                            <w:sz w:val="18"/>
                            <w:szCs w:val="20"/>
                          </w:rPr>
                        </w:pPr>
                      </w:p>
                      <w:p>
                        <w:pPr>
                          <w:spacing w:after="0" w:line="240" w:lineRule="auto"/>
                          <w:jc w:val="left"/>
                          <w:rPr>
                            <w:rFonts w:hint="default" w:ascii="Times New Roman" w:hAnsi="Times New Roman"/>
                            <w:sz w:val="20"/>
                            <w:szCs w:val="20"/>
                            <w:lang w:val="fr-FR"/>
                          </w:rPr>
                        </w:pPr>
                        <w:r>
                          <w:rPr>
                            <w:rFonts w:ascii="Times New Roman" w:hAnsi="Times New Roman"/>
                            <w:b/>
                            <w:sz w:val="18"/>
                            <w:szCs w:val="20"/>
                            <w:lang w:val="en-US"/>
                          </w:rPr>
                          <w:t>Keywords</w:t>
                        </w:r>
                        <w:r>
                          <w:rPr>
                            <w:rFonts w:ascii="Times New Roman" w:hAnsi="Times New Roman"/>
                            <w:sz w:val="18"/>
                            <w:szCs w:val="20"/>
                            <w:lang w:val="en-US"/>
                          </w:rPr>
                          <w:t xml:space="preserve">: </w:t>
                        </w:r>
                        <w:r>
                          <w:rPr>
                            <w:rFonts w:hint="default" w:ascii="Times New Roman" w:hAnsi="Times New Roman"/>
                            <w:sz w:val="18"/>
                            <w:szCs w:val="20"/>
                            <w:lang w:val="fr-FR"/>
                          </w:rPr>
                          <w:t>B</w:t>
                        </w:r>
                        <w:r>
                          <w:rPr>
                            <w:rFonts w:hint="default" w:ascii="Times New Roman" w:hAnsi="Times New Roman"/>
                            <w:sz w:val="18"/>
                            <w:szCs w:val="20"/>
                            <w:lang w:val="en-US"/>
                          </w:rPr>
                          <w:t>ilateral peripheral facial palsy</w:t>
                        </w:r>
                        <w:r>
                          <w:rPr>
                            <w:rFonts w:hint="default" w:ascii="Times New Roman" w:hAnsi="Times New Roman"/>
                            <w:sz w:val="18"/>
                            <w:szCs w:val="20"/>
                            <w:lang w:val="fr-FR"/>
                          </w:rPr>
                          <w:t>; D</w:t>
                        </w:r>
                        <w:r>
                          <w:rPr>
                            <w:rFonts w:hint="default" w:ascii="Times New Roman" w:hAnsi="Times New Roman"/>
                            <w:sz w:val="18"/>
                            <w:szCs w:val="20"/>
                            <w:lang w:val="en-US"/>
                          </w:rPr>
                          <w:t>iagnosis</w:t>
                        </w:r>
                        <w:r>
                          <w:rPr>
                            <w:rFonts w:hint="default" w:ascii="Times New Roman" w:hAnsi="Times New Roman"/>
                            <w:sz w:val="18"/>
                            <w:szCs w:val="20"/>
                            <w:lang w:val="fr-FR"/>
                          </w:rPr>
                          <w:t>;</w:t>
                        </w:r>
                        <w:r>
                          <w:rPr>
                            <w:rFonts w:hint="default" w:ascii="Times New Roman" w:hAnsi="Times New Roman"/>
                            <w:sz w:val="18"/>
                            <w:szCs w:val="20"/>
                            <w:lang w:val="en-US"/>
                          </w:rPr>
                          <w:t xml:space="preserve"> Yaounde</w:t>
                        </w:r>
                        <w:r>
                          <w:rPr>
                            <w:rFonts w:hint="default" w:ascii="Times New Roman" w:hAnsi="Times New Roman"/>
                            <w:sz w:val="18"/>
                            <w:szCs w:val="20"/>
                            <w:lang w:val="fr-FR"/>
                          </w:rPr>
                          <w:t>.</w:t>
                        </w:r>
                      </w:p>
                    </w:txbxContent>
                  </v:textbox>
                </v:shape>
              </w:pict>
            </w:r>
          </w:p>
        </w:tc>
        <w:tc>
          <w:tcPr>
            <w:tcW w:w="5208" w:type="dxa"/>
            <w:shd w:val="clear" w:color="auto" w:fill="D3DFEE"/>
          </w:tcPr>
          <w:p>
            <w:pPr>
              <w:spacing w:after="0" w:line="240" w:lineRule="auto"/>
              <w:ind w:left="34"/>
              <w:jc w:val="both"/>
              <w:rPr>
                <w:rFonts w:hint="default" w:ascii="Times New Roman" w:hAnsi="Times New Roman"/>
                <w:b/>
                <w:bCs/>
                <w:iCs/>
                <w:sz w:val="20"/>
                <w:szCs w:val="18"/>
                <w:lang w:val="fr-FR"/>
              </w:rPr>
            </w:pPr>
            <w:r>
              <w:rPr>
                <w:rFonts w:ascii="Times New Roman" w:hAnsi="Times New Roman"/>
                <w:b/>
                <w:bCs/>
                <w:iCs/>
                <w:sz w:val="20"/>
                <w:szCs w:val="18"/>
              </w:rPr>
              <w:t>RÉSUMÉ</w:t>
            </w:r>
          </w:p>
        </w:tc>
      </w:tr>
      <w:tr>
        <w:tblPrEx>
          <w:tblLayout w:type="fixed"/>
          <w:tblCellMar>
            <w:top w:w="0" w:type="dxa"/>
            <w:left w:w="108" w:type="dxa"/>
            <w:bottom w:w="0" w:type="dxa"/>
            <w:right w:w="108" w:type="dxa"/>
          </w:tblCellMar>
        </w:tblPrEx>
        <w:trPr>
          <w:trHeight w:val="2149" w:hRule="atLeast"/>
        </w:trPr>
        <w:tc>
          <w:tcPr>
            <w:tcW w:w="4965" w:type="dxa"/>
            <w:vMerge w:val="continue"/>
          </w:tcPr>
          <w:p>
            <w:pPr>
              <w:rPr>
                <w:b/>
                <w:bCs/>
                <w:color w:val="365F91"/>
                <w:sz w:val="20"/>
                <w:szCs w:val="18"/>
                <w:vertAlign w:val="superscript"/>
              </w:rPr>
            </w:pPr>
          </w:p>
        </w:tc>
        <w:tc>
          <w:tcPr>
            <w:tcW w:w="5208" w:type="dxa"/>
          </w:tcPr>
          <w:p>
            <w:pPr>
              <w:spacing w:after="0" w:line="240" w:lineRule="auto"/>
              <w:jc w:val="both"/>
              <w:rPr>
                <w:rFonts w:ascii="Times New Roman" w:hAnsi="Times New Roman"/>
                <w:sz w:val="20"/>
                <w:szCs w:val="18"/>
                <w:lang w:val="en-US" w:bidi="fr-FR"/>
              </w:rPr>
            </w:pPr>
            <w:r>
              <w:rPr>
                <w:rFonts w:hint="default" w:ascii="Times New Roman" w:hAnsi="Times New Roman"/>
                <w:sz w:val="18"/>
                <w:szCs w:val="18"/>
                <w:lang w:val="en-US" w:bidi="fr-FR"/>
              </w:rPr>
              <w:t>Les auteurs présentent le cas d’une patiente de 51 ans qui a présenté une paralysie faciale périphérique bilatérale simultanée. Les symptômes ont débuté suite à un syndrome grippal. Cet article a pour but de présenter l’originalité sémiologique, les difficultés du diagnostic étiologique et thérapeutiques de cette affection dans notre milieu. Il a également pour but de discuter les difficultés de l’usage de la classification de House et Brackman dans la diplégie faciale.</w:t>
            </w:r>
          </w:p>
        </w:tc>
      </w:tr>
      <w:tr>
        <w:tblPrEx>
          <w:tblLayout w:type="fixed"/>
          <w:tblCellMar>
            <w:top w:w="0" w:type="dxa"/>
            <w:left w:w="108" w:type="dxa"/>
            <w:bottom w:w="0" w:type="dxa"/>
            <w:right w:w="108" w:type="dxa"/>
          </w:tblCellMar>
        </w:tblPrEx>
        <w:trPr>
          <w:trHeight w:val="359" w:hRule="atLeast"/>
        </w:trPr>
        <w:tc>
          <w:tcPr>
            <w:tcW w:w="4965" w:type="dxa"/>
            <w:vMerge w:val="restart"/>
            <w:shd w:val="clear" w:color="auto" w:fill="D3DFEE"/>
          </w:tcPr>
          <w:p>
            <w:pPr>
              <w:rPr>
                <w:b/>
                <w:bCs/>
                <w:color w:val="365F91"/>
                <w:sz w:val="20"/>
                <w:szCs w:val="18"/>
                <w:vertAlign w:val="superscript"/>
                <w:lang w:val="en-US"/>
              </w:rPr>
            </w:pPr>
          </w:p>
        </w:tc>
        <w:tc>
          <w:tcPr>
            <w:tcW w:w="5208" w:type="dxa"/>
            <w:shd w:val="clear" w:color="auto" w:fill="D3DFEE"/>
          </w:tcPr>
          <w:p>
            <w:pPr>
              <w:spacing w:after="0" w:line="240" w:lineRule="auto"/>
              <w:ind w:left="34"/>
              <w:jc w:val="both"/>
              <w:rPr>
                <w:rFonts w:ascii="Times New Roman" w:hAnsi="Times New Roman"/>
                <w:b/>
                <w:bCs/>
                <w:iCs/>
                <w:sz w:val="20"/>
                <w:szCs w:val="18"/>
              </w:rPr>
            </w:pPr>
            <w:r>
              <w:rPr>
                <w:rFonts w:ascii="Times New Roman" w:hAnsi="Times New Roman"/>
                <w:b/>
                <w:bCs/>
                <w:iCs/>
                <w:sz w:val="20"/>
                <w:szCs w:val="18"/>
              </w:rPr>
              <w:t>ABSTRACT</w:t>
            </w:r>
          </w:p>
        </w:tc>
      </w:tr>
      <w:tr>
        <w:tblPrEx>
          <w:tblLayout w:type="fixed"/>
          <w:tblCellMar>
            <w:top w:w="0" w:type="dxa"/>
            <w:left w:w="108" w:type="dxa"/>
            <w:bottom w:w="0" w:type="dxa"/>
            <w:right w:w="108" w:type="dxa"/>
          </w:tblCellMar>
        </w:tblPrEx>
        <w:trPr>
          <w:trHeight w:val="2752" w:hRule="atLeast"/>
        </w:trPr>
        <w:tc>
          <w:tcPr>
            <w:tcW w:w="4965" w:type="dxa"/>
            <w:vMerge w:val="continue"/>
          </w:tcPr>
          <w:p>
            <w:pPr>
              <w:rPr>
                <w:b/>
                <w:bCs/>
                <w:color w:val="365F91"/>
                <w:sz w:val="20"/>
                <w:szCs w:val="18"/>
                <w:vertAlign w:val="superscript"/>
              </w:rPr>
            </w:pPr>
          </w:p>
        </w:tc>
        <w:tc>
          <w:tcPr>
            <w:tcW w:w="5208"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strike/>
                <w:sz w:val="18"/>
                <w:szCs w:val="16"/>
                <w:lang w:val="fr-FR"/>
              </w:rPr>
            </w:pPr>
            <w:r>
              <w:rPr>
                <w:rFonts w:hint="default" w:ascii="Times New Roman" w:hAnsi="Times New Roman" w:cs="Times New Roman"/>
                <w:sz w:val="18"/>
                <w:szCs w:val="18"/>
                <w:lang w:val="en-US"/>
              </w:rPr>
              <w:t>The authors hereby present a case of a 51 years old woman who presented with a simultaneous bilateral peripheral facial palsy. A symptomatology developed following an episode of flu. The aim of this article was to present the originality of the clinical features, the etiologic diagnosis difficulties and therapeutics in our milieu. This article also aimed to discuss the difficulties in using the House and Brackman classification in facial diplegia</w:t>
            </w:r>
            <w:r>
              <w:rPr>
                <w:rFonts w:hint="default" w:ascii="Times New Roman" w:hAnsi="Times New Roman" w:cs="Times New Roman"/>
                <w:sz w:val="18"/>
                <w:szCs w:val="18"/>
                <w:lang w:val="fr-FR"/>
              </w:rPr>
              <w:t>.</w:t>
            </w:r>
          </w:p>
        </w:tc>
      </w:tr>
    </w:tbl>
    <w:p>
      <w:pPr>
        <w:spacing w:before="120" w:after="40" w:line="240" w:lineRule="auto"/>
        <w:jc w:val="both"/>
        <w:rPr>
          <w:rFonts w:ascii="Times New Roman" w:hAnsi="Times New Roman"/>
          <w:b/>
          <w:sz w:val="20"/>
          <w:szCs w:val="20"/>
        </w:rPr>
        <w:sectPr>
          <w:headerReference r:id="rId3" w:type="default"/>
          <w:footerReference r:id="rId4" w:type="default"/>
          <w:pgSz w:w="11850" w:h="16783"/>
          <w:pgMar w:top="1134" w:right="850" w:bottom="1417" w:left="1134" w:header="708" w:footer="708" w:gutter="0"/>
          <w:cols w:space="708" w:num="1"/>
          <w:docGrid w:linePitch="360" w:charSpace="0"/>
        </w:sectPr>
      </w:pPr>
    </w:p>
    <w:p>
      <w:pPr>
        <w:spacing w:before="120" w:after="40" w:line="240" w:lineRule="auto"/>
        <w:jc w:val="both"/>
        <w:rPr>
          <w:rFonts w:ascii="Times New Roman" w:hAnsi="Times New Roman"/>
          <w:b/>
          <w:sz w:val="20"/>
          <w:szCs w:val="20"/>
        </w:rPr>
      </w:pPr>
    </w:p>
    <w:p>
      <w:pPr>
        <w:spacing w:before="120" w:after="40" w:line="240" w:lineRule="auto"/>
        <w:jc w:val="both"/>
        <w:rPr>
          <w:rFonts w:ascii="Times New Roman" w:hAnsi="Times New Roman"/>
          <w:b/>
          <w:sz w:val="20"/>
          <w:szCs w:val="20"/>
        </w:rPr>
        <w:sectPr>
          <w:type w:val="continuous"/>
          <w:pgSz w:w="11850" w:h="16783"/>
          <w:pgMar w:top="1134" w:right="850" w:bottom="1417" w:left="1134" w:header="708" w:footer="708" w:gutter="0"/>
          <w:cols w:space="708" w:num="1"/>
          <w:docGrid w:linePitch="360" w:charSpace="0"/>
        </w:sectPr>
      </w:pPr>
    </w:p>
    <w:p>
      <w:pPr>
        <w:keepNext w:val="0"/>
        <w:keepLines w:val="0"/>
        <w:pageBreakBefore w:val="0"/>
        <w:widowControl/>
        <w:kinsoku/>
        <w:wordWrap/>
        <w:overflowPunct/>
        <w:topLinePunct w:val="0"/>
        <w:autoSpaceDE/>
        <w:autoSpaceDN/>
        <w:bidi w:val="0"/>
        <w:adjustRightInd/>
        <w:snapToGrid/>
        <w:spacing w:before="120" w:after="40" w:line="240" w:lineRule="auto"/>
        <w:jc w:val="both"/>
        <w:textAlignment w:val="auto"/>
        <w:rPr>
          <w:rFonts w:ascii="Times New Roman" w:hAnsi="Times New Roman"/>
          <w:b/>
          <w:sz w:val="20"/>
          <w:szCs w:val="20"/>
        </w:rPr>
      </w:pPr>
      <w:r>
        <w:rPr>
          <w:rFonts w:ascii="Times New Roman" w:hAnsi="Times New Roman"/>
          <w:b/>
          <w:sz w:val="20"/>
          <w:szCs w:val="20"/>
        </w:rPr>
        <w:t>INTRODUCTION</w:t>
      </w:r>
    </w:p>
    <w:p>
      <w:pPr>
        <w:keepNext w:val="0"/>
        <w:keepLines w:val="0"/>
        <w:pageBreakBefore w:val="0"/>
        <w:widowControl/>
        <w:kinsoku/>
        <w:wordWrap/>
        <w:overflowPunct/>
        <w:topLinePunct w:val="0"/>
        <w:autoSpaceDE/>
        <w:autoSpaceDN/>
        <w:bidi w:val="0"/>
        <w:adjustRightInd/>
        <w:snapToGrid/>
        <w:spacing w:after="0" w:line="240" w:lineRule="auto"/>
        <w:ind w:left="18" w:leftChars="0" w:hanging="18" w:hangingChars="9"/>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Le nerf facial est le nerf crânien qui possède le plus long trajet intracanalaire osseux. Ce qui explique sa grande vulnérabilité lors des processus inflammatoires intéressant le rocher.</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Le nerf facial est un nerf mixte qui a une fonction motrice, sensitive, sensorielle et végétative. Les symptômes de sa paralysie sont donc variés, ils dépendent du niveau d’atteinte du nerf.</w:t>
      </w:r>
    </w:p>
    <w:p>
      <w:pPr>
        <w:keepNext w:val="0"/>
        <w:keepLines w:val="0"/>
        <w:pageBreakBefore w:val="0"/>
        <w:widowControl/>
        <w:kinsoku/>
        <w:wordWrap/>
        <w:overflowPunct/>
        <w:topLinePunct w:val="0"/>
        <w:autoSpaceDE/>
        <w:autoSpaceDN/>
        <w:bidi w:val="0"/>
        <w:adjustRightInd/>
        <w:snapToGrid/>
        <w:spacing w:after="0" w:line="240" w:lineRule="auto"/>
        <w:ind w:left="18" w:leftChars="0" w:hanging="18" w:hangingChars="9"/>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Cette observation relève le cas peu fréquent d’une patiente qui a présenté une paralysie faciale périphérique bilatérale idiopathique simultanée, observée dans un hôpital de la ville de Yaoundé au Cameroun.</w:t>
      </w:r>
    </w:p>
    <w:p>
      <w:pPr>
        <w:keepNext w:val="0"/>
        <w:keepLines w:val="0"/>
        <w:pageBreakBefore w:val="0"/>
        <w:widowControl/>
        <w:kinsoku/>
        <w:wordWrap/>
        <w:overflowPunct/>
        <w:topLinePunct w:val="0"/>
        <w:autoSpaceDE/>
        <w:autoSpaceDN/>
        <w:bidi w:val="0"/>
        <w:adjustRightInd/>
        <w:snapToGrid/>
        <w:spacing w:before="120" w:after="40" w:line="240" w:lineRule="auto"/>
        <w:jc w:val="both"/>
        <w:textAlignment w:val="auto"/>
        <w:rPr>
          <w:rFonts w:hint="default" w:ascii="Times New Roman" w:hAnsi="Times New Roman" w:cs="Times New Roman"/>
          <w:b/>
          <w:sz w:val="20"/>
          <w:szCs w:val="20"/>
          <w:u w:val="none"/>
        </w:rPr>
      </w:pPr>
      <w:r>
        <w:rPr>
          <w:rFonts w:hint="default" w:ascii="Times New Roman" w:hAnsi="Times New Roman" w:cs="Times New Roman"/>
          <w:b/>
          <w:sz w:val="20"/>
          <w:szCs w:val="20"/>
          <w:u w:val="none"/>
        </w:rPr>
        <w:t>OBSERVATION</w:t>
      </w:r>
    </w:p>
    <w:p>
      <w:pPr>
        <w:keepNext w:val="0"/>
        <w:keepLines w:val="0"/>
        <w:pageBreakBefore w:val="0"/>
        <w:widowControl/>
        <w:kinsoku/>
        <w:wordWrap/>
        <w:overflowPunct/>
        <w:topLinePunct w:val="0"/>
        <w:autoSpaceDE/>
        <w:autoSpaceDN/>
        <w:bidi w:val="0"/>
        <w:adjustRightInd/>
        <w:snapToGrid/>
        <w:spacing w:after="0" w:line="240" w:lineRule="auto"/>
        <w:ind w:left="18" w:leftChars="0" w:hanging="18" w:hangingChars="9"/>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Il s’agit d’une patiente de 51 ans, secrétaire de direction, de confession r</w:t>
      </w:r>
      <w:r>
        <w:rPr>
          <w:rFonts w:hint="default" w:ascii="Times New Roman" w:hAnsi="Times New Roman" w:cs="Times New Roman"/>
          <w:sz w:val="20"/>
          <w:szCs w:val="20"/>
          <w:lang w:val="fr-FR"/>
        </w:rPr>
        <w:t>e</w:t>
      </w:r>
      <w:r>
        <w:rPr>
          <w:rFonts w:hint="default" w:ascii="Times New Roman" w:hAnsi="Times New Roman" w:cs="Times New Roman"/>
          <w:sz w:val="20"/>
          <w:szCs w:val="20"/>
        </w:rPr>
        <w:t>ligieuse catholique et célibataire.</w:t>
      </w:r>
    </w:p>
    <w:p>
      <w:pPr>
        <w:keepNext w:val="0"/>
        <w:keepLines w:val="0"/>
        <w:pageBreakBefore w:val="0"/>
        <w:widowControl/>
        <w:kinsoku/>
        <w:wordWrap/>
        <w:overflowPunct/>
        <w:topLinePunct w:val="0"/>
        <w:autoSpaceDE/>
        <w:autoSpaceDN/>
        <w:bidi w:val="0"/>
        <w:adjustRightInd/>
        <w:snapToGrid/>
        <w:spacing w:after="0" w:line="240" w:lineRule="auto"/>
        <w:ind w:left="18" w:leftChars="0" w:hanging="18" w:hangingChars="9"/>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La patiente a présenté quatre semaines après une hystérectomie totale, une fièvre et des myalgies. Le traitement proposé a été celui d’un accès palustre simple. L’évolution a été favorable. Une semaine après, la patiente a présenté au réveil une asymétrie faciale avec le visage dévié du côté droit et une fermeture incomplète de l’œil gauche. On ne retrouvait aucune notion d’éruption cutané chronique, ni de piqûre de tique, et aucune notion d’exposition à une toxine. La patiente a consulté chez un médecin ophtalmologue qui lui a prescrit un traitement de nature inconnue. Une semaine après le début de la déviation faciale, l’évolution a été marquée par la bilat</w:t>
      </w:r>
      <w:r>
        <w:rPr>
          <w:rFonts w:hint="default" w:ascii="Times New Roman" w:hAnsi="Times New Roman" w:cs="Times New Roman"/>
          <w:sz w:val="20"/>
          <w:szCs w:val="20"/>
          <w:lang w:val="fr-FR"/>
        </w:rPr>
        <w:t>é</w:t>
      </w:r>
      <w:r>
        <w:rPr>
          <w:rFonts w:hint="default" w:ascii="Times New Roman" w:hAnsi="Times New Roman" w:cs="Times New Roman"/>
          <w:sz w:val="20"/>
          <w:szCs w:val="20"/>
        </w:rPr>
        <w:t xml:space="preserve">ralisation de l’atteinte, avec une impossibilité d’exécuter  toute mimique faciale, l’impossibilité d’occlusion de la paupière droite. Devant </w:t>
      </w:r>
      <w:r>
        <w:rPr>
          <w:rFonts w:hint="default" w:ascii="Times New Roman" w:hAnsi="Times New Roman" w:cs="Times New Roman"/>
          <w:sz w:val="20"/>
          <w:szCs w:val="20"/>
          <w:lang w:val="fr-FR"/>
        </w:rPr>
        <w:t>ces</w:t>
      </w:r>
      <w:r>
        <w:rPr>
          <w:rFonts w:hint="default" w:ascii="Times New Roman" w:hAnsi="Times New Roman" w:cs="Times New Roman"/>
          <w:sz w:val="20"/>
          <w:szCs w:val="20"/>
        </w:rPr>
        <w:t xml:space="preserve"> sympt</w:t>
      </w:r>
      <w:r>
        <w:rPr>
          <w:rFonts w:hint="default" w:ascii="Times New Roman" w:hAnsi="Times New Roman" w:cs="Times New Roman"/>
          <w:sz w:val="20"/>
          <w:szCs w:val="20"/>
          <w:lang w:val="fr-FR"/>
        </w:rPr>
        <w:t>ômes</w:t>
      </w:r>
      <w:r>
        <w:rPr>
          <w:rFonts w:hint="default" w:ascii="Times New Roman" w:hAnsi="Times New Roman" w:cs="Times New Roman"/>
          <w:sz w:val="20"/>
          <w:szCs w:val="20"/>
        </w:rPr>
        <w:t xml:space="preserve"> la patiente a consulté dans notre service pour prise en charge.</w:t>
      </w:r>
    </w:p>
    <w:p>
      <w:pPr>
        <w:keepNext w:val="0"/>
        <w:keepLines w:val="0"/>
        <w:pageBreakBefore w:val="0"/>
        <w:widowControl/>
        <w:kinsoku/>
        <w:wordWrap/>
        <w:overflowPunct/>
        <w:topLinePunct w:val="0"/>
        <w:autoSpaceDE/>
        <w:autoSpaceDN/>
        <w:bidi w:val="0"/>
        <w:adjustRightInd/>
        <w:snapToGrid/>
        <w:spacing w:after="0" w:line="240" w:lineRule="auto"/>
        <w:ind w:left="18" w:leftChars="0" w:hanging="18" w:hangingChars="9"/>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L’examen clinique réalisé a mis en évidence</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w:t>
      </w:r>
    </w:p>
    <w:p>
      <w:pPr>
        <w:keepNext w:val="0"/>
        <w:keepLines w:val="0"/>
        <w:pageBreakBefore w:val="0"/>
        <w:widowControl/>
        <w:kinsoku/>
        <w:wordWrap/>
        <w:overflowPunct/>
        <w:topLinePunct w:val="0"/>
        <w:autoSpaceDE/>
        <w:autoSpaceDN/>
        <w:bidi w:val="0"/>
        <w:adjustRightInd/>
        <w:snapToGrid/>
        <w:spacing w:after="0" w:line="240" w:lineRule="auto"/>
        <w:ind w:left="18" w:leftChars="0" w:hanging="18" w:hangingChars="9"/>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Une sensation de visage figé chez la patiente, un larmoiement bilatéral, une dysgeusie, et une sécheresse buccale. Elle ne présentait pas de plaintes cochléo-vestibulaires.</w:t>
      </w:r>
    </w:p>
    <w:p>
      <w:pPr>
        <w:keepNext w:val="0"/>
        <w:keepLines w:val="0"/>
        <w:pageBreakBefore w:val="0"/>
        <w:widowControl/>
        <w:kinsoku/>
        <w:wordWrap/>
        <w:overflowPunct/>
        <w:topLinePunct w:val="0"/>
        <w:autoSpaceDE/>
        <w:autoSpaceDN/>
        <w:bidi w:val="0"/>
        <w:adjustRightInd/>
        <w:snapToGrid/>
        <w:spacing w:after="0" w:line="240" w:lineRule="auto"/>
        <w:ind w:left="18" w:leftChars="0" w:hanging="18" w:hangingChars="9"/>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L’examen général a présenté des paramètres hémodynamiques s</w:t>
      </w:r>
      <w:r>
        <w:rPr>
          <w:rFonts w:hint="default" w:ascii="Times New Roman" w:hAnsi="Times New Roman" w:cs="Times New Roman"/>
          <w:sz w:val="20"/>
          <w:szCs w:val="20"/>
          <w:lang w:val="fr-FR"/>
        </w:rPr>
        <w:t>atisfaisants</w:t>
      </w:r>
      <w:r>
        <w:rPr>
          <w:rFonts w:hint="default" w:ascii="Times New Roman" w:hAnsi="Times New Roman" w:cs="Times New Roman"/>
          <w:sz w:val="20"/>
          <w:szCs w:val="20"/>
        </w:rPr>
        <w:t>, une température normale.</w:t>
      </w:r>
    </w:p>
    <w:p>
      <w:pPr>
        <w:keepNext w:val="0"/>
        <w:keepLines w:val="0"/>
        <w:pageBreakBefore w:val="0"/>
        <w:widowControl/>
        <w:kinsoku/>
        <w:wordWrap/>
        <w:overflowPunct/>
        <w:topLinePunct w:val="0"/>
        <w:autoSpaceDE/>
        <w:autoSpaceDN/>
        <w:bidi w:val="0"/>
        <w:adjustRightInd/>
        <w:snapToGrid/>
        <w:spacing w:after="0" w:line="240" w:lineRule="auto"/>
        <w:ind w:left="18" w:leftChars="0" w:hanging="18" w:hangingChars="9"/>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L’examen ORL fait au repos a retrouvé un visage symétrique, mais complètement atone</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Figure 1</w:t>
      </w:r>
      <w:r>
        <w:rPr>
          <w:rFonts w:hint="default" w:ascii="Times New Roman" w:hAnsi="Times New Roman" w:cs="Times New Roman"/>
          <w:sz w:val="20"/>
          <w:szCs w:val="20"/>
          <w:lang w:val="fr-FR"/>
        </w:rPr>
        <w:t>)</w:t>
      </w:r>
      <w:r>
        <w:rPr>
          <w:rFonts w:hint="default" w:ascii="Times New Roman" w:hAnsi="Times New Roman" w:cs="Times New Roman"/>
          <w:sz w:val="20"/>
          <w:szCs w:val="20"/>
        </w:rPr>
        <w:t>.</w:t>
      </w:r>
    </w:p>
    <w:p>
      <w:pPr>
        <w:keepNext w:val="0"/>
        <w:keepLines w:val="0"/>
        <w:pageBreakBefore w:val="0"/>
        <w:widowControl/>
        <w:kinsoku/>
        <w:wordWrap/>
        <w:overflowPunct/>
        <w:topLinePunct w:val="0"/>
        <w:autoSpaceDE/>
        <w:autoSpaceDN/>
        <w:bidi w:val="0"/>
        <w:adjustRightInd/>
        <w:snapToGrid/>
        <w:spacing w:after="0" w:line="240" w:lineRule="auto"/>
        <w:ind w:left="18" w:leftChars="0" w:hanging="18" w:hangingChars="9"/>
        <w:jc w:val="both"/>
        <w:textAlignment w:val="auto"/>
        <w:rPr>
          <w:rFonts w:hint="default" w:ascii="Times New Roman" w:hAnsi="Times New Roman" w:cs="Times New Roman"/>
          <w:sz w:val="20"/>
          <w:szCs w:val="20"/>
        </w:rPr>
      </w:pPr>
      <w:r>
        <w:rPr>
          <w:sz w:val="20"/>
        </w:rPr>
        <w:pict>
          <v:shape id="_x0000_s1030" o:spid="_x0000_s1030" o:spt="202" type="#_x0000_t202" style="height:201.65pt;width:241.45pt;" fillcolor="#FFFFFF" filled="t" stroked="f" coordsize="21600,21600">
            <v:path/>
            <v:fill on="t" color2="#FFFFFF" focussize="0,0"/>
            <v:stroke on="f"/>
            <v:imagedata o:title=""/>
            <o:lock v:ext="edit" aspectratio="f"/>
            <v:textbox>
              <w:txbxContent>
                <w:p>
                  <w:pPr>
                    <w:keepNext w:val="0"/>
                    <w:keepLines w:val="0"/>
                    <w:pageBreakBefore w:val="0"/>
                    <w:widowControl/>
                    <w:kinsoku/>
                    <w:wordWrap/>
                    <w:overflowPunct/>
                    <w:topLinePunct w:val="0"/>
                    <w:autoSpaceDE/>
                    <w:autoSpaceDN/>
                    <w:bidi w:val="0"/>
                    <w:adjustRightInd/>
                    <w:snapToGrid/>
                    <w:spacing w:after="120" w:line="240" w:lineRule="auto"/>
                    <w:jc w:val="center"/>
                    <w:textAlignment w:val="auto"/>
                    <w:rPr>
                      <w:rFonts w:hint="default" w:ascii="Times New Roman" w:hAnsi="Times New Roman" w:cs="Times New Roman"/>
                      <w:sz w:val="20"/>
                      <w:szCs w:val="20"/>
                      <w:lang w:eastAsia="fr-FR"/>
                    </w:rPr>
                  </w:pPr>
                  <w:r>
                    <w:rPr>
                      <w:rFonts w:hint="default" w:ascii="Times New Roman" w:hAnsi="Times New Roman" w:cs="Times New Roman"/>
                      <w:sz w:val="20"/>
                      <w:szCs w:val="20"/>
                      <w:lang w:eastAsia="fr-FR"/>
                    </w:rPr>
                    <w:drawing>
                      <wp:inline distT="0" distB="0" distL="0" distR="0">
                        <wp:extent cx="2016760" cy="2205990"/>
                        <wp:effectExtent l="0" t="0" r="2540" b="3810"/>
                        <wp:docPr id="1" name="Espace réservé du contenu 6" descr="1387472221692.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 name="Espace réservé du contenu 6" descr="1387472221692.jpg"/>
                                <pic:cNvPicPr>
                                  <a:picLocks noGrp="1" noChangeAspect="1"/>
                                </pic:cNvPicPr>
                              </pic:nvPicPr>
                              <pic:blipFill>
                                <a:blip r:embed="rId7" cstate="print"/>
                                <a:stretch>
                                  <a:fillRect/>
                                </a:stretch>
                              </pic:blipFill>
                              <pic:spPr>
                                <a:xfrm>
                                  <a:off x="0" y="0"/>
                                  <a:ext cx="2016760" cy="2205990"/>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before="120" w:after="0" w:line="240" w:lineRule="auto"/>
                    <w:jc w:val="center"/>
                    <w:textAlignment w:val="auto"/>
                    <w:rPr>
                      <w:rFonts w:hint="default" w:ascii="Times New Roman" w:hAnsi="Times New Roman" w:cs="Times New Roman"/>
                      <w:sz w:val="20"/>
                      <w:szCs w:val="20"/>
                      <w:lang w:eastAsia="fr-FR"/>
                    </w:rPr>
                  </w:pPr>
                  <w:r>
                    <w:rPr>
                      <w:rFonts w:hint="default" w:ascii="Times New Roman" w:hAnsi="Times New Roman" w:cs="Times New Roman"/>
                      <w:b/>
                      <w:bCs/>
                      <w:sz w:val="18"/>
                      <w:szCs w:val="18"/>
                      <w:u w:val="single"/>
                    </w:rPr>
                    <w:t>Figure 1</w:t>
                  </w:r>
                  <w:r>
                    <w:rPr>
                      <w:rFonts w:hint="default" w:ascii="Times New Roman" w:hAnsi="Times New Roman" w:cs="Times New Roman"/>
                      <w:b/>
                      <w:bCs/>
                      <w:sz w:val="18"/>
                      <w:szCs w:val="18"/>
                      <w:u w:val="single"/>
                      <w:lang w:val="fr-FR"/>
                    </w:rPr>
                    <w:t xml:space="preserve"> </w:t>
                  </w:r>
                  <w:r>
                    <w:rPr>
                      <w:rFonts w:hint="default" w:ascii="Times New Roman" w:hAnsi="Times New Roman" w:cs="Times New Roman"/>
                      <w:b/>
                      <w:bCs/>
                      <w:sz w:val="18"/>
                      <w:szCs w:val="18"/>
                    </w:rPr>
                    <w:t>:</w:t>
                  </w:r>
                  <w:r>
                    <w:rPr>
                      <w:rFonts w:hint="default" w:ascii="Times New Roman" w:hAnsi="Times New Roman" w:cs="Times New Roman"/>
                      <w:b/>
                      <w:bCs/>
                      <w:sz w:val="18"/>
                      <w:szCs w:val="18"/>
                      <w:lang w:val="fr-FR"/>
                    </w:rPr>
                    <w:t xml:space="preserve"> </w:t>
                  </w:r>
                  <w:r>
                    <w:rPr>
                      <w:rFonts w:hint="default" w:ascii="Times New Roman" w:hAnsi="Times New Roman" w:cs="Times New Roman"/>
                      <w:sz w:val="18"/>
                      <w:szCs w:val="18"/>
                      <w:lang w:val="fr-FR"/>
                    </w:rPr>
                    <w:t>A</w:t>
                  </w:r>
                  <w:r>
                    <w:rPr>
                      <w:rFonts w:hint="default" w:ascii="Times New Roman" w:hAnsi="Times New Roman" w:cs="Times New Roman"/>
                      <w:sz w:val="18"/>
                      <w:szCs w:val="18"/>
                    </w:rPr>
                    <w:t>bsence de déviation de l’hémiface</w:t>
                  </w:r>
                </w:p>
              </w:txbxContent>
            </v:textbox>
            <w10:wrap type="none"/>
            <w10:anchorlock/>
          </v:shape>
        </w:pic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L’examen à la mimique a retrouvé une absence totale d’expression faciale, un signe de Charles-Bell bilatéral</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(Figure 2), une élocution difficile, une impossibilité de gonfler les joues.</w:t>
      </w:r>
    </w:p>
    <w:p>
      <w:pPr>
        <w:keepNext w:val="0"/>
        <w:keepLines w:val="0"/>
        <w:pageBreakBefore w:val="0"/>
        <w:widowControl/>
        <w:kinsoku/>
        <w:wordWrap/>
        <w:overflowPunct/>
        <w:topLinePunct w:val="0"/>
        <w:autoSpaceDE/>
        <w:autoSpaceDN/>
        <w:bidi w:val="0"/>
        <w:adjustRightInd/>
        <w:snapToGrid/>
        <w:spacing w:after="0" w:line="240" w:lineRule="auto"/>
        <w:ind w:left="18" w:leftChars="0" w:hanging="18" w:hangingChars="9"/>
        <w:jc w:val="both"/>
        <w:textAlignment w:val="auto"/>
        <w:rPr>
          <w:rFonts w:hint="default" w:ascii="Times New Roman" w:hAnsi="Times New Roman" w:cs="Times New Roman"/>
          <w:sz w:val="20"/>
          <w:szCs w:val="20"/>
        </w:rPr>
      </w:pPr>
      <w:r>
        <w:rPr>
          <w:sz w:val="20"/>
        </w:rPr>
        <w:pict>
          <v:shape id="_x0000_s1031" o:spid="_x0000_s1031" o:spt="202" type="#_x0000_t202" style="height:222.6pt;width:241.45pt;" fillcolor="#FFFFFF" filled="t" stroked="f" coordsize="21600,21600">
            <v:path/>
            <v:fill on="t" color2="#FFFFFF" focussize="0,0"/>
            <v:stroke on="f"/>
            <v:imagedata o:title=""/>
            <o:lock v:ext="edit" aspectratio="f"/>
            <v:textbox>
              <w:txbxContent>
                <w:p>
                  <w:pPr>
                    <w:keepNext w:val="0"/>
                    <w:keepLines w:val="0"/>
                    <w:pageBreakBefore w:val="0"/>
                    <w:widowControl/>
                    <w:kinsoku/>
                    <w:wordWrap/>
                    <w:overflowPunct/>
                    <w:topLinePunct w:val="0"/>
                    <w:autoSpaceDE/>
                    <w:autoSpaceDN/>
                    <w:bidi w:val="0"/>
                    <w:adjustRightInd/>
                    <w:snapToGrid/>
                    <w:spacing w:after="120" w:line="240" w:lineRule="auto"/>
                    <w:jc w:val="center"/>
                    <w:textAlignment w:val="auto"/>
                    <w:rPr>
                      <w:rFonts w:hint="default" w:ascii="Times New Roman" w:hAnsi="Times New Roman" w:cs="Times New Roman"/>
                      <w:sz w:val="20"/>
                      <w:szCs w:val="20"/>
                      <w:lang w:eastAsia="fr-FR"/>
                    </w:rPr>
                  </w:pPr>
                  <w:r>
                    <w:rPr>
                      <w:rFonts w:hint="default" w:ascii="Times New Roman" w:hAnsi="Times New Roman" w:cs="Times New Roman"/>
                      <w:sz w:val="20"/>
                      <w:szCs w:val="20"/>
                      <w:lang w:eastAsia="fr-FR"/>
                    </w:rPr>
                    <w:drawing>
                      <wp:inline distT="0" distB="0" distL="0" distR="0">
                        <wp:extent cx="2049780" cy="2347595"/>
                        <wp:effectExtent l="0" t="0" r="7620" b="14605"/>
                        <wp:docPr id="8" name="Image 7" descr="13874722195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 descr="1387472219573.jpg"/>
                                <pic:cNvPicPr>
                                  <a:picLocks noChangeAspect="1"/>
                                </pic:cNvPicPr>
                              </pic:nvPicPr>
                              <pic:blipFill>
                                <a:blip r:embed="rId8" cstate="print"/>
                                <a:stretch>
                                  <a:fillRect/>
                                </a:stretch>
                              </pic:blipFill>
                              <pic:spPr>
                                <a:xfrm>
                                  <a:off x="0" y="0"/>
                                  <a:ext cx="2049780" cy="2347595"/>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0"/>
                      <w:szCs w:val="20"/>
                      <w:lang w:eastAsia="fr-FR"/>
                    </w:rPr>
                  </w:pPr>
                  <w:r>
                    <w:rPr>
                      <w:rFonts w:hint="default" w:ascii="Times New Roman" w:hAnsi="Times New Roman" w:cs="Times New Roman"/>
                      <w:b/>
                      <w:bCs/>
                      <w:sz w:val="18"/>
                      <w:szCs w:val="18"/>
                      <w:u w:val="single"/>
                    </w:rPr>
                    <w:t xml:space="preserve">Figure </w:t>
                  </w:r>
                  <w:r>
                    <w:rPr>
                      <w:rFonts w:hint="default" w:ascii="Times New Roman" w:hAnsi="Times New Roman" w:cs="Times New Roman"/>
                      <w:b/>
                      <w:bCs/>
                      <w:sz w:val="18"/>
                      <w:szCs w:val="18"/>
                      <w:u w:val="single"/>
                      <w:lang w:val="fr-FR"/>
                    </w:rPr>
                    <w:t xml:space="preserve">2 </w:t>
                  </w:r>
                  <w:r>
                    <w:rPr>
                      <w:rFonts w:hint="default" w:ascii="Times New Roman" w:hAnsi="Times New Roman" w:cs="Times New Roman"/>
                      <w:b/>
                      <w:bCs/>
                      <w:sz w:val="18"/>
                      <w:szCs w:val="18"/>
                    </w:rPr>
                    <w:t>:</w:t>
                  </w:r>
                  <w:r>
                    <w:rPr>
                      <w:rFonts w:hint="default" w:ascii="Times New Roman" w:hAnsi="Times New Roman" w:cs="Times New Roman"/>
                      <w:sz w:val="18"/>
                      <w:szCs w:val="18"/>
                    </w:rPr>
                    <w:t xml:space="preserve"> </w:t>
                  </w:r>
                  <w:r>
                    <w:rPr>
                      <w:rFonts w:hint="default" w:ascii="Times New Roman" w:hAnsi="Times New Roman" w:cs="Times New Roman"/>
                      <w:sz w:val="18"/>
                      <w:szCs w:val="18"/>
                      <w:lang w:val="fr-FR"/>
                    </w:rPr>
                    <w:t>F</w:t>
                  </w:r>
                  <w:r>
                    <w:rPr>
                      <w:rFonts w:hint="default" w:ascii="Times New Roman" w:hAnsi="Times New Roman" w:cs="Times New Roman"/>
                      <w:sz w:val="18"/>
                      <w:szCs w:val="18"/>
                    </w:rPr>
                    <w:t xml:space="preserve">ermeture </w:t>
                  </w:r>
                  <w:r>
                    <w:rPr>
                      <w:rFonts w:hint="default" w:ascii="Times New Roman" w:hAnsi="Times New Roman" w:cs="Times New Roman"/>
                      <w:sz w:val="18"/>
                      <w:szCs w:val="18"/>
                      <w:lang w:val="fr-FR"/>
                    </w:rPr>
                    <w:t>palpébrale</w:t>
                  </w:r>
                  <w:r>
                    <w:rPr>
                      <w:rFonts w:hint="default" w:ascii="Times New Roman" w:hAnsi="Times New Roman" w:cs="Times New Roman"/>
                      <w:sz w:val="18"/>
                      <w:szCs w:val="18"/>
                    </w:rPr>
                    <w:t xml:space="preserve"> bilat</w:t>
                  </w:r>
                  <w:r>
                    <w:rPr>
                      <w:rFonts w:hint="default" w:ascii="Times New Roman" w:hAnsi="Times New Roman" w:cs="Times New Roman"/>
                      <w:sz w:val="18"/>
                      <w:szCs w:val="18"/>
                      <w:lang w:val="fr-FR"/>
                    </w:rPr>
                    <w:t>é</w:t>
                  </w:r>
                  <w:r>
                    <w:rPr>
                      <w:rFonts w:hint="default" w:ascii="Times New Roman" w:hAnsi="Times New Roman" w:cs="Times New Roman"/>
                      <w:sz w:val="18"/>
                      <w:szCs w:val="18"/>
                    </w:rPr>
                    <w:t>rale incomplète à la mimique</w:t>
                  </w:r>
                </w:p>
              </w:txbxContent>
            </v:textbox>
            <w10:wrap type="none"/>
            <w10:anchorlock/>
          </v:shape>
        </w:pic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Le reste de l’examen ORL et du reste du corps était sans particularités.</w:t>
      </w:r>
    </w:p>
    <w:p>
      <w:pPr>
        <w:keepNext w:val="0"/>
        <w:keepLines w:val="0"/>
        <w:pageBreakBefore w:val="0"/>
        <w:widowControl/>
        <w:kinsoku/>
        <w:wordWrap/>
        <w:overflowPunct/>
        <w:topLinePunct w:val="0"/>
        <w:autoSpaceDE/>
        <w:autoSpaceDN/>
        <w:bidi w:val="0"/>
        <w:adjustRightInd/>
        <w:snapToGrid/>
        <w:spacing w:after="0" w:line="240" w:lineRule="auto"/>
        <w:ind w:left="18" w:leftChars="0" w:hanging="18" w:hangingChars="9"/>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La symptomatologie clinique a fait évoquer le diagnostic d’une paralysie faciale périphérique bilatérale encore appelé diplégie faciale</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xml:space="preserve">; le diagnostic étiologique de cette paralysie </w:t>
      </w:r>
      <w:r>
        <w:rPr>
          <w:rFonts w:hint="default" w:ascii="Times New Roman" w:hAnsi="Times New Roman" w:cs="Times New Roman"/>
          <w:sz w:val="20"/>
          <w:szCs w:val="20"/>
          <w:lang w:val="fr-FR"/>
        </w:rPr>
        <w:t>res</w:t>
      </w:r>
      <w:r>
        <w:rPr>
          <w:rFonts w:hint="default" w:ascii="Times New Roman" w:hAnsi="Times New Roman" w:cs="Times New Roman"/>
          <w:sz w:val="20"/>
          <w:szCs w:val="20"/>
        </w:rPr>
        <w:t>tait à investiguer.</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Les examens paracliniques demandés ont retrouvés</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w:t>
      </w:r>
    </w:p>
    <w:p>
      <w:pPr>
        <w:keepNext w:val="0"/>
        <w:keepLines w:val="0"/>
        <w:pageBreakBefore w:val="0"/>
        <w:widowControl/>
        <w:kinsoku/>
        <w:wordWrap/>
        <w:overflowPunct/>
        <w:topLinePunct w:val="0"/>
        <w:autoSpaceDE/>
        <w:autoSpaceDN/>
        <w:bidi w:val="0"/>
        <w:adjustRightInd/>
        <w:snapToGrid/>
        <w:spacing w:after="0" w:line="240" w:lineRule="auto"/>
        <w:ind w:left="18" w:leftChars="0" w:hanging="18" w:hangingChars="9"/>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Une numération formule sanguine normale, une vitesse de sédimentation et une glycémie à jeun normales.</w:t>
      </w:r>
    </w:p>
    <w:p>
      <w:pPr>
        <w:keepNext w:val="0"/>
        <w:keepLines w:val="0"/>
        <w:pageBreakBefore w:val="0"/>
        <w:widowControl/>
        <w:kinsoku/>
        <w:wordWrap/>
        <w:overflowPunct/>
        <w:topLinePunct w:val="0"/>
        <w:autoSpaceDE/>
        <w:autoSpaceDN/>
        <w:bidi w:val="0"/>
        <w:adjustRightInd/>
        <w:snapToGrid/>
        <w:spacing w:after="0" w:line="240" w:lineRule="auto"/>
        <w:ind w:left="18" w:leftChars="0" w:hanging="18" w:hangingChars="9"/>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Les seuils auditifs </w:t>
      </w:r>
      <w:r>
        <w:rPr>
          <w:rFonts w:hint="default" w:ascii="Times New Roman" w:hAnsi="Times New Roman" w:cs="Times New Roman"/>
          <w:sz w:val="20"/>
          <w:szCs w:val="20"/>
          <w:lang w:val="fr-FR"/>
        </w:rPr>
        <w:t xml:space="preserve">étaient </w:t>
      </w:r>
      <w:r>
        <w:rPr>
          <w:rFonts w:hint="default" w:ascii="Times New Roman" w:hAnsi="Times New Roman" w:cs="Times New Roman"/>
          <w:sz w:val="20"/>
          <w:szCs w:val="20"/>
        </w:rPr>
        <w:t>normaux à l’audiogramme tonal liminaire, la tympanom</w:t>
      </w:r>
      <w:r>
        <w:rPr>
          <w:rFonts w:hint="default" w:ascii="Times New Roman" w:hAnsi="Times New Roman" w:cs="Times New Roman"/>
          <w:sz w:val="20"/>
          <w:szCs w:val="20"/>
          <w:lang w:val="fr-FR"/>
        </w:rPr>
        <w:t>é</w:t>
      </w:r>
      <w:r>
        <w:rPr>
          <w:rFonts w:hint="default" w:ascii="Times New Roman" w:hAnsi="Times New Roman" w:cs="Times New Roman"/>
          <w:sz w:val="20"/>
          <w:szCs w:val="20"/>
        </w:rPr>
        <w:t xml:space="preserve">trie </w:t>
      </w:r>
      <w:r>
        <w:rPr>
          <w:rFonts w:hint="default" w:ascii="Times New Roman" w:hAnsi="Times New Roman" w:cs="Times New Roman"/>
          <w:sz w:val="20"/>
          <w:szCs w:val="20"/>
          <w:lang w:val="fr-FR"/>
        </w:rPr>
        <w:t>était</w:t>
      </w:r>
      <w:r>
        <w:rPr>
          <w:rFonts w:hint="default" w:ascii="Times New Roman" w:hAnsi="Times New Roman" w:cs="Times New Roman"/>
          <w:sz w:val="20"/>
          <w:szCs w:val="20"/>
        </w:rPr>
        <w:t xml:space="preserve"> normale et les réflexes stap</w:t>
      </w:r>
      <w:r>
        <w:rPr>
          <w:rFonts w:hint="default" w:ascii="Times New Roman" w:hAnsi="Times New Roman" w:cs="Times New Roman"/>
          <w:sz w:val="20"/>
          <w:szCs w:val="20"/>
          <w:lang w:val="fr-FR"/>
        </w:rPr>
        <w:t>é</w:t>
      </w:r>
      <w:r>
        <w:rPr>
          <w:rFonts w:hint="default" w:ascii="Times New Roman" w:hAnsi="Times New Roman" w:cs="Times New Roman"/>
          <w:sz w:val="20"/>
          <w:szCs w:val="20"/>
        </w:rPr>
        <w:t>dien étaient tous présents dans les deux oreilles.</w:t>
      </w:r>
    </w:p>
    <w:p>
      <w:pPr>
        <w:keepNext w:val="0"/>
        <w:keepLines w:val="0"/>
        <w:pageBreakBefore w:val="0"/>
        <w:widowControl/>
        <w:kinsoku/>
        <w:wordWrap/>
        <w:overflowPunct/>
        <w:topLinePunct w:val="0"/>
        <w:autoSpaceDE/>
        <w:autoSpaceDN/>
        <w:bidi w:val="0"/>
        <w:adjustRightInd/>
        <w:snapToGrid/>
        <w:spacing w:after="0" w:line="240" w:lineRule="auto"/>
        <w:ind w:left="18" w:leftChars="0" w:hanging="18" w:hangingChars="9"/>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Les sérologies HIV, herpes et la ponction lombaire </w:t>
      </w:r>
      <w:r>
        <w:rPr>
          <w:rFonts w:hint="default" w:ascii="Times New Roman" w:hAnsi="Times New Roman" w:cs="Times New Roman"/>
          <w:sz w:val="20"/>
          <w:szCs w:val="20"/>
          <w:lang w:val="fr-FR"/>
        </w:rPr>
        <w:t>étaient</w:t>
      </w:r>
      <w:r>
        <w:rPr>
          <w:rFonts w:hint="default" w:ascii="Times New Roman" w:hAnsi="Times New Roman" w:cs="Times New Roman"/>
          <w:sz w:val="20"/>
          <w:szCs w:val="20"/>
        </w:rPr>
        <w:t xml:space="preserve"> sans particularités.</w:t>
      </w:r>
    </w:p>
    <w:p>
      <w:pPr>
        <w:keepNext w:val="0"/>
        <w:keepLines w:val="0"/>
        <w:pageBreakBefore w:val="0"/>
        <w:widowControl/>
        <w:kinsoku/>
        <w:wordWrap/>
        <w:overflowPunct/>
        <w:topLinePunct w:val="0"/>
        <w:autoSpaceDE/>
        <w:autoSpaceDN/>
        <w:bidi w:val="0"/>
        <w:adjustRightInd/>
        <w:snapToGrid/>
        <w:spacing w:after="0" w:line="240" w:lineRule="auto"/>
        <w:ind w:left="18" w:leftChars="0" w:hanging="18" w:hangingChars="9"/>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L’électromyogramme a mis en évidence un bloc de conduction complet et sévère avec à la névrographie motrice, un </w:t>
      </w:r>
      <w:r>
        <w:rPr>
          <w:rFonts w:hint="default" w:ascii="Times New Roman" w:hAnsi="Times New Roman" w:cs="Times New Roman"/>
          <w:sz w:val="20"/>
          <w:szCs w:val="20"/>
          <w:lang w:val="fr-FR"/>
        </w:rPr>
        <w:t xml:space="preserve">nerf </w:t>
      </w:r>
      <w:r>
        <w:rPr>
          <w:rFonts w:hint="default" w:ascii="Times New Roman" w:hAnsi="Times New Roman" w:cs="Times New Roman"/>
          <w:sz w:val="20"/>
          <w:szCs w:val="20"/>
        </w:rPr>
        <w:t>VII inexcitable dans les territoires supérieur et inf</w:t>
      </w:r>
      <w:r>
        <w:rPr>
          <w:rFonts w:hint="default" w:ascii="Times New Roman" w:hAnsi="Times New Roman" w:cs="Times New Roman"/>
          <w:sz w:val="20"/>
          <w:szCs w:val="20"/>
          <w:lang w:val="fr-FR"/>
        </w:rPr>
        <w:t>é</w:t>
      </w:r>
      <w:r>
        <w:rPr>
          <w:rFonts w:hint="default" w:ascii="Times New Roman" w:hAnsi="Times New Roman" w:cs="Times New Roman"/>
          <w:sz w:val="20"/>
          <w:szCs w:val="20"/>
        </w:rPr>
        <w:t>rieur, une neurographie sensitive normale et une absence de signe de dénervation active sur les muscles peauciers.</w:t>
      </w:r>
    </w:p>
    <w:p>
      <w:pPr>
        <w:keepNext w:val="0"/>
        <w:keepLines w:val="0"/>
        <w:pageBreakBefore w:val="0"/>
        <w:widowControl/>
        <w:kinsoku/>
        <w:wordWrap/>
        <w:overflowPunct/>
        <w:topLinePunct w:val="0"/>
        <w:autoSpaceDE/>
        <w:autoSpaceDN/>
        <w:bidi w:val="0"/>
        <w:adjustRightInd/>
        <w:snapToGrid/>
        <w:spacing w:after="0" w:line="240" w:lineRule="auto"/>
        <w:ind w:left="18" w:leftChars="0" w:hanging="18" w:hangingChars="9"/>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Après ce bilan le diagnostic d’une paralysie faciale périphérique bilatérale idiopathique a été retenu.</w:t>
      </w:r>
    </w:p>
    <w:p>
      <w:pPr>
        <w:keepNext w:val="0"/>
        <w:keepLines w:val="0"/>
        <w:pageBreakBefore w:val="0"/>
        <w:widowControl/>
        <w:kinsoku/>
        <w:wordWrap/>
        <w:overflowPunct/>
        <w:topLinePunct w:val="0"/>
        <w:autoSpaceDE/>
        <w:autoSpaceDN/>
        <w:bidi w:val="0"/>
        <w:adjustRightInd/>
        <w:snapToGrid/>
        <w:spacing w:after="0" w:line="240" w:lineRule="auto"/>
        <w:ind w:left="18" w:leftChars="0" w:hanging="18" w:hangingChars="9"/>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Le traitement initial a consisté en une corticothérapie, de la prednisolone pendant 10 jours, suivie de la prescription de vitamine B. une kinésithérapie intensive (une séance quotidienne), et des mesures de protection oculaires.</w:t>
      </w:r>
    </w:p>
    <w:p>
      <w:pPr>
        <w:keepNext w:val="0"/>
        <w:keepLines w:val="0"/>
        <w:pageBreakBefore w:val="0"/>
        <w:widowControl/>
        <w:kinsoku/>
        <w:wordWrap/>
        <w:overflowPunct/>
        <w:topLinePunct w:val="0"/>
        <w:autoSpaceDE/>
        <w:autoSpaceDN/>
        <w:bidi w:val="0"/>
        <w:adjustRightInd/>
        <w:snapToGrid/>
        <w:spacing w:after="0" w:line="240" w:lineRule="auto"/>
        <w:ind w:left="18" w:leftChars="0" w:hanging="18" w:hangingChars="9"/>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La récupération a été lente et la patiente au 38</w:t>
      </w:r>
      <w:r>
        <w:rPr>
          <w:rFonts w:hint="default" w:ascii="Times New Roman" w:hAnsi="Times New Roman" w:cs="Times New Roman"/>
          <w:sz w:val="20"/>
          <w:szCs w:val="20"/>
          <w:vertAlign w:val="superscript"/>
          <w:lang w:val="fr-FR"/>
        </w:rPr>
        <w:t>è</w:t>
      </w:r>
      <w:r>
        <w:rPr>
          <w:rFonts w:hint="default" w:ascii="Times New Roman" w:hAnsi="Times New Roman" w:cs="Times New Roman"/>
          <w:sz w:val="20"/>
          <w:szCs w:val="20"/>
          <w:vertAlign w:val="superscript"/>
        </w:rPr>
        <w:t>me</w:t>
      </w:r>
      <w:r>
        <w:rPr>
          <w:rFonts w:hint="default" w:ascii="Times New Roman" w:hAnsi="Times New Roman" w:cs="Times New Roman"/>
          <w:sz w:val="20"/>
          <w:szCs w:val="20"/>
        </w:rPr>
        <w:t xml:space="preserve"> jour de traitement a présenté une nette amélioration. On notait une meilleure élocution, une meilleure</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occlusion palpébrale.</w:t>
      </w:r>
    </w:p>
    <w:p>
      <w:pPr>
        <w:keepNext w:val="0"/>
        <w:keepLines w:val="0"/>
        <w:pageBreakBefore w:val="0"/>
        <w:widowControl/>
        <w:kinsoku/>
        <w:wordWrap/>
        <w:overflowPunct/>
        <w:topLinePunct w:val="0"/>
        <w:autoSpaceDE/>
        <w:autoSpaceDN/>
        <w:bidi w:val="0"/>
        <w:adjustRightInd/>
        <w:snapToGrid/>
        <w:spacing w:before="120" w:after="40" w:line="240" w:lineRule="auto"/>
        <w:ind w:left="18" w:leftChars="0" w:hanging="18" w:hangingChars="9"/>
        <w:jc w:val="both"/>
        <w:textAlignment w:val="auto"/>
        <w:rPr>
          <w:rFonts w:hint="default" w:ascii="Times New Roman" w:hAnsi="Times New Roman" w:cs="Times New Roman"/>
          <w:b/>
          <w:sz w:val="20"/>
          <w:szCs w:val="20"/>
          <w:u w:val="single"/>
        </w:rPr>
      </w:pPr>
      <w:r>
        <w:rPr>
          <w:rFonts w:hint="default" w:ascii="Times New Roman" w:hAnsi="Times New Roman" w:cs="Times New Roman"/>
          <w:b/>
          <w:sz w:val="20"/>
          <w:szCs w:val="20"/>
          <w:u w:val="none"/>
        </w:rPr>
        <w:t>DISCUSSION</w:t>
      </w:r>
    </w:p>
    <w:p>
      <w:pPr>
        <w:keepNext w:val="0"/>
        <w:keepLines w:val="0"/>
        <w:pageBreakBefore w:val="0"/>
        <w:widowControl/>
        <w:kinsoku/>
        <w:wordWrap/>
        <w:overflowPunct/>
        <w:topLinePunct w:val="0"/>
        <w:autoSpaceDE/>
        <w:autoSpaceDN/>
        <w:bidi w:val="0"/>
        <w:adjustRightInd/>
        <w:snapToGrid/>
        <w:spacing w:after="0" w:line="240" w:lineRule="auto"/>
        <w:ind w:left="18" w:leftChars="0" w:hanging="18" w:hangingChars="9"/>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La paralysie faciale périphérique bilatérale encore appelée diplégie faciale est une entité anatomo-clinique rare [1]. Quelques cas ont été décrits dans la littérature [1]. Les séries les plus larges comptent 4</w:t>
      </w:r>
      <w:r>
        <w:rPr>
          <w:rFonts w:hint="default" w:ascii="Times New Roman" w:hAnsi="Times New Roman" w:cs="Times New Roman"/>
          <w:sz w:val="20"/>
          <w:szCs w:val="20"/>
          <w:lang w:val="fr-FR"/>
        </w:rPr>
        <w:t xml:space="preserve"> à </w:t>
      </w:r>
      <w:r>
        <w:rPr>
          <w:rFonts w:hint="default" w:ascii="Times New Roman" w:hAnsi="Times New Roman" w:cs="Times New Roman"/>
          <w:sz w:val="20"/>
          <w:szCs w:val="20"/>
        </w:rPr>
        <w:t xml:space="preserve">7 cas [2]. Les paralysies faciales périphériques bilatérales représentent 0,3 </w:t>
      </w:r>
      <w:r>
        <w:rPr>
          <w:rFonts w:hint="default" w:ascii="Times New Roman" w:hAnsi="Times New Roman" w:cs="Times New Roman"/>
          <w:sz w:val="20"/>
          <w:szCs w:val="20"/>
          <w:lang w:val="fr-FR"/>
        </w:rPr>
        <w:t>-</w:t>
      </w:r>
      <w:r>
        <w:rPr>
          <w:rFonts w:hint="default" w:ascii="Times New Roman" w:hAnsi="Times New Roman" w:cs="Times New Roman"/>
          <w:sz w:val="20"/>
          <w:szCs w:val="20"/>
        </w:rPr>
        <w:t xml:space="preserve"> 2% des paralysies faciales périphériques [3].</w:t>
      </w:r>
    </w:p>
    <w:p>
      <w:pPr>
        <w:keepNext w:val="0"/>
        <w:keepLines w:val="0"/>
        <w:pageBreakBefore w:val="0"/>
        <w:widowControl/>
        <w:kinsoku/>
        <w:wordWrap/>
        <w:overflowPunct/>
        <w:topLinePunct w:val="0"/>
        <w:autoSpaceDE/>
        <w:autoSpaceDN/>
        <w:bidi w:val="0"/>
        <w:adjustRightInd/>
        <w:snapToGrid/>
        <w:spacing w:after="0" w:line="240" w:lineRule="auto"/>
        <w:ind w:left="18" w:leftChars="0" w:hanging="18" w:hangingChars="9"/>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Elles intéressent toutes les tranches d’âge, l’intervalle le plus atteint concerne la tranche d’âge compris entre 11 </w:t>
      </w:r>
      <w:r>
        <w:rPr>
          <w:rFonts w:hint="default" w:ascii="Times New Roman" w:hAnsi="Times New Roman" w:cs="Times New Roman"/>
          <w:sz w:val="20"/>
          <w:szCs w:val="20"/>
          <w:lang w:val="fr-FR"/>
        </w:rPr>
        <w:t>et</w:t>
      </w:r>
      <w:r>
        <w:rPr>
          <w:rFonts w:hint="default" w:ascii="Times New Roman" w:hAnsi="Times New Roman" w:cs="Times New Roman"/>
          <w:sz w:val="20"/>
          <w:szCs w:val="20"/>
        </w:rPr>
        <w:t xml:space="preserve"> 58 ans [2,4], notre patiente avait 51 ans.</w:t>
      </w:r>
    </w:p>
    <w:p>
      <w:pPr>
        <w:keepNext w:val="0"/>
        <w:keepLines w:val="0"/>
        <w:pageBreakBefore w:val="0"/>
        <w:widowControl/>
        <w:kinsoku/>
        <w:wordWrap/>
        <w:overflowPunct/>
        <w:topLinePunct w:val="0"/>
        <w:autoSpaceDE/>
        <w:autoSpaceDN/>
        <w:bidi w:val="0"/>
        <w:adjustRightInd/>
        <w:snapToGrid/>
        <w:spacing w:after="0" w:line="240" w:lineRule="auto"/>
        <w:ind w:left="18" w:leftChars="0" w:hanging="18" w:hangingChars="9"/>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La répartition entre les deux sexes semble équilibrée [2].</w:t>
      </w:r>
    </w:p>
    <w:p>
      <w:pPr>
        <w:keepNext w:val="0"/>
        <w:keepLines w:val="0"/>
        <w:pageBreakBefore w:val="0"/>
        <w:widowControl/>
        <w:kinsoku/>
        <w:wordWrap/>
        <w:overflowPunct/>
        <w:topLinePunct w:val="0"/>
        <w:autoSpaceDE/>
        <w:autoSpaceDN/>
        <w:bidi w:val="0"/>
        <w:adjustRightInd/>
        <w:snapToGrid/>
        <w:spacing w:after="0" w:line="240" w:lineRule="auto"/>
        <w:ind w:left="18" w:leftChars="0" w:hanging="18" w:hangingChars="9"/>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Les diplégies faciales ont plusieurs étiologies. Dans la plupart des cas il s’agit d’une pathologie idiopathique [5, 6,</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7]. Les autres étiologies décrites sont</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infectieuses principalement virales (maladie de Lymes, Herpes, HIV,…) d’où le syndrome grippal souvent décrit [8]. Les étiologies sont aussi inflammatoires (sarcoïdose), métaboliques (diabète), néoplasique et neurologiques [8].</w:t>
      </w:r>
    </w:p>
    <w:p>
      <w:pPr>
        <w:keepNext w:val="0"/>
        <w:keepLines w:val="0"/>
        <w:pageBreakBefore w:val="0"/>
        <w:widowControl/>
        <w:kinsoku/>
        <w:wordWrap/>
        <w:overflowPunct/>
        <w:topLinePunct w:val="0"/>
        <w:autoSpaceDE/>
        <w:autoSpaceDN/>
        <w:bidi w:val="0"/>
        <w:adjustRightInd/>
        <w:snapToGrid/>
        <w:spacing w:after="0" w:line="240" w:lineRule="auto"/>
        <w:ind w:left="18" w:leftChars="0" w:hanging="18" w:hangingChars="9"/>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Le stress est l’antécédent le plus souvent retrouvé. Dans le cas clinique décrit, la patiente a eu une intervention chirurgicale quelques semaines avant l’apparition des premiers symptômes.</w:t>
      </w:r>
    </w:p>
    <w:p>
      <w:pPr>
        <w:keepNext w:val="0"/>
        <w:keepLines w:val="0"/>
        <w:pageBreakBefore w:val="0"/>
        <w:widowControl/>
        <w:kinsoku/>
        <w:wordWrap/>
        <w:overflowPunct/>
        <w:topLinePunct w:val="0"/>
        <w:autoSpaceDE/>
        <w:autoSpaceDN/>
        <w:bidi w:val="0"/>
        <w:adjustRightInd/>
        <w:snapToGrid/>
        <w:spacing w:after="0" w:line="240" w:lineRule="auto"/>
        <w:ind w:left="18" w:leftChars="0" w:hanging="18" w:hangingChars="9"/>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La présentation clinique initiale, peut-être déroutante pour le praticien. Contrairement aux atteintes unilatérales, il n’y a pas d’asymétrie faciale évidente. L’aspect de visage est figé, avec une musculature faciale atone. Les signes sensitifs, sensoriels et végétatifs sont ceux retrouvés dans les atteintes unilatérales, sauf qu’ici les deux côtés sont concernés.</w:t>
      </w:r>
    </w:p>
    <w:p>
      <w:pPr>
        <w:keepNext w:val="0"/>
        <w:keepLines w:val="0"/>
        <w:pageBreakBefore w:val="0"/>
        <w:widowControl/>
        <w:kinsoku/>
        <w:wordWrap/>
        <w:overflowPunct/>
        <w:topLinePunct w:val="0"/>
        <w:autoSpaceDE/>
        <w:autoSpaceDN/>
        <w:bidi w:val="0"/>
        <w:adjustRightInd/>
        <w:snapToGrid/>
        <w:spacing w:after="0" w:line="240" w:lineRule="auto"/>
        <w:ind w:left="18" w:leftChars="0" w:hanging="18" w:hangingChars="9"/>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Une des originalités de cette affection est la difficulté d’utiliser pour classer le niveau de sévérité l’échelle de House et Brackman. En effet cette classification est rendue difficile ici, du fait de l’absence d’asymétrie faciale. Ceci rend difficile la surveillance clinique de la récupération. Le moyen le plus objectif pour évaluer la sévérité et la récupération est l’électromyographie. Il évalue l’intensité de l’atteinte et la récupération. Plusieurs électromyogrammes doivent être réalisés. En milieu tropical cet examen reste peu accessible du fait des plateaux techniques parfois limités et de son coût.</w:t>
      </w:r>
    </w:p>
    <w:p>
      <w:pPr>
        <w:keepNext w:val="0"/>
        <w:keepLines w:val="0"/>
        <w:pageBreakBefore w:val="0"/>
        <w:widowControl/>
        <w:kinsoku/>
        <w:wordWrap/>
        <w:overflowPunct/>
        <w:topLinePunct w:val="0"/>
        <w:autoSpaceDE/>
        <w:autoSpaceDN/>
        <w:bidi w:val="0"/>
        <w:adjustRightInd/>
        <w:snapToGrid/>
        <w:spacing w:after="0" w:line="240" w:lineRule="auto"/>
        <w:ind w:left="18" w:leftChars="0" w:hanging="18" w:hangingChars="9"/>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La plupart des auteurs s’accordent devant une diplégie faciale idiopathique, à démarrer un traitement comportant des corticoïdes (prednisolone) et de la acyclovir [9]. La kinésithérapie garde aussi une place importante.</w:t>
      </w:r>
    </w:p>
    <w:p>
      <w:pPr>
        <w:keepNext w:val="0"/>
        <w:keepLines w:val="0"/>
        <w:pageBreakBefore w:val="0"/>
        <w:widowControl/>
        <w:kinsoku/>
        <w:wordWrap/>
        <w:overflowPunct/>
        <w:topLinePunct w:val="0"/>
        <w:autoSpaceDE/>
        <w:autoSpaceDN/>
        <w:bidi w:val="0"/>
        <w:adjustRightInd/>
        <w:snapToGrid/>
        <w:spacing w:before="120" w:after="40" w:line="240" w:lineRule="auto"/>
        <w:ind w:left="18" w:leftChars="0" w:hanging="18" w:hangingChars="9"/>
        <w:jc w:val="both"/>
        <w:textAlignment w:val="auto"/>
        <w:rPr>
          <w:rFonts w:hint="default" w:ascii="Times New Roman" w:hAnsi="Times New Roman" w:cs="Times New Roman"/>
          <w:b/>
          <w:sz w:val="20"/>
          <w:szCs w:val="20"/>
          <w:u w:val="none"/>
        </w:rPr>
      </w:pPr>
      <w:r>
        <w:rPr>
          <w:rFonts w:hint="default" w:ascii="Times New Roman" w:hAnsi="Times New Roman" w:cs="Times New Roman"/>
          <w:b/>
          <w:sz w:val="20"/>
          <w:szCs w:val="20"/>
          <w:u w:val="none"/>
        </w:rPr>
        <w:t>CONCLUSION</w:t>
      </w:r>
    </w:p>
    <w:p>
      <w:pPr>
        <w:keepNext w:val="0"/>
        <w:keepLines w:val="0"/>
        <w:pageBreakBefore w:val="0"/>
        <w:widowControl/>
        <w:kinsoku/>
        <w:wordWrap/>
        <w:overflowPunct/>
        <w:topLinePunct w:val="0"/>
        <w:autoSpaceDE/>
        <w:autoSpaceDN/>
        <w:bidi w:val="0"/>
        <w:adjustRightInd/>
        <w:snapToGrid/>
        <w:spacing w:after="0" w:line="240" w:lineRule="auto"/>
        <w:ind w:left="18" w:leftChars="0" w:hanging="18" w:hangingChars="9"/>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La diplégie faciale constitue un défi diagnosti</w:t>
      </w:r>
      <w:r>
        <w:rPr>
          <w:rFonts w:hint="default" w:ascii="Times New Roman" w:hAnsi="Times New Roman" w:cs="Times New Roman"/>
          <w:sz w:val="20"/>
          <w:szCs w:val="20"/>
          <w:lang w:val="fr-FR"/>
        </w:rPr>
        <w:t>que et</w:t>
      </w:r>
      <w:r>
        <w:rPr>
          <w:rFonts w:hint="default" w:ascii="Times New Roman" w:hAnsi="Times New Roman" w:cs="Times New Roman"/>
          <w:sz w:val="20"/>
          <w:szCs w:val="20"/>
        </w:rPr>
        <w:t xml:space="preserve"> thérapeutique pour le praticien dans notre contexte. Dans la plupart des cas, elle reste idiopathique.</w:t>
      </w:r>
    </w:p>
    <w:p>
      <w:pPr>
        <w:keepNext w:val="0"/>
        <w:keepLines w:val="0"/>
        <w:pageBreakBefore w:val="0"/>
        <w:widowControl/>
        <w:kinsoku/>
        <w:wordWrap/>
        <w:overflowPunct/>
        <w:topLinePunct w:val="0"/>
        <w:autoSpaceDE/>
        <w:autoSpaceDN/>
        <w:bidi w:val="0"/>
        <w:adjustRightInd/>
        <w:snapToGrid/>
        <w:spacing w:before="120" w:after="40" w:line="240" w:lineRule="auto"/>
        <w:jc w:val="both"/>
        <w:textAlignment w:val="auto"/>
        <w:rPr>
          <w:rFonts w:hint="default" w:ascii="Times New Roman" w:hAnsi="Times New Roman" w:cs="Times New Roman"/>
          <w:b/>
          <w:sz w:val="20"/>
          <w:szCs w:val="20"/>
          <w:u w:val="none"/>
          <w:lang w:val="fr-FR"/>
        </w:rPr>
      </w:pPr>
    </w:p>
    <w:p>
      <w:pPr>
        <w:keepNext w:val="0"/>
        <w:keepLines w:val="0"/>
        <w:pageBreakBefore w:val="0"/>
        <w:widowControl/>
        <w:kinsoku/>
        <w:wordWrap/>
        <w:overflowPunct/>
        <w:topLinePunct w:val="0"/>
        <w:autoSpaceDE/>
        <w:autoSpaceDN/>
        <w:bidi w:val="0"/>
        <w:adjustRightInd/>
        <w:snapToGrid/>
        <w:spacing w:before="120" w:after="40" w:line="240" w:lineRule="auto"/>
        <w:jc w:val="both"/>
        <w:textAlignment w:val="auto"/>
        <w:rPr>
          <w:rFonts w:hint="default" w:ascii="Times New Roman" w:hAnsi="Times New Roman" w:cs="Times New Roman"/>
          <w:b/>
          <w:sz w:val="20"/>
          <w:szCs w:val="20"/>
          <w:u w:val="none"/>
        </w:rPr>
      </w:pPr>
      <w:bookmarkStart w:id="0" w:name="_GoBack"/>
      <w:bookmarkEnd w:id="0"/>
      <w:r>
        <w:rPr>
          <w:rFonts w:hint="default" w:ascii="Times New Roman" w:hAnsi="Times New Roman" w:cs="Times New Roman"/>
          <w:b/>
          <w:sz w:val="20"/>
          <w:szCs w:val="20"/>
          <w:u w:val="none"/>
          <w:lang w:val="fr-FR"/>
        </w:rPr>
        <w:t>REFERENCES</w:t>
      </w:r>
    </w:p>
    <w:p>
      <w:pPr>
        <w:pStyle w:val="6"/>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cs="Times New Roman"/>
          <w:b w:val="0"/>
          <w:bCs/>
          <w:sz w:val="18"/>
          <w:szCs w:val="18"/>
          <w:lang w:val="en-US"/>
        </w:rPr>
      </w:pPr>
      <w:r>
        <w:rPr>
          <w:rFonts w:hint="default" w:ascii="Times New Roman" w:hAnsi="Times New Roman" w:cs="Times New Roman"/>
          <w:b w:val="0"/>
          <w:bCs/>
          <w:sz w:val="18"/>
          <w:szCs w:val="18"/>
          <w:lang w:val="en-US"/>
        </w:rPr>
        <w:t>Kilic R,Ozdek A,Felek S,Safak MA,Samim E. A case presentation of bilateral simultaneous Bell’s palsy. Am J Otolaryngologl.2003 Jul-Aug; 24(4):271-3.</w:t>
      </w:r>
    </w:p>
    <w:p>
      <w:pPr>
        <w:pStyle w:val="6"/>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cs="Times New Roman"/>
          <w:b w:val="0"/>
          <w:bCs/>
          <w:sz w:val="18"/>
          <w:szCs w:val="18"/>
          <w:lang w:val="en-US"/>
        </w:rPr>
      </w:pPr>
      <w:r>
        <w:rPr>
          <w:rFonts w:hint="default" w:ascii="Times New Roman" w:hAnsi="Times New Roman" w:cs="Times New Roman"/>
          <w:b w:val="0"/>
          <w:bCs/>
          <w:sz w:val="18"/>
          <w:szCs w:val="18"/>
          <w:lang w:val="en-US"/>
        </w:rPr>
        <w:t>Kim YH,Choi IJ,Kim HM,Ban JH,Cho CH. Bilateral simultaneous facial nerve palsy: clinical analysis in seven cases. Otol Neurotol.2008 Apr; 29(3):397-400.</w:t>
      </w:r>
    </w:p>
    <w:p>
      <w:pPr>
        <w:pStyle w:val="6"/>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cs="Times New Roman"/>
          <w:b w:val="0"/>
          <w:bCs/>
          <w:sz w:val="18"/>
          <w:szCs w:val="18"/>
          <w:lang w:val="en-US"/>
        </w:rPr>
      </w:pPr>
      <w:r>
        <w:rPr>
          <w:rFonts w:hint="default" w:ascii="Times New Roman" w:hAnsi="Times New Roman" w:cs="Times New Roman"/>
          <w:b w:val="0"/>
          <w:bCs/>
          <w:sz w:val="18"/>
          <w:szCs w:val="18"/>
          <w:lang w:val="en-US"/>
        </w:rPr>
        <w:t>Pothiawala S, Lateef F. Bilateralfacial nerve palsy: a diagnostic dilemma. Case Rep Emerg Med.2012:458371.</w:t>
      </w:r>
    </w:p>
    <w:p>
      <w:pPr>
        <w:pStyle w:val="6"/>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cs="Times New Roman"/>
          <w:b w:val="0"/>
          <w:bCs/>
          <w:sz w:val="18"/>
          <w:szCs w:val="18"/>
          <w:lang w:val="en-US"/>
        </w:rPr>
      </w:pPr>
      <w:r>
        <w:rPr>
          <w:rFonts w:hint="default" w:ascii="Times New Roman" w:hAnsi="Times New Roman" w:cs="Times New Roman"/>
          <w:b w:val="0"/>
          <w:bCs/>
          <w:sz w:val="18"/>
          <w:szCs w:val="18"/>
          <w:lang w:val="en-US"/>
        </w:rPr>
        <w:t>Gungor S,Gungor Raif S,Arslan M. Mask face: bilateral simultaneous facial palsy in an 11-year – old boy. Pediatr Int.2013 Apr; 55(2):e35-7.</w:t>
      </w:r>
    </w:p>
    <w:p>
      <w:pPr>
        <w:pStyle w:val="6"/>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cs="Times New Roman"/>
          <w:b w:val="0"/>
          <w:bCs/>
          <w:sz w:val="18"/>
          <w:szCs w:val="18"/>
          <w:lang w:val="en-US"/>
        </w:rPr>
      </w:pPr>
      <w:r>
        <w:rPr>
          <w:rFonts w:hint="default" w:ascii="Times New Roman" w:hAnsi="Times New Roman" w:cs="Times New Roman"/>
          <w:b w:val="0"/>
          <w:bCs/>
          <w:sz w:val="18"/>
          <w:szCs w:val="18"/>
          <w:lang w:val="en-US"/>
        </w:rPr>
        <w:t>Morrow MJ. Bell’s palsy and Herpes Zoster Oticus.Curr Treat Options Neurol. 2000 Sep; 2(5):407-16.</w:t>
      </w:r>
    </w:p>
    <w:p>
      <w:pPr>
        <w:pStyle w:val="6"/>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cs="Times New Roman"/>
          <w:b w:val="0"/>
          <w:bCs/>
          <w:sz w:val="18"/>
          <w:szCs w:val="18"/>
          <w:lang w:val="en-US"/>
        </w:rPr>
      </w:pPr>
      <w:r>
        <w:rPr>
          <w:rFonts w:hint="default" w:ascii="Times New Roman" w:hAnsi="Times New Roman" w:cs="Times New Roman"/>
          <w:b w:val="0"/>
          <w:bCs/>
          <w:sz w:val="18"/>
          <w:szCs w:val="18"/>
        </w:rPr>
        <w:t xml:space="preserve">Palmer-morales Y,Zarate-MarquezRE,Prince-Velez R, Gonzalez-Mendez R. Moebius syndrome . </w:t>
      </w:r>
      <w:r>
        <w:rPr>
          <w:rFonts w:hint="default" w:ascii="Times New Roman" w:hAnsi="Times New Roman" w:cs="Times New Roman"/>
          <w:b w:val="0"/>
          <w:bCs/>
          <w:sz w:val="18"/>
          <w:szCs w:val="18"/>
          <w:lang w:val="en-US"/>
        </w:rPr>
        <w:t>Clinical case report. Rev Med Inst Mex Seguro Soc. 2013Sep-Oct ;( 5):584-6.</w:t>
      </w:r>
    </w:p>
    <w:p>
      <w:pPr>
        <w:pStyle w:val="6"/>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cs="Times New Roman"/>
          <w:b w:val="0"/>
          <w:bCs/>
          <w:sz w:val="18"/>
          <w:szCs w:val="18"/>
          <w:lang w:val="en-US"/>
        </w:rPr>
      </w:pPr>
      <w:r>
        <w:rPr>
          <w:rFonts w:hint="default" w:ascii="Times New Roman" w:hAnsi="Times New Roman" w:cs="Times New Roman"/>
          <w:b w:val="0"/>
          <w:bCs/>
          <w:sz w:val="18"/>
          <w:szCs w:val="18"/>
          <w:lang w:val="en-US"/>
        </w:rPr>
        <w:t>Teller DC,Murphy TP. Bilateral facial paralysis: a case presentation and literature review.J Otolaryngol. 1992 Feb; 21(1):44-7.</w:t>
      </w:r>
    </w:p>
    <w:p>
      <w:pPr>
        <w:pStyle w:val="6"/>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cs="Times New Roman"/>
          <w:b w:val="0"/>
          <w:bCs/>
          <w:sz w:val="18"/>
          <w:szCs w:val="18"/>
          <w:lang w:val="en-US"/>
        </w:rPr>
      </w:pPr>
      <w:r>
        <w:rPr>
          <w:rFonts w:hint="default" w:ascii="Times New Roman" w:hAnsi="Times New Roman" w:cs="Times New Roman"/>
          <w:b w:val="0"/>
          <w:bCs/>
          <w:sz w:val="18"/>
          <w:szCs w:val="18"/>
          <w:lang w:val="en-US"/>
        </w:rPr>
        <w:t>Jacques S,Trippi AC,Shelden CH. Alternating Bell’s palsy associated with diabetes mellitus. A report of four cases. Bull Los Angeles Neurol Soc. 1976 Apr; 41(2):78-81.</w:t>
      </w:r>
    </w:p>
    <w:p>
      <w:pPr>
        <w:pStyle w:val="6"/>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cs="Times New Roman"/>
          <w:sz w:val="20"/>
          <w:szCs w:val="20"/>
          <w:lang w:eastAsia="fr-FR"/>
        </w:rPr>
        <w:sectPr>
          <w:type w:val="continuous"/>
          <w:pgSz w:w="11850" w:h="16783"/>
          <w:pgMar w:top="1134" w:right="850" w:bottom="1417" w:left="1134" w:header="708" w:footer="708" w:gutter="0"/>
          <w:cols w:equalWidth="0" w:num="2">
            <w:col w:w="4720" w:space="425"/>
            <w:col w:w="4720"/>
          </w:cols>
          <w:docGrid w:linePitch="360" w:charSpace="0"/>
        </w:sectPr>
      </w:pPr>
      <w:r>
        <w:rPr>
          <w:rFonts w:hint="default" w:ascii="Times New Roman" w:hAnsi="Times New Roman" w:cs="Times New Roman"/>
          <w:b w:val="0"/>
          <w:bCs/>
          <w:sz w:val="18"/>
          <w:szCs w:val="18"/>
          <w:lang w:val="en-US"/>
        </w:rPr>
        <w:t>Hato N,Yamada H,Kohno H,Matsumoto S. Valacyclovir and prednisolone traement for Bell’s palsy : a multicenter,randomized,placebo-cotrolled study.Otol Neurotol. 2007 Apr; 28(3):408-13.</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18"/>
          <w:szCs w:val="18"/>
        </w:rPr>
      </w:pPr>
    </w:p>
    <w:sectPr>
      <w:type w:val="continuous"/>
      <w:pgSz w:w="11850" w:h="16783"/>
      <w:pgMar w:top="1134" w:right="850" w:bottom="1417" w:left="1134"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Calibri"/>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黑体">
    <w:altName w:val="Microsoft YaHei UI"/>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86"/>
    <w:family w:val="swiss"/>
    <w:pitch w:val="default"/>
    <w:sig w:usb0="E10002FF" w:usb1="4000ACFF" w:usb2="00000009" w:usb3="00000000" w:csb0="2000019F" w:csb1="00000000"/>
  </w:font>
  <w:font w:name="Microsoft YaHei UI">
    <w:panose1 w:val="020B0503020204020204"/>
    <w:charset w:val="86"/>
    <w:family w:val="auto"/>
    <w:pitch w:val="default"/>
    <w:sig w:usb0="80000287" w:usb1="28CF3C52" w:usb2="00000016" w:usb3="00000000" w:csb0="0004001F" w:csb1="00000000"/>
  </w:font>
  <w:font w:name="SimSun">
    <w:altName w:val="Calibr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4140"/>
      </w:tabs>
      <w:rPr>
        <w:rFonts w:ascii="Times New Roman"/>
        <w:sz w:val="18"/>
        <w:lang w:val="en-US"/>
      </w:rPr>
    </w:pPr>
    <w:r>
      <w:rPr>
        <w:rFonts w:ascii="Times New Roman"/>
        <w:sz w:val="18"/>
        <w:lang w:val="en-US"/>
      </w:rPr>
      <w:pict>
        <v:group id="Groupe 87" o:spid="_x0000_s2049" o:spt="203" style="position:absolute;left:0pt;margin-left:519.75pt;margin-top:781.95pt;height:25.35pt;width:33pt;mso-position-horizontal-relative:page;mso-position-vertical-relative:page;mso-wrap-distance-left:9pt;mso-wrap-distance-right:9pt;z-index:-251658240;mso-width-relative:page;mso-height-relative:page;" coordorigin="1731,14550" coordsize="660,507"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">
          <o:lock v:ext="edit" aspectratio="f"/>
          <v:shape id="AutoShape 88" o:spid="_x0000_s2050" o:spt="4" type="#_x0000_t4" style="position:absolute;left:1793;top:14550;height:507;width:536;"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d3osYA&#10;AADcAAAADwAAAGRycy9kb3ducmV2LnhtbESPQUvDQBSE74X+h+UVerObWls1dltEKBSrh6aC10f2&#10;mQSzb2P2NYn/3i0IPQ4z8w2z3g6uVh21ofJsYD5LQBHn3lZcGPg47W4eQAVBtlh7JgO/FGC7GY/W&#10;mFrf85G6TAoVIRxSNFCKNKnWIS/JYZj5hjh6X751KFG2hbYt9hHuan2bJCvtsOK4UGJDLyXl39nZ&#10;GXg7LHg5XzTday+ZfBaVvfs5vRsznQzPT6CEBrmG/9t7a2D5eA+XM/EI6M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7d3osYAAADcAAAADwAAAAAAAAAAAAAAAACYAgAAZHJz&#10;L2Rvd25yZXYueG1sUEsFBgAAAAAEAAQA9QAAAIsDAAAAAA==&#10;">
            <v:path/>
            <v:fill on="f" focussize="0,0"/>
            <v:stroke color="#A5A5A5" joinstyle="miter"/>
            <v:imagedata o:title=""/>
            <o:lock v:ext="edit" aspectratio="f"/>
          </v:shape>
          <v:rect id="Rectangle 89" o:spid="_x0000_s2051" o:spt="1" style="position:absolute;left:1848;top:14616;height:375;width:427;"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GXB8IA&#10;AADcAAAADwAAAGRycy9kb3ducmV2LnhtbERPz2vCMBS+C/4P4Qm7aepgQ6tRRBB2mc7qQW+P5tmU&#10;Ni+lyWz1r18OA48f3+/lure1uFPrS8cKppMEBHHudMmFgvNpN56B8AFZY+2YFDzIw3o1HCwx1a7j&#10;I92zUIgYwj5FBSaEJpXS54Ys+olriCN3c63FEGFbSN1iF8NtLd+T5FNaLDk2GGxoayivsl+r4Ody&#10;6LJr5TWW56o+PPfm+znrlXob9ZsFiEB9eIn/3V9awcc8ro1n4h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8ZcHwgAAANwAAAAPAAAAAAAAAAAAAAAAAJgCAABkcnMvZG93&#10;bnJldi54bWxQSwUGAAAAAAQABAD1AAAAhwMAAAAA&#10;">
            <v:path/>
            <v:fill on="f" focussize="0,0"/>
            <v:stroke color="#A5A5A5" joinstyle="miter"/>
            <v:imagedata o:title=""/>
            <o:lock v:ext="edit" aspectratio="f"/>
          </v:rect>
          <v:shape id="Text Box 90" o:spid="_x0000_s2052" o:spt="202" type="#_x0000_t202" style="position:absolute;left:1731;top:14639;height:330;width:660;"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qvIMUA&#10;AADcAAAADwAAAGRycy9kb3ducmV2LnhtbESPwWrDMBBE74X+g9hCLiWRE6ip3cghBEpzKtTNIcet&#10;tbGFrZWxFMf++6hQ6HGYmTfMdjfZTow0eONYwXqVgCCunDZcKzh9vy9fQfiArLFzTApm8rArHh+2&#10;mGt34y8ay1CLCGGfo4ImhD6X0lcNWfQr1xNH7+IGiyHKoZZ6wFuE205ukiSVFg3HhQZ7OjRUteXV&#10;KnjO2p9PvJw/xjAf1iY1ST/OJ6UWT9P+DUSgKfyH/9pHreAly+D3TDwCsr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Gq8gxQAAANwAAAAPAAAAAAAAAAAAAAAAAJgCAABkcnMv&#10;ZG93bnJldi54bWxQSwUGAAAAAAQABAD1AAAAigMAAAAA&#10;">
            <v:path/>
            <v:fill on="f" focussize="0,0"/>
            <v:stroke on="f"/>
            <v:imagedata o:title=""/>
            <o:lock v:ext="edit" aspectratio="f"/>
            <v:textbox inset="0mm,0.762mm,0mm,0mm">
              <w:txbxContent>
                <w:p>
                  <w:pPr>
                    <w:jc w:val="center"/>
                    <w:rPr>
                      <w:color w:val="17365D"/>
                      <w:sz w:val="16"/>
                      <w:szCs w:val="16"/>
                    </w:rPr>
                  </w:pPr>
                  <w:r>
                    <w:fldChar w:fldCharType="begin"/>
                  </w:r>
                  <w:r>
                    <w:instrText xml:space="preserve">PAGE   \* MERGEFORMAT</w:instrText>
                  </w:r>
                  <w:r>
                    <w:fldChar w:fldCharType="separate"/>
                  </w:r>
                  <w:r>
                    <w:rPr>
                      <w:color w:val="17365D"/>
                      <w:sz w:val="16"/>
                      <w:szCs w:val="16"/>
                    </w:rPr>
                    <w:t>39</w:t>
                  </w:r>
                  <w:r>
                    <w:rPr>
                      <w:color w:val="17365D"/>
                      <w:sz w:val="16"/>
                      <w:szCs w:val="16"/>
                    </w:rPr>
                    <w:fldChar w:fldCharType="end"/>
                  </w:r>
                </w:p>
              </w:txbxContent>
            </v:textbox>
          </v:shape>
          <v:group id="Group 91" o:spid="_x0000_s2053" o:spt="203" style="position:absolute;left:1783;top:14647;height:314;width:562;" coordorigin="1715,14936" coordsize="672,376">
            <o:lock v:ext="edit" aspectratio="f"/>
            <v:shape id="AutoShape 92" o:spid="_x0000_s2054" o:spt="100" style="position:absolute;left:1792;top:14859;height:530;width:375;rotation:-5898240f;"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nlXsYA&#10;AADcAAAADwAAAGRycy9kb3ducmV2LnhtbESPQWsCMRSE70L/Q3gFb5qoILoapVYshfbSrT309tg8&#10;s4ubl3WTrtt/3xQEj8PMfMOst72rRUdtqDxrmIwVCOLCm4qthuPnYbQAESKywdozafilANvNw2CN&#10;mfFX/qAuj1YkCIcMNZQxNpmUoSjJYRj7hjh5J986jEm2VpoWrwnuajlVai4dVpwWSmzouaTinP84&#10;DZcXq76OZvme72bnpT1879+63V7r4WP/tAIRqY/38K39ajTM1QT+z6QjID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OnlXsYAAADcAAAADwAAAAAAAAAAAAAAAACYAgAAZHJz&#10;L2Rvd25yZXYueG1sUEsFBgAAAAAEAAQA9QAAAIsDAAAAAA==&#10;" path="m0,0l5400,21600,16200,21600,21600,0,0,0xe">
              <v:path textboxrect="4493,4483,17107,17117" o:connecttype="custom" o:connectlocs="328,265;188,530;47,265;188,0" o:connectangles="0,0,0,0"/>
              <v:fill on="f" focussize="0,0"/>
              <v:stroke color="#A5A5A5" joinstyle="miter"/>
              <v:imagedata o:title=""/>
              <o:lock v:ext="edit" aspectratio="f"/>
            </v:shape>
            <v:shape id="AutoShape 93" o:spid="_x0000_s2055" o:spt="100" style="position:absolute;left:1934;top:14858;flip:x;height:530;width:375;rotation:-5898240f;"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G/jMMA&#10;AADcAAAADwAAAGRycy9kb3ducmV2LnhtbESPQWvCQBSE74L/YXmF3sxGoSLRVUrU4tXUi7dH9jVZ&#10;mn0bdleT9td3BaHHYWa+YTa70XbiTj4YxwrmWQ6CuHbacKPg8nmcrUCEiKyxc0wKfijAbjudbLDQ&#10;buAz3avYiAThUKCCNsa+kDLULVkMmeuJk/flvMWYpG+k9jgkuO3kIs+X0qLhtNBiT2VL9Xd1swr6&#10;+WkcSn8t3z66fbM6/1aHgzFKvb6M72sQkcb4H362T1rBMl/A40w6An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8G/jMMAAADcAAAADwAAAAAAAAAAAAAAAACYAgAAZHJzL2Rv&#10;d25yZXYueG1sUEsFBgAAAAAEAAQA9QAAAIgDAAAAAA==&#10;" path="m0,0l5400,21600,16200,21600,21600,0,0,0xe">
              <v:path textboxrect="4493,4483,17107,17117" o:connecttype="custom" o:connectlocs="328,265;188,530;47,265;188,0" o:connectangles="0,0,0,0"/>
              <v:fill on="f" focussize="0,0"/>
              <v:stroke color="#A5A5A5" joinstyle="miter"/>
              <v:imagedata o:title=""/>
              <o:lock v:ext="edit" aspectratio="f"/>
            </v:shape>
          </v:group>
          <w10:wrap type="tight"/>
        </v:group>
      </w:pict>
    </w:r>
    <w:r>
      <w:rPr>
        <w:rFonts w:ascii="Times New Roman"/>
        <w:sz w:val="18"/>
        <w:lang w:val="en-US"/>
      </w:rPr>
      <w:t>Health Sci. Dis: Vol 21 (</w:t>
    </w:r>
    <w:r>
      <w:rPr>
        <w:rFonts w:hint="default" w:ascii="Times New Roman"/>
        <w:sz w:val="18"/>
        <w:lang w:val="fr-FR"/>
      </w:rPr>
      <w:t>12</w:t>
    </w:r>
    <w:r>
      <w:rPr>
        <w:rFonts w:ascii="Times New Roman"/>
        <w:sz w:val="18"/>
        <w:lang w:val="en-US"/>
      </w:rPr>
      <w:t xml:space="preserve">) </w:t>
    </w:r>
    <w:r>
      <w:rPr>
        <w:rFonts w:hint="default" w:ascii="Times New Roman"/>
        <w:sz w:val="18"/>
        <w:lang w:val="fr-FR"/>
      </w:rPr>
      <w:t>December</w:t>
    </w:r>
    <w:r>
      <w:rPr>
        <w:rFonts w:ascii="Times New Roman"/>
        <w:sz w:val="18"/>
        <w:lang w:val="en-US"/>
      </w:rPr>
      <w:t xml:space="preserve"> 2020</w:t>
    </w:r>
  </w:p>
  <w:p>
    <w:pPr>
      <w:pStyle w:val="2"/>
      <w:tabs>
        <w:tab w:val="left" w:pos="3008"/>
      </w:tabs>
    </w:pPr>
    <w:r>
      <w:rPr>
        <w:rFonts w:ascii="Times New Roman"/>
        <w:sz w:val="18"/>
        <w:lang w:val="en-US"/>
      </w:rPr>
      <w:t xml:space="preserve">Available free at </w:t>
    </w:r>
    <w:r>
      <w:fldChar w:fldCharType="begin"/>
    </w:r>
    <w:r>
      <w:instrText xml:space="preserve"> HYPERLINK "http://www.hsd-fmsb.org" </w:instrText>
    </w:r>
    <w:r>
      <w:fldChar w:fldCharType="separate"/>
    </w:r>
    <w:r>
      <w:rPr>
        <w:rStyle w:val="4"/>
        <w:rFonts w:ascii="Times New Roman"/>
        <w:sz w:val="18"/>
        <w:lang w:val="en-US"/>
      </w:rPr>
      <w:t>www.hsd-fmsb.org</w:t>
    </w:r>
    <w:r>
      <w:rPr>
        <w:rStyle w:val="4"/>
        <w:rFonts w:ascii="Times New Roman"/>
        <w:sz w:val="18"/>
        <w:lang w:val="en-US"/>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40" w:lineRule="auto"/>
      <w:rPr>
        <w:rFonts w:ascii="Times New Roman" w:hAnsi="Times New Roman"/>
        <w:i/>
        <w:sz w:val="20"/>
      </w:rPr>
    </w:pPr>
    <w:r>
      <w:rPr>
        <w:rFonts w:hint="default" w:ascii="Times New Roman" w:hAnsi="Times New Roman"/>
        <w:sz w:val="20"/>
        <w:lang w:val="fr-FR"/>
      </w:rPr>
      <w:t>Paralysie faciale périphérique bilatérale : à propos d’un cas à Yaoundé</w:t>
    </w:r>
    <w:r>
      <w:rPr>
        <w:rFonts w:hint="default" w:ascii="Times New Roman" w:hAnsi="Times New Roman"/>
        <w:sz w:val="20"/>
        <w:lang w:val="fr-FR"/>
      </w:rPr>
      <w:tab/>
    </w:r>
    <w:r>
      <w:rPr>
        <w:rFonts w:hint="default" w:ascii="Times New Roman" w:hAnsi="Times New Roman"/>
        <w:sz w:val="20"/>
        <w:lang w:val="fr-FR"/>
      </w:rPr>
      <w:tab/>
    </w:r>
    <w:r>
      <w:rPr>
        <w:rFonts w:hint="default" w:ascii="Times New Roman" w:hAnsi="Times New Roman"/>
        <w:sz w:val="20"/>
        <w:lang w:val="fr-FR"/>
      </w:rPr>
      <w:tab/>
    </w:r>
    <w:r>
      <w:rPr>
        <w:rFonts w:hint="default" w:ascii="Times New Roman" w:hAnsi="Times New Roman"/>
        <w:sz w:val="20"/>
        <w:lang w:val="fr-FR"/>
      </w:rPr>
      <w:tab/>
    </w:r>
    <w:r>
      <w:rPr>
        <w:rFonts w:hint="default" w:ascii="Times New Roman" w:hAnsi="Times New Roman"/>
        <w:sz w:val="20"/>
        <w:lang w:val="fr-FR"/>
      </w:rPr>
      <w:t xml:space="preserve">         </w:t>
    </w:r>
    <w:r>
      <w:rPr>
        <w:rFonts w:hint="default" w:ascii="Times New Roman" w:hAnsi="Times New Roman"/>
        <w:i/>
        <w:sz w:val="20"/>
        <w:lang w:val="fr-FR"/>
      </w:rPr>
      <w:t>Andjock Nkouo</w:t>
    </w:r>
    <w:r>
      <w:rPr>
        <w:rFonts w:ascii="Times New Roman" w:hAnsi="Times New Roman"/>
        <w:i/>
        <w:sz w:val="20"/>
      </w:rPr>
      <w:t xml:space="preserve"> et al</w:t>
    </w:r>
  </w:p>
  <w:p>
    <w:pPr>
      <w:spacing w:after="120" w:line="240" w:lineRule="auto"/>
    </w:pPr>
    <w:r>
      <w:rPr>
        <w:rFonts w:ascii="Times New Roman" w:hAnsi="Times New Roman"/>
        <w:i/>
        <w:sz w:val="20"/>
      </w:rPr>
      <w:t>__________________________________________________________________________________________________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471F92"/>
    <w:multiLevelType w:val="multilevel"/>
    <w:tmpl w:val="61471F92"/>
    <w:lvl w:ilvl="0" w:tentative="0">
      <w:start w:val="1"/>
      <w:numFmt w:val="decimal"/>
      <w:suff w:val="space"/>
      <w:lvlText w:val="%1."/>
      <w:lvlJc w:val="left"/>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1">
    <w:nsid w:val="749674A8"/>
    <w:multiLevelType w:val="multilevel"/>
    <w:tmpl w:val="749674A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cumentProtection w:enforcement="0"/>
  <w:defaultTabStop w:val="708"/>
  <w:hyphenationZone w:val="425"/>
  <w:characterSpacingControl w:val="doNotCompress"/>
  <w:hdrShapeDefaults>
    <o:shapelayout v:ext="edit">
      <o:idmap v:ext="edit" data="2"/>
    </o:shapelayout>
  </w:hdrShapeDefaults>
  <w:compat>
    <w:compatSetting w:name="compatibilityMode" w:uri="http://schemas.microsoft.com/office/word" w:val="12"/>
  </w:compat>
  <w:rsids>
    <w:rsidRoot w:val="002017CB"/>
    <w:rsid w:val="00031F07"/>
    <w:rsid w:val="000B1994"/>
    <w:rsid w:val="001A525E"/>
    <w:rsid w:val="001B4F96"/>
    <w:rsid w:val="002017CB"/>
    <w:rsid w:val="002D7CAD"/>
    <w:rsid w:val="00384E92"/>
    <w:rsid w:val="00465D74"/>
    <w:rsid w:val="0047578E"/>
    <w:rsid w:val="004A243D"/>
    <w:rsid w:val="004B33DC"/>
    <w:rsid w:val="004B7486"/>
    <w:rsid w:val="00694ADF"/>
    <w:rsid w:val="006D7C93"/>
    <w:rsid w:val="007160F0"/>
    <w:rsid w:val="00784AFD"/>
    <w:rsid w:val="00806776"/>
    <w:rsid w:val="0089566D"/>
    <w:rsid w:val="008C0977"/>
    <w:rsid w:val="00906432"/>
    <w:rsid w:val="00951690"/>
    <w:rsid w:val="009E5BAB"/>
    <w:rsid w:val="009F524A"/>
    <w:rsid w:val="00A3302D"/>
    <w:rsid w:val="00A81179"/>
    <w:rsid w:val="00B7764F"/>
    <w:rsid w:val="00B91504"/>
    <w:rsid w:val="00BA41D8"/>
    <w:rsid w:val="00C6132A"/>
    <w:rsid w:val="00CC5906"/>
    <w:rsid w:val="00CD56AD"/>
    <w:rsid w:val="00D11CE2"/>
    <w:rsid w:val="00D14126"/>
    <w:rsid w:val="00D30806"/>
    <w:rsid w:val="00E16FF9"/>
    <w:rsid w:val="00EB2AE7"/>
    <w:rsid w:val="00EE73E9"/>
    <w:rsid w:val="00F864A9"/>
    <w:rsid w:val="00FB21FD"/>
    <w:rsid w:val="00FE7CC1"/>
    <w:rsid w:val="06613A47"/>
    <w:rsid w:val="1FF45434"/>
    <w:rsid w:val="202B1115"/>
    <w:rsid w:val="3F377806"/>
    <w:rsid w:val="630231F7"/>
    <w:rsid w:val="68F23B8E"/>
    <w:rsid w:val="73BB3978"/>
    <w:rsid w:val="74F847DA"/>
    <w:rsid w:val="78D50AC1"/>
    <w:rsid w:val="7CC66A1D"/>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Balloon Text"/>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fr-FR" w:eastAsia="en-US" w:bidi="ar-SA"/>
    </w:rPr>
  </w:style>
  <w:style w:type="character" w:default="1" w:styleId="3">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536"/>
        <w:tab w:val="right" w:pos="9072"/>
      </w:tabs>
      <w:spacing w:after="0" w:line="240" w:lineRule="auto"/>
    </w:pPr>
  </w:style>
  <w:style w:type="character" w:styleId="4">
    <w:name w:val="Hyperlink"/>
    <w:basedOn w:val="3"/>
    <w:semiHidden/>
    <w:unhideWhenUsed/>
    <w:uiPriority w:val="99"/>
    <w:rPr>
      <w:color w:val="0000FF" w:themeColor="hyperlink"/>
      <w:u w:val="single"/>
    </w:r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0"/>
    <customShpInfo spid="_x0000_s2051"/>
    <customShpInfo spid="_x0000_s2052"/>
    <customShpInfo spid="_x0000_s2054"/>
    <customShpInfo spid="_x0000_s2055"/>
    <customShpInfo spid="_x0000_s2053"/>
    <customShpInfo spid="_x0000_s2049"/>
    <customShpInfo spid="_x0000_s1026"/>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1460</Words>
  <Characters>8036</Characters>
  <Lines>66</Lines>
  <Paragraphs>18</Paragraphs>
  <TotalTime>28</TotalTime>
  <ScaleCrop>false</ScaleCrop>
  <LinksUpToDate>false</LinksUpToDate>
  <CharactersWithSpaces>9478</CharactersWithSpaces>
  <Application>WPS Office_11.2.0.8970_F1E327BC-269C-435d-A152-05C5408002CA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2020-10-30T11:59:00Z</dcterms:created>
  <dc:creator>DELL</dc:creator>
  <cp:lastModifiedBy>user</cp:lastModifiedBy>
  <dcterms:modified xsi:type="dcterms:W3CDTF">2020-11-24T08:22:05Z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1036-11.2.0.8970</vt:lpwstr>
  </property>
</Properties>
</file>