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3C" w:rsidRPr="002177C3" w:rsidRDefault="004B5C3C" w:rsidP="004B5C3C">
      <w:pPr>
        <w:spacing w:after="120"/>
        <w:rPr>
          <w:rFonts w:ascii="Times New Roman" w:hAnsi="Times New Roman"/>
          <w:b/>
          <w:sz w:val="24"/>
        </w:rPr>
      </w:pPr>
      <w:r>
        <w:rPr>
          <w:rFonts w:ascii="Times New Roman" w:hAnsi="Times New Roman"/>
          <w:noProof/>
          <w:sz w:val="24"/>
          <w:lang w:eastAsia="fr-FR"/>
        </w:rPr>
        <w:drawing>
          <wp:anchor distT="0" distB="0" distL="114300" distR="114300" simplePos="0" relativeHeight="251661312" behindDoc="1" locked="0" layoutInCell="1" allowOverlap="1">
            <wp:simplePos x="0" y="0"/>
            <wp:positionH relativeFrom="column">
              <wp:posOffset>-110490</wp:posOffset>
            </wp:positionH>
            <wp:positionV relativeFrom="paragraph">
              <wp:posOffset>-27940</wp:posOffset>
            </wp:positionV>
            <wp:extent cx="6438900" cy="562610"/>
            <wp:effectExtent l="19050" t="0" r="0" b="0"/>
            <wp:wrapTight wrapText="bothSides">
              <wp:wrapPolygon edited="0">
                <wp:start x="-64" y="0"/>
                <wp:lineTo x="-64" y="21210"/>
                <wp:lineTo x="21600" y="21210"/>
                <wp:lineTo x="21600" y="0"/>
                <wp:lineTo x="-64" y="0"/>
              </wp:wrapPolygon>
            </wp:wrapTight>
            <wp:docPr id="3" name="Picture 2" descr="C:\Users\23767\Pictures\bannerhsd56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67\Pictures\bannerhsd56jpg.png"/>
                    <pic:cNvPicPr>
                      <a:picLocks noChangeAspect="1" noChangeArrowheads="1"/>
                    </pic:cNvPicPr>
                  </pic:nvPicPr>
                  <pic:blipFill>
                    <a:blip r:embed="rId7" cstate="print"/>
                    <a:srcRect t="10641" b="4082"/>
                    <a:stretch>
                      <a:fillRect/>
                    </a:stretch>
                  </pic:blipFill>
                  <pic:spPr bwMode="auto">
                    <a:xfrm>
                      <a:off x="0" y="0"/>
                      <a:ext cx="6438900" cy="562610"/>
                    </a:xfrm>
                    <a:prstGeom prst="rect">
                      <a:avLst/>
                    </a:prstGeom>
                    <a:noFill/>
                    <a:ln w="9525">
                      <a:noFill/>
                      <a:miter lim="800000"/>
                      <a:headEnd/>
                      <a:tailEnd/>
                    </a:ln>
                  </pic:spPr>
                </pic:pic>
              </a:graphicData>
            </a:graphic>
          </wp:anchor>
        </w:drawing>
      </w:r>
      <w:r w:rsidRPr="002177C3">
        <w:rPr>
          <w:rFonts w:ascii="Times New Roman" w:hAnsi="Times New Roman"/>
          <w:b/>
          <w:noProof/>
          <w:sz w:val="24"/>
        </w:rPr>
        <w:t>Article Original</w:t>
      </w:r>
    </w:p>
    <w:p w:rsidR="004B5C3C" w:rsidRPr="004B5C3C" w:rsidRDefault="004B5C3C" w:rsidP="004B5C3C">
      <w:pPr>
        <w:spacing w:after="0" w:line="240" w:lineRule="auto"/>
        <w:jc w:val="center"/>
        <w:rPr>
          <w:rFonts w:ascii="Times New Roman" w:eastAsia="Times New Roman" w:hAnsi="Times New Roman"/>
          <w:b/>
          <w:bCs/>
          <w:color w:val="17365D"/>
          <w:spacing w:val="5"/>
          <w:sz w:val="32"/>
          <w:szCs w:val="72"/>
        </w:rPr>
      </w:pPr>
      <w:r w:rsidRPr="004B5C3C">
        <w:rPr>
          <w:rFonts w:ascii="Times New Roman" w:eastAsia="Times New Roman" w:hAnsi="Times New Roman"/>
          <w:b/>
          <w:bCs/>
          <w:color w:val="17365D"/>
          <w:spacing w:val="5"/>
          <w:sz w:val="32"/>
          <w:szCs w:val="72"/>
        </w:rPr>
        <w:t>Épidémiologie de l’</w:t>
      </w:r>
      <w:r w:rsidR="00D93D97" w:rsidRPr="004B5C3C">
        <w:rPr>
          <w:rFonts w:ascii="Times New Roman" w:eastAsia="Times New Roman" w:hAnsi="Times New Roman"/>
          <w:b/>
          <w:bCs/>
          <w:color w:val="17365D"/>
          <w:spacing w:val="5"/>
          <w:sz w:val="32"/>
          <w:szCs w:val="72"/>
        </w:rPr>
        <w:t>A</w:t>
      </w:r>
      <w:r w:rsidRPr="004B5C3C">
        <w:rPr>
          <w:rFonts w:ascii="Times New Roman" w:eastAsia="Times New Roman" w:hAnsi="Times New Roman"/>
          <w:b/>
          <w:bCs/>
          <w:color w:val="17365D"/>
          <w:spacing w:val="5"/>
          <w:sz w:val="32"/>
          <w:szCs w:val="72"/>
        </w:rPr>
        <w:t xml:space="preserve">ssociation </w:t>
      </w:r>
      <w:r w:rsidR="00D93D97" w:rsidRPr="004B5C3C">
        <w:rPr>
          <w:rFonts w:ascii="Times New Roman" w:eastAsia="Times New Roman" w:hAnsi="Times New Roman"/>
          <w:b/>
          <w:bCs/>
          <w:color w:val="17365D"/>
          <w:spacing w:val="5"/>
          <w:sz w:val="32"/>
          <w:szCs w:val="72"/>
        </w:rPr>
        <w:t>F</w:t>
      </w:r>
      <w:r w:rsidRPr="004B5C3C">
        <w:rPr>
          <w:rFonts w:ascii="Times New Roman" w:eastAsia="Times New Roman" w:hAnsi="Times New Roman"/>
          <w:b/>
          <w:bCs/>
          <w:color w:val="17365D"/>
          <w:spacing w:val="5"/>
          <w:sz w:val="32"/>
          <w:szCs w:val="72"/>
        </w:rPr>
        <w:t xml:space="preserve">ibrillation </w:t>
      </w:r>
      <w:r w:rsidR="00D93D97" w:rsidRPr="004B5C3C">
        <w:rPr>
          <w:rFonts w:ascii="Times New Roman" w:eastAsia="Times New Roman" w:hAnsi="Times New Roman"/>
          <w:b/>
          <w:bCs/>
          <w:color w:val="17365D"/>
          <w:spacing w:val="5"/>
          <w:sz w:val="32"/>
          <w:szCs w:val="72"/>
        </w:rPr>
        <w:t>A</w:t>
      </w:r>
      <w:r w:rsidRPr="004B5C3C">
        <w:rPr>
          <w:rFonts w:ascii="Times New Roman" w:eastAsia="Times New Roman" w:hAnsi="Times New Roman"/>
          <w:b/>
          <w:bCs/>
          <w:color w:val="17365D"/>
          <w:spacing w:val="5"/>
          <w:sz w:val="32"/>
          <w:szCs w:val="72"/>
        </w:rPr>
        <w:t xml:space="preserve">triale et </w:t>
      </w:r>
      <w:r w:rsidR="00D93D97" w:rsidRPr="004B5C3C">
        <w:rPr>
          <w:rFonts w:ascii="Times New Roman" w:eastAsia="Times New Roman" w:hAnsi="Times New Roman"/>
          <w:b/>
          <w:bCs/>
          <w:color w:val="17365D"/>
          <w:spacing w:val="5"/>
          <w:sz w:val="32"/>
          <w:szCs w:val="72"/>
        </w:rPr>
        <w:t>I</w:t>
      </w:r>
      <w:r w:rsidRPr="004B5C3C">
        <w:rPr>
          <w:rFonts w:ascii="Times New Roman" w:eastAsia="Times New Roman" w:hAnsi="Times New Roman"/>
          <w:b/>
          <w:bCs/>
          <w:color w:val="17365D"/>
          <w:spacing w:val="5"/>
          <w:sz w:val="32"/>
          <w:szCs w:val="72"/>
        </w:rPr>
        <w:t xml:space="preserve">nsuffisance </w:t>
      </w:r>
      <w:r w:rsidR="00D93D97" w:rsidRPr="004B5C3C">
        <w:rPr>
          <w:rFonts w:ascii="Times New Roman" w:eastAsia="Times New Roman" w:hAnsi="Times New Roman"/>
          <w:b/>
          <w:bCs/>
          <w:color w:val="17365D"/>
          <w:spacing w:val="5"/>
          <w:sz w:val="32"/>
          <w:szCs w:val="72"/>
        </w:rPr>
        <w:t>C</w:t>
      </w:r>
      <w:r w:rsidRPr="004B5C3C">
        <w:rPr>
          <w:rFonts w:ascii="Times New Roman" w:eastAsia="Times New Roman" w:hAnsi="Times New Roman"/>
          <w:b/>
          <w:bCs/>
          <w:color w:val="17365D"/>
          <w:spacing w:val="5"/>
          <w:sz w:val="32"/>
          <w:szCs w:val="72"/>
        </w:rPr>
        <w:t xml:space="preserve">ardiaque à la Polyclinique </w:t>
      </w:r>
      <w:proofErr w:type="spellStart"/>
      <w:r w:rsidRPr="004B5C3C">
        <w:rPr>
          <w:rFonts w:ascii="Times New Roman" w:eastAsia="Times New Roman" w:hAnsi="Times New Roman"/>
          <w:b/>
          <w:bCs/>
          <w:color w:val="17365D"/>
          <w:spacing w:val="5"/>
          <w:sz w:val="32"/>
          <w:szCs w:val="72"/>
        </w:rPr>
        <w:t>Guindo</w:t>
      </w:r>
      <w:proofErr w:type="spellEnd"/>
      <w:r w:rsidRPr="004B5C3C">
        <w:rPr>
          <w:rFonts w:ascii="Times New Roman" w:eastAsia="Times New Roman" w:hAnsi="Times New Roman"/>
          <w:b/>
          <w:bCs/>
          <w:color w:val="17365D"/>
          <w:spacing w:val="5"/>
          <w:sz w:val="32"/>
          <w:szCs w:val="72"/>
        </w:rPr>
        <w:t xml:space="preserve"> de Bamako</w:t>
      </w:r>
      <w:bookmarkStart w:id="0" w:name="_GoBack"/>
      <w:bookmarkEnd w:id="0"/>
    </w:p>
    <w:p w:rsidR="00D93D97" w:rsidRPr="00D93D97" w:rsidRDefault="00D93D97" w:rsidP="00D93D97">
      <w:pPr>
        <w:spacing w:after="0" w:line="240" w:lineRule="auto"/>
        <w:jc w:val="center"/>
        <w:rPr>
          <w:rFonts w:ascii="Times New Roman" w:eastAsia="Times New Roman" w:hAnsi="Times New Roman"/>
          <w:b/>
          <w:bCs/>
          <w:i/>
          <w:iCs/>
          <w:color w:val="4F81BD"/>
          <w:spacing w:val="15"/>
          <w:lang w:val="en-US" w:bidi="en-US"/>
        </w:rPr>
      </w:pPr>
      <w:proofErr w:type="spellStart"/>
      <w:r w:rsidRPr="00D93D97">
        <w:rPr>
          <w:rFonts w:ascii="Times New Roman" w:eastAsia="Times New Roman" w:hAnsi="Times New Roman"/>
          <w:b/>
          <w:bCs/>
          <w:i/>
          <w:iCs/>
          <w:color w:val="4F81BD"/>
          <w:spacing w:val="15"/>
          <w:lang w:val="en-US" w:bidi="en-US"/>
        </w:rPr>
        <w:t>Epidemiolgy</w:t>
      </w:r>
      <w:proofErr w:type="spellEnd"/>
      <w:r w:rsidRPr="00D93D97">
        <w:rPr>
          <w:rFonts w:ascii="Times New Roman" w:eastAsia="Times New Roman" w:hAnsi="Times New Roman"/>
          <w:b/>
          <w:bCs/>
          <w:i/>
          <w:iCs/>
          <w:color w:val="4F81BD"/>
          <w:spacing w:val="15"/>
          <w:lang w:val="en-US" w:bidi="en-US"/>
        </w:rPr>
        <w:t xml:space="preserve"> of the association of </w:t>
      </w:r>
      <w:proofErr w:type="spellStart"/>
      <w:r w:rsidRPr="00D93D97">
        <w:rPr>
          <w:rFonts w:ascii="Times New Roman" w:eastAsia="Times New Roman" w:hAnsi="Times New Roman"/>
          <w:b/>
          <w:bCs/>
          <w:i/>
          <w:iCs/>
          <w:color w:val="4F81BD"/>
          <w:spacing w:val="15"/>
          <w:lang w:val="en-US" w:bidi="en-US"/>
        </w:rPr>
        <w:t>atrial</w:t>
      </w:r>
      <w:proofErr w:type="spellEnd"/>
      <w:r w:rsidRPr="00D93D97">
        <w:rPr>
          <w:rFonts w:ascii="Times New Roman" w:eastAsia="Times New Roman" w:hAnsi="Times New Roman"/>
          <w:b/>
          <w:bCs/>
          <w:i/>
          <w:iCs/>
          <w:color w:val="4F81BD"/>
          <w:spacing w:val="15"/>
          <w:lang w:val="en-US" w:bidi="en-US"/>
        </w:rPr>
        <w:t xml:space="preserve"> fibrillation and heart failure at the </w:t>
      </w:r>
      <w:proofErr w:type="spellStart"/>
      <w:r w:rsidRPr="00D93D97">
        <w:rPr>
          <w:rFonts w:ascii="Times New Roman" w:eastAsia="Times New Roman" w:hAnsi="Times New Roman"/>
          <w:b/>
          <w:bCs/>
          <w:i/>
          <w:iCs/>
          <w:color w:val="4F81BD"/>
          <w:spacing w:val="15"/>
          <w:lang w:val="en-US" w:bidi="en-US"/>
        </w:rPr>
        <w:t>Guindo</w:t>
      </w:r>
      <w:proofErr w:type="spellEnd"/>
      <w:r w:rsidRPr="00D93D97">
        <w:rPr>
          <w:rFonts w:ascii="Times New Roman" w:eastAsia="Times New Roman" w:hAnsi="Times New Roman"/>
          <w:b/>
          <w:bCs/>
          <w:i/>
          <w:iCs/>
          <w:color w:val="4F81BD"/>
          <w:spacing w:val="15"/>
          <w:lang w:val="en-US" w:bidi="en-US"/>
        </w:rPr>
        <w:t xml:space="preserve"> Polyclinic in Bamako</w:t>
      </w:r>
    </w:p>
    <w:p w:rsidR="00D93D97" w:rsidRPr="00D93D97" w:rsidRDefault="00D93D97" w:rsidP="00D93D97">
      <w:pPr>
        <w:spacing w:after="0" w:line="240" w:lineRule="auto"/>
        <w:jc w:val="center"/>
        <w:rPr>
          <w:rFonts w:ascii="Times New Roman" w:hAnsi="Times New Roman"/>
          <w:sz w:val="24"/>
          <w:szCs w:val="20"/>
          <w:lang w:val="en-US"/>
        </w:rPr>
      </w:pPr>
      <w:r w:rsidRPr="00D93D97">
        <w:rPr>
          <w:rFonts w:ascii="Times New Roman" w:hAnsi="Times New Roman"/>
          <w:sz w:val="24"/>
          <w:szCs w:val="20"/>
          <w:lang w:val="en-US"/>
        </w:rPr>
        <w:t xml:space="preserve">Mariko </w:t>
      </w:r>
      <w:proofErr w:type="spellStart"/>
      <w:r w:rsidRPr="00D93D97">
        <w:rPr>
          <w:rFonts w:ascii="Times New Roman" w:hAnsi="Times New Roman"/>
          <w:sz w:val="24"/>
          <w:szCs w:val="20"/>
          <w:lang w:val="en-US"/>
        </w:rPr>
        <w:t>S</w:t>
      </w:r>
      <w:r w:rsidRPr="00D93D97">
        <w:rPr>
          <w:rFonts w:ascii="Times New Roman" w:hAnsi="Times New Roman"/>
          <w:sz w:val="24"/>
          <w:szCs w:val="20"/>
          <w:vertAlign w:val="superscript"/>
          <w:lang w:val="en-US"/>
        </w:rPr>
        <w:t>1</w:t>
      </w:r>
      <w:proofErr w:type="spellEnd"/>
      <w:r w:rsidRPr="00D93D97">
        <w:rPr>
          <w:rFonts w:ascii="Times New Roman" w:hAnsi="Times New Roman"/>
          <w:sz w:val="24"/>
          <w:szCs w:val="20"/>
          <w:vertAlign w:val="superscript"/>
          <w:lang w:val="en-US"/>
        </w:rPr>
        <w:t>, 4</w:t>
      </w:r>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Konaté</w:t>
      </w:r>
      <w:proofErr w:type="spellEnd"/>
      <w:r w:rsidRPr="00D93D97">
        <w:rPr>
          <w:rFonts w:ascii="Times New Roman" w:hAnsi="Times New Roman"/>
          <w:sz w:val="24"/>
          <w:szCs w:val="20"/>
          <w:lang w:val="en-US"/>
        </w:rPr>
        <w:t xml:space="preserve"> M</w:t>
      </w:r>
      <w:r w:rsidRPr="00D93D97">
        <w:rPr>
          <w:rFonts w:ascii="Times New Roman" w:hAnsi="Times New Roman"/>
          <w:sz w:val="24"/>
          <w:szCs w:val="20"/>
          <w:vertAlign w:val="superscript"/>
          <w:lang w:val="en-US"/>
        </w:rPr>
        <w:t>2</w:t>
      </w:r>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Sidibé</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S</w:t>
      </w:r>
      <w:r w:rsidRPr="00D93D97">
        <w:rPr>
          <w:rFonts w:ascii="Times New Roman" w:hAnsi="Times New Roman"/>
          <w:sz w:val="24"/>
          <w:szCs w:val="20"/>
          <w:vertAlign w:val="superscript"/>
          <w:lang w:val="en-US"/>
        </w:rPr>
        <w:t>3</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Traoré</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K</w:t>
      </w:r>
      <w:r w:rsidRPr="00D93D97">
        <w:rPr>
          <w:rFonts w:ascii="Times New Roman" w:hAnsi="Times New Roman"/>
          <w:sz w:val="24"/>
          <w:szCs w:val="20"/>
          <w:vertAlign w:val="superscript"/>
          <w:lang w:val="en-US"/>
        </w:rPr>
        <w:t>4</w:t>
      </w:r>
      <w:proofErr w:type="spellEnd"/>
      <w:r w:rsidRPr="00D93D97">
        <w:rPr>
          <w:rFonts w:ascii="Times New Roman" w:hAnsi="Times New Roman"/>
          <w:sz w:val="24"/>
          <w:szCs w:val="20"/>
          <w:lang w:val="en-US"/>
        </w:rPr>
        <w:t>,</w:t>
      </w:r>
      <w:r>
        <w:rPr>
          <w:rFonts w:ascii="Times New Roman" w:hAnsi="Times New Roman"/>
          <w:sz w:val="24"/>
          <w:szCs w:val="20"/>
          <w:lang w:val="en-US"/>
        </w:rPr>
        <w:t xml:space="preserve"> </w:t>
      </w:r>
      <w:proofErr w:type="spellStart"/>
      <w:r w:rsidRPr="00D93D97">
        <w:rPr>
          <w:rFonts w:ascii="Times New Roman" w:hAnsi="Times New Roman"/>
          <w:sz w:val="24"/>
          <w:szCs w:val="20"/>
          <w:lang w:val="en-US"/>
        </w:rPr>
        <w:t>Dollo</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I</w:t>
      </w:r>
      <w:r w:rsidRPr="00D93D97">
        <w:rPr>
          <w:rFonts w:ascii="Times New Roman" w:hAnsi="Times New Roman"/>
          <w:sz w:val="24"/>
          <w:szCs w:val="20"/>
          <w:vertAlign w:val="superscript"/>
          <w:lang w:val="en-US"/>
        </w:rPr>
        <w:t>4</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Traoré</w:t>
      </w:r>
      <w:proofErr w:type="spellEnd"/>
      <w:r w:rsidRPr="00D93D97">
        <w:rPr>
          <w:rFonts w:ascii="Times New Roman" w:hAnsi="Times New Roman"/>
          <w:sz w:val="24"/>
          <w:szCs w:val="20"/>
          <w:lang w:val="en-US"/>
        </w:rPr>
        <w:t xml:space="preserve"> F</w:t>
      </w:r>
      <w:r w:rsidRPr="00D93D97">
        <w:rPr>
          <w:rFonts w:ascii="Times New Roman" w:hAnsi="Times New Roman"/>
          <w:sz w:val="24"/>
          <w:szCs w:val="20"/>
          <w:vertAlign w:val="superscript"/>
          <w:lang w:val="en-US"/>
        </w:rPr>
        <w:t>4</w:t>
      </w:r>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Tolo</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N</w:t>
      </w:r>
      <w:r w:rsidRPr="00D93D97">
        <w:rPr>
          <w:rFonts w:ascii="Times New Roman" w:hAnsi="Times New Roman"/>
          <w:sz w:val="24"/>
          <w:szCs w:val="20"/>
          <w:vertAlign w:val="superscript"/>
          <w:lang w:val="en-US"/>
        </w:rPr>
        <w:t>4</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Diallo</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N</w:t>
      </w:r>
      <w:r w:rsidRPr="00D93D97">
        <w:rPr>
          <w:rFonts w:ascii="Times New Roman" w:hAnsi="Times New Roman"/>
          <w:sz w:val="24"/>
          <w:szCs w:val="20"/>
          <w:vertAlign w:val="superscript"/>
          <w:lang w:val="en-US"/>
        </w:rPr>
        <w:t>3</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Thiam</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CA</w:t>
      </w:r>
      <w:r w:rsidRPr="00D93D97">
        <w:rPr>
          <w:rFonts w:ascii="Times New Roman" w:hAnsi="Times New Roman"/>
          <w:sz w:val="24"/>
          <w:szCs w:val="20"/>
          <w:vertAlign w:val="superscript"/>
          <w:lang w:val="en-US"/>
        </w:rPr>
        <w:t>5</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Sako</w:t>
      </w:r>
      <w:proofErr w:type="spellEnd"/>
      <w:r w:rsidRPr="00D93D97">
        <w:rPr>
          <w:rFonts w:ascii="Times New Roman" w:hAnsi="Times New Roman"/>
          <w:sz w:val="24"/>
          <w:szCs w:val="20"/>
          <w:lang w:val="en-US"/>
        </w:rPr>
        <w:t xml:space="preserve"> M</w:t>
      </w:r>
      <w:r w:rsidRPr="00D93D97">
        <w:rPr>
          <w:rFonts w:ascii="Times New Roman" w:hAnsi="Times New Roman"/>
          <w:sz w:val="24"/>
          <w:szCs w:val="20"/>
          <w:vertAlign w:val="superscript"/>
          <w:lang w:val="en-US"/>
        </w:rPr>
        <w:t>3</w:t>
      </w:r>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Kodio</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A</w:t>
      </w:r>
      <w:r w:rsidRPr="00D93D97">
        <w:rPr>
          <w:rFonts w:ascii="Times New Roman" w:hAnsi="Times New Roman"/>
          <w:sz w:val="24"/>
          <w:szCs w:val="20"/>
          <w:vertAlign w:val="superscript"/>
          <w:lang w:val="en-US"/>
        </w:rPr>
        <w:t>6</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Diakité</w:t>
      </w:r>
      <w:proofErr w:type="spellEnd"/>
      <w:r w:rsidRPr="00D93D97">
        <w:rPr>
          <w:rFonts w:ascii="Times New Roman" w:hAnsi="Times New Roman"/>
          <w:sz w:val="24"/>
          <w:szCs w:val="20"/>
          <w:lang w:val="en-US"/>
        </w:rPr>
        <w:t xml:space="preserve"> M</w:t>
      </w:r>
      <w:r w:rsidRPr="00D93D97">
        <w:rPr>
          <w:rFonts w:ascii="Times New Roman" w:hAnsi="Times New Roman"/>
          <w:sz w:val="24"/>
          <w:szCs w:val="20"/>
          <w:vertAlign w:val="superscript"/>
          <w:lang w:val="en-US"/>
        </w:rPr>
        <w:t>2</w:t>
      </w:r>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Sacko</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AK</w:t>
      </w:r>
      <w:r w:rsidRPr="00D93D97">
        <w:rPr>
          <w:rFonts w:ascii="Times New Roman" w:hAnsi="Times New Roman"/>
          <w:sz w:val="24"/>
          <w:szCs w:val="20"/>
          <w:vertAlign w:val="superscript"/>
          <w:lang w:val="en-US"/>
        </w:rPr>
        <w:t>3</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Coulibaly</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S</w:t>
      </w:r>
      <w:r w:rsidRPr="00D93D97">
        <w:rPr>
          <w:rFonts w:ascii="Times New Roman" w:hAnsi="Times New Roman"/>
          <w:sz w:val="24"/>
          <w:szCs w:val="20"/>
          <w:vertAlign w:val="superscript"/>
          <w:lang w:val="en-US"/>
        </w:rPr>
        <w:t>3</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Diall</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IB</w:t>
      </w:r>
      <w:r w:rsidRPr="00D93D97">
        <w:rPr>
          <w:rFonts w:ascii="Times New Roman" w:hAnsi="Times New Roman"/>
          <w:sz w:val="24"/>
          <w:szCs w:val="20"/>
          <w:vertAlign w:val="superscript"/>
          <w:lang w:val="en-US"/>
        </w:rPr>
        <w:t>3</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Menta</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I</w:t>
      </w:r>
      <w:r w:rsidRPr="00D93D97">
        <w:rPr>
          <w:rFonts w:ascii="Times New Roman" w:hAnsi="Times New Roman"/>
          <w:sz w:val="24"/>
          <w:szCs w:val="20"/>
          <w:vertAlign w:val="superscript"/>
          <w:lang w:val="en-US"/>
        </w:rPr>
        <w:t>7</w:t>
      </w:r>
      <w:proofErr w:type="spellEnd"/>
      <w:r w:rsidRPr="00D93D97">
        <w:rPr>
          <w:rFonts w:ascii="Times New Roman" w:hAnsi="Times New Roman"/>
          <w:sz w:val="24"/>
          <w:szCs w:val="20"/>
          <w:lang w:val="en-US"/>
        </w:rPr>
        <w:t xml:space="preserve">, </w:t>
      </w:r>
      <w:proofErr w:type="spellStart"/>
      <w:r w:rsidRPr="00D93D97">
        <w:rPr>
          <w:rFonts w:ascii="Times New Roman" w:hAnsi="Times New Roman"/>
          <w:sz w:val="24"/>
          <w:szCs w:val="20"/>
          <w:lang w:val="en-US"/>
        </w:rPr>
        <w:t>Guindo</w:t>
      </w:r>
      <w:proofErr w:type="spellEnd"/>
      <w:r w:rsidRPr="00D93D97">
        <w:rPr>
          <w:rFonts w:ascii="Times New Roman" w:hAnsi="Times New Roman"/>
          <w:sz w:val="24"/>
          <w:szCs w:val="20"/>
          <w:lang w:val="en-US"/>
        </w:rPr>
        <w:t xml:space="preserve"> A</w:t>
      </w:r>
      <w:r w:rsidRPr="00D93D97">
        <w:rPr>
          <w:rFonts w:ascii="Times New Roman" w:hAnsi="Times New Roman"/>
          <w:sz w:val="24"/>
          <w:szCs w:val="20"/>
          <w:vertAlign w:val="superscript"/>
          <w:lang w:val="en-US"/>
        </w:rPr>
        <w:t>4</w:t>
      </w:r>
    </w:p>
    <w:tbl>
      <w:tblPr>
        <w:tblW w:w="10173" w:type="dxa"/>
        <w:tblLook w:val="04A0"/>
      </w:tblPr>
      <w:tblGrid>
        <w:gridCol w:w="3227"/>
        <w:gridCol w:w="6946"/>
      </w:tblGrid>
      <w:tr w:rsidR="004B5C3C" w:rsidRPr="00221F69" w:rsidTr="00EA614D">
        <w:trPr>
          <w:trHeight w:val="158"/>
        </w:trPr>
        <w:tc>
          <w:tcPr>
            <w:tcW w:w="3227" w:type="dxa"/>
          </w:tcPr>
          <w:p w:rsidR="004B5C3C" w:rsidRPr="00D93D97" w:rsidRDefault="004B5C3C" w:rsidP="00AE3AC2">
            <w:pPr>
              <w:spacing w:after="0" w:line="240" w:lineRule="auto"/>
              <w:rPr>
                <w:b/>
                <w:bCs/>
                <w:color w:val="365F91"/>
                <w:sz w:val="18"/>
                <w:szCs w:val="18"/>
                <w:lang w:val="en-US"/>
              </w:rPr>
            </w:pPr>
          </w:p>
        </w:tc>
        <w:tc>
          <w:tcPr>
            <w:tcW w:w="6946" w:type="dxa"/>
          </w:tcPr>
          <w:p w:rsidR="004B5C3C" w:rsidRPr="00D93D97" w:rsidRDefault="004B5C3C" w:rsidP="00AE3AC2">
            <w:pPr>
              <w:spacing w:after="0" w:line="240" w:lineRule="auto"/>
              <w:jc w:val="both"/>
              <w:rPr>
                <w:rFonts w:ascii="Times New Roman" w:hAnsi="Times New Roman"/>
                <w:bCs/>
                <w:iCs/>
                <w:sz w:val="20"/>
                <w:szCs w:val="18"/>
                <w:lang w:val="en-US"/>
              </w:rPr>
            </w:pPr>
          </w:p>
        </w:tc>
      </w:tr>
      <w:tr w:rsidR="004B5C3C" w:rsidRPr="00C677E2" w:rsidTr="00EA614D">
        <w:trPr>
          <w:trHeight w:val="98"/>
        </w:trPr>
        <w:tc>
          <w:tcPr>
            <w:tcW w:w="3227" w:type="dxa"/>
            <w:vMerge w:val="restart"/>
            <w:shd w:val="clear" w:color="auto" w:fill="D3DFEE"/>
          </w:tcPr>
          <w:p w:rsidR="004B5C3C" w:rsidRPr="00D93D97" w:rsidRDefault="00D17A49" w:rsidP="00AE3AC2">
            <w:pPr>
              <w:rPr>
                <w:b/>
                <w:bCs/>
                <w:color w:val="365F91"/>
                <w:sz w:val="18"/>
                <w:szCs w:val="18"/>
                <w:vertAlign w:val="superscript"/>
                <w:lang w:val="en-US"/>
              </w:rPr>
            </w:pPr>
            <w:r w:rsidRPr="00D17A49">
              <w:rPr>
                <w:bCs/>
                <w:noProof/>
                <w:color w:val="5A5A5A"/>
                <w:sz w:val="18"/>
                <w:szCs w:val="18"/>
                <w:lang w:val="en-US"/>
              </w:rPr>
              <w:pict>
                <v:shapetype id="_x0000_t202" coordsize="21600,21600" o:spt="202" path="m,l,21600r21600,l21600,xe">
                  <v:stroke joinstyle="miter"/>
                  <v:path gradientshapeok="t" o:connecttype="rect"/>
                </v:shapetype>
                <v:shape id="Text Box 4" o:spid="_x0000_s1026" type="#_x0000_t202" style="position:absolute;margin-left:3.3pt;margin-top:11.35pt;width:144.7pt;height:342.8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WWgAIAABA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" stroked="f">
                  <v:textbox>
                    <w:txbxContent>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 Hôpital de Tombouctou, Mali</w:t>
                        </w:r>
                      </w:p>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w:t>
                        </w:r>
                        <w:r w:rsidR="00612E78">
                          <w:rPr>
                            <w:rFonts w:ascii="Times New Roman" w:eastAsia="Times New Roman" w:hAnsi="Times New Roman" w:cs="Times New Roman"/>
                            <w:sz w:val="18"/>
                            <w:szCs w:val="18"/>
                            <w:lang w:eastAsia="fr-FR"/>
                          </w:rPr>
                          <w:t xml:space="preserve"> </w:t>
                        </w:r>
                        <w:r w:rsidRPr="00D93D97">
                          <w:rPr>
                            <w:rFonts w:ascii="Times New Roman" w:eastAsia="Times New Roman" w:hAnsi="Times New Roman" w:cs="Times New Roman"/>
                            <w:sz w:val="18"/>
                            <w:szCs w:val="18"/>
                            <w:lang w:eastAsia="fr-FR"/>
                          </w:rPr>
                          <w:t>Hôpital du Mali,</w:t>
                        </w:r>
                        <w:r w:rsidR="00EA614D">
                          <w:rPr>
                            <w:rFonts w:ascii="Times New Roman" w:eastAsia="Times New Roman" w:hAnsi="Times New Roman" w:cs="Times New Roman"/>
                            <w:sz w:val="18"/>
                            <w:szCs w:val="18"/>
                            <w:lang w:eastAsia="fr-FR"/>
                          </w:rPr>
                          <w:t xml:space="preserve"> </w:t>
                        </w:r>
                        <w:r w:rsidRPr="00D93D97">
                          <w:rPr>
                            <w:rFonts w:ascii="Times New Roman" w:eastAsia="Times New Roman" w:hAnsi="Times New Roman" w:cs="Times New Roman"/>
                            <w:sz w:val="18"/>
                            <w:szCs w:val="18"/>
                            <w:lang w:eastAsia="fr-FR"/>
                          </w:rPr>
                          <w:t>Bamako,</w:t>
                        </w:r>
                        <w:r w:rsidR="00612E78">
                          <w:rPr>
                            <w:rFonts w:ascii="Times New Roman" w:eastAsia="Times New Roman" w:hAnsi="Times New Roman" w:cs="Times New Roman"/>
                            <w:sz w:val="18"/>
                            <w:szCs w:val="18"/>
                            <w:lang w:eastAsia="fr-FR"/>
                          </w:rPr>
                          <w:t xml:space="preserve"> </w:t>
                        </w:r>
                        <w:r w:rsidRPr="00D93D97">
                          <w:rPr>
                            <w:rFonts w:ascii="Times New Roman" w:eastAsia="Times New Roman" w:hAnsi="Times New Roman" w:cs="Times New Roman"/>
                            <w:sz w:val="18"/>
                            <w:szCs w:val="18"/>
                            <w:lang w:eastAsia="fr-FR"/>
                          </w:rPr>
                          <w:t>Mali</w:t>
                        </w:r>
                      </w:p>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 du CHU du Point Bamako, Mali</w:t>
                        </w:r>
                      </w:p>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 xml:space="preserve">Polyclinique </w:t>
                        </w:r>
                        <w:proofErr w:type="spellStart"/>
                        <w:r w:rsidRPr="00D93D97">
                          <w:rPr>
                            <w:rFonts w:ascii="Times New Roman" w:eastAsia="Times New Roman" w:hAnsi="Times New Roman" w:cs="Times New Roman"/>
                            <w:sz w:val="18"/>
                            <w:szCs w:val="18"/>
                            <w:lang w:eastAsia="fr-FR"/>
                          </w:rPr>
                          <w:t>Guindo</w:t>
                        </w:r>
                        <w:proofErr w:type="spellEnd"/>
                        <w:r w:rsidRPr="00D93D97">
                          <w:rPr>
                            <w:rFonts w:ascii="Times New Roman" w:eastAsia="Times New Roman" w:hAnsi="Times New Roman" w:cs="Times New Roman"/>
                            <w:sz w:val="18"/>
                            <w:szCs w:val="18"/>
                            <w:lang w:eastAsia="fr-FR"/>
                          </w:rPr>
                          <w:t>, Bamako, Mali</w:t>
                        </w:r>
                      </w:p>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 CHU de Kati, Mali</w:t>
                        </w:r>
                      </w:p>
                      <w:p w:rsidR="00D93D97" w:rsidRPr="00D93D97" w:rsidRDefault="00D93D97" w:rsidP="00D93D97">
                        <w:pPr>
                          <w:pStyle w:val="Paragraphedeliste"/>
                          <w:numPr>
                            <w:ilvl w:val="0"/>
                            <w:numId w:val="6"/>
                          </w:numPr>
                          <w:spacing w:after="0"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 Hôpital de Ségou,</w:t>
                        </w:r>
                        <w:r w:rsidR="00612E78">
                          <w:rPr>
                            <w:rFonts w:ascii="Times New Roman" w:eastAsia="Times New Roman" w:hAnsi="Times New Roman" w:cs="Times New Roman"/>
                            <w:sz w:val="18"/>
                            <w:szCs w:val="18"/>
                            <w:lang w:eastAsia="fr-FR"/>
                          </w:rPr>
                          <w:t xml:space="preserve"> </w:t>
                        </w:r>
                        <w:r w:rsidRPr="00D93D97">
                          <w:rPr>
                            <w:rFonts w:ascii="Times New Roman" w:eastAsia="Times New Roman" w:hAnsi="Times New Roman" w:cs="Times New Roman"/>
                            <w:sz w:val="18"/>
                            <w:szCs w:val="18"/>
                            <w:lang w:eastAsia="fr-FR"/>
                          </w:rPr>
                          <w:t>Mali</w:t>
                        </w:r>
                      </w:p>
                      <w:p w:rsidR="00D93D97" w:rsidRPr="00D93D97" w:rsidRDefault="00D93D97" w:rsidP="00D93D97">
                        <w:pPr>
                          <w:pStyle w:val="Paragraphedeliste"/>
                          <w:numPr>
                            <w:ilvl w:val="0"/>
                            <w:numId w:val="6"/>
                          </w:numPr>
                          <w:spacing w:line="240" w:lineRule="auto"/>
                          <w:ind w:left="142" w:hanging="142"/>
                          <w:jc w:val="both"/>
                          <w:rPr>
                            <w:rFonts w:ascii="Times New Roman" w:eastAsia="Times New Roman" w:hAnsi="Times New Roman" w:cs="Times New Roman"/>
                            <w:sz w:val="18"/>
                            <w:szCs w:val="18"/>
                            <w:lang w:eastAsia="fr-FR"/>
                          </w:rPr>
                        </w:pPr>
                        <w:r w:rsidRPr="00D93D97">
                          <w:rPr>
                            <w:rFonts w:ascii="Times New Roman" w:eastAsia="Times New Roman" w:hAnsi="Times New Roman" w:cs="Times New Roman"/>
                            <w:sz w:val="18"/>
                            <w:szCs w:val="18"/>
                            <w:lang w:eastAsia="fr-FR"/>
                          </w:rPr>
                          <w:t>Service de Cardiologie CHU Gabriel TOURE, Bamako Mali</w:t>
                        </w:r>
                      </w:p>
                      <w:p w:rsidR="00D93D97" w:rsidRDefault="00D93D97" w:rsidP="00D93D97">
                        <w:pPr>
                          <w:spacing w:after="0" w:line="240" w:lineRule="auto"/>
                          <w:rPr>
                            <w:rFonts w:ascii="Times New Roman" w:hAnsi="Times New Roman"/>
                            <w:sz w:val="18"/>
                            <w:szCs w:val="18"/>
                          </w:rPr>
                        </w:pPr>
                        <w:r w:rsidRPr="00D93D97">
                          <w:rPr>
                            <w:rFonts w:ascii="Times New Roman" w:hAnsi="Times New Roman"/>
                            <w:b/>
                            <w:sz w:val="18"/>
                            <w:szCs w:val="18"/>
                          </w:rPr>
                          <w:t>Auteur correspondan</w:t>
                        </w:r>
                        <w:r w:rsidRPr="00D93D97">
                          <w:rPr>
                            <w:rFonts w:ascii="Times New Roman" w:hAnsi="Times New Roman"/>
                            <w:sz w:val="18"/>
                            <w:szCs w:val="18"/>
                          </w:rPr>
                          <w:t xml:space="preserve">t : </w:t>
                        </w:r>
                      </w:p>
                      <w:p w:rsidR="00D93D97" w:rsidRPr="00D93D97" w:rsidRDefault="00D93D97" w:rsidP="00D93D97">
                        <w:pPr>
                          <w:spacing w:after="0" w:line="240" w:lineRule="auto"/>
                          <w:rPr>
                            <w:rFonts w:ascii="Times New Roman" w:hAnsi="Times New Roman"/>
                            <w:sz w:val="18"/>
                            <w:szCs w:val="18"/>
                          </w:rPr>
                        </w:pPr>
                        <w:r w:rsidRPr="00D93D97">
                          <w:rPr>
                            <w:rFonts w:ascii="Times New Roman" w:hAnsi="Times New Roman"/>
                            <w:sz w:val="18"/>
                            <w:szCs w:val="18"/>
                          </w:rPr>
                          <w:t>Souleymane M</w:t>
                        </w:r>
                        <w:r w:rsidR="00DC1120" w:rsidRPr="00D93D97">
                          <w:rPr>
                            <w:rFonts w:ascii="Times New Roman" w:hAnsi="Times New Roman"/>
                            <w:sz w:val="18"/>
                            <w:szCs w:val="18"/>
                          </w:rPr>
                          <w:t>ariko</w:t>
                        </w:r>
                      </w:p>
                      <w:p w:rsidR="00D93D97" w:rsidRDefault="00D93D97" w:rsidP="00D93D97">
                        <w:pPr>
                          <w:spacing w:after="0" w:line="240" w:lineRule="auto"/>
                          <w:rPr>
                            <w:rFonts w:ascii="Times New Roman" w:hAnsi="Times New Roman"/>
                            <w:sz w:val="18"/>
                            <w:szCs w:val="18"/>
                          </w:rPr>
                        </w:pPr>
                        <w:r w:rsidRPr="00D93D97">
                          <w:rPr>
                            <w:rFonts w:ascii="Times New Roman" w:hAnsi="Times New Roman"/>
                            <w:sz w:val="18"/>
                            <w:szCs w:val="18"/>
                          </w:rPr>
                          <w:t>Hôpital de Tombouctou- Mali</w:t>
                        </w:r>
                        <w:r w:rsidR="00EA614D">
                          <w:rPr>
                            <w:rFonts w:ascii="Times New Roman" w:hAnsi="Times New Roman"/>
                            <w:sz w:val="18"/>
                            <w:szCs w:val="18"/>
                          </w:rPr>
                          <w:t xml:space="preserve"> </w:t>
                        </w:r>
                      </w:p>
                      <w:p w:rsidR="00D93D97" w:rsidRPr="00D93D97" w:rsidRDefault="00D93D97" w:rsidP="00D93D97">
                        <w:pPr>
                          <w:spacing w:after="0" w:line="240" w:lineRule="auto"/>
                          <w:rPr>
                            <w:rFonts w:ascii="Times New Roman" w:hAnsi="Times New Roman"/>
                            <w:sz w:val="18"/>
                            <w:szCs w:val="18"/>
                          </w:rPr>
                        </w:pPr>
                        <w:r>
                          <w:rPr>
                            <w:rFonts w:ascii="Times New Roman" w:hAnsi="Times New Roman"/>
                            <w:sz w:val="18"/>
                            <w:szCs w:val="18"/>
                          </w:rPr>
                          <w:t xml:space="preserve">Tél : </w:t>
                        </w:r>
                        <w:r w:rsidRPr="00D93D97">
                          <w:rPr>
                            <w:rFonts w:ascii="Times New Roman" w:hAnsi="Times New Roman"/>
                            <w:sz w:val="18"/>
                            <w:szCs w:val="18"/>
                          </w:rPr>
                          <w:t>00223(76239635/69510454)</w:t>
                        </w:r>
                      </w:p>
                      <w:p w:rsidR="00D93D97" w:rsidRPr="00D93D97" w:rsidRDefault="00EA614D" w:rsidP="00D93D97">
                        <w:pPr>
                          <w:spacing w:line="240" w:lineRule="auto"/>
                          <w:rPr>
                            <w:rFonts w:ascii="Times New Roman" w:hAnsi="Times New Roman"/>
                            <w:sz w:val="18"/>
                            <w:szCs w:val="18"/>
                          </w:rPr>
                        </w:pPr>
                        <w:r>
                          <w:rPr>
                            <w:rFonts w:ascii="Times New Roman" w:hAnsi="Times New Roman"/>
                            <w:sz w:val="18"/>
                            <w:szCs w:val="18"/>
                          </w:rPr>
                          <w:t>M</w:t>
                        </w:r>
                        <w:r w:rsidR="007103D0">
                          <w:rPr>
                            <w:rFonts w:ascii="Times New Roman" w:hAnsi="Times New Roman"/>
                            <w:sz w:val="18"/>
                            <w:szCs w:val="18"/>
                          </w:rPr>
                          <w:t xml:space="preserve">ail : </w:t>
                        </w:r>
                        <w:hyperlink r:id="rId8" w:history="1">
                          <w:r w:rsidR="007103D0" w:rsidRPr="004513EB">
                            <w:rPr>
                              <w:rStyle w:val="Lienhypertexte"/>
                              <w:rFonts w:ascii="Times New Roman" w:hAnsi="Times New Roman"/>
                              <w:sz w:val="18"/>
                              <w:szCs w:val="18"/>
                            </w:rPr>
                            <w:t>souleymanemariko@yahoo.fr</w:t>
                          </w:r>
                        </w:hyperlink>
                        <w:r w:rsidR="007103D0">
                          <w:rPr>
                            <w:rFonts w:ascii="Times New Roman" w:hAnsi="Times New Roman"/>
                            <w:sz w:val="18"/>
                            <w:szCs w:val="18"/>
                          </w:rPr>
                          <w:t xml:space="preserve"> </w:t>
                        </w:r>
                      </w:p>
                      <w:p w:rsidR="00D93D97" w:rsidRPr="00D93D97" w:rsidRDefault="00D93D97" w:rsidP="00D93D97">
                        <w:pPr>
                          <w:spacing w:after="0" w:line="240" w:lineRule="auto"/>
                          <w:rPr>
                            <w:rFonts w:ascii="Times New Roman" w:hAnsi="Times New Roman"/>
                            <w:sz w:val="18"/>
                            <w:szCs w:val="20"/>
                          </w:rPr>
                        </w:pPr>
                        <w:r w:rsidRPr="00D93D97">
                          <w:rPr>
                            <w:rFonts w:ascii="Times New Roman" w:hAnsi="Times New Roman"/>
                            <w:b/>
                            <w:sz w:val="18"/>
                            <w:szCs w:val="20"/>
                          </w:rPr>
                          <w:t xml:space="preserve">Mots-clés </w:t>
                        </w:r>
                        <w:r w:rsidRPr="00D93D97">
                          <w:rPr>
                            <w:rFonts w:ascii="Times New Roman" w:hAnsi="Times New Roman"/>
                            <w:sz w:val="18"/>
                            <w:szCs w:val="20"/>
                          </w:rPr>
                          <w:t xml:space="preserve">: </w:t>
                        </w:r>
                        <w:r w:rsidR="00EA614D" w:rsidRPr="00EA614D">
                          <w:rPr>
                            <w:rFonts w:ascii="Times New Roman" w:hAnsi="Times New Roman"/>
                            <w:sz w:val="18"/>
                            <w:szCs w:val="20"/>
                          </w:rPr>
                          <w:t>Fibrillation atriale, insuffisance cardiaque, prévalence</w:t>
                        </w:r>
                      </w:p>
                      <w:p w:rsidR="00D93D97" w:rsidRPr="00D93D97" w:rsidRDefault="00D93D97" w:rsidP="00EA614D">
                        <w:pPr>
                          <w:spacing w:after="0" w:line="240" w:lineRule="auto"/>
                          <w:rPr>
                            <w:rFonts w:ascii="Times New Roman" w:eastAsia="Times New Roman" w:hAnsi="Times New Roman" w:cs="Times New Roman"/>
                            <w:sz w:val="20"/>
                            <w:szCs w:val="20"/>
                            <w:lang w:val="en-US" w:eastAsia="fr-FR"/>
                          </w:rPr>
                        </w:pPr>
                        <w:r w:rsidRPr="00D93D97">
                          <w:rPr>
                            <w:rFonts w:ascii="Times New Roman" w:hAnsi="Times New Roman"/>
                            <w:b/>
                            <w:sz w:val="18"/>
                            <w:szCs w:val="20"/>
                            <w:lang w:val="en-US"/>
                          </w:rPr>
                          <w:t>Keywords</w:t>
                        </w:r>
                        <w:r w:rsidRPr="00D93D97">
                          <w:rPr>
                            <w:rFonts w:ascii="Times New Roman" w:hAnsi="Times New Roman"/>
                            <w:sz w:val="18"/>
                            <w:szCs w:val="20"/>
                            <w:lang w:val="en-US"/>
                          </w:rPr>
                          <w:t xml:space="preserve">: </w:t>
                        </w:r>
                        <w:r w:rsidR="00EA614D" w:rsidRPr="00EA614D">
                          <w:rPr>
                            <w:rFonts w:ascii="Times New Roman" w:hAnsi="Times New Roman"/>
                            <w:sz w:val="18"/>
                            <w:szCs w:val="20"/>
                          </w:rPr>
                          <w:t xml:space="preserve">atrial fibrillation, </w:t>
                        </w:r>
                        <w:proofErr w:type="spellStart"/>
                        <w:r w:rsidR="00EA614D" w:rsidRPr="00EA614D">
                          <w:rPr>
                            <w:rFonts w:ascii="Times New Roman" w:hAnsi="Times New Roman"/>
                            <w:sz w:val="18"/>
                            <w:szCs w:val="20"/>
                          </w:rPr>
                          <w:t>heartfailure</w:t>
                        </w:r>
                        <w:proofErr w:type="spellEnd"/>
                        <w:r w:rsidR="00EA614D" w:rsidRPr="00EA614D">
                          <w:rPr>
                            <w:rFonts w:ascii="Times New Roman" w:hAnsi="Times New Roman"/>
                            <w:sz w:val="18"/>
                            <w:szCs w:val="20"/>
                          </w:rPr>
                          <w:t xml:space="preserve">, </w:t>
                        </w:r>
                        <w:proofErr w:type="spellStart"/>
                        <w:r w:rsidR="00EA614D" w:rsidRPr="00EA614D">
                          <w:rPr>
                            <w:rFonts w:ascii="Times New Roman" w:hAnsi="Times New Roman"/>
                            <w:sz w:val="18"/>
                            <w:szCs w:val="20"/>
                          </w:rPr>
                          <w:t>prevalence</w:t>
                        </w:r>
                        <w:proofErr w:type="spellEnd"/>
                      </w:p>
                    </w:txbxContent>
                  </v:textbox>
                </v:shape>
              </w:pict>
            </w:r>
          </w:p>
        </w:tc>
        <w:tc>
          <w:tcPr>
            <w:tcW w:w="6946" w:type="dxa"/>
            <w:shd w:val="clear" w:color="auto" w:fill="D3DFEE"/>
          </w:tcPr>
          <w:p w:rsidR="004B5C3C" w:rsidRPr="00C677E2" w:rsidRDefault="004B5C3C" w:rsidP="00AE3AC2">
            <w:pPr>
              <w:spacing w:after="0" w:line="240" w:lineRule="auto"/>
              <w:ind w:left="34"/>
              <w:jc w:val="both"/>
              <w:rPr>
                <w:rFonts w:ascii="Times New Roman" w:hAnsi="Times New Roman"/>
                <w:b/>
                <w:bCs/>
                <w:iCs/>
                <w:sz w:val="20"/>
                <w:szCs w:val="18"/>
              </w:rPr>
            </w:pPr>
            <w:r w:rsidRPr="00C677E2">
              <w:rPr>
                <w:rFonts w:ascii="Times New Roman" w:hAnsi="Times New Roman"/>
                <w:b/>
                <w:bCs/>
                <w:iCs/>
                <w:sz w:val="20"/>
                <w:szCs w:val="18"/>
              </w:rPr>
              <w:t xml:space="preserve">RÉSUMÉ </w:t>
            </w:r>
          </w:p>
        </w:tc>
      </w:tr>
      <w:tr w:rsidR="004B5C3C" w:rsidRPr="002177C3" w:rsidTr="00EA614D">
        <w:trPr>
          <w:trHeight w:val="2930"/>
        </w:trPr>
        <w:tc>
          <w:tcPr>
            <w:tcW w:w="3227" w:type="dxa"/>
            <w:vMerge/>
          </w:tcPr>
          <w:p w:rsidR="004B5C3C" w:rsidRPr="00D93D97" w:rsidRDefault="004B5C3C" w:rsidP="00AE3AC2">
            <w:pPr>
              <w:rPr>
                <w:b/>
                <w:bCs/>
                <w:color w:val="365F91"/>
                <w:sz w:val="18"/>
                <w:szCs w:val="18"/>
                <w:vertAlign w:val="superscript"/>
              </w:rPr>
            </w:pPr>
          </w:p>
        </w:tc>
        <w:tc>
          <w:tcPr>
            <w:tcW w:w="6946" w:type="dxa"/>
          </w:tcPr>
          <w:p w:rsidR="00EA614D" w:rsidRPr="00EA614D" w:rsidRDefault="00EA614D" w:rsidP="00EA614D">
            <w:pPr>
              <w:spacing w:after="0" w:line="240" w:lineRule="auto"/>
              <w:jc w:val="both"/>
              <w:rPr>
                <w:rFonts w:ascii="Times New Roman" w:hAnsi="Times New Roman"/>
                <w:sz w:val="18"/>
                <w:szCs w:val="18"/>
                <w:lang w:bidi="fr-FR"/>
              </w:rPr>
            </w:pPr>
            <w:r w:rsidRPr="00EA614D">
              <w:rPr>
                <w:rFonts w:ascii="Times New Roman" w:hAnsi="Times New Roman"/>
                <w:b/>
                <w:sz w:val="18"/>
                <w:szCs w:val="18"/>
                <w:lang w:bidi="fr-FR"/>
              </w:rPr>
              <w:t xml:space="preserve">Introduction. </w:t>
            </w:r>
            <w:r w:rsidRPr="00EA614D">
              <w:rPr>
                <w:rFonts w:ascii="Times New Roman" w:hAnsi="Times New Roman"/>
                <w:sz w:val="18"/>
                <w:szCs w:val="18"/>
                <w:lang w:bidi="fr-FR"/>
              </w:rPr>
              <w:t xml:space="preserve">La fibrillation atriale et l’insuffisance cardiaque sont des pathologies souvent associées, aggravant le pronostic vital et représentent un problème de santé publique. L’objectif de ce travail était d’évaluer la prévalence de la fibrillation atriale chez les patients en insuffisance cardiaque chronique et déterminer le profil clinique de ce groupe de patients. </w:t>
            </w:r>
            <w:r w:rsidRPr="00EA614D">
              <w:rPr>
                <w:rFonts w:ascii="Times New Roman" w:hAnsi="Times New Roman"/>
                <w:b/>
                <w:sz w:val="18"/>
                <w:szCs w:val="18"/>
                <w:lang w:bidi="fr-FR"/>
              </w:rPr>
              <w:t>Matériels et méthodes.</w:t>
            </w:r>
            <w:r w:rsidRPr="00EA614D">
              <w:rPr>
                <w:rFonts w:ascii="Times New Roman" w:hAnsi="Times New Roman"/>
                <w:sz w:val="18"/>
                <w:szCs w:val="18"/>
                <w:lang w:bidi="fr-FR"/>
              </w:rPr>
              <w:t xml:space="preserve"> Nous avons mené une étude transversale descriptive réalisée à la polyclinique </w:t>
            </w:r>
            <w:proofErr w:type="spellStart"/>
            <w:r w:rsidRPr="00EA614D">
              <w:rPr>
                <w:rFonts w:ascii="Times New Roman" w:hAnsi="Times New Roman"/>
                <w:sz w:val="18"/>
                <w:szCs w:val="18"/>
                <w:lang w:bidi="fr-FR"/>
              </w:rPr>
              <w:t>Guindo</w:t>
            </w:r>
            <w:proofErr w:type="spellEnd"/>
            <w:r w:rsidRPr="00EA614D">
              <w:rPr>
                <w:rFonts w:ascii="Times New Roman" w:hAnsi="Times New Roman"/>
                <w:sz w:val="18"/>
                <w:szCs w:val="18"/>
                <w:lang w:bidi="fr-FR"/>
              </w:rPr>
              <w:t xml:space="preserve"> de Bamako de Novembre 2017 à Octobre 2018 incluant les patients âgés de plus de 18 ans ayant une insuffisance cardiaque chronique avec une fibrillation atriale. </w:t>
            </w:r>
            <w:r w:rsidRPr="00EA614D">
              <w:rPr>
                <w:rFonts w:ascii="Times New Roman" w:hAnsi="Times New Roman"/>
                <w:b/>
                <w:sz w:val="18"/>
                <w:szCs w:val="18"/>
                <w:lang w:bidi="fr-FR"/>
              </w:rPr>
              <w:t xml:space="preserve">Résultats. </w:t>
            </w:r>
            <w:r w:rsidRPr="00EA614D">
              <w:rPr>
                <w:rFonts w:ascii="Times New Roman" w:hAnsi="Times New Roman"/>
                <w:sz w:val="18"/>
                <w:szCs w:val="18"/>
                <w:lang w:bidi="fr-FR"/>
              </w:rPr>
              <w:t xml:space="preserve">L’étude a concerné 15 malades sur 108 malades vus en consultation ou hospitalisé, soit une prévalence hospitalière de 13,9%.La fréquence des facteurs de risque cardiovasculaires associés à la fibrillation </w:t>
            </w:r>
            <w:proofErr w:type="spellStart"/>
            <w:r w:rsidRPr="00EA614D">
              <w:rPr>
                <w:rFonts w:ascii="Times New Roman" w:hAnsi="Times New Roman"/>
                <w:sz w:val="18"/>
                <w:szCs w:val="18"/>
                <w:lang w:bidi="fr-FR"/>
              </w:rPr>
              <w:t>atrilale</w:t>
            </w:r>
            <w:proofErr w:type="spellEnd"/>
            <w:r w:rsidRPr="00EA614D">
              <w:rPr>
                <w:rFonts w:ascii="Times New Roman" w:hAnsi="Times New Roman"/>
                <w:sz w:val="18"/>
                <w:szCs w:val="18"/>
                <w:lang w:bidi="fr-FR"/>
              </w:rPr>
              <w:t xml:space="preserve"> était de 53,3% pour la sédentarité,46,7% pour l'hypertension artérielle, 33,3% pour le tabac, 20% pour le diabète, et 13,3% pour la dyslipidémie. Les étiologies de l'insuffisance cardiaque chronique associées à la fibrillation atriale ont été : les </w:t>
            </w:r>
            <w:proofErr w:type="spellStart"/>
            <w:r w:rsidRPr="00EA614D">
              <w:rPr>
                <w:rFonts w:ascii="Times New Roman" w:hAnsi="Times New Roman"/>
                <w:sz w:val="18"/>
                <w:szCs w:val="18"/>
                <w:lang w:bidi="fr-FR"/>
              </w:rPr>
              <w:t>valvulopathies</w:t>
            </w:r>
            <w:proofErr w:type="spellEnd"/>
            <w:r w:rsidRPr="00EA614D">
              <w:rPr>
                <w:rFonts w:ascii="Times New Roman" w:hAnsi="Times New Roman"/>
                <w:sz w:val="18"/>
                <w:szCs w:val="18"/>
                <w:lang w:bidi="fr-FR"/>
              </w:rPr>
              <w:t xml:space="preserve"> (40%</w:t>
            </w:r>
            <w:proofErr w:type="gramStart"/>
            <w:r w:rsidRPr="00EA614D">
              <w:rPr>
                <w:rFonts w:ascii="Times New Roman" w:hAnsi="Times New Roman"/>
                <w:sz w:val="18"/>
                <w:szCs w:val="18"/>
                <w:lang w:bidi="fr-FR"/>
              </w:rPr>
              <w:t>);</w:t>
            </w:r>
            <w:proofErr w:type="gramEnd"/>
            <w:r w:rsidRPr="00EA614D">
              <w:rPr>
                <w:rFonts w:ascii="Times New Roman" w:hAnsi="Times New Roman"/>
                <w:sz w:val="18"/>
                <w:szCs w:val="18"/>
                <w:lang w:bidi="fr-FR"/>
              </w:rPr>
              <w:t xml:space="preserve"> hypertensives (26,7%);les coronaropathies (13,3%), cœur pulmonaire chronique (13,3%) et primitive (6,7%). Les </w:t>
            </w:r>
            <w:proofErr w:type="spellStart"/>
            <w:r w:rsidRPr="00EA614D">
              <w:rPr>
                <w:rFonts w:ascii="Times New Roman" w:hAnsi="Times New Roman"/>
                <w:sz w:val="18"/>
                <w:szCs w:val="18"/>
                <w:lang w:bidi="fr-FR"/>
              </w:rPr>
              <w:t>antivitamines</w:t>
            </w:r>
            <w:proofErr w:type="spellEnd"/>
            <w:r w:rsidRPr="00EA614D">
              <w:rPr>
                <w:rFonts w:ascii="Times New Roman" w:hAnsi="Times New Roman"/>
                <w:sz w:val="18"/>
                <w:szCs w:val="18"/>
                <w:lang w:bidi="fr-FR"/>
              </w:rPr>
              <w:t xml:space="preserve"> K (</w:t>
            </w:r>
            <w:proofErr w:type="spellStart"/>
            <w:r w:rsidRPr="00EA614D">
              <w:rPr>
                <w:rFonts w:ascii="Times New Roman" w:hAnsi="Times New Roman"/>
                <w:sz w:val="18"/>
                <w:szCs w:val="18"/>
                <w:lang w:bidi="fr-FR"/>
              </w:rPr>
              <w:t>AVK</w:t>
            </w:r>
            <w:proofErr w:type="spellEnd"/>
            <w:r w:rsidRPr="00EA614D">
              <w:rPr>
                <w:rFonts w:ascii="Times New Roman" w:hAnsi="Times New Roman"/>
                <w:sz w:val="18"/>
                <w:szCs w:val="18"/>
                <w:lang w:bidi="fr-FR"/>
              </w:rPr>
              <w:t xml:space="preserve">) étaient les </w:t>
            </w:r>
            <w:proofErr w:type="spellStart"/>
            <w:r w:rsidRPr="00EA614D">
              <w:rPr>
                <w:rFonts w:ascii="Times New Roman" w:hAnsi="Times New Roman"/>
                <w:sz w:val="18"/>
                <w:szCs w:val="18"/>
                <w:lang w:bidi="fr-FR"/>
              </w:rPr>
              <w:t>antithrombotiques</w:t>
            </w:r>
            <w:proofErr w:type="spellEnd"/>
            <w:r w:rsidRPr="00EA614D">
              <w:rPr>
                <w:rFonts w:ascii="Times New Roman" w:hAnsi="Times New Roman"/>
                <w:sz w:val="18"/>
                <w:szCs w:val="18"/>
                <w:lang w:bidi="fr-FR"/>
              </w:rPr>
              <w:t xml:space="preserve"> plus prescrits avec 53,3%, suivi des anticoagulants oraux directs (</w:t>
            </w:r>
            <w:proofErr w:type="spellStart"/>
            <w:r w:rsidRPr="00EA614D">
              <w:rPr>
                <w:rFonts w:ascii="Times New Roman" w:hAnsi="Times New Roman"/>
                <w:sz w:val="18"/>
                <w:szCs w:val="18"/>
                <w:lang w:bidi="fr-FR"/>
              </w:rPr>
              <w:t>AOD</w:t>
            </w:r>
            <w:proofErr w:type="spellEnd"/>
            <w:r w:rsidRPr="00EA614D">
              <w:rPr>
                <w:rFonts w:ascii="Times New Roman" w:hAnsi="Times New Roman"/>
                <w:sz w:val="18"/>
                <w:szCs w:val="18"/>
                <w:lang w:bidi="fr-FR"/>
              </w:rPr>
              <w:t xml:space="preserve">) avec 33,3% des cas. La </w:t>
            </w:r>
            <w:proofErr w:type="spellStart"/>
            <w:r w:rsidRPr="00EA614D">
              <w:rPr>
                <w:rFonts w:ascii="Times New Roman" w:hAnsi="Times New Roman"/>
                <w:sz w:val="18"/>
                <w:szCs w:val="18"/>
                <w:lang w:bidi="fr-FR"/>
              </w:rPr>
              <w:t>digoxine</w:t>
            </w:r>
            <w:proofErr w:type="spellEnd"/>
            <w:r w:rsidRPr="00EA614D">
              <w:rPr>
                <w:rFonts w:ascii="Times New Roman" w:hAnsi="Times New Roman"/>
                <w:sz w:val="18"/>
                <w:szCs w:val="18"/>
                <w:lang w:bidi="fr-FR"/>
              </w:rPr>
              <w:t xml:space="preserve"> et les bêtabloquants étaient les </w:t>
            </w:r>
            <w:proofErr w:type="spellStart"/>
            <w:r w:rsidRPr="00EA614D">
              <w:rPr>
                <w:rFonts w:ascii="Times New Roman" w:hAnsi="Times New Roman"/>
                <w:sz w:val="18"/>
                <w:szCs w:val="18"/>
                <w:lang w:bidi="fr-FR"/>
              </w:rPr>
              <w:t>antiarythmiques</w:t>
            </w:r>
            <w:proofErr w:type="spellEnd"/>
            <w:r w:rsidRPr="00EA614D">
              <w:rPr>
                <w:rFonts w:ascii="Times New Roman" w:hAnsi="Times New Roman"/>
                <w:sz w:val="18"/>
                <w:szCs w:val="18"/>
                <w:lang w:bidi="fr-FR"/>
              </w:rPr>
              <w:t xml:space="preserve"> les plus prescrits avec respectivement 40% et 33,3%. </w:t>
            </w:r>
            <w:r w:rsidRPr="00EA614D">
              <w:rPr>
                <w:rFonts w:ascii="Times New Roman" w:hAnsi="Times New Roman"/>
                <w:b/>
                <w:sz w:val="18"/>
                <w:szCs w:val="18"/>
                <w:lang w:bidi="fr-FR"/>
              </w:rPr>
              <w:t>Conclusion.</w:t>
            </w:r>
            <w:r w:rsidRPr="00EA614D">
              <w:rPr>
                <w:rFonts w:ascii="Times New Roman" w:hAnsi="Times New Roman"/>
                <w:sz w:val="18"/>
                <w:szCs w:val="18"/>
                <w:lang w:bidi="fr-FR"/>
              </w:rPr>
              <w:t xml:space="preserve"> La fibrillation atriale reste fréquente dans la population des patients insuffisants cardiaques à la polyclinique </w:t>
            </w:r>
            <w:proofErr w:type="spellStart"/>
            <w:r w:rsidRPr="00EA614D">
              <w:rPr>
                <w:rFonts w:ascii="Times New Roman" w:hAnsi="Times New Roman"/>
                <w:sz w:val="18"/>
                <w:szCs w:val="18"/>
                <w:lang w:bidi="fr-FR"/>
              </w:rPr>
              <w:t>Guindo</w:t>
            </w:r>
            <w:proofErr w:type="spellEnd"/>
            <w:r w:rsidRPr="00EA614D">
              <w:rPr>
                <w:rFonts w:ascii="Times New Roman" w:hAnsi="Times New Roman"/>
                <w:sz w:val="18"/>
                <w:szCs w:val="18"/>
                <w:lang w:bidi="fr-FR"/>
              </w:rPr>
              <w:t xml:space="preserve"> de Bamako et la moyenne d’âge est inférieure à celle retrouvée dans la littérature.</w:t>
            </w:r>
          </w:p>
          <w:p w:rsidR="004B5C3C" w:rsidRPr="00EA614D" w:rsidRDefault="004B5C3C" w:rsidP="00AE3AC2">
            <w:pPr>
              <w:spacing w:after="0" w:line="240" w:lineRule="auto"/>
              <w:jc w:val="both"/>
              <w:rPr>
                <w:rFonts w:ascii="Times New Roman" w:hAnsi="Times New Roman"/>
                <w:sz w:val="18"/>
                <w:szCs w:val="18"/>
                <w:lang w:bidi="fr-FR"/>
              </w:rPr>
            </w:pPr>
          </w:p>
        </w:tc>
      </w:tr>
      <w:tr w:rsidR="004B5C3C" w:rsidRPr="00C677E2" w:rsidTr="00EA614D">
        <w:trPr>
          <w:trHeight w:val="184"/>
        </w:trPr>
        <w:tc>
          <w:tcPr>
            <w:tcW w:w="3227" w:type="dxa"/>
            <w:vMerge w:val="restart"/>
            <w:shd w:val="clear" w:color="auto" w:fill="D3DFEE"/>
          </w:tcPr>
          <w:p w:rsidR="004B5C3C" w:rsidRPr="00D93D97" w:rsidRDefault="004B5C3C" w:rsidP="00AE3AC2">
            <w:pPr>
              <w:rPr>
                <w:b/>
                <w:bCs/>
                <w:color w:val="365F91"/>
                <w:sz w:val="18"/>
                <w:szCs w:val="18"/>
                <w:vertAlign w:val="superscript"/>
              </w:rPr>
            </w:pPr>
          </w:p>
        </w:tc>
        <w:tc>
          <w:tcPr>
            <w:tcW w:w="6946" w:type="dxa"/>
            <w:shd w:val="clear" w:color="auto" w:fill="D3DFEE"/>
          </w:tcPr>
          <w:p w:rsidR="004B5C3C" w:rsidRPr="00EA614D" w:rsidRDefault="004B5C3C" w:rsidP="00AE3AC2">
            <w:pPr>
              <w:spacing w:after="0" w:line="240" w:lineRule="auto"/>
              <w:ind w:left="34"/>
              <w:jc w:val="both"/>
              <w:rPr>
                <w:rFonts w:ascii="Times New Roman" w:hAnsi="Times New Roman"/>
                <w:b/>
                <w:bCs/>
                <w:iCs/>
                <w:sz w:val="18"/>
                <w:szCs w:val="18"/>
              </w:rPr>
            </w:pPr>
            <w:r w:rsidRPr="00EA614D">
              <w:rPr>
                <w:rFonts w:ascii="Times New Roman" w:hAnsi="Times New Roman"/>
                <w:b/>
                <w:bCs/>
                <w:iCs/>
                <w:sz w:val="18"/>
                <w:szCs w:val="18"/>
              </w:rPr>
              <w:t>ABSTRACT</w:t>
            </w:r>
          </w:p>
        </w:tc>
      </w:tr>
      <w:tr w:rsidR="004B5C3C" w:rsidRPr="00221F69" w:rsidTr="00EA614D">
        <w:trPr>
          <w:trHeight w:val="2649"/>
        </w:trPr>
        <w:tc>
          <w:tcPr>
            <w:tcW w:w="3227" w:type="dxa"/>
            <w:vMerge/>
          </w:tcPr>
          <w:p w:rsidR="004B5C3C" w:rsidRPr="00D93D97" w:rsidRDefault="004B5C3C" w:rsidP="00AE3AC2">
            <w:pPr>
              <w:rPr>
                <w:b/>
                <w:bCs/>
                <w:color w:val="365F91"/>
                <w:sz w:val="18"/>
                <w:szCs w:val="18"/>
                <w:vertAlign w:val="superscript"/>
              </w:rPr>
            </w:pPr>
          </w:p>
        </w:tc>
        <w:tc>
          <w:tcPr>
            <w:tcW w:w="6946" w:type="dxa"/>
          </w:tcPr>
          <w:p w:rsidR="00EA614D" w:rsidRPr="00EA614D" w:rsidRDefault="00EA614D" w:rsidP="00EA614D">
            <w:pPr>
              <w:spacing w:after="0" w:line="240" w:lineRule="auto"/>
              <w:jc w:val="both"/>
              <w:rPr>
                <w:rFonts w:ascii="Times New Roman" w:hAnsi="Times New Roman"/>
                <w:sz w:val="18"/>
                <w:szCs w:val="18"/>
                <w:lang w:val="en-US"/>
              </w:rPr>
            </w:pPr>
            <w:r w:rsidRPr="00EA614D">
              <w:rPr>
                <w:rFonts w:ascii="Times New Roman" w:hAnsi="Times New Roman"/>
                <w:b/>
                <w:sz w:val="18"/>
                <w:szCs w:val="18"/>
                <w:lang w:val="en-US"/>
              </w:rPr>
              <w:t xml:space="preserve">Introduction. </w:t>
            </w:r>
            <w:r w:rsidRPr="00EA614D">
              <w:rPr>
                <w:rFonts w:ascii="Times New Roman" w:hAnsi="Times New Roman"/>
                <w:sz w:val="18"/>
                <w:szCs w:val="18"/>
                <w:lang w:val="en-US"/>
              </w:rPr>
              <w:t xml:space="preserve">Atrial fibrillation and heart failure are often associated pathologies, worsening the prognosis and represent a public health problem. The objective of ours study was to assess the prevalence of </w:t>
            </w:r>
            <w:proofErr w:type="spellStart"/>
            <w:r w:rsidRPr="00EA614D">
              <w:rPr>
                <w:rFonts w:ascii="Times New Roman" w:hAnsi="Times New Roman"/>
                <w:sz w:val="18"/>
                <w:szCs w:val="18"/>
                <w:lang w:val="en-US"/>
              </w:rPr>
              <w:t>atrial</w:t>
            </w:r>
            <w:proofErr w:type="spellEnd"/>
            <w:r w:rsidRPr="00EA614D">
              <w:rPr>
                <w:rFonts w:ascii="Times New Roman" w:hAnsi="Times New Roman"/>
                <w:sz w:val="18"/>
                <w:szCs w:val="18"/>
                <w:lang w:val="en-US"/>
              </w:rPr>
              <w:t xml:space="preserve"> fibrillation in patients with chronic heart failure and to determine the clinical profile of this group of patients. </w:t>
            </w:r>
            <w:r w:rsidRPr="00EA614D">
              <w:rPr>
                <w:rFonts w:ascii="Times New Roman" w:hAnsi="Times New Roman"/>
                <w:b/>
                <w:sz w:val="18"/>
                <w:szCs w:val="18"/>
                <w:lang w:val="en-US"/>
              </w:rPr>
              <w:t>Materials and methods.</w:t>
            </w:r>
            <w:r w:rsidRPr="00EA614D">
              <w:rPr>
                <w:rFonts w:ascii="Times New Roman" w:hAnsi="Times New Roman"/>
                <w:sz w:val="18"/>
                <w:szCs w:val="18"/>
                <w:lang w:val="en-US"/>
              </w:rPr>
              <w:t xml:space="preserve"> We conducted a transversal descriptive study based on the hospitalization and cardiology consultation records of the polyclinic </w:t>
            </w:r>
            <w:proofErr w:type="spellStart"/>
            <w:r w:rsidRPr="00EA614D">
              <w:rPr>
                <w:rFonts w:ascii="Times New Roman" w:hAnsi="Times New Roman"/>
                <w:sz w:val="18"/>
                <w:szCs w:val="18"/>
                <w:lang w:val="en-US"/>
              </w:rPr>
              <w:t>Guindo</w:t>
            </w:r>
            <w:proofErr w:type="spellEnd"/>
            <w:r w:rsidRPr="00EA614D">
              <w:rPr>
                <w:rFonts w:ascii="Times New Roman" w:hAnsi="Times New Roman"/>
                <w:sz w:val="18"/>
                <w:szCs w:val="18"/>
                <w:lang w:val="en-US"/>
              </w:rPr>
              <w:t xml:space="preserve"> of Bamako from November 2017 to October 2018. We included patients over 18 years of age with chronic heart failure with </w:t>
            </w:r>
            <w:proofErr w:type="spellStart"/>
            <w:r w:rsidRPr="00EA614D">
              <w:rPr>
                <w:rFonts w:ascii="Times New Roman" w:hAnsi="Times New Roman"/>
                <w:sz w:val="18"/>
                <w:szCs w:val="18"/>
                <w:lang w:val="en-US"/>
              </w:rPr>
              <w:t>atrial</w:t>
            </w:r>
            <w:proofErr w:type="spellEnd"/>
            <w:r w:rsidRPr="00EA614D">
              <w:rPr>
                <w:rFonts w:ascii="Times New Roman" w:hAnsi="Times New Roman"/>
                <w:sz w:val="18"/>
                <w:szCs w:val="18"/>
                <w:lang w:val="en-US"/>
              </w:rPr>
              <w:t xml:space="preserve"> fibrillation. </w:t>
            </w:r>
            <w:r w:rsidRPr="00EA614D">
              <w:rPr>
                <w:rFonts w:ascii="Times New Roman" w:hAnsi="Times New Roman"/>
                <w:b/>
                <w:sz w:val="18"/>
                <w:szCs w:val="18"/>
                <w:lang w:val="en-US"/>
              </w:rPr>
              <w:t xml:space="preserve">Results. </w:t>
            </w:r>
            <w:r w:rsidRPr="00EA614D">
              <w:rPr>
                <w:rFonts w:ascii="Times New Roman" w:hAnsi="Times New Roman"/>
                <w:sz w:val="18"/>
                <w:szCs w:val="18"/>
                <w:lang w:val="en-US"/>
              </w:rPr>
              <w:t xml:space="preserve">During this period, fifteen (15) patients with chronic heart failure with </w:t>
            </w:r>
            <w:proofErr w:type="spellStart"/>
            <w:r w:rsidRPr="00EA614D">
              <w:rPr>
                <w:rFonts w:ascii="Times New Roman" w:hAnsi="Times New Roman"/>
                <w:sz w:val="18"/>
                <w:szCs w:val="18"/>
                <w:lang w:val="en-US"/>
              </w:rPr>
              <w:t>atrial</w:t>
            </w:r>
            <w:proofErr w:type="spellEnd"/>
            <w:r w:rsidRPr="00EA614D">
              <w:rPr>
                <w:rFonts w:ascii="Times New Roman" w:hAnsi="Times New Roman"/>
                <w:sz w:val="18"/>
                <w:szCs w:val="18"/>
                <w:lang w:val="en-US"/>
              </w:rPr>
              <w:t xml:space="preserve"> fibrillation (AF) were included in a total of 108 patients with heart failure. The prevalence of </w:t>
            </w:r>
            <w:proofErr w:type="spellStart"/>
            <w:r w:rsidRPr="00EA614D">
              <w:rPr>
                <w:rFonts w:ascii="Times New Roman" w:hAnsi="Times New Roman"/>
                <w:sz w:val="18"/>
                <w:szCs w:val="18"/>
                <w:lang w:val="en-US"/>
              </w:rPr>
              <w:t>atrial</w:t>
            </w:r>
            <w:proofErr w:type="spellEnd"/>
            <w:r w:rsidRPr="00EA614D">
              <w:rPr>
                <w:rFonts w:ascii="Times New Roman" w:hAnsi="Times New Roman"/>
                <w:sz w:val="18"/>
                <w:szCs w:val="18"/>
                <w:lang w:val="en-US"/>
              </w:rPr>
              <w:t xml:space="preserve"> fibrillation was 13.9%. The frequency of cardiovascular risk factors associated with FA was (53.3%) for physical inactivity, (46.7%) for arterial hypertension, (33.3%) for tobacco, (20%) for diabetes, and (13, 3%) for </w:t>
            </w:r>
            <w:proofErr w:type="spellStart"/>
            <w:r w:rsidRPr="00EA614D">
              <w:rPr>
                <w:rFonts w:ascii="Times New Roman" w:hAnsi="Times New Roman"/>
                <w:sz w:val="18"/>
                <w:szCs w:val="18"/>
                <w:lang w:val="en-US"/>
              </w:rPr>
              <w:t>dyslipidemia</w:t>
            </w:r>
            <w:proofErr w:type="spellEnd"/>
            <w:r w:rsidRPr="00EA614D">
              <w:rPr>
                <w:rFonts w:ascii="Times New Roman" w:hAnsi="Times New Roman"/>
                <w:sz w:val="18"/>
                <w:szCs w:val="18"/>
                <w:lang w:val="en-US"/>
              </w:rPr>
              <w:t xml:space="preserve">. Etiologies of chronic heart failure associated with </w:t>
            </w:r>
            <w:proofErr w:type="spellStart"/>
            <w:r w:rsidRPr="00EA614D">
              <w:rPr>
                <w:rFonts w:ascii="Times New Roman" w:hAnsi="Times New Roman"/>
                <w:sz w:val="18"/>
                <w:szCs w:val="18"/>
                <w:lang w:val="en-US"/>
              </w:rPr>
              <w:t>atrial</w:t>
            </w:r>
            <w:proofErr w:type="spellEnd"/>
            <w:r w:rsidRPr="00EA614D">
              <w:rPr>
                <w:rFonts w:ascii="Times New Roman" w:hAnsi="Times New Roman"/>
                <w:sz w:val="18"/>
                <w:szCs w:val="18"/>
                <w:lang w:val="en-US"/>
              </w:rPr>
              <w:t xml:space="preserve"> fibrillation were: </w:t>
            </w:r>
            <w:proofErr w:type="spellStart"/>
            <w:r w:rsidRPr="00EA614D">
              <w:rPr>
                <w:rFonts w:ascii="Times New Roman" w:hAnsi="Times New Roman"/>
                <w:sz w:val="18"/>
                <w:szCs w:val="18"/>
                <w:lang w:val="en-US"/>
              </w:rPr>
              <w:t>valvulopathies</w:t>
            </w:r>
            <w:proofErr w:type="spellEnd"/>
            <w:r w:rsidRPr="00EA614D">
              <w:rPr>
                <w:rFonts w:ascii="Times New Roman" w:hAnsi="Times New Roman"/>
                <w:sz w:val="18"/>
                <w:szCs w:val="18"/>
                <w:lang w:val="en-US"/>
              </w:rPr>
              <w:t xml:space="preserve"> (40%); </w:t>
            </w:r>
            <w:proofErr w:type="spellStart"/>
            <w:r w:rsidRPr="00EA614D">
              <w:rPr>
                <w:rFonts w:ascii="Times New Roman" w:hAnsi="Times New Roman"/>
                <w:sz w:val="18"/>
                <w:szCs w:val="18"/>
                <w:lang w:val="en-US"/>
              </w:rPr>
              <w:t>Hypertensives</w:t>
            </w:r>
            <w:proofErr w:type="spellEnd"/>
            <w:r w:rsidRPr="00EA614D">
              <w:rPr>
                <w:rFonts w:ascii="Times New Roman" w:hAnsi="Times New Roman"/>
                <w:sz w:val="18"/>
                <w:szCs w:val="18"/>
                <w:lang w:val="en-US"/>
              </w:rPr>
              <w:t xml:space="preserve"> (26.7%), coronary artery disease (13.3%); chronic pulmonary heart(13.3%) and primary (6.7%).Vitamin K antagonist (</w:t>
            </w:r>
            <w:proofErr w:type="spellStart"/>
            <w:r w:rsidRPr="00EA614D">
              <w:rPr>
                <w:rFonts w:ascii="Times New Roman" w:hAnsi="Times New Roman"/>
                <w:sz w:val="18"/>
                <w:szCs w:val="18"/>
                <w:lang w:val="en-US"/>
              </w:rPr>
              <w:t>VKA</w:t>
            </w:r>
            <w:proofErr w:type="spellEnd"/>
            <w:r w:rsidRPr="00EA614D">
              <w:rPr>
                <w:rFonts w:ascii="Times New Roman" w:hAnsi="Times New Roman"/>
                <w:sz w:val="18"/>
                <w:szCs w:val="18"/>
                <w:lang w:val="en-US"/>
              </w:rPr>
              <w:t xml:space="preserve">) were the most prescribed </w:t>
            </w:r>
            <w:proofErr w:type="spellStart"/>
            <w:r w:rsidRPr="00EA614D">
              <w:rPr>
                <w:rFonts w:ascii="Times New Roman" w:hAnsi="Times New Roman"/>
                <w:sz w:val="18"/>
                <w:szCs w:val="18"/>
                <w:lang w:val="en-US"/>
              </w:rPr>
              <w:t>antithrombotics</w:t>
            </w:r>
            <w:proofErr w:type="spellEnd"/>
            <w:r w:rsidRPr="00EA614D">
              <w:rPr>
                <w:rFonts w:ascii="Times New Roman" w:hAnsi="Times New Roman"/>
                <w:sz w:val="18"/>
                <w:szCs w:val="18"/>
                <w:lang w:val="en-US"/>
              </w:rPr>
              <w:t xml:space="preserve"> with 53.3%, followed by oral direct anticoagulants (</w:t>
            </w:r>
            <w:proofErr w:type="spellStart"/>
            <w:r w:rsidRPr="00EA614D">
              <w:rPr>
                <w:rFonts w:ascii="Times New Roman" w:hAnsi="Times New Roman"/>
                <w:sz w:val="18"/>
                <w:szCs w:val="18"/>
                <w:lang w:val="en-US"/>
              </w:rPr>
              <w:t>DOACs</w:t>
            </w:r>
            <w:proofErr w:type="spellEnd"/>
            <w:r w:rsidRPr="00EA614D">
              <w:rPr>
                <w:rFonts w:ascii="Times New Roman" w:hAnsi="Times New Roman"/>
                <w:sz w:val="18"/>
                <w:szCs w:val="18"/>
                <w:lang w:val="en-US"/>
              </w:rPr>
              <w:t xml:space="preserve">) with 33.3% of cases. </w:t>
            </w:r>
            <w:proofErr w:type="spellStart"/>
            <w:r w:rsidRPr="00EA614D">
              <w:rPr>
                <w:rFonts w:ascii="Times New Roman" w:hAnsi="Times New Roman"/>
                <w:sz w:val="18"/>
                <w:szCs w:val="18"/>
                <w:lang w:val="en-US"/>
              </w:rPr>
              <w:t>Digoxin</w:t>
            </w:r>
            <w:proofErr w:type="spellEnd"/>
            <w:r w:rsidRPr="00EA614D">
              <w:rPr>
                <w:rFonts w:ascii="Times New Roman" w:hAnsi="Times New Roman"/>
                <w:sz w:val="18"/>
                <w:szCs w:val="18"/>
                <w:lang w:val="en-US"/>
              </w:rPr>
              <w:t xml:space="preserve"> and beta blockers were the most prescribed </w:t>
            </w:r>
            <w:proofErr w:type="spellStart"/>
            <w:r w:rsidRPr="00EA614D">
              <w:rPr>
                <w:rFonts w:ascii="Times New Roman" w:hAnsi="Times New Roman"/>
                <w:sz w:val="18"/>
                <w:szCs w:val="18"/>
                <w:lang w:val="en-US"/>
              </w:rPr>
              <w:t>antiarrhythmics</w:t>
            </w:r>
            <w:proofErr w:type="spellEnd"/>
            <w:r w:rsidRPr="00EA614D">
              <w:rPr>
                <w:rFonts w:ascii="Times New Roman" w:hAnsi="Times New Roman"/>
                <w:sz w:val="18"/>
                <w:szCs w:val="18"/>
                <w:lang w:val="en-US"/>
              </w:rPr>
              <w:t xml:space="preserve"> with 40% and 33.3% </w:t>
            </w:r>
            <w:proofErr w:type="spellStart"/>
            <w:r w:rsidRPr="00EA614D">
              <w:rPr>
                <w:rFonts w:ascii="Times New Roman" w:hAnsi="Times New Roman"/>
                <w:sz w:val="18"/>
                <w:szCs w:val="18"/>
                <w:lang w:val="en-US"/>
              </w:rPr>
              <w:t>respectively.</w:t>
            </w:r>
            <w:r w:rsidRPr="00EA614D">
              <w:rPr>
                <w:rFonts w:ascii="Times New Roman" w:hAnsi="Times New Roman"/>
                <w:b/>
                <w:sz w:val="18"/>
                <w:szCs w:val="18"/>
                <w:lang w:val="en-US"/>
              </w:rPr>
              <w:t>Conclusion</w:t>
            </w:r>
            <w:proofErr w:type="spellEnd"/>
            <w:r w:rsidRPr="00EA614D">
              <w:rPr>
                <w:rFonts w:ascii="Times New Roman" w:hAnsi="Times New Roman"/>
                <w:b/>
                <w:sz w:val="18"/>
                <w:szCs w:val="18"/>
                <w:lang w:val="en-US"/>
              </w:rPr>
              <w:t>:</w:t>
            </w:r>
            <w:r w:rsidRPr="00EA614D">
              <w:rPr>
                <w:rFonts w:ascii="Times New Roman" w:hAnsi="Times New Roman"/>
                <w:sz w:val="18"/>
                <w:szCs w:val="18"/>
                <w:lang w:val="en-US"/>
              </w:rPr>
              <w:t xml:space="preserve"> Atrial fibrillation remains frequent in the population of heart failure patients at the </w:t>
            </w:r>
            <w:proofErr w:type="spellStart"/>
            <w:r w:rsidRPr="00EA614D">
              <w:rPr>
                <w:rFonts w:ascii="Times New Roman" w:hAnsi="Times New Roman"/>
                <w:sz w:val="18"/>
                <w:szCs w:val="18"/>
                <w:lang w:val="en-US"/>
              </w:rPr>
              <w:t>Guindo</w:t>
            </w:r>
            <w:proofErr w:type="spellEnd"/>
            <w:r w:rsidRPr="00EA614D">
              <w:rPr>
                <w:rFonts w:ascii="Times New Roman" w:hAnsi="Times New Roman"/>
                <w:sz w:val="18"/>
                <w:szCs w:val="18"/>
                <w:lang w:val="en-US"/>
              </w:rPr>
              <w:t xml:space="preserve"> polyclinic of Bamako and the average age is lower than that found in the literature.</w:t>
            </w:r>
          </w:p>
          <w:p w:rsidR="004B5C3C" w:rsidRPr="00EA614D" w:rsidRDefault="004B5C3C" w:rsidP="00AE3AC2">
            <w:pPr>
              <w:spacing w:after="0" w:line="240" w:lineRule="auto"/>
              <w:jc w:val="both"/>
              <w:rPr>
                <w:rFonts w:ascii="Times New Roman" w:hAnsi="Times New Roman"/>
                <w:sz w:val="18"/>
                <w:szCs w:val="18"/>
                <w:lang w:val="en-US"/>
              </w:rPr>
            </w:pPr>
          </w:p>
        </w:tc>
      </w:tr>
    </w:tbl>
    <w:p w:rsidR="004B5C3C" w:rsidRDefault="004B5C3C" w:rsidP="004B5C3C">
      <w:pPr>
        <w:spacing w:after="0" w:line="240" w:lineRule="auto"/>
        <w:jc w:val="both"/>
        <w:rPr>
          <w:rFonts w:ascii="Times New Roman" w:hAnsi="Times New Roman"/>
          <w:b/>
          <w:sz w:val="20"/>
          <w:szCs w:val="20"/>
          <w:u w:val="single"/>
          <w:lang w:val="en-US"/>
        </w:rPr>
      </w:pPr>
    </w:p>
    <w:p w:rsidR="00EA614D" w:rsidRDefault="00EA614D" w:rsidP="004B5C3C">
      <w:pPr>
        <w:spacing w:after="0" w:line="240" w:lineRule="auto"/>
        <w:jc w:val="both"/>
        <w:rPr>
          <w:rFonts w:ascii="Times New Roman" w:hAnsi="Times New Roman"/>
          <w:b/>
          <w:sz w:val="20"/>
          <w:szCs w:val="20"/>
          <w:u w:val="single"/>
          <w:lang w:val="en-US"/>
        </w:rPr>
        <w:sectPr w:rsidR="00EA614D" w:rsidSect="00F32A77">
          <w:headerReference w:type="default" r:id="rId9"/>
          <w:footerReference w:type="default" r:id="rId10"/>
          <w:pgSz w:w="11906" w:h="16838" w:code="9"/>
          <w:pgMar w:top="1134" w:right="851" w:bottom="1418" w:left="1134" w:header="708" w:footer="708" w:gutter="0"/>
          <w:cols w:space="708"/>
          <w:docGrid w:linePitch="360"/>
        </w:sectPr>
      </w:pPr>
    </w:p>
    <w:p w:rsidR="00A667EC" w:rsidRPr="00F32A77" w:rsidRDefault="00EA614D" w:rsidP="00EA614D">
      <w:pPr>
        <w:spacing w:after="40" w:line="240" w:lineRule="auto"/>
        <w:jc w:val="both"/>
        <w:outlineLvl w:val="1"/>
        <w:rPr>
          <w:rFonts w:ascii="Times New Roman" w:eastAsia="Times New Roman" w:hAnsi="Times New Roman" w:cs="Times New Roman"/>
          <w:b/>
          <w:bCs/>
          <w:sz w:val="20"/>
          <w:szCs w:val="20"/>
          <w:lang w:eastAsia="fr-FR"/>
        </w:rPr>
      </w:pPr>
      <w:r w:rsidRPr="00F32A77">
        <w:rPr>
          <w:rFonts w:ascii="Times New Roman" w:eastAsia="Times New Roman" w:hAnsi="Times New Roman" w:cs="Times New Roman"/>
          <w:b/>
          <w:bCs/>
          <w:sz w:val="20"/>
          <w:szCs w:val="20"/>
          <w:lang w:eastAsia="fr-FR"/>
        </w:rPr>
        <w:lastRenderedPageBreak/>
        <w:t>INTRODUCTION</w:t>
      </w:r>
    </w:p>
    <w:p w:rsidR="00C30752" w:rsidRPr="00F32A77" w:rsidRDefault="00C30752"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La fibrillation atriale (FA) et l’insuffisance cardiaque (IC) sont des maladies cardiovasculaires souvent associées, leur coexistence aggrave le pronostic et const</w:t>
      </w:r>
      <w:r w:rsidR="00D5746C" w:rsidRPr="00F32A77">
        <w:rPr>
          <w:rFonts w:ascii="Times New Roman" w:eastAsia="Times New Roman" w:hAnsi="Times New Roman" w:cs="Times New Roman"/>
          <w:sz w:val="20"/>
          <w:szCs w:val="20"/>
          <w:lang w:eastAsia="fr-FR"/>
        </w:rPr>
        <w:t>itue un problème</w:t>
      </w:r>
      <w:r w:rsidR="00F41D93" w:rsidRPr="00F32A77">
        <w:rPr>
          <w:rFonts w:ascii="Times New Roman" w:eastAsia="Times New Roman" w:hAnsi="Times New Roman" w:cs="Times New Roman"/>
          <w:sz w:val="20"/>
          <w:szCs w:val="20"/>
          <w:lang w:eastAsia="fr-FR"/>
        </w:rPr>
        <w:t xml:space="preserve"> de santé publique</w:t>
      </w:r>
      <w:r w:rsidRPr="00F32A77">
        <w:rPr>
          <w:rFonts w:ascii="Times New Roman" w:eastAsia="Times New Roman" w:hAnsi="Times New Roman" w:cs="Times New Roman"/>
          <w:sz w:val="20"/>
          <w:szCs w:val="20"/>
          <w:lang w:eastAsia="fr-FR"/>
        </w:rPr>
        <w:t xml:space="preserve"> [</w:t>
      </w:r>
      <w:r w:rsidR="00586FC5" w:rsidRPr="00F32A77">
        <w:rPr>
          <w:rFonts w:ascii="Times New Roman" w:eastAsia="Times New Roman" w:hAnsi="Times New Roman" w:cs="Times New Roman"/>
          <w:sz w:val="20"/>
          <w:szCs w:val="20"/>
          <w:lang w:eastAsia="fr-FR"/>
        </w:rPr>
        <w:t>1</w:t>
      </w:r>
      <w:r w:rsidR="00586FC5" w:rsidRPr="00F32A77">
        <w:rPr>
          <w:rFonts w:ascii="Times New Roman" w:hAnsi="Times New Roman" w:cs="Times New Roman"/>
          <w:sz w:val="20"/>
          <w:szCs w:val="20"/>
        </w:rPr>
        <w:t>,2</w:t>
      </w:r>
      <w:r w:rsidRPr="00F32A77">
        <w:rPr>
          <w:rFonts w:ascii="Times New Roman" w:eastAsia="Times New Roman" w:hAnsi="Times New Roman" w:cs="Times New Roman"/>
          <w:sz w:val="20"/>
          <w:szCs w:val="20"/>
          <w:lang w:eastAsia="fr-FR"/>
        </w:rPr>
        <w:t xml:space="preserve">]. La prévalence de la FA dans la population générale est </w:t>
      </w:r>
      <w:r w:rsidRPr="00F32A77">
        <w:rPr>
          <w:rFonts w:ascii="Times New Roman" w:eastAsia="Times New Roman" w:hAnsi="Times New Roman" w:cs="Times New Roman"/>
          <w:sz w:val="20"/>
          <w:szCs w:val="20"/>
          <w:lang w:eastAsia="fr-FR"/>
        </w:rPr>
        <w:lastRenderedPageBreak/>
        <w:t>estimée à un 1%, elle augmente significativement chez les sujets âgées [</w:t>
      </w:r>
      <w:r w:rsidR="00586FC5" w:rsidRPr="00F32A77">
        <w:rPr>
          <w:rFonts w:ascii="Times New Roman" w:eastAsia="Times New Roman" w:hAnsi="Times New Roman" w:cs="Times New Roman"/>
          <w:sz w:val="20"/>
          <w:szCs w:val="20"/>
          <w:lang w:eastAsia="fr-FR"/>
        </w:rPr>
        <w:t>3].</w:t>
      </w:r>
      <w:r w:rsidR="00371968">
        <w:rPr>
          <w:rFonts w:ascii="Times New Roman" w:eastAsia="Times New Roman" w:hAnsi="Times New Roman" w:cs="Times New Roman"/>
          <w:sz w:val="20"/>
          <w:szCs w:val="20"/>
          <w:lang w:eastAsia="fr-FR"/>
        </w:rPr>
        <w:t xml:space="preserve"> </w:t>
      </w:r>
      <w:r w:rsidR="00C7094B" w:rsidRPr="00F32A77">
        <w:rPr>
          <w:rFonts w:ascii="Times New Roman" w:eastAsia="Times New Roman" w:hAnsi="Times New Roman" w:cs="Times New Roman"/>
          <w:sz w:val="20"/>
          <w:szCs w:val="20"/>
          <w:lang w:eastAsia="fr-FR"/>
        </w:rPr>
        <w:t>A</w:t>
      </w:r>
      <w:r w:rsidR="00AA28F9" w:rsidRPr="00F32A77">
        <w:rPr>
          <w:rFonts w:ascii="Times New Roman" w:eastAsia="Times New Roman" w:hAnsi="Times New Roman" w:cs="Times New Roman"/>
          <w:sz w:val="20"/>
          <w:szCs w:val="20"/>
          <w:lang w:eastAsia="fr-FR"/>
        </w:rPr>
        <w:t>u Sénégal et au Togo</w:t>
      </w:r>
      <w:r w:rsidR="00C7094B" w:rsidRPr="00F32A77">
        <w:rPr>
          <w:rFonts w:ascii="Times New Roman" w:eastAsia="Times New Roman" w:hAnsi="Times New Roman" w:cs="Times New Roman"/>
          <w:sz w:val="20"/>
          <w:szCs w:val="20"/>
          <w:lang w:eastAsia="fr-FR"/>
        </w:rPr>
        <w:t xml:space="preserve">, la fibrillation atriale était associée à </w:t>
      </w:r>
      <w:r w:rsidR="00AA28F9" w:rsidRPr="00F32A77">
        <w:rPr>
          <w:rFonts w:ascii="Times New Roman" w:eastAsia="Times New Roman" w:hAnsi="Times New Roman" w:cs="Times New Roman"/>
          <w:sz w:val="20"/>
          <w:szCs w:val="20"/>
          <w:lang w:eastAsia="fr-FR"/>
        </w:rPr>
        <w:t>l’</w:t>
      </w:r>
      <w:r w:rsidR="00C7094B" w:rsidRPr="00F32A77">
        <w:rPr>
          <w:rFonts w:ascii="Times New Roman" w:eastAsia="Times New Roman" w:hAnsi="Times New Roman" w:cs="Times New Roman"/>
          <w:sz w:val="20"/>
          <w:szCs w:val="20"/>
          <w:lang w:eastAsia="fr-FR"/>
        </w:rPr>
        <w:t>insuffisance cardiaque</w:t>
      </w:r>
      <w:r w:rsidR="00AA28F9" w:rsidRPr="00F32A77">
        <w:rPr>
          <w:rFonts w:ascii="Times New Roman" w:eastAsia="Times New Roman" w:hAnsi="Times New Roman" w:cs="Times New Roman"/>
          <w:sz w:val="20"/>
          <w:szCs w:val="20"/>
          <w:lang w:eastAsia="fr-FR"/>
        </w:rPr>
        <w:t xml:space="preserve"> dans respectivement 16,5%</w:t>
      </w:r>
      <w:r w:rsidR="00C7094B" w:rsidRPr="00F32A77">
        <w:rPr>
          <w:rFonts w:ascii="Times New Roman" w:eastAsia="Times New Roman" w:hAnsi="Times New Roman" w:cs="Times New Roman"/>
          <w:sz w:val="20"/>
          <w:szCs w:val="20"/>
          <w:lang w:eastAsia="fr-FR"/>
        </w:rPr>
        <w:t xml:space="preserve"> [4]</w:t>
      </w:r>
      <w:r w:rsidR="00AA28F9" w:rsidRPr="00F32A77">
        <w:rPr>
          <w:rFonts w:ascii="Times New Roman" w:eastAsia="Times New Roman" w:hAnsi="Times New Roman" w:cs="Times New Roman"/>
          <w:sz w:val="20"/>
          <w:szCs w:val="20"/>
          <w:lang w:eastAsia="fr-FR"/>
        </w:rPr>
        <w:t xml:space="preserve"> et 23,4%</w:t>
      </w:r>
      <w:r w:rsidR="00194F17" w:rsidRPr="00F32A77">
        <w:rPr>
          <w:rFonts w:ascii="Times New Roman" w:eastAsia="Times New Roman" w:hAnsi="Times New Roman" w:cs="Times New Roman"/>
          <w:sz w:val="20"/>
          <w:szCs w:val="20"/>
          <w:lang w:eastAsia="fr-FR"/>
        </w:rPr>
        <w:t xml:space="preserve"> des cas </w:t>
      </w:r>
      <w:r w:rsidR="00AA28F9" w:rsidRPr="00F32A77">
        <w:rPr>
          <w:rFonts w:ascii="Times New Roman" w:eastAsia="Times New Roman" w:hAnsi="Times New Roman" w:cs="Times New Roman"/>
          <w:sz w:val="20"/>
          <w:szCs w:val="20"/>
          <w:lang w:eastAsia="fr-FR"/>
        </w:rPr>
        <w:t>[5].</w:t>
      </w:r>
      <w:r w:rsidR="00371968">
        <w:rPr>
          <w:rFonts w:ascii="Times New Roman" w:eastAsia="Times New Roman" w:hAnsi="Times New Roman" w:cs="Times New Roman"/>
          <w:sz w:val="20"/>
          <w:szCs w:val="20"/>
          <w:lang w:eastAsia="fr-FR"/>
        </w:rPr>
        <w:t xml:space="preserve"> </w:t>
      </w:r>
      <w:r w:rsidRPr="00F32A77">
        <w:rPr>
          <w:rFonts w:ascii="Times New Roman" w:eastAsia="Times New Roman" w:hAnsi="Times New Roman" w:cs="Times New Roman"/>
          <w:sz w:val="20"/>
          <w:szCs w:val="20"/>
          <w:lang w:eastAsia="fr-FR"/>
        </w:rPr>
        <w:t xml:space="preserve">La prévalence de la fibrillation atriale et son épidémiologie spécialement chez des patients en insuffisance cardiaque </w:t>
      </w:r>
      <w:r w:rsidRPr="00F32A77">
        <w:rPr>
          <w:rFonts w:ascii="Times New Roman" w:eastAsia="Times New Roman" w:hAnsi="Times New Roman" w:cs="Times New Roman"/>
          <w:sz w:val="20"/>
          <w:szCs w:val="20"/>
          <w:lang w:eastAsia="fr-FR"/>
        </w:rPr>
        <w:lastRenderedPageBreak/>
        <w:t xml:space="preserve">chronique reste mal connue dans notre pays malgré la gravité de </w:t>
      </w:r>
      <w:r w:rsidR="00586FC5" w:rsidRPr="00F32A77">
        <w:rPr>
          <w:rFonts w:ascii="Times New Roman" w:eastAsia="Times New Roman" w:hAnsi="Times New Roman" w:cs="Times New Roman"/>
          <w:sz w:val="20"/>
          <w:szCs w:val="20"/>
          <w:lang w:eastAsia="fr-FR"/>
        </w:rPr>
        <w:t>son pronostic.</w:t>
      </w:r>
      <w:r w:rsidR="00371968">
        <w:rPr>
          <w:rFonts w:ascii="Times New Roman" w:eastAsia="Times New Roman" w:hAnsi="Times New Roman" w:cs="Times New Roman"/>
          <w:sz w:val="20"/>
          <w:szCs w:val="20"/>
          <w:lang w:eastAsia="fr-FR"/>
        </w:rPr>
        <w:t xml:space="preserve"> Nous avons mené ce travail avec pour objectif d’</w:t>
      </w:r>
      <w:r w:rsidR="001657F2" w:rsidRPr="00F32A77">
        <w:rPr>
          <w:rFonts w:ascii="Times New Roman" w:eastAsia="Times New Roman" w:hAnsi="Times New Roman" w:cs="Times New Roman"/>
          <w:sz w:val="20"/>
          <w:szCs w:val="20"/>
          <w:lang w:eastAsia="fr-FR"/>
        </w:rPr>
        <w:t>évaluer la prévalence de la fibrillation atriale chez les patients en insuffisance cardiaque chronique et déterminer le profil clinique de ce groupe de patients</w:t>
      </w:r>
      <w:r w:rsidR="00167407" w:rsidRPr="00F32A77">
        <w:rPr>
          <w:rFonts w:ascii="Times New Roman" w:eastAsia="Times New Roman" w:hAnsi="Times New Roman" w:cs="Times New Roman"/>
          <w:sz w:val="20"/>
          <w:szCs w:val="20"/>
          <w:lang w:eastAsia="fr-FR"/>
        </w:rPr>
        <w:t>.</w:t>
      </w:r>
    </w:p>
    <w:p w:rsidR="00167407" w:rsidRPr="00F32A77" w:rsidRDefault="00EA614D" w:rsidP="00EA614D">
      <w:pPr>
        <w:spacing w:before="120" w:after="40" w:line="240" w:lineRule="auto"/>
        <w:jc w:val="both"/>
        <w:rPr>
          <w:rFonts w:ascii="Times New Roman" w:eastAsia="Times New Roman" w:hAnsi="Times New Roman" w:cs="Times New Roman"/>
          <w:b/>
          <w:sz w:val="20"/>
          <w:szCs w:val="20"/>
          <w:lang w:eastAsia="fr-FR"/>
        </w:rPr>
      </w:pPr>
      <w:r w:rsidRPr="00F32A77">
        <w:rPr>
          <w:rFonts w:ascii="Times New Roman" w:eastAsia="Times New Roman" w:hAnsi="Times New Roman" w:cs="Times New Roman"/>
          <w:b/>
          <w:sz w:val="20"/>
          <w:szCs w:val="20"/>
          <w:lang w:eastAsia="fr-FR"/>
        </w:rPr>
        <w:t>PATIENTS ET MÉTHODES</w:t>
      </w:r>
    </w:p>
    <w:p w:rsidR="00983508" w:rsidRPr="00983508" w:rsidRDefault="00983508" w:rsidP="00EA614D">
      <w:pPr>
        <w:spacing w:before="60" w:after="20" w:line="240" w:lineRule="auto"/>
        <w:jc w:val="both"/>
        <w:rPr>
          <w:rFonts w:ascii="Times New Roman" w:eastAsia="Times New Roman" w:hAnsi="Times New Roman" w:cs="Times New Roman"/>
          <w:b/>
          <w:sz w:val="20"/>
          <w:szCs w:val="20"/>
          <w:lang w:eastAsia="fr-FR"/>
        </w:rPr>
      </w:pPr>
      <w:r w:rsidRPr="00983508">
        <w:rPr>
          <w:rFonts w:ascii="Times New Roman" w:eastAsia="Times New Roman" w:hAnsi="Times New Roman" w:cs="Times New Roman"/>
          <w:b/>
          <w:sz w:val="20"/>
          <w:szCs w:val="20"/>
          <w:lang w:eastAsia="fr-FR"/>
        </w:rPr>
        <w:t>Type d’étude</w:t>
      </w:r>
    </w:p>
    <w:p w:rsidR="00983508" w:rsidRDefault="00586FC5"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 xml:space="preserve">Nous avons conduit une étude </w:t>
      </w:r>
      <w:r w:rsidR="00337EDC" w:rsidRPr="00F32A77">
        <w:rPr>
          <w:rFonts w:ascii="Times New Roman" w:eastAsia="Times New Roman" w:hAnsi="Times New Roman" w:cs="Times New Roman"/>
          <w:sz w:val="20"/>
          <w:szCs w:val="20"/>
          <w:lang w:eastAsia="fr-FR"/>
        </w:rPr>
        <w:t>tran</w:t>
      </w:r>
      <w:r w:rsidR="002C4643" w:rsidRPr="00F32A77">
        <w:rPr>
          <w:rFonts w:ascii="Times New Roman" w:eastAsia="Times New Roman" w:hAnsi="Times New Roman" w:cs="Times New Roman"/>
          <w:sz w:val="20"/>
          <w:szCs w:val="20"/>
          <w:lang w:eastAsia="fr-FR"/>
        </w:rPr>
        <w:t>s</w:t>
      </w:r>
      <w:r w:rsidR="00337EDC" w:rsidRPr="00F32A77">
        <w:rPr>
          <w:rFonts w:ascii="Times New Roman" w:eastAsia="Times New Roman" w:hAnsi="Times New Roman" w:cs="Times New Roman"/>
          <w:sz w:val="20"/>
          <w:szCs w:val="20"/>
          <w:lang w:eastAsia="fr-FR"/>
        </w:rPr>
        <w:t>versale</w:t>
      </w:r>
      <w:r w:rsidR="00C30752" w:rsidRPr="00F32A77">
        <w:rPr>
          <w:rFonts w:ascii="Times New Roman" w:eastAsia="Times New Roman" w:hAnsi="Times New Roman" w:cs="Times New Roman"/>
          <w:sz w:val="20"/>
          <w:szCs w:val="20"/>
          <w:lang w:eastAsia="fr-FR"/>
        </w:rPr>
        <w:t xml:space="preserve"> descriptive basée </w:t>
      </w:r>
      <w:r w:rsidRPr="00F32A77">
        <w:rPr>
          <w:rFonts w:ascii="Times New Roman" w:eastAsia="Times New Roman" w:hAnsi="Times New Roman" w:cs="Times New Roman"/>
          <w:sz w:val="20"/>
          <w:szCs w:val="20"/>
          <w:lang w:eastAsia="fr-FR"/>
        </w:rPr>
        <w:t xml:space="preserve">sur les dossiers d’hospitalisation et de consultation de cardiologie de la polyclinique </w:t>
      </w:r>
      <w:proofErr w:type="spellStart"/>
      <w:r w:rsidRPr="00F32A77">
        <w:rPr>
          <w:rFonts w:ascii="Times New Roman" w:eastAsia="Times New Roman" w:hAnsi="Times New Roman" w:cs="Times New Roman"/>
          <w:sz w:val="20"/>
          <w:szCs w:val="20"/>
          <w:lang w:eastAsia="fr-FR"/>
        </w:rPr>
        <w:t>Guindo</w:t>
      </w:r>
      <w:proofErr w:type="spellEnd"/>
      <w:r w:rsidRPr="00F32A77">
        <w:rPr>
          <w:rFonts w:ascii="Times New Roman" w:eastAsia="Times New Roman" w:hAnsi="Times New Roman" w:cs="Times New Roman"/>
          <w:sz w:val="20"/>
          <w:szCs w:val="20"/>
          <w:lang w:eastAsia="fr-FR"/>
        </w:rPr>
        <w:t xml:space="preserve"> de Bamako de Novembre 2017 à Octobre 2018</w:t>
      </w:r>
      <w:r w:rsidR="002B6E33" w:rsidRPr="00F32A77">
        <w:rPr>
          <w:rFonts w:ascii="Times New Roman" w:eastAsia="Times New Roman" w:hAnsi="Times New Roman" w:cs="Times New Roman"/>
          <w:sz w:val="20"/>
          <w:szCs w:val="20"/>
          <w:lang w:eastAsia="fr-FR"/>
        </w:rPr>
        <w:t>.</w:t>
      </w:r>
    </w:p>
    <w:p w:rsidR="00983508" w:rsidRPr="00983508" w:rsidRDefault="00983508" w:rsidP="00EA614D">
      <w:pPr>
        <w:spacing w:before="60" w:after="20" w:line="240" w:lineRule="auto"/>
        <w:jc w:val="both"/>
        <w:rPr>
          <w:rFonts w:ascii="Times New Roman" w:eastAsia="Times New Roman" w:hAnsi="Times New Roman" w:cs="Times New Roman"/>
          <w:b/>
          <w:sz w:val="20"/>
          <w:szCs w:val="20"/>
          <w:lang w:eastAsia="fr-FR"/>
        </w:rPr>
      </w:pPr>
      <w:r w:rsidRPr="00983508">
        <w:rPr>
          <w:rFonts w:ascii="Times New Roman" w:eastAsia="Times New Roman" w:hAnsi="Times New Roman" w:cs="Times New Roman"/>
          <w:b/>
          <w:sz w:val="20"/>
          <w:szCs w:val="20"/>
          <w:lang w:eastAsia="fr-FR"/>
        </w:rPr>
        <w:t>Patients</w:t>
      </w:r>
    </w:p>
    <w:p w:rsidR="008828BA" w:rsidRPr="00F32A77" w:rsidRDefault="00C30752"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Nous avons inclus les patients des deux sexes âgés de plus de 18 ans admis</w:t>
      </w:r>
      <w:r w:rsidR="002C4643" w:rsidRPr="00F32A77">
        <w:rPr>
          <w:rFonts w:ascii="Times New Roman" w:eastAsia="Times New Roman" w:hAnsi="Times New Roman" w:cs="Times New Roman"/>
          <w:sz w:val="20"/>
          <w:szCs w:val="20"/>
          <w:lang w:eastAsia="fr-FR"/>
        </w:rPr>
        <w:t xml:space="preserve"> ou vus en consultation</w:t>
      </w:r>
      <w:r w:rsidRPr="00F32A77">
        <w:rPr>
          <w:rFonts w:ascii="Times New Roman" w:eastAsia="Times New Roman" w:hAnsi="Times New Roman" w:cs="Times New Roman"/>
          <w:sz w:val="20"/>
          <w:szCs w:val="20"/>
          <w:lang w:eastAsia="fr-FR"/>
        </w:rPr>
        <w:t xml:space="preserve"> pour une insuffisance cardiaque chronique affirmée sur le</w:t>
      </w:r>
      <w:r w:rsidR="00337EDC" w:rsidRPr="00F32A77">
        <w:rPr>
          <w:rFonts w:ascii="Times New Roman" w:eastAsia="Times New Roman" w:hAnsi="Times New Roman" w:cs="Times New Roman"/>
          <w:sz w:val="20"/>
          <w:szCs w:val="20"/>
          <w:lang w:eastAsia="fr-FR"/>
        </w:rPr>
        <w:t xml:space="preserve">s bases cliniques, biologiques </w:t>
      </w:r>
      <w:r w:rsidRPr="00F32A77">
        <w:rPr>
          <w:rFonts w:ascii="Times New Roman" w:eastAsia="Times New Roman" w:hAnsi="Times New Roman" w:cs="Times New Roman"/>
          <w:sz w:val="20"/>
          <w:szCs w:val="20"/>
          <w:lang w:eastAsia="fr-FR"/>
        </w:rPr>
        <w:t xml:space="preserve">et confirmée par une échocardiographie Doppler ayant une fibrillation atriale associée. Nous avons exclu les patients atteints de cardiopathies </w:t>
      </w:r>
      <w:r w:rsidR="00983508" w:rsidRPr="00F32A77">
        <w:rPr>
          <w:rFonts w:ascii="Times New Roman" w:eastAsia="Times New Roman" w:hAnsi="Times New Roman" w:cs="Times New Roman"/>
          <w:sz w:val="20"/>
          <w:szCs w:val="20"/>
          <w:lang w:eastAsia="fr-FR"/>
        </w:rPr>
        <w:t>congénitales, les</w:t>
      </w:r>
      <w:r w:rsidR="00AA3150" w:rsidRPr="00F32A77">
        <w:rPr>
          <w:rFonts w:ascii="Times New Roman" w:eastAsia="Times New Roman" w:hAnsi="Times New Roman" w:cs="Times New Roman"/>
          <w:sz w:val="20"/>
          <w:szCs w:val="20"/>
          <w:lang w:eastAsia="fr-FR"/>
        </w:rPr>
        <w:t xml:space="preserve"> patients sans insuffisance cardiaque et sans fibrillation atriale</w:t>
      </w:r>
      <w:r w:rsidRPr="00F32A77">
        <w:rPr>
          <w:rFonts w:ascii="Times New Roman" w:eastAsia="Times New Roman" w:hAnsi="Times New Roman" w:cs="Times New Roman"/>
          <w:sz w:val="20"/>
          <w:szCs w:val="20"/>
          <w:lang w:eastAsia="fr-FR"/>
        </w:rPr>
        <w:t>.</w:t>
      </w:r>
    </w:p>
    <w:p w:rsidR="000F2DA8" w:rsidRPr="00F32A77" w:rsidRDefault="00371968" w:rsidP="00EA614D">
      <w:pPr>
        <w:spacing w:before="60" w:after="20" w:line="240" w:lineRule="auto"/>
        <w:jc w:val="both"/>
        <w:rPr>
          <w:rStyle w:val="fontstyle01"/>
          <w:rFonts w:ascii="Times New Roman" w:hAnsi="Times New Roman" w:cs="Times New Roman"/>
          <w:b/>
          <w:color w:val="auto"/>
          <w:sz w:val="20"/>
          <w:szCs w:val="20"/>
        </w:rPr>
      </w:pPr>
      <w:r>
        <w:rPr>
          <w:rStyle w:val="fontstyle01"/>
          <w:rFonts w:ascii="Times New Roman" w:hAnsi="Times New Roman" w:cs="Times New Roman"/>
          <w:b/>
          <w:color w:val="auto"/>
          <w:sz w:val="20"/>
          <w:szCs w:val="20"/>
        </w:rPr>
        <w:t>Collecte des données</w:t>
      </w:r>
    </w:p>
    <w:p w:rsidR="000F2DA8" w:rsidRPr="00F32A77" w:rsidRDefault="00722D1F"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La c</w:t>
      </w:r>
      <w:r w:rsidR="000F2DA8" w:rsidRPr="00F32A77">
        <w:rPr>
          <w:rFonts w:ascii="Times New Roman" w:eastAsia="Times New Roman" w:hAnsi="Times New Roman" w:cs="Times New Roman"/>
          <w:sz w:val="20"/>
          <w:szCs w:val="20"/>
          <w:lang w:eastAsia="fr-FR"/>
        </w:rPr>
        <w:t xml:space="preserve">ollecte </w:t>
      </w:r>
      <w:r w:rsidR="00983508">
        <w:rPr>
          <w:rFonts w:ascii="Times New Roman" w:eastAsia="Times New Roman" w:hAnsi="Times New Roman" w:cs="Times New Roman"/>
          <w:sz w:val="20"/>
          <w:szCs w:val="20"/>
          <w:lang w:eastAsia="fr-FR"/>
        </w:rPr>
        <w:t>des données</w:t>
      </w:r>
      <w:r w:rsidRPr="00F32A77">
        <w:rPr>
          <w:rFonts w:ascii="Times New Roman" w:eastAsia="Times New Roman" w:hAnsi="Times New Roman" w:cs="Times New Roman"/>
          <w:sz w:val="20"/>
          <w:szCs w:val="20"/>
          <w:lang w:eastAsia="fr-FR"/>
        </w:rPr>
        <w:t xml:space="preserve"> a été faite à partir</w:t>
      </w:r>
      <w:r w:rsidR="00983508">
        <w:rPr>
          <w:rFonts w:ascii="Times New Roman" w:eastAsia="Times New Roman" w:hAnsi="Times New Roman" w:cs="Times New Roman"/>
          <w:sz w:val="20"/>
          <w:szCs w:val="20"/>
          <w:lang w:eastAsia="fr-FR"/>
        </w:rPr>
        <w:t xml:space="preserve"> </w:t>
      </w:r>
      <w:r w:rsidRPr="00F32A77">
        <w:rPr>
          <w:rFonts w:ascii="Times New Roman" w:eastAsia="Times New Roman" w:hAnsi="Times New Roman" w:cs="Times New Roman"/>
          <w:sz w:val="20"/>
          <w:szCs w:val="20"/>
          <w:lang w:eastAsia="fr-FR"/>
        </w:rPr>
        <w:t>d</w:t>
      </w:r>
      <w:r w:rsidR="000F2DA8" w:rsidRPr="00F32A77">
        <w:rPr>
          <w:rFonts w:ascii="Times New Roman" w:eastAsia="Times New Roman" w:hAnsi="Times New Roman" w:cs="Times New Roman"/>
          <w:sz w:val="20"/>
          <w:szCs w:val="20"/>
          <w:lang w:eastAsia="fr-FR"/>
        </w:rPr>
        <w:t xml:space="preserve">es dossiers d’hospitalisation et </w:t>
      </w:r>
      <w:r w:rsidR="00983508">
        <w:rPr>
          <w:rFonts w:ascii="Times New Roman" w:eastAsia="Times New Roman" w:hAnsi="Times New Roman" w:cs="Times New Roman"/>
          <w:sz w:val="20"/>
          <w:szCs w:val="20"/>
          <w:lang w:eastAsia="fr-FR"/>
        </w:rPr>
        <w:t>de consultation de cardiologie.</w:t>
      </w:r>
    </w:p>
    <w:p w:rsidR="00722D1F" w:rsidRPr="00F32A77" w:rsidRDefault="000F2DA8"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Les données recueillies étaient</w:t>
      </w:r>
      <w:r w:rsidR="002A5C17" w:rsidRPr="00F32A77">
        <w:rPr>
          <w:rFonts w:ascii="Times New Roman" w:eastAsia="Times New Roman" w:hAnsi="Times New Roman" w:cs="Times New Roman"/>
          <w:sz w:val="20"/>
          <w:szCs w:val="20"/>
          <w:lang w:eastAsia="fr-FR"/>
        </w:rPr>
        <w:t xml:space="preserve"> clinique</w:t>
      </w:r>
      <w:r w:rsidR="00983508">
        <w:rPr>
          <w:rFonts w:ascii="Times New Roman" w:eastAsia="Times New Roman" w:hAnsi="Times New Roman" w:cs="Times New Roman"/>
          <w:sz w:val="20"/>
          <w:szCs w:val="20"/>
          <w:lang w:eastAsia="fr-FR"/>
        </w:rPr>
        <w:t xml:space="preserve"> </w:t>
      </w:r>
      <w:r w:rsidRPr="00F32A77">
        <w:rPr>
          <w:rFonts w:ascii="Times New Roman" w:eastAsia="Times New Roman" w:hAnsi="Times New Roman" w:cs="Times New Roman"/>
          <w:sz w:val="20"/>
          <w:szCs w:val="20"/>
          <w:lang w:eastAsia="fr-FR"/>
        </w:rPr>
        <w:t>(sociodémographique, signes fonctionnels, signes physiques), les fact</w:t>
      </w:r>
      <w:r w:rsidR="00AA26A2" w:rsidRPr="00F32A77">
        <w:rPr>
          <w:rFonts w:ascii="Times New Roman" w:eastAsia="Times New Roman" w:hAnsi="Times New Roman" w:cs="Times New Roman"/>
          <w:sz w:val="20"/>
          <w:szCs w:val="20"/>
          <w:lang w:eastAsia="fr-FR"/>
        </w:rPr>
        <w:t>eurs de risque cardiovasculaire</w:t>
      </w:r>
      <w:r w:rsidR="00103129" w:rsidRPr="00F32A77">
        <w:rPr>
          <w:rFonts w:ascii="Times New Roman" w:eastAsia="Times New Roman" w:hAnsi="Times New Roman" w:cs="Times New Roman"/>
          <w:sz w:val="20"/>
          <w:szCs w:val="20"/>
          <w:lang w:eastAsia="fr-FR"/>
        </w:rPr>
        <w:t xml:space="preserve"> et</w:t>
      </w:r>
      <w:r w:rsidRPr="00F32A77">
        <w:rPr>
          <w:rFonts w:ascii="Times New Roman" w:eastAsia="Times New Roman" w:hAnsi="Times New Roman" w:cs="Times New Roman"/>
          <w:sz w:val="20"/>
          <w:szCs w:val="20"/>
          <w:lang w:eastAsia="fr-FR"/>
        </w:rPr>
        <w:t xml:space="preserve"> para cliniques (ECG, </w:t>
      </w:r>
      <w:r w:rsidR="00983508" w:rsidRPr="00F32A77">
        <w:rPr>
          <w:rFonts w:ascii="Times New Roman" w:eastAsia="Times New Roman" w:hAnsi="Times New Roman" w:cs="Times New Roman"/>
          <w:sz w:val="20"/>
          <w:szCs w:val="20"/>
          <w:lang w:eastAsia="fr-FR"/>
        </w:rPr>
        <w:t>Échocardiographie</w:t>
      </w:r>
      <w:r w:rsidRPr="00F32A77">
        <w:rPr>
          <w:rFonts w:ascii="Times New Roman" w:eastAsia="Times New Roman" w:hAnsi="Times New Roman" w:cs="Times New Roman"/>
          <w:sz w:val="20"/>
          <w:szCs w:val="20"/>
          <w:lang w:eastAsia="fr-FR"/>
        </w:rPr>
        <w:t xml:space="preserve"> transthoracique, biologique </w:t>
      </w:r>
      <w:r w:rsidR="002A5C17" w:rsidRPr="00F32A77">
        <w:rPr>
          <w:rFonts w:ascii="Times New Roman" w:eastAsia="Times New Roman" w:hAnsi="Times New Roman" w:cs="Times New Roman"/>
          <w:sz w:val="20"/>
          <w:szCs w:val="20"/>
          <w:lang w:eastAsia="fr-FR"/>
        </w:rPr>
        <w:t xml:space="preserve">: la numération formule sanguine, la glycémie, la créatinémie, l'uricémie, le bilan lipidique, la </w:t>
      </w:r>
      <w:proofErr w:type="spellStart"/>
      <w:r w:rsidR="002A5C17" w:rsidRPr="00F32A77">
        <w:rPr>
          <w:rFonts w:ascii="Times New Roman" w:eastAsia="Times New Roman" w:hAnsi="Times New Roman" w:cs="Times New Roman"/>
          <w:sz w:val="20"/>
          <w:szCs w:val="20"/>
          <w:lang w:eastAsia="fr-FR"/>
        </w:rPr>
        <w:t>troponine</w:t>
      </w:r>
      <w:proofErr w:type="spellEnd"/>
      <w:r w:rsidR="002A5C17" w:rsidRPr="00F32A77">
        <w:rPr>
          <w:rFonts w:ascii="Times New Roman" w:eastAsia="Times New Roman" w:hAnsi="Times New Roman" w:cs="Times New Roman"/>
          <w:sz w:val="20"/>
          <w:szCs w:val="20"/>
          <w:lang w:eastAsia="fr-FR"/>
        </w:rPr>
        <w:t>, l'ionogramme sanguin,</w:t>
      </w:r>
      <w:r w:rsidR="00AA26A2" w:rsidRPr="00F32A77">
        <w:rPr>
          <w:rFonts w:ascii="Times New Roman" w:eastAsia="Times New Roman" w:hAnsi="Times New Roman" w:cs="Times New Roman"/>
          <w:sz w:val="20"/>
          <w:szCs w:val="20"/>
          <w:lang w:eastAsia="fr-FR"/>
        </w:rPr>
        <w:t xml:space="preserve"> la </w:t>
      </w:r>
      <w:proofErr w:type="spellStart"/>
      <w:r w:rsidR="00AA26A2" w:rsidRPr="00F32A77">
        <w:rPr>
          <w:rFonts w:ascii="Times New Roman" w:eastAsia="Times New Roman" w:hAnsi="Times New Roman" w:cs="Times New Roman"/>
          <w:sz w:val="20"/>
          <w:szCs w:val="20"/>
          <w:lang w:eastAsia="fr-FR"/>
        </w:rPr>
        <w:t>pro-BNP</w:t>
      </w:r>
      <w:proofErr w:type="gramStart"/>
      <w:r w:rsidR="00AA26A2" w:rsidRPr="00F32A77">
        <w:rPr>
          <w:rFonts w:ascii="Times New Roman" w:eastAsia="Times New Roman" w:hAnsi="Times New Roman" w:cs="Times New Roman"/>
          <w:sz w:val="20"/>
          <w:szCs w:val="20"/>
          <w:lang w:eastAsia="fr-FR"/>
        </w:rPr>
        <w:t>,</w:t>
      </w:r>
      <w:r w:rsidR="000C7A29" w:rsidRPr="00F32A77">
        <w:rPr>
          <w:rFonts w:ascii="Times New Roman" w:eastAsia="Times New Roman" w:hAnsi="Times New Roman" w:cs="Times New Roman"/>
          <w:sz w:val="20"/>
          <w:szCs w:val="20"/>
          <w:lang w:eastAsia="fr-FR"/>
        </w:rPr>
        <w:t>les</w:t>
      </w:r>
      <w:proofErr w:type="spellEnd"/>
      <w:proofErr w:type="gramEnd"/>
      <w:r w:rsidR="000C7A29" w:rsidRPr="00F32A77">
        <w:rPr>
          <w:rFonts w:ascii="Times New Roman" w:eastAsia="Times New Roman" w:hAnsi="Times New Roman" w:cs="Times New Roman"/>
          <w:sz w:val="20"/>
          <w:szCs w:val="20"/>
          <w:lang w:eastAsia="fr-FR"/>
        </w:rPr>
        <w:t xml:space="preserve"> hormones </w:t>
      </w:r>
      <w:r w:rsidR="00E2699D" w:rsidRPr="00F32A77">
        <w:rPr>
          <w:rFonts w:ascii="Times New Roman" w:eastAsia="Times New Roman" w:hAnsi="Times New Roman" w:cs="Times New Roman"/>
          <w:sz w:val="20"/>
          <w:szCs w:val="20"/>
          <w:lang w:eastAsia="fr-FR"/>
        </w:rPr>
        <w:t>thyroïdiennes, la</w:t>
      </w:r>
      <w:r w:rsidR="002A5C17" w:rsidRPr="00F32A77">
        <w:rPr>
          <w:rFonts w:ascii="Times New Roman" w:eastAsia="Times New Roman" w:hAnsi="Times New Roman" w:cs="Times New Roman"/>
          <w:sz w:val="20"/>
          <w:szCs w:val="20"/>
          <w:lang w:eastAsia="fr-FR"/>
        </w:rPr>
        <w:t xml:space="preserve"> sérologie HIV</w:t>
      </w:r>
      <w:r w:rsidR="00103129" w:rsidRPr="00F32A77">
        <w:rPr>
          <w:rFonts w:ascii="Times New Roman" w:eastAsia="Times New Roman" w:hAnsi="Times New Roman" w:cs="Times New Roman"/>
          <w:sz w:val="20"/>
          <w:szCs w:val="20"/>
          <w:lang w:eastAsia="fr-FR"/>
        </w:rPr>
        <w:t>).</w:t>
      </w:r>
    </w:p>
    <w:p w:rsidR="00722D1F" w:rsidRPr="00F32A77" w:rsidRDefault="00371968" w:rsidP="00EA614D">
      <w:pPr>
        <w:spacing w:before="60" w:after="20" w:line="240" w:lineRule="auto"/>
        <w:jc w:val="both"/>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Critères de jugement</w:t>
      </w:r>
    </w:p>
    <w:p w:rsidR="00722D1F" w:rsidRPr="00F32A77" w:rsidRDefault="00722D1F"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 xml:space="preserve">Clinique : les patients présentant une symptomatologie évoquant une insuffisance cardiaque et une fibrillation atriale. </w:t>
      </w:r>
    </w:p>
    <w:p w:rsidR="00722D1F" w:rsidRPr="00F32A77" w:rsidRDefault="00722D1F"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Para clinique : l’échocardiographie doppler et l’électrocardiogramme ont été les examens para cliniques de confirmation diagnostique.</w:t>
      </w:r>
    </w:p>
    <w:p w:rsidR="007E45C3" w:rsidRPr="00F32A77" w:rsidRDefault="00371968" w:rsidP="00EA614D">
      <w:pPr>
        <w:spacing w:before="60" w:after="20" w:line="240" w:lineRule="auto"/>
        <w:jc w:val="both"/>
        <w:rPr>
          <w:rFonts w:ascii="Times New Roman" w:hAnsi="Times New Roman" w:cs="Times New Roman"/>
          <w:b/>
          <w:sz w:val="20"/>
          <w:szCs w:val="20"/>
        </w:rPr>
      </w:pPr>
      <w:r w:rsidRPr="00F32A77">
        <w:rPr>
          <w:rFonts w:ascii="Times New Roman" w:hAnsi="Times New Roman" w:cs="Times New Roman"/>
          <w:b/>
          <w:sz w:val="20"/>
          <w:szCs w:val="20"/>
        </w:rPr>
        <w:t>Étiologies</w:t>
      </w:r>
      <w:r>
        <w:rPr>
          <w:rFonts w:ascii="Times New Roman" w:hAnsi="Times New Roman" w:cs="Times New Roman"/>
          <w:b/>
          <w:sz w:val="20"/>
          <w:szCs w:val="20"/>
        </w:rPr>
        <w:t xml:space="preserve"> de l’insuffisance cardiaque</w:t>
      </w:r>
    </w:p>
    <w:p w:rsidR="00053286" w:rsidRPr="00F32A77" w:rsidRDefault="00053286"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Clinique : les facteurs de risque cardiovascu</w:t>
      </w:r>
      <w:r w:rsidR="00E332F6" w:rsidRPr="00F32A77">
        <w:rPr>
          <w:rFonts w:ascii="Times New Roman" w:hAnsi="Times New Roman" w:cs="Times New Roman"/>
          <w:sz w:val="20"/>
          <w:szCs w:val="20"/>
        </w:rPr>
        <w:t>laire</w:t>
      </w:r>
      <w:r w:rsidRPr="00F32A77">
        <w:rPr>
          <w:rFonts w:ascii="Times New Roman" w:hAnsi="Times New Roman" w:cs="Times New Roman"/>
          <w:sz w:val="20"/>
          <w:szCs w:val="20"/>
        </w:rPr>
        <w:t xml:space="preserve">, </w:t>
      </w:r>
    </w:p>
    <w:p w:rsidR="00053286" w:rsidRPr="00F32A77" w:rsidRDefault="00053286"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Paraclinique </w:t>
      </w:r>
      <w:r w:rsidR="00AA26A2" w:rsidRPr="00F32A77">
        <w:rPr>
          <w:rFonts w:ascii="Times New Roman" w:hAnsi="Times New Roman" w:cs="Times New Roman"/>
          <w:sz w:val="20"/>
          <w:szCs w:val="20"/>
        </w:rPr>
        <w:t>: l’</w:t>
      </w:r>
      <w:r w:rsidR="00983508" w:rsidRPr="00F32A77">
        <w:rPr>
          <w:rFonts w:ascii="Times New Roman" w:hAnsi="Times New Roman" w:cs="Times New Roman"/>
          <w:sz w:val="20"/>
          <w:szCs w:val="20"/>
        </w:rPr>
        <w:t>électrocardiogramme, la</w:t>
      </w:r>
      <w:r w:rsidR="00AA26A2" w:rsidRPr="00F32A77">
        <w:rPr>
          <w:rFonts w:ascii="Times New Roman" w:hAnsi="Times New Roman" w:cs="Times New Roman"/>
          <w:sz w:val="20"/>
          <w:szCs w:val="20"/>
        </w:rPr>
        <w:t xml:space="preserve"> </w:t>
      </w:r>
      <w:r w:rsidRPr="00F32A77">
        <w:rPr>
          <w:rFonts w:ascii="Times New Roman" w:hAnsi="Times New Roman" w:cs="Times New Roman"/>
          <w:sz w:val="20"/>
          <w:szCs w:val="20"/>
        </w:rPr>
        <w:t>biologie</w:t>
      </w:r>
      <w:r w:rsidR="00983508">
        <w:rPr>
          <w:rFonts w:ascii="Times New Roman" w:hAnsi="Times New Roman" w:cs="Times New Roman"/>
          <w:sz w:val="20"/>
          <w:szCs w:val="20"/>
        </w:rPr>
        <w:t xml:space="preserve"> </w:t>
      </w:r>
      <w:r w:rsidRPr="00F32A77">
        <w:rPr>
          <w:rFonts w:ascii="Times New Roman" w:hAnsi="Times New Roman" w:cs="Times New Roman"/>
          <w:sz w:val="20"/>
          <w:szCs w:val="20"/>
        </w:rPr>
        <w:t>(</w:t>
      </w:r>
      <w:proofErr w:type="spellStart"/>
      <w:r w:rsidRPr="00F32A77">
        <w:rPr>
          <w:rFonts w:ascii="Times New Roman" w:hAnsi="Times New Roman" w:cs="Times New Roman"/>
          <w:sz w:val="20"/>
          <w:szCs w:val="20"/>
        </w:rPr>
        <w:t>troponine</w:t>
      </w:r>
      <w:proofErr w:type="spellEnd"/>
      <w:r w:rsidRPr="00F32A77">
        <w:rPr>
          <w:rFonts w:ascii="Times New Roman" w:hAnsi="Times New Roman" w:cs="Times New Roman"/>
          <w:sz w:val="20"/>
          <w:szCs w:val="20"/>
        </w:rPr>
        <w:t xml:space="preserve">), l’échocardiographie </w:t>
      </w:r>
      <w:proofErr w:type="spellStart"/>
      <w:r w:rsidRPr="00F32A77">
        <w:rPr>
          <w:rFonts w:ascii="Times New Roman" w:hAnsi="Times New Roman" w:cs="Times New Roman"/>
          <w:sz w:val="20"/>
          <w:szCs w:val="20"/>
        </w:rPr>
        <w:t>trans-thoracique</w:t>
      </w:r>
      <w:proofErr w:type="spellEnd"/>
      <w:r w:rsidRPr="00F32A77">
        <w:rPr>
          <w:rFonts w:ascii="Times New Roman" w:hAnsi="Times New Roman" w:cs="Times New Roman"/>
          <w:sz w:val="20"/>
          <w:szCs w:val="20"/>
        </w:rPr>
        <w:t>, la coronarographie</w:t>
      </w:r>
      <w:r w:rsidR="00F11FC3" w:rsidRPr="00F32A77">
        <w:rPr>
          <w:rFonts w:ascii="Times New Roman" w:hAnsi="Times New Roman" w:cs="Times New Roman"/>
          <w:sz w:val="20"/>
          <w:szCs w:val="20"/>
        </w:rPr>
        <w:t xml:space="preserve"> </w:t>
      </w:r>
      <w:proofErr w:type="gramStart"/>
      <w:r w:rsidR="00F11FC3" w:rsidRPr="00F32A77">
        <w:rPr>
          <w:rFonts w:ascii="Times New Roman" w:hAnsi="Times New Roman" w:cs="Times New Roman"/>
          <w:sz w:val="20"/>
          <w:szCs w:val="20"/>
        </w:rPr>
        <w:t>ont</w:t>
      </w:r>
      <w:proofErr w:type="gramEnd"/>
      <w:r w:rsidR="00F11FC3" w:rsidRPr="00F32A77">
        <w:rPr>
          <w:rFonts w:ascii="Times New Roman" w:hAnsi="Times New Roman" w:cs="Times New Roman"/>
          <w:sz w:val="20"/>
          <w:szCs w:val="20"/>
        </w:rPr>
        <w:t xml:space="preserve"> les examens utilisés pour la confirmation </w:t>
      </w:r>
    </w:p>
    <w:p w:rsidR="00E332F6" w:rsidRPr="00F32A77" w:rsidRDefault="00E332F6" w:rsidP="00EA614D">
      <w:pPr>
        <w:autoSpaceDE w:val="0"/>
        <w:autoSpaceDN w:val="0"/>
        <w:adjustRightInd w:val="0"/>
        <w:spacing w:before="60" w:after="20" w:line="240" w:lineRule="auto"/>
        <w:jc w:val="both"/>
        <w:rPr>
          <w:rFonts w:ascii="Times New Roman" w:hAnsi="Times New Roman" w:cs="Times New Roman"/>
          <w:b/>
          <w:sz w:val="20"/>
          <w:szCs w:val="20"/>
        </w:rPr>
      </w:pPr>
      <w:r w:rsidRPr="00F32A77">
        <w:rPr>
          <w:rFonts w:ascii="Times New Roman" w:hAnsi="Times New Roman" w:cs="Times New Roman"/>
          <w:b/>
          <w:sz w:val="20"/>
          <w:szCs w:val="20"/>
        </w:rPr>
        <w:t>La description des données thérapeutiques</w:t>
      </w:r>
    </w:p>
    <w:p w:rsidR="00E332F6" w:rsidRPr="00F32A77" w:rsidRDefault="00E30F38"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L</w:t>
      </w:r>
      <w:r w:rsidR="00E332F6" w:rsidRPr="00F32A77">
        <w:rPr>
          <w:rFonts w:ascii="Times New Roman" w:hAnsi="Times New Roman" w:cs="Times New Roman"/>
          <w:sz w:val="20"/>
          <w:szCs w:val="20"/>
        </w:rPr>
        <w:t>e</w:t>
      </w:r>
      <w:r w:rsidR="00B90577" w:rsidRPr="00F32A77">
        <w:rPr>
          <w:rFonts w:ascii="Times New Roman" w:hAnsi="Times New Roman" w:cs="Times New Roman"/>
          <w:sz w:val="20"/>
          <w:szCs w:val="20"/>
        </w:rPr>
        <w:t>s</w:t>
      </w:r>
      <w:r w:rsidR="00E332F6" w:rsidRPr="00F32A77">
        <w:rPr>
          <w:rFonts w:ascii="Times New Roman" w:hAnsi="Times New Roman" w:cs="Times New Roman"/>
          <w:sz w:val="20"/>
          <w:szCs w:val="20"/>
        </w:rPr>
        <w:t xml:space="preserve"> traitement</w:t>
      </w:r>
      <w:r w:rsidRPr="00F32A77">
        <w:rPr>
          <w:rFonts w:ascii="Times New Roman" w:hAnsi="Times New Roman" w:cs="Times New Roman"/>
          <w:sz w:val="20"/>
          <w:szCs w:val="20"/>
        </w:rPr>
        <w:t>s</w:t>
      </w:r>
      <w:r w:rsidR="00E332F6" w:rsidRPr="00F32A77">
        <w:rPr>
          <w:rFonts w:ascii="Times New Roman" w:hAnsi="Times New Roman" w:cs="Times New Roman"/>
          <w:sz w:val="20"/>
          <w:szCs w:val="20"/>
        </w:rPr>
        <w:t xml:space="preserve"> </w:t>
      </w:r>
      <w:proofErr w:type="spellStart"/>
      <w:r w:rsidR="00E332F6" w:rsidRPr="00F32A77">
        <w:rPr>
          <w:rFonts w:ascii="Times New Roman" w:hAnsi="Times New Roman" w:cs="Times New Roman"/>
          <w:sz w:val="20"/>
          <w:szCs w:val="20"/>
        </w:rPr>
        <w:t>antithrombotiques</w:t>
      </w:r>
      <w:proofErr w:type="spellEnd"/>
      <w:r w:rsidR="00E332F6" w:rsidRPr="00F32A77">
        <w:rPr>
          <w:rFonts w:ascii="Times New Roman" w:hAnsi="Times New Roman" w:cs="Times New Roman"/>
          <w:sz w:val="20"/>
          <w:szCs w:val="20"/>
        </w:rPr>
        <w:t>, et</w:t>
      </w:r>
      <w:r w:rsidR="00532C67" w:rsidRPr="00F32A77">
        <w:rPr>
          <w:rFonts w:ascii="Times New Roman" w:hAnsi="Times New Roman" w:cs="Times New Roman"/>
          <w:sz w:val="20"/>
          <w:szCs w:val="20"/>
        </w:rPr>
        <w:t xml:space="preserve"> </w:t>
      </w:r>
      <w:r w:rsidR="00E332F6" w:rsidRPr="00F32A77">
        <w:rPr>
          <w:rFonts w:ascii="Times New Roman" w:hAnsi="Times New Roman" w:cs="Times New Roman"/>
          <w:sz w:val="20"/>
          <w:szCs w:val="20"/>
        </w:rPr>
        <w:t xml:space="preserve">les traitements </w:t>
      </w:r>
      <w:proofErr w:type="spellStart"/>
      <w:r w:rsidR="00E332F6" w:rsidRPr="00F32A77">
        <w:rPr>
          <w:rFonts w:ascii="Times New Roman" w:hAnsi="Times New Roman" w:cs="Times New Roman"/>
          <w:sz w:val="20"/>
          <w:szCs w:val="20"/>
        </w:rPr>
        <w:t>antiarythmiques</w:t>
      </w:r>
      <w:proofErr w:type="spellEnd"/>
      <w:r w:rsidR="00E332F6" w:rsidRPr="00F32A77">
        <w:rPr>
          <w:rFonts w:ascii="Times New Roman" w:hAnsi="Times New Roman" w:cs="Times New Roman"/>
          <w:sz w:val="20"/>
          <w:szCs w:val="20"/>
        </w:rPr>
        <w:t>.</w:t>
      </w:r>
    </w:p>
    <w:p w:rsidR="00ED1CD3" w:rsidRPr="00F32A77" w:rsidRDefault="00ED1CD3" w:rsidP="00EA614D">
      <w:pPr>
        <w:spacing w:before="60" w:after="20" w:line="240" w:lineRule="auto"/>
        <w:jc w:val="both"/>
        <w:rPr>
          <w:rFonts w:ascii="Times New Roman" w:eastAsia="Times New Roman" w:hAnsi="Times New Roman" w:cs="Times New Roman"/>
          <w:b/>
          <w:sz w:val="20"/>
          <w:szCs w:val="20"/>
          <w:lang w:eastAsia="fr-FR"/>
        </w:rPr>
      </w:pPr>
      <w:r w:rsidRPr="00F32A77">
        <w:rPr>
          <w:rFonts w:ascii="Times New Roman" w:eastAsia="Times New Roman" w:hAnsi="Times New Roman" w:cs="Times New Roman"/>
          <w:b/>
          <w:sz w:val="20"/>
          <w:szCs w:val="20"/>
          <w:lang w:eastAsia="fr-FR"/>
        </w:rPr>
        <w:t xml:space="preserve">Définitions </w:t>
      </w:r>
      <w:r w:rsidR="00404D48" w:rsidRPr="00F32A77">
        <w:rPr>
          <w:rFonts w:ascii="Times New Roman" w:eastAsia="Times New Roman" w:hAnsi="Times New Roman" w:cs="Times New Roman"/>
          <w:b/>
          <w:sz w:val="20"/>
          <w:szCs w:val="20"/>
          <w:lang w:eastAsia="fr-FR"/>
        </w:rPr>
        <w:t>opérationnelles</w:t>
      </w:r>
    </w:p>
    <w:p w:rsidR="00ED1CD3" w:rsidRPr="00F32A77" w:rsidRDefault="00ED1CD3"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La fibrillation atriale (FA) est un trouble du rythme supra</w:t>
      </w:r>
      <w:r w:rsidR="00172F3C" w:rsidRPr="00F32A77">
        <w:rPr>
          <w:rFonts w:ascii="Times New Roman" w:eastAsia="Times New Roman" w:hAnsi="Times New Roman" w:cs="Times New Roman"/>
          <w:sz w:val="20"/>
          <w:szCs w:val="20"/>
          <w:lang w:eastAsia="fr-FR"/>
        </w:rPr>
        <w:t>-</w:t>
      </w:r>
      <w:r w:rsidRPr="00F32A77">
        <w:rPr>
          <w:rFonts w:ascii="Times New Roman" w:eastAsia="Times New Roman" w:hAnsi="Times New Roman" w:cs="Times New Roman"/>
          <w:sz w:val="20"/>
          <w:szCs w:val="20"/>
          <w:lang w:eastAsia="fr-FR"/>
        </w:rPr>
        <w:t>ventriculair</w:t>
      </w:r>
      <w:r w:rsidR="00983508">
        <w:rPr>
          <w:rFonts w:ascii="Times New Roman" w:eastAsia="Times New Roman" w:hAnsi="Times New Roman" w:cs="Times New Roman"/>
          <w:sz w:val="20"/>
          <w:szCs w:val="20"/>
          <w:lang w:eastAsia="fr-FR"/>
        </w:rPr>
        <w:t>e caractérisé par une activité électrique atriale</w:t>
      </w:r>
      <w:r w:rsidRPr="00F32A77">
        <w:rPr>
          <w:rFonts w:ascii="Times New Roman" w:eastAsia="Times New Roman" w:hAnsi="Times New Roman" w:cs="Times New Roman"/>
          <w:sz w:val="20"/>
          <w:szCs w:val="20"/>
          <w:lang w:eastAsia="fr-FR"/>
        </w:rPr>
        <w:t xml:space="preserve"> anarchique </w:t>
      </w:r>
      <w:r w:rsidR="00172F3C" w:rsidRPr="00F32A77">
        <w:rPr>
          <w:rFonts w:ascii="Times New Roman" w:eastAsia="Times New Roman" w:hAnsi="Times New Roman" w:cs="Times New Roman"/>
          <w:sz w:val="20"/>
          <w:szCs w:val="20"/>
          <w:lang w:eastAsia="fr-FR"/>
        </w:rPr>
        <w:t>avec pour conséquenc</w:t>
      </w:r>
      <w:r w:rsidRPr="00F32A77">
        <w:rPr>
          <w:rFonts w:ascii="Times New Roman" w:eastAsia="Times New Roman" w:hAnsi="Times New Roman" w:cs="Times New Roman"/>
          <w:sz w:val="20"/>
          <w:szCs w:val="20"/>
          <w:lang w:eastAsia="fr-FR"/>
        </w:rPr>
        <w:t xml:space="preserve">e une altération de la fonction mécanique des </w:t>
      </w:r>
      <w:proofErr w:type="spellStart"/>
      <w:r w:rsidRPr="00F32A77">
        <w:rPr>
          <w:rFonts w:ascii="Times New Roman" w:eastAsia="Times New Roman" w:hAnsi="Times New Roman" w:cs="Times New Roman"/>
          <w:sz w:val="20"/>
          <w:szCs w:val="20"/>
          <w:lang w:eastAsia="fr-FR"/>
        </w:rPr>
        <w:t>atria</w:t>
      </w:r>
      <w:proofErr w:type="spellEnd"/>
      <w:r w:rsidRPr="00F32A77">
        <w:rPr>
          <w:rFonts w:ascii="Times New Roman" w:eastAsia="Times New Roman" w:hAnsi="Times New Roman" w:cs="Times New Roman"/>
          <w:sz w:val="20"/>
          <w:szCs w:val="20"/>
          <w:lang w:eastAsia="fr-FR"/>
        </w:rPr>
        <w:t>.</w:t>
      </w:r>
      <w:r w:rsidR="00983508">
        <w:rPr>
          <w:rFonts w:ascii="Times New Roman" w:eastAsia="Times New Roman" w:hAnsi="Times New Roman" w:cs="Times New Roman"/>
          <w:sz w:val="20"/>
          <w:szCs w:val="20"/>
          <w:lang w:eastAsia="fr-FR"/>
        </w:rPr>
        <w:t xml:space="preserve"> </w:t>
      </w:r>
      <w:r w:rsidR="001B7EDE" w:rsidRPr="00F32A77">
        <w:rPr>
          <w:rFonts w:ascii="Times New Roman" w:eastAsia="Times New Roman" w:hAnsi="Times New Roman" w:cs="Times New Roman"/>
          <w:sz w:val="20"/>
          <w:szCs w:val="20"/>
          <w:lang w:eastAsia="fr-FR"/>
        </w:rPr>
        <w:t>L’activité ventriculaire est irrégulière,</w:t>
      </w:r>
      <w:r w:rsidR="00983508">
        <w:rPr>
          <w:rFonts w:ascii="Times New Roman" w:eastAsia="Times New Roman" w:hAnsi="Times New Roman" w:cs="Times New Roman"/>
          <w:sz w:val="20"/>
          <w:szCs w:val="20"/>
          <w:lang w:eastAsia="fr-FR"/>
        </w:rPr>
        <w:t xml:space="preserve"> </w:t>
      </w:r>
      <w:r w:rsidR="001B7EDE" w:rsidRPr="00F32A77">
        <w:rPr>
          <w:rFonts w:ascii="Times New Roman" w:eastAsia="Times New Roman" w:hAnsi="Times New Roman" w:cs="Times New Roman"/>
          <w:sz w:val="20"/>
          <w:szCs w:val="20"/>
          <w:lang w:eastAsia="fr-FR"/>
        </w:rPr>
        <w:t>généralement rapide en l’absence de troubles de conduction auriculo-ventriculaire.</w:t>
      </w:r>
    </w:p>
    <w:p w:rsidR="005E2208" w:rsidRPr="00F32A77" w:rsidRDefault="00A6208D"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hAnsi="Times New Roman" w:cs="Times New Roman"/>
          <w:sz w:val="20"/>
          <w:szCs w:val="20"/>
        </w:rPr>
        <w:t>L’insuffisance cardiaque</w:t>
      </w:r>
      <w:r w:rsidR="005E2208" w:rsidRPr="00F32A77">
        <w:rPr>
          <w:rFonts w:ascii="Times New Roman" w:hAnsi="Times New Roman" w:cs="Times New Roman"/>
          <w:sz w:val="20"/>
          <w:szCs w:val="20"/>
        </w:rPr>
        <w:t xml:space="preserve"> est un syndrome clinique complexe. C’est l’incapacité du cœur (droit et/ou </w:t>
      </w:r>
      <w:r w:rsidR="005E2208" w:rsidRPr="00F32A77">
        <w:rPr>
          <w:rFonts w:ascii="Times New Roman" w:hAnsi="Times New Roman" w:cs="Times New Roman"/>
          <w:sz w:val="20"/>
          <w:szCs w:val="20"/>
        </w:rPr>
        <w:lastRenderedPageBreak/>
        <w:t>gauche) à maintenir au repos et à l’effort un débit suffisant pour répondre aux besoins métaboliques de l’organisme ; ou bien le cœur ne peut le faire qu’au prix d’une augmentation des pressions de remplissage ventriculaires.</w:t>
      </w:r>
    </w:p>
    <w:p w:rsidR="008E164B" w:rsidRPr="00F32A77" w:rsidRDefault="008E164B"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hAnsi="Times New Roman" w:cs="Times New Roman"/>
          <w:sz w:val="20"/>
          <w:szCs w:val="20"/>
        </w:rPr>
        <w:t>La surcharge pondérale a été classée après calcul de l'indice de masse corporelle</w:t>
      </w:r>
      <w:r w:rsidR="00E24FC7">
        <w:rPr>
          <w:rFonts w:ascii="Times New Roman" w:hAnsi="Times New Roman" w:cs="Times New Roman"/>
          <w:sz w:val="20"/>
          <w:szCs w:val="20"/>
        </w:rPr>
        <w:t xml:space="preserve"> </w:t>
      </w:r>
      <w:r w:rsidRPr="00F32A77">
        <w:rPr>
          <w:rFonts w:ascii="Times New Roman" w:hAnsi="Times New Roman" w:cs="Times New Roman"/>
          <w:sz w:val="20"/>
          <w:szCs w:val="20"/>
        </w:rPr>
        <w:t xml:space="preserve">(IMC) ou indice de </w:t>
      </w:r>
      <w:proofErr w:type="gramStart"/>
      <w:r w:rsidRPr="00F32A77">
        <w:rPr>
          <w:rFonts w:ascii="Times New Roman" w:hAnsi="Times New Roman" w:cs="Times New Roman"/>
          <w:sz w:val="20"/>
          <w:szCs w:val="20"/>
        </w:rPr>
        <w:t>Quetelet:</w:t>
      </w:r>
      <w:proofErr w:type="gramEnd"/>
      <w:r w:rsidRPr="00F32A77">
        <w:rPr>
          <w:rFonts w:ascii="Times New Roman" w:hAnsi="Times New Roman" w:cs="Times New Roman"/>
          <w:sz w:val="20"/>
          <w:szCs w:val="20"/>
        </w:rPr>
        <w:t xml:space="preserve"> IMC = poids/Taille</w:t>
      </w:r>
      <w:r w:rsidR="00E24FC7">
        <w:rPr>
          <w:rFonts w:ascii="Times New Roman" w:hAnsi="Times New Roman" w:cs="Times New Roman"/>
          <w:sz w:val="20"/>
          <w:szCs w:val="20"/>
        </w:rPr>
        <w:t xml:space="preserve"> </w:t>
      </w:r>
      <w:r w:rsidRPr="00E24FC7">
        <w:rPr>
          <w:rFonts w:ascii="Times New Roman" w:hAnsi="Times New Roman" w:cs="Times New Roman"/>
          <w:sz w:val="20"/>
          <w:szCs w:val="20"/>
          <w:vertAlign w:val="superscript"/>
        </w:rPr>
        <w:t>2</w:t>
      </w:r>
      <w:r w:rsidRPr="00F32A77">
        <w:rPr>
          <w:rFonts w:ascii="Times New Roman" w:hAnsi="Times New Roman" w:cs="Times New Roman"/>
          <w:sz w:val="20"/>
          <w:szCs w:val="20"/>
        </w:rPr>
        <w:t xml:space="preserve"> (poids en kg ; taille en mètre). Le</w:t>
      </w:r>
      <w:r w:rsidR="00E24FC7">
        <w:rPr>
          <w:rFonts w:ascii="Times New Roman" w:hAnsi="Times New Roman" w:cs="Times New Roman"/>
          <w:sz w:val="20"/>
          <w:szCs w:val="20"/>
        </w:rPr>
        <w:t xml:space="preserve"> </w:t>
      </w:r>
      <w:r w:rsidRPr="00F32A77">
        <w:rPr>
          <w:rFonts w:ascii="Times New Roman" w:hAnsi="Times New Roman" w:cs="Times New Roman"/>
          <w:sz w:val="20"/>
          <w:szCs w:val="20"/>
        </w:rPr>
        <w:t>surpoids est un IMC compris entre 25 et 29,9 kg/m2, et l'obésité pour un IMC 30</w:t>
      </w:r>
      <w:r w:rsidR="00E24FC7">
        <w:rPr>
          <w:rFonts w:ascii="Times New Roman" w:hAnsi="Times New Roman" w:cs="Times New Roman"/>
          <w:sz w:val="20"/>
          <w:szCs w:val="20"/>
        </w:rPr>
        <w:t xml:space="preserve"> </w:t>
      </w:r>
      <w:r w:rsidRPr="00F32A77">
        <w:rPr>
          <w:rFonts w:ascii="Times New Roman" w:hAnsi="Times New Roman" w:cs="Times New Roman"/>
          <w:sz w:val="20"/>
          <w:szCs w:val="20"/>
        </w:rPr>
        <w:t>kg/m2.</w:t>
      </w:r>
    </w:p>
    <w:p w:rsidR="00E24FC7" w:rsidRDefault="00337EDC" w:rsidP="00F32A77">
      <w:pPr>
        <w:spacing w:after="0" w:line="240" w:lineRule="auto"/>
        <w:jc w:val="both"/>
        <w:rPr>
          <w:rStyle w:val="fontstyle01"/>
          <w:rFonts w:ascii="Times New Roman" w:hAnsi="Times New Roman" w:cs="Times New Roman"/>
          <w:color w:val="auto"/>
          <w:sz w:val="20"/>
          <w:szCs w:val="20"/>
        </w:rPr>
      </w:pPr>
      <w:r w:rsidRPr="00F32A77">
        <w:rPr>
          <w:rStyle w:val="fontstyle01"/>
          <w:rFonts w:ascii="Times New Roman" w:hAnsi="Times New Roman" w:cs="Times New Roman"/>
          <w:color w:val="auto"/>
          <w:sz w:val="20"/>
          <w:szCs w:val="20"/>
        </w:rPr>
        <w:t>L'HTA a été définie par une pression artérielle supérieure ou égale 140/90 mm Hg.</w:t>
      </w:r>
      <w:r w:rsidR="00E24FC7">
        <w:rPr>
          <w:rStyle w:val="fontstyle01"/>
          <w:rFonts w:ascii="Times New Roman" w:hAnsi="Times New Roman" w:cs="Times New Roman"/>
          <w:color w:val="auto"/>
          <w:sz w:val="20"/>
          <w:szCs w:val="20"/>
        </w:rPr>
        <w:t xml:space="preserve"> </w:t>
      </w:r>
    </w:p>
    <w:p w:rsidR="00E24FC7" w:rsidRDefault="00337EDC" w:rsidP="00F32A77">
      <w:pPr>
        <w:spacing w:after="0" w:line="240" w:lineRule="auto"/>
        <w:jc w:val="both"/>
        <w:rPr>
          <w:rStyle w:val="fontstyle01"/>
          <w:rFonts w:ascii="Times New Roman" w:hAnsi="Times New Roman" w:cs="Times New Roman"/>
          <w:color w:val="auto"/>
          <w:sz w:val="20"/>
          <w:szCs w:val="20"/>
        </w:rPr>
      </w:pPr>
      <w:r w:rsidRPr="00F32A77">
        <w:rPr>
          <w:rStyle w:val="fontstyle01"/>
          <w:rFonts w:ascii="Times New Roman" w:hAnsi="Times New Roman" w:cs="Times New Roman"/>
          <w:color w:val="auto"/>
          <w:sz w:val="20"/>
          <w:szCs w:val="20"/>
        </w:rPr>
        <w:t>La dyslipidémie a été définie pour une cholestérolémie totale &gt; 200 mg/dl, et/ou un taux</w:t>
      </w:r>
      <w:r w:rsidR="00E24FC7">
        <w:rPr>
          <w:rStyle w:val="fontstyle01"/>
          <w:rFonts w:ascii="Times New Roman" w:hAnsi="Times New Roman" w:cs="Times New Roman"/>
          <w:color w:val="auto"/>
          <w:sz w:val="20"/>
          <w:szCs w:val="20"/>
        </w:rPr>
        <w:t xml:space="preserve"> </w:t>
      </w:r>
      <w:r w:rsidRPr="00F32A77">
        <w:rPr>
          <w:rStyle w:val="fontstyle01"/>
          <w:rFonts w:ascii="Times New Roman" w:hAnsi="Times New Roman" w:cs="Times New Roman"/>
          <w:color w:val="auto"/>
          <w:sz w:val="20"/>
          <w:szCs w:val="20"/>
        </w:rPr>
        <w:t xml:space="preserve">de LDL-cholestérol &gt; 130 mg/dl, et/ou une </w:t>
      </w:r>
      <w:proofErr w:type="spellStart"/>
      <w:r w:rsidRPr="00F32A77">
        <w:rPr>
          <w:rStyle w:val="fontstyle01"/>
          <w:rFonts w:ascii="Times New Roman" w:hAnsi="Times New Roman" w:cs="Times New Roman"/>
          <w:color w:val="auto"/>
          <w:sz w:val="20"/>
          <w:szCs w:val="20"/>
        </w:rPr>
        <w:t>triglycéridémie</w:t>
      </w:r>
      <w:proofErr w:type="spellEnd"/>
      <w:r w:rsidRPr="00F32A77">
        <w:rPr>
          <w:rStyle w:val="fontstyle01"/>
          <w:rFonts w:ascii="Times New Roman" w:hAnsi="Times New Roman" w:cs="Times New Roman"/>
          <w:color w:val="auto"/>
          <w:sz w:val="20"/>
          <w:szCs w:val="20"/>
        </w:rPr>
        <w:t>&gt; 150 mg/dl, et/ou un taux</w:t>
      </w:r>
      <w:r w:rsidR="00E24FC7">
        <w:rPr>
          <w:rStyle w:val="fontstyle01"/>
          <w:rFonts w:ascii="Times New Roman" w:hAnsi="Times New Roman" w:cs="Times New Roman"/>
          <w:color w:val="auto"/>
          <w:sz w:val="20"/>
          <w:szCs w:val="20"/>
        </w:rPr>
        <w:t xml:space="preserve"> </w:t>
      </w:r>
      <w:r w:rsidRPr="00F32A77">
        <w:rPr>
          <w:rStyle w:val="fontstyle01"/>
          <w:rFonts w:ascii="Times New Roman" w:hAnsi="Times New Roman" w:cs="Times New Roman"/>
          <w:color w:val="auto"/>
          <w:sz w:val="20"/>
          <w:szCs w:val="20"/>
        </w:rPr>
        <w:t xml:space="preserve">de HDL-cholestérol &lt; 40 mg/dl. </w:t>
      </w:r>
    </w:p>
    <w:p w:rsidR="00973D73" w:rsidRPr="00F32A77" w:rsidRDefault="00337EDC" w:rsidP="00F32A77">
      <w:pPr>
        <w:spacing w:after="0" w:line="240" w:lineRule="auto"/>
        <w:jc w:val="both"/>
        <w:rPr>
          <w:rFonts w:ascii="Times New Roman" w:hAnsi="Times New Roman" w:cs="Times New Roman"/>
          <w:sz w:val="20"/>
          <w:szCs w:val="20"/>
        </w:rPr>
      </w:pPr>
      <w:r w:rsidRPr="00F32A77">
        <w:rPr>
          <w:rStyle w:val="fontstyle01"/>
          <w:rFonts w:ascii="Times New Roman" w:hAnsi="Times New Roman" w:cs="Times New Roman"/>
          <w:color w:val="auto"/>
          <w:sz w:val="20"/>
          <w:szCs w:val="20"/>
        </w:rPr>
        <w:t>Le Diabète a été définie pour une glycémie à jeun &gt;</w:t>
      </w:r>
      <w:r w:rsidR="00E24FC7">
        <w:rPr>
          <w:rStyle w:val="fontstyle01"/>
          <w:rFonts w:ascii="Times New Roman" w:hAnsi="Times New Roman" w:cs="Times New Roman"/>
          <w:color w:val="auto"/>
          <w:sz w:val="20"/>
          <w:szCs w:val="20"/>
        </w:rPr>
        <w:t xml:space="preserve"> </w:t>
      </w:r>
      <w:r w:rsidRPr="00F32A77">
        <w:rPr>
          <w:rStyle w:val="fontstyle01"/>
          <w:rFonts w:ascii="Times New Roman" w:hAnsi="Times New Roman" w:cs="Times New Roman"/>
          <w:color w:val="auto"/>
          <w:sz w:val="20"/>
          <w:szCs w:val="20"/>
        </w:rPr>
        <w:t>126 mg/dl à deux reprises.</w:t>
      </w:r>
    </w:p>
    <w:p w:rsidR="00973D73" w:rsidRPr="00F32A77" w:rsidRDefault="00973D73" w:rsidP="00EA614D">
      <w:pPr>
        <w:autoSpaceDE w:val="0"/>
        <w:autoSpaceDN w:val="0"/>
        <w:adjustRightInd w:val="0"/>
        <w:spacing w:before="60" w:after="20" w:line="240" w:lineRule="auto"/>
        <w:jc w:val="both"/>
        <w:rPr>
          <w:rFonts w:ascii="Times New Roman" w:hAnsi="Times New Roman" w:cs="Times New Roman"/>
          <w:sz w:val="20"/>
          <w:szCs w:val="20"/>
        </w:rPr>
      </w:pPr>
      <w:r w:rsidRPr="00F32A77">
        <w:rPr>
          <w:rFonts w:ascii="Times New Roman" w:hAnsi="Times New Roman" w:cs="Times New Roman"/>
          <w:b/>
          <w:bCs/>
          <w:sz w:val="20"/>
          <w:szCs w:val="20"/>
        </w:rPr>
        <w:t xml:space="preserve">Le score </w:t>
      </w:r>
      <w:proofErr w:type="spellStart"/>
      <w:r w:rsidRPr="00F32A77">
        <w:rPr>
          <w:rFonts w:ascii="Times New Roman" w:hAnsi="Times New Roman" w:cs="Times New Roman"/>
          <w:b/>
          <w:bCs/>
          <w:sz w:val="20"/>
          <w:szCs w:val="20"/>
        </w:rPr>
        <w:t>CHA2DS2VASC</w:t>
      </w:r>
      <w:proofErr w:type="spellEnd"/>
      <w:r w:rsidRPr="00F32A77">
        <w:rPr>
          <w:rFonts w:ascii="Times New Roman" w:hAnsi="Times New Roman" w:cs="Times New Roman"/>
          <w:b/>
          <w:bCs/>
          <w:sz w:val="20"/>
          <w:szCs w:val="20"/>
        </w:rPr>
        <w:t xml:space="preserve"> </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 xml:space="preserve">C ; Insuffisance cardiaque (C pour le terme anglais Congestive </w:t>
      </w:r>
      <w:proofErr w:type="spellStart"/>
      <w:r w:rsidRPr="00F32A77">
        <w:rPr>
          <w:rFonts w:ascii="Times New Roman" w:hAnsi="Times New Roman" w:cs="Times New Roman"/>
          <w:sz w:val="20"/>
          <w:szCs w:val="20"/>
        </w:rPr>
        <w:t>heart</w:t>
      </w:r>
      <w:proofErr w:type="spellEnd"/>
      <w:r w:rsidRPr="00F32A77">
        <w:rPr>
          <w:rFonts w:ascii="Times New Roman" w:hAnsi="Times New Roman" w:cs="Times New Roman"/>
          <w:sz w:val="20"/>
          <w:szCs w:val="20"/>
        </w:rPr>
        <w:t xml:space="preserve"> </w:t>
      </w:r>
      <w:proofErr w:type="spellStart"/>
      <w:r w:rsidRPr="00F32A77">
        <w:rPr>
          <w:rFonts w:ascii="Times New Roman" w:hAnsi="Times New Roman" w:cs="Times New Roman"/>
          <w:sz w:val="20"/>
          <w:szCs w:val="20"/>
        </w:rPr>
        <w:t>failure</w:t>
      </w:r>
      <w:proofErr w:type="spellEnd"/>
      <w:r w:rsidRPr="00F32A77">
        <w:rPr>
          <w:rFonts w:ascii="Times New Roman" w:hAnsi="Times New Roman" w:cs="Times New Roman"/>
          <w:sz w:val="20"/>
          <w:szCs w:val="20"/>
        </w:rPr>
        <w:t>) ou Fraction d’</w:t>
      </w:r>
      <w:r w:rsidR="00DC1120" w:rsidRPr="00F32A77">
        <w:rPr>
          <w:rFonts w:ascii="Times New Roman" w:hAnsi="Times New Roman" w:cs="Times New Roman"/>
          <w:sz w:val="20"/>
          <w:szCs w:val="20"/>
        </w:rPr>
        <w:t>Éjection</w:t>
      </w:r>
      <w:r w:rsidRPr="00F32A77">
        <w:rPr>
          <w:rFonts w:ascii="Times New Roman" w:hAnsi="Times New Roman" w:cs="Times New Roman"/>
          <w:sz w:val="20"/>
          <w:szCs w:val="20"/>
        </w:rPr>
        <w:t xml:space="preserve"> </w:t>
      </w:r>
      <w:proofErr w:type="spellStart"/>
      <w:r w:rsidRPr="00F32A77">
        <w:rPr>
          <w:rFonts w:ascii="Times New Roman" w:hAnsi="Times New Roman" w:cs="Times New Roman"/>
          <w:sz w:val="20"/>
          <w:szCs w:val="20"/>
        </w:rPr>
        <w:t>VG</w:t>
      </w:r>
      <w:proofErr w:type="spellEnd"/>
      <w:r w:rsidRPr="00F32A77">
        <w:rPr>
          <w:rFonts w:ascii="Times New Roman" w:hAnsi="Times New Roman" w:cs="Times New Roman"/>
          <w:sz w:val="20"/>
          <w:szCs w:val="20"/>
        </w:rPr>
        <w:t xml:space="preserve"> diminuée = I point</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H : Hypertension artérielle = 1</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A2 : Âge &gt;75 ans = 2</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D : Diabète = 1</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S2 : Antécédent d’accident vasculaire-cérébral (S pour le terme anglais de Stroke, le 2 en indice étant le « poids » de ce paramètre) = 2 points</w:t>
      </w:r>
    </w:p>
    <w:p w:rsidR="00973D73" w:rsidRPr="00F32A77" w:rsidRDefault="00973D73"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V : Antécédent de maladie vasculaire (artériopathie oblitérante des membres inférieurs, infarctus du myocarde,...) = 1</w:t>
      </w:r>
    </w:p>
    <w:p w:rsidR="00973D73" w:rsidRPr="00F32A77" w:rsidRDefault="00973D73"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 xml:space="preserve">A : Âge entre 65 et 74 ans = 1 point </w:t>
      </w:r>
    </w:p>
    <w:p w:rsidR="00973D73" w:rsidRPr="00F32A77" w:rsidRDefault="00973D73" w:rsidP="00F32A77">
      <w:pPr>
        <w:autoSpaceDE w:val="0"/>
        <w:autoSpaceDN w:val="0"/>
        <w:adjustRightInd w:val="0"/>
        <w:spacing w:after="0" w:line="240" w:lineRule="auto"/>
        <w:jc w:val="both"/>
        <w:rPr>
          <w:rStyle w:val="fontstyle01"/>
          <w:rFonts w:ascii="Times New Roman" w:hAnsi="Times New Roman" w:cs="Times New Roman"/>
          <w:color w:val="auto"/>
          <w:sz w:val="20"/>
          <w:szCs w:val="20"/>
        </w:rPr>
      </w:pPr>
      <w:r w:rsidRPr="00F32A77">
        <w:rPr>
          <w:rFonts w:ascii="Times New Roman" w:hAnsi="Times New Roman" w:cs="Times New Roman"/>
          <w:sz w:val="20"/>
          <w:szCs w:val="20"/>
        </w:rPr>
        <w:t xml:space="preserve"> </w:t>
      </w:r>
      <w:proofErr w:type="spellStart"/>
      <w:r w:rsidRPr="00F32A77">
        <w:rPr>
          <w:rFonts w:ascii="Times New Roman" w:hAnsi="Times New Roman" w:cs="Times New Roman"/>
          <w:sz w:val="20"/>
          <w:szCs w:val="20"/>
        </w:rPr>
        <w:t>Sc</w:t>
      </w:r>
      <w:proofErr w:type="spellEnd"/>
      <w:r w:rsidRPr="00F32A77">
        <w:rPr>
          <w:rFonts w:ascii="Times New Roman" w:hAnsi="Times New Roman" w:cs="Times New Roman"/>
          <w:sz w:val="20"/>
          <w:szCs w:val="20"/>
        </w:rPr>
        <w:t xml:space="preserve"> : Femme (SC étant l'acronyme du terme anglais </w:t>
      </w:r>
      <w:proofErr w:type="spellStart"/>
      <w:r w:rsidRPr="00F32A77">
        <w:rPr>
          <w:rFonts w:ascii="Times New Roman" w:hAnsi="Times New Roman" w:cs="Times New Roman"/>
          <w:sz w:val="20"/>
          <w:szCs w:val="20"/>
        </w:rPr>
        <w:t>Sex</w:t>
      </w:r>
      <w:proofErr w:type="spellEnd"/>
      <w:r w:rsidRPr="00F32A77">
        <w:rPr>
          <w:rFonts w:ascii="Times New Roman" w:hAnsi="Times New Roman" w:cs="Times New Roman"/>
          <w:sz w:val="20"/>
          <w:szCs w:val="20"/>
        </w:rPr>
        <w:t xml:space="preserve"> </w:t>
      </w:r>
      <w:proofErr w:type="spellStart"/>
      <w:r w:rsidRPr="00F32A77">
        <w:rPr>
          <w:rFonts w:ascii="Times New Roman" w:hAnsi="Times New Roman" w:cs="Times New Roman"/>
          <w:sz w:val="20"/>
          <w:szCs w:val="20"/>
        </w:rPr>
        <w:t>Category</w:t>
      </w:r>
      <w:proofErr w:type="spellEnd"/>
      <w:r w:rsidRPr="00F32A77">
        <w:rPr>
          <w:rFonts w:ascii="Times New Roman" w:hAnsi="Times New Roman" w:cs="Times New Roman"/>
          <w:sz w:val="20"/>
          <w:szCs w:val="20"/>
        </w:rPr>
        <w:t xml:space="preserve">) = 1 </w:t>
      </w:r>
    </w:p>
    <w:p w:rsidR="00B006C8" w:rsidRPr="00F32A77" w:rsidRDefault="00532C67" w:rsidP="00EA614D">
      <w:pPr>
        <w:spacing w:before="60" w:after="20" w:line="240" w:lineRule="auto"/>
        <w:jc w:val="both"/>
        <w:rPr>
          <w:rStyle w:val="fontstyle01"/>
          <w:rFonts w:ascii="Times New Roman" w:hAnsi="Times New Roman" w:cs="Times New Roman"/>
          <w:b/>
          <w:color w:val="auto"/>
          <w:sz w:val="20"/>
          <w:szCs w:val="20"/>
        </w:rPr>
      </w:pPr>
      <w:r w:rsidRPr="00F32A77">
        <w:rPr>
          <w:rStyle w:val="fontstyle01"/>
          <w:rFonts w:ascii="Times New Roman" w:hAnsi="Times New Roman" w:cs="Times New Roman"/>
          <w:b/>
          <w:color w:val="auto"/>
          <w:sz w:val="20"/>
          <w:szCs w:val="20"/>
        </w:rPr>
        <w:t>Saisie et analyse des données</w:t>
      </w:r>
    </w:p>
    <w:p w:rsidR="00AA3150" w:rsidRPr="00F32A77" w:rsidRDefault="000F2DA8" w:rsidP="00F32A77">
      <w:pPr>
        <w:spacing w:after="0" w:line="240" w:lineRule="auto"/>
        <w:jc w:val="both"/>
        <w:rPr>
          <w:rStyle w:val="fontstyle01"/>
          <w:rFonts w:ascii="Times New Roman" w:eastAsia="Times New Roman" w:hAnsi="Times New Roman" w:cs="Times New Roman"/>
          <w:color w:val="auto"/>
          <w:sz w:val="20"/>
          <w:szCs w:val="20"/>
          <w:lang w:eastAsia="fr-FR"/>
        </w:rPr>
      </w:pPr>
      <w:r w:rsidRPr="00F32A77">
        <w:rPr>
          <w:rFonts w:ascii="Times New Roman" w:eastAsia="Times New Roman" w:hAnsi="Times New Roman" w:cs="Times New Roman"/>
          <w:sz w:val="20"/>
          <w:szCs w:val="20"/>
          <w:lang w:eastAsia="fr-FR"/>
        </w:rPr>
        <w:t>L'analyse statistique a été réalisée à l'aide d'un logiciel SPSS version 13.0 pour Windows.</w:t>
      </w:r>
    </w:p>
    <w:p w:rsidR="00B006C8" w:rsidRPr="00F32A77" w:rsidRDefault="00F32A77" w:rsidP="00EA614D">
      <w:pPr>
        <w:spacing w:before="60" w:after="20" w:line="240" w:lineRule="auto"/>
        <w:jc w:val="both"/>
        <w:rPr>
          <w:rStyle w:val="fontstyle01"/>
          <w:rFonts w:ascii="Times New Roman" w:hAnsi="Times New Roman" w:cs="Times New Roman"/>
          <w:b/>
          <w:color w:val="auto"/>
          <w:sz w:val="20"/>
          <w:szCs w:val="20"/>
        </w:rPr>
      </w:pPr>
      <w:r>
        <w:rPr>
          <w:rStyle w:val="fontstyle01"/>
          <w:rFonts w:ascii="Times New Roman" w:hAnsi="Times New Roman" w:cs="Times New Roman"/>
          <w:b/>
          <w:color w:val="auto"/>
          <w:sz w:val="20"/>
          <w:szCs w:val="20"/>
        </w:rPr>
        <w:t>Considérations é</w:t>
      </w:r>
      <w:r w:rsidR="00532C67" w:rsidRPr="00F32A77">
        <w:rPr>
          <w:rStyle w:val="fontstyle01"/>
          <w:rFonts w:ascii="Times New Roman" w:hAnsi="Times New Roman" w:cs="Times New Roman"/>
          <w:b/>
          <w:color w:val="auto"/>
          <w:sz w:val="20"/>
          <w:szCs w:val="20"/>
        </w:rPr>
        <w:t>thique</w:t>
      </w:r>
      <w:r>
        <w:rPr>
          <w:rStyle w:val="fontstyle01"/>
          <w:rFonts w:ascii="Times New Roman" w:hAnsi="Times New Roman" w:cs="Times New Roman"/>
          <w:b/>
          <w:color w:val="auto"/>
          <w:sz w:val="20"/>
          <w:szCs w:val="20"/>
        </w:rPr>
        <w:t>s</w:t>
      </w:r>
    </w:p>
    <w:p w:rsidR="00B006C8" w:rsidRPr="00F32A77" w:rsidRDefault="00B006C8"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Le consentement éclairé était obtenu avec respe</w:t>
      </w:r>
      <w:r w:rsidR="00DD6E96" w:rsidRPr="00F32A77">
        <w:rPr>
          <w:rFonts w:ascii="Times New Roman" w:eastAsia="Times New Roman" w:hAnsi="Times New Roman" w:cs="Times New Roman"/>
          <w:sz w:val="20"/>
          <w:szCs w:val="20"/>
          <w:lang w:eastAsia="fr-FR"/>
        </w:rPr>
        <w:t>ct strict de la confidentialité.</w:t>
      </w:r>
    </w:p>
    <w:p w:rsidR="00C30752" w:rsidRPr="00F32A77" w:rsidRDefault="00EA614D" w:rsidP="00EA614D">
      <w:pPr>
        <w:spacing w:before="120" w:after="40" w:line="240" w:lineRule="auto"/>
        <w:jc w:val="both"/>
        <w:outlineLvl w:val="1"/>
        <w:rPr>
          <w:rFonts w:ascii="Times New Roman" w:eastAsia="Times New Roman" w:hAnsi="Times New Roman" w:cs="Times New Roman"/>
          <w:b/>
          <w:bCs/>
          <w:sz w:val="20"/>
          <w:szCs w:val="20"/>
          <w:lang w:eastAsia="fr-FR"/>
        </w:rPr>
      </w:pPr>
      <w:r w:rsidRPr="00F32A77">
        <w:rPr>
          <w:rFonts w:ascii="Times New Roman" w:eastAsia="Times New Roman" w:hAnsi="Times New Roman" w:cs="Times New Roman"/>
          <w:b/>
          <w:bCs/>
          <w:sz w:val="20"/>
          <w:szCs w:val="20"/>
          <w:lang w:eastAsia="fr-FR"/>
        </w:rPr>
        <w:t>RÉSULTATS</w:t>
      </w:r>
    </w:p>
    <w:p w:rsidR="00921DB2" w:rsidRPr="00F32A77" w:rsidRDefault="00921DB2" w:rsidP="00EA614D">
      <w:pPr>
        <w:spacing w:before="60" w:after="20" w:line="240" w:lineRule="auto"/>
        <w:jc w:val="both"/>
        <w:outlineLvl w:val="1"/>
        <w:rPr>
          <w:rFonts w:ascii="Times New Roman" w:eastAsia="Times New Roman" w:hAnsi="Times New Roman" w:cs="Times New Roman"/>
          <w:b/>
          <w:bCs/>
          <w:sz w:val="20"/>
          <w:szCs w:val="20"/>
          <w:lang w:eastAsia="fr-FR"/>
        </w:rPr>
      </w:pPr>
      <w:r w:rsidRPr="00F32A77">
        <w:rPr>
          <w:rFonts w:ascii="Times New Roman" w:eastAsia="Times New Roman" w:hAnsi="Times New Roman" w:cs="Times New Roman"/>
          <w:b/>
          <w:bCs/>
          <w:sz w:val="20"/>
          <w:szCs w:val="20"/>
          <w:lang w:eastAsia="fr-FR"/>
        </w:rPr>
        <w:t xml:space="preserve">Aspects </w:t>
      </w:r>
      <w:proofErr w:type="spellStart"/>
      <w:r w:rsidRPr="00F32A77">
        <w:rPr>
          <w:rFonts w:ascii="Times New Roman" w:eastAsia="Times New Roman" w:hAnsi="Times New Roman" w:cs="Times New Roman"/>
          <w:b/>
          <w:bCs/>
          <w:sz w:val="20"/>
          <w:szCs w:val="20"/>
          <w:lang w:eastAsia="fr-FR"/>
        </w:rPr>
        <w:t>épid</w:t>
      </w:r>
      <w:r w:rsidR="00532C67" w:rsidRPr="00F32A77">
        <w:rPr>
          <w:rFonts w:ascii="Times New Roman" w:eastAsia="Times New Roman" w:hAnsi="Times New Roman" w:cs="Times New Roman"/>
          <w:b/>
          <w:bCs/>
          <w:sz w:val="20"/>
          <w:szCs w:val="20"/>
          <w:lang w:eastAsia="fr-FR"/>
        </w:rPr>
        <w:t>émio</w:t>
      </w:r>
      <w:proofErr w:type="spellEnd"/>
      <w:r w:rsidR="00532C67" w:rsidRPr="00F32A77">
        <w:rPr>
          <w:rFonts w:ascii="Times New Roman" w:eastAsia="Times New Roman" w:hAnsi="Times New Roman" w:cs="Times New Roman"/>
          <w:b/>
          <w:bCs/>
          <w:sz w:val="20"/>
          <w:szCs w:val="20"/>
          <w:lang w:eastAsia="fr-FR"/>
        </w:rPr>
        <w:t>-cliniques et étiologiques</w:t>
      </w:r>
    </w:p>
    <w:p w:rsidR="00C30752" w:rsidRPr="00F32A77" w:rsidRDefault="00FA7C3B"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Quinze patients</w:t>
      </w:r>
      <w:r w:rsidR="00C30752" w:rsidRPr="00F32A77">
        <w:rPr>
          <w:rFonts w:ascii="Times New Roman" w:eastAsia="Times New Roman" w:hAnsi="Times New Roman" w:cs="Times New Roman"/>
          <w:sz w:val="20"/>
          <w:szCs w:val="20"/>
          <w:lang w:eastAsia="fr-FR"/>
        </w:rPr>
        <w:t xml:space="preserve"> ont été inclus ayant une insuffisanc</w:t>
      </w:r>
      <w:r w:rsidR="00DD6F94" w:rsidRPr="00F32A77">
        <w:rPr>
          <w:rFonts w:ascii="Times New Roman" w:eastAsia="Times New Roman" w:hAnsi="Times New Roman" w:cs="Times New Roman"/>
          <w:sz w:val="20"/>
          <w:szCs w:val="20"/>
          <w:lang w:eastAsia="fr-FR"/>
        </w:rPr>
        <w:t>e cardiaque chronique (</w:t>
      </w:r>
      <w:proofErr w:type="spellStart"/>
      <w:r w:rsidR="00DD6F94" w:rsidRPr="00F32A77">
        <w:rPr>
          <w:rFonts w:ascii="Times New Roman" w:eastAsia="Times New Roman" w:hAnsi="Times New Roman" w:cs="Times New Roman"/>
          <w:sz w:val="20"/>
          <w:szCs w:val="20"/>
          <w:lang w:eastAsia="fr-FR"/>
        </w:rPr>
        <w:t>ICC</w:t>
      </w:r>
      <w:proofErr w:type="spellEnd"/>
      <w:r w:rsidR="00DD6F94" w:rsidRPr="00F32A77">
        <w:rPr>
          <w:rFonts w:ascii="Times New Roman" w:eastAsia="Times New Roman" w:hAnsi="Times New Roman" w:cs="Times New Roman"/>
          <w:sz w:val="20"/>
          <w:szCs w:val="20"/>
          <w:lang w:eastAsia="fr-FR"/>
        </w:rPr>
        <w:t>) associée à une</w:t>
      </w:r>
      <w:r w:rsidR="00C30752" w:rsidRPr="00F32A77">
        <w:rPr>
          <w:rFonts w:ascii="Times New Roman" w:eastAsia="Times New Roman" w:hAnsi="Times New Roman" w:cs="Times New Roman"/>
          <w:sz w:val="20"/>
          <w:szCs w:val="20"/>
          <w:lang w:eastAsia="fr-FR"/>
        </w:rPr>
        <w:t xml:space="preserve"> fibrillation atriale (FA)</w:t>
      </w:r>
      <w:r w:rsidR="00586FC5" w:rsidRPr="00F32A77">
        <w:rPr>
          <w:rFonts w:ascii="Times New Roman" w:eastAsia="Times New Roman" w:hAnsi="Times New Roman" w:cs="Times New Roman"/>
          <w:sz w:val="20"/>
          <w:szCs w:val="20"/>
          <w:lang w:eastAsia="fr-FR"/>
        </w:rPr>
        <w:t xml:space="preserve"> sur un total de 108 patients ayant une insuffisance cardiaque</w:t>
      </w:r>
      <w:r w:rsidR="00C30752" w:rsidRPr="00F32A77">
        <w:rPr>
          <w:rFonts w:ascii="Times New Roman" w:eastAsia="Times New Roman" w:hAnsi="Times New Roman" w:cs="Times New Roman"/>
          <w:sz w:val="20"/>
          <w:szCs w:val="20"/>
          <w:lang w:eastAsia="fr-FR"/>
        </w:rPr>
        <w:t>. La prévalence de la fi</w:t>
      </w:r>
      <w:r w:rsidR="00586FC5" w:rsidRPr="00F32A77">
        <w:rPr>
          <w:rFonts w:ascii="Times New Roman" w:eastAsia="Times New Roman" w:hAnsi="Times New Roman" w:cs="Times New Roman"/>
          <w:sz w:val="20"/>
          <w:szCs w:val="20"/>
          <w:lang w:eastAsia="fr-FR"/>
        </w:rPr>
        <w:t>brillation atriale était de 13,9%. La moyenne d’âge était de 45</w:t>
      </w:r>
      <w:r w:rsidR="00983508">
        <w:rPr>
          <w:rFonts w:ascii="Times New Roman" w:eastAsia="Times New Roman" w:hAnsi="Times New Roman" w:cs="Times New Roman"/>
          <w:sz w:val="20"/>
          <w:szCs w:val="20"/>
          <w:lang w:eastAsia="fr-FR"/>
        </w:rPr>
        <w:t xml:space="preserve"> </w:t>
      </w:r>
      <w:r w:rsidR="00C30752" w:rsidRPr="00F32A77">
        <w:rPr>
          <w:rFonts w:ascii="Times New Roman" w:eastAsia="Times New Roman" w:hAnsi="Times New Roman" w:cs="Times New Roman"/>
          <w:sz w:val="20"/>
          <w:szCs w:val="20"/>
          <w:lang w:eastAsia="fr-FR"/>
        </w:rPr>
        <w:t>ans</w:t>
      </w:r>
      <w:r w:rsidR="00983508">
        <w:rPr>
          <w:rFonts w:ascii="Times New Roman" w:eastAsia="Times New Roman" w:hAnsi="Times New Roman" w:cs="Times New Roman"/>
          <w:sz w:val="20"/>
          <w:szCs w:val="20"/>
          <w:lang w:eastAsia="fr-FR"/>
        </w:rPr>
        <w:t xml:space="preserve"> </w:t>
      </w:r>
      <w:r w:rsidR="00C30752" w:rsidRPr="00F32A77">
        <w:rPr>
          <w:rFonts w:ascii="Times New Roman" w:eastAsia="Times New Roman" w:hAnsi="Times New Roman" w:cs="Times New Roman"/>
          <w:sz w:val="20"/>
          <w:szCs w:val="20"/>
          <w:lang w:eastAsia="fr-FR"/>
        </w:rPr>
        <w:t>±</w:t>
      </w:r>
      <w:r w:rsidR="00983508">
        <w:rPr>
          <w:rFonts w:ascii="Times New Roman" w:eastAsia="Times New Roman" w:hAnsi="Times New Roman" w:cs="Times New Roman"/>
          <w:sz w:val="20"/>
          <w:szCs w:val="20"/>
          <w:lang w:eastAsia="fr-FR"/>
        </w:rPr>
        <w:t xml:space="preserve"> </w:t>
      </w:r>
      <w:r w:rsidR="00C30752" w:rsidRPr="00F32A77">
        <w:rPr>
          <w:rFonts w:ascii="Times New Roman" w:eastAsia="Times New Roman" w:hAnsi="Times New Roman" w:cs="Times New Roman"/>
          <w:sz w:val="20"/>
          <w:szCs w:val="20"/>
          <w:lang w:eastAsia="fr-FR"/>
        </w:rPr>
        <w:t>10</w:t>
      </w:r>
      <w:r w:rsidR="00586FC5" w:rsidRPr="00F32A77">
        <w:rPr>
          <w:rFonts w:ascii="Times New Roman" w:eastAsia="Times New Roman" w:hAnsi="Times New Roman" w:cs="Times New Roman"/>
          <w:sz w:val="20"/>
          <w:szCs w:val="20"/>
          <w:lang w:eastAsia="fr-FR"/>
        </w:rPr>
        <w:t xml:space="preserve"> avec des extrêmes à 18 et 85</w:t>
      </w:r>
      <w:r w:rsidR="00983508">
        <w:rPr>
          <w:rFonts w:ascii="Times New Roman" w:eastAsia="Times New Roman" w:hAnsi="Times New Roman" w:cs="Times New Roman"/>
          <w:sz w:val="20"/>
          <w:szCs w:val="20"/>
          <w:lang w:eastAsia="fr-FR"/>
        </w:rPr>
        <w:t xml:space="preserve"> </w:t>
      </w:r>
      <w:r w:rsidR="00586FC5" w:rsidRPr="00F32A77">
        <w:rPr>
          <w:rFonts w:ascii="Times New Roman" w:eastAsia="Times New Roman" w:hAnsi="Times New Roman" w:cs="Times New Roman"/>
          <w:sz w:val="20"/>
          <w:szCs w:val="20"/>
          <w:lang w:eastAsia="fr-FR"/>
        </w:rPr>
        <w:t xml:space="preserve">ans. </w:t>
      </w:r>
      <w:r w:rsidR="00C30752" w:rsidRPr="00F32A77">
        <w:rPr>
          <w:rFonts w:ascii="Times New Roman" w:eastAsia="Times New Roman" w:hAnsi="Times New Roman" w:cs="Times New Roman"/>
          <w:sz w:val="20"/>
          <w:szCs w:val="20"/>
          <w:lang w:eastAsia="fr-FR"/>
        </w:rPr>
        <w:t>La (FA) était présente ch</w:t>
      </w:r>
      <w:r w:rsidR="001B5855" w:rsidRPr="00F32A77">
        <w:rPr>
          <w:rFonts w:ascii="Times New Roman" w:eastAsia="Times New Roman" w:hAnsi="Times New Roman" w:cs="Times New Roman"/>
          <w:sz w:val="20"/>
          <w:szCs w:val="20"/>
          <w:lang w:eastAsia="fr-FR"/>
        </w:rPr>
        <w:t>ez (60%) des hommes versus (40</w:t>
      </w:r>
      <w:r w:rsidR="00C30752" w:rsidRPr="00F32A77">
        <w:rPr>
          <w:rFonts w:ascii="Times New Roman" w:eastAsia="Times New Roman" w:hAnsi="Times New Roman" w:cs="Times New Roman"/>
          <w:sz w:val="20"/>
          <w:szCs w:val="20"/>
          <w:lang w:eastAsia="fr-FR"/>
        </w:rPr>
        <w:t>%) des femmes.</w:t>
      </w:r>
      <w:r w:rsidR="00411A6B" w:rsidRPr="00F32A77">
        <w:rPr>
          <w:rFonts w:ascii="Times New Roman" w:eastAsia="Times New Roman" w:hAnsi="Times New Roman" w:cs="Times New Roman"/>
          <w:sz w:val="20"/>
          <w:szCs w:val="20"/>
          <w:lang w:eastAsia="fr-FR"/>
        </w:rPr>
        <w:t xml:space="preserve"> La fréquence des facteurs de risque card</w:t>
      </w:r>
      <w:r w:rsidR="00983508">
        <w:rPr>
          <w:rFonts w:ascii="Times New Roman" w:eastAsia="Times New Roman" w:hAnsi="Times New Roman" w:cs="Times New Roman"/>
          <w:sz w:val="20"/>
          <w:szCs w:val="20"/>
          <w:lang w:eastAsia="fr-FR"/>
        </w:rPr>
        <w:t xml:space="preserve">iovasculaires associés à la FA </w:t>
      </w:r>
      <w:r w:rsidR="00411A6B" w:rsidRPr="00F32A77">
        <w:rPr>
          <w:rFonts w:ascii="Times New Roman" w:eastAsia="Times New Roman" w:hAnsi="Times New Roman" w:cs="Times New Roman"/>
          <w:sz w:val="20"/>
          <w:szCs w:val="20"/>
          <w:lang w:eastAsia="fr-FR"/>
        </w:rPr>
        <w:t>était de (53,3%) pour la sédentarité, (46,7% pour l'hypertension artérielle (33,3%)</w:t>
      </w:r>
      <w:r w:rsidR="00A9759A">
        <w:rPr>
          <w:rFonts w:ascii="Times New Roman" w:eastAsia="Times New Roman" w:hAnsi="Times New Roman" w:cs="Times New Roman"/>
          <w:sz w:val="20"/>
          <w:szCs w:val="20"/>
          <w:lang w:eastAsia="fr-FR"/>
        </w:rPr>
        <w:t xml:space="preserve"> </w:t>
      </w:r>
      <w:r w:rsidR="00411A6B" w:rsidRPr="00F32A77">
        <w:rPr>
          <w:rFonts w:ascii="Times New Roman" w:eastAsia="Times New Roman" w:hAnsi="Times New Roman" w:cs="Times New Roman"/>
          <w:sz w:val="20"/>
          <w:szCs w:val="20"/>
          <w:lang w:eastAsia="fr-FR"/>
        </w:rPr>
        <w:t>pour le tabac</w:t>
      </w:r>
      <w:proofErr w:type="gramStart"/>
      <w:r w:rsidR="00411A6B" w:rsidRPr="00F32A77">
        <w:rPr>
          <w:rFonts w:ascii="Times New Roman" w:eastAsia="Times New Roman" w:hAnsi="Times New Roman" w:cs="Times New Roman"/>
          <w:sz w:val="20"/>
          <w:szCs w:val="20"/>
          <w:lang w:eastAsia="fr-FR"/>
        </w:rPr>
        <w:t>,(</w:t>
      </w:r>
      <w:proofErr w:type="gramEnd"/>
      <w:r w:rsidR="00411A6B" w:rsidRPr="00F32A77">
        <w:rPr>
          <w:rFonts w:ascii="Times New Roman" w:eastAsia="Times New Roman" w:hAnsi="Times New Roman" w:cs="Times New Roman"/>
          <w:sz w:val="20"/>
          <w:szCs w:val="20"/>
          <w:lang w:eastAsia="fr-FR"/>
        </w:rPr>
        <w:t>20%) pour le diabète,(13,3%) pour la dyslipidémie et (6,7%) de nos patients n’avaient pas de facteurs de risque</w:t>
      </w:r>
      <w:r w:rsidR="00586FC5" w:rsidRPr="00F32A77">
        <w:rPr>
          <w:rFonts w:ascii="Times New Roman" w:eastAsia="Times New Roman" w:hAnsi="Times New Roman" w:cs="Times New Roman"/>
          <w:sz w:val="20"/>
          <w:szCs w:val="20"/>
          <w:lang w:eastAsia="fr-FR"/>
        </w:rPr>
        <w:t>. 30</w:t>
      </w:r>
      <w:r w:rsidR="00C30752" w:rsidRPr="00F32A77">
        <w:rPr>
          <w:rFonts w:ascii="Times New Roman" w:eastAsia="Times New Roman" w:hAnsi="Times New Roman" w:cs="Times New Roman"/>
          <w:sz w:val="20"/>
          <w:szCs w:val="20"/>
          <w:lang w:eastAsia="fr-FR"/>
        </w:rPr>
        <w:t>% de nos patients étaient en insu</w:t>
      </w:r>
      <w:r w:rsidR="00586FC5" w:rsidRPr="00F32A77">
        <w:rPr>
          <w:rFonts w:ascii="Times New Roman" w:eastAsia="Times New Roman" w:hAnsi="Times New Roman" w:cs="Times New Roman"/>
          <w:sz w:val="20"/>
          <w:szCs w:val="20"/>
          <w:lang w:eastAsia="fr-FR"/>
        </w:rPr>
        <w:t xml:space="preserve">ffisance cardiaque stade III, 15 % en stade </w:t>
      </w:r>
      <w:proofErr w:type="spellStart"/>
      <w:r w:rsidR="00586FC5" w:rsidRPr="00F32A77">
        <w:rPr>
          <w:rFonts w:ascii="Times New Roman" w:eastAsia="Times New Roman" w:hAnsi="Times New Roman" w:cs="Times New Roman"/>
          <w:sz w:val="20"/>
          <w:szCs w:val="20"/>
          <w:lang w:eastAsia="fr-FR"/>
        </w:rPr>
        <w:t>I-II</w:t>
      </w:r>
      <w:proofErr w:type="spellEnd"/>
      <w:r w:rsidR="00586FC5" w:rsidRPr="00F32A77">
        <w:rPr>
          <w:rFonts w:ascii="Times New Roman" w:eastAsia="Times New Roman" w:hAnsi="Times New Roman" w:cs="Times New Roman"/>
          <w:sz w:val="20"/>
          <w:szCs w:val="20"/>
          <w:lang w:eastAsia="fr-FR"/>
        </w:rPr>
        <w:t xml:space="preserve"> de la </w:t>
      </w:r>
      <w:proofErr w:type="spellStart"/>
      <w:r w:rsidR="00586FC5" w:rsidRPr="00F32A77">
        <w:rPr>
          <w:rFonts w:ascii="Times New Roman" w:eastAsia="Times New Roman" w:hAnsi="Times New Roman" w:cs="Times New Roman"/>
          <w:sz w:val="20"/>
          <w:szCs w:val="20"/>
          <w:lang w:eastAsia="fr-FR"/>
        </w:rPr>
        <w:t>NYHA</w:t>
      </w:r>
      <w:proofErr w:type="spellEnd"/>
      <w:r w:rsidR="00586FC5" w:rsidRPr="00F32A77">
        <w:rPr>
          <w:rFonts w:ascii="Times New Roman" w:eastAsia="Times New Roman" w:hAnsi="Times New Roman" w:cs="Times New Roman"/>
          <w:sz w:val="20"/>
          <w:szCs w:val="20"/>
          <w:lang w:eastAsia="fr-FR"/>
        </w:rPr>
        <w:t xml:space="preserve"> et 55 </w:t>
      </w:r>
      <w:r w:rsidR="00C30752" w:rsidRPr="00F32A77">
        <w:rPr>
          <w:rFonts w:ascii="Times New Roman" w:eastAsia="Times New Roman" w:hAnsi="Times New Roman" w:cs="Times New Roman"/>
          <w:sz w:val="20"/>
          <w:szCs w:val="20"/>
          <w:lang w:eastAsia="fr-FR"/>
        </w:rPr>
        <w:t xml:space="preserve">% en stade IV. L’insuffisance </w:t>
      </w:r>
      <w:r w:rsidR="00586FC5" w:rsidRPr="00F32A77">
        <w:rPr>
          <w:rFonts w:ascii="Times New Roman" w:eastAsia="Times New Roman" w:hAnsi="Times New Roman" w:cs="Times New Roman"/>
          <w:sz w:val="20"/>
          <w:szCs w:val="20"/>
          <w:lang w:eastAsia="fr-FR"/>
        </w:rPr>
        <w:t>cardiaque était gauche dans</w:t>
      </w:r>
      <w:r w:rsidR="00A9759A">
        <w:rPr>
          <w:rFonts w:ascii="Times New Roman" w:eastAsia="Times New Roman" w:hAnsi="Times New Roman" w:cs="Times New Roman"/>
          <w:sz w:val="20"/>
          <w:szCs w:val="20"/>
          <w:lang w:eastAsia="fr-FR"/>
        </w:rPr>
        <w:t xml:space="preserve"> </w:t>
      </w:r>
      <w:r w:rsidR="00EA7B7F" w:rsidRPr="00F32A77">
        <w:rPr>
          <w:rFonts w:ascii="Times New Roman" w:eastAsia="Times New Roman" w:hAnsi="Times New Roman" w:cs="Times New Roman"/>
          <w:sz w:val="20"/>
          <w:szCs w:val="20"/>
          <w:lang w:eastAsia="fr-FR"/>
        </w:rPr>
        <w:t>38%, droite dans 30% et globale dans 32</w:t>
      </w:r>
      <w:r w:rsidR="00C30752" w:rsidRPr="00F32A77">
        <w:rPr>
          <w:rFonts w:ascii="Times New Roman" w:eastAsia="Times New Roman" w:hAnsi="Times New Roman" w:cs="Times New Roman"/>
          <w:sz w:val="20"/>
          <w:szCs w:val="20"/>
          <w:lang w:eastAsia="fr-FR"/>
        </w:rPr>
        <w:t>%. La fréquen</w:t>
      </w:r>
      <w:r w:rsidR="00586FC5" w:rsidRPr="00F32A77">
        <w:rPr>
          <w:rFonts w:ascii="Times New Roman" w:eastAsia="Times New Roman" w:hAnsi="Times New Roman" w:cs="Times New Roman"/>
          <w:sz w:val="20"/>
          <w:szCs w:val="20"/>
          <w:lang w:eastAsia="fr-FR"/>
        </w:rPr>
        <w:t xml:space="preserve">ce cardiaque moyenne était de 90,5±21 </w:t>
      </w:r>
      <w:proofErr w:type="spellStart"/>
      <w:r w:rsidR="00586FC5" w:rsidRPr="00F32A77">
        <w:rPr>
          <w:rFonts w:ascii="Times New Roman" w:eastAsia="Times New Roman" w:hAnsi="Times New Roman" w:cs="Times New Roman"/>
          <w:sz w:val="20"/>
          <w:szCs w:val="20"/>
          <w:lang w:eastAsia="fr-FR"/>
        </w:rPr>
        <w:lastRenderedPageBreak/>
        <w:t>bpm</w:t>
      </w:r>
      <w:proofErr w:type="spellEnd"/>
      <w:r w:rsidR="00C30752" w:rsidRPr="00F32A77">
        <w:rPr>
          <w:rFonts w:ascii="Times New Roman" w:eastAsia="Times New Roman" w:hAnsi="Times New Roman" w:cs="Times New Roman"/>
          <w:sz w:val="20"/>
          <w:szCs w:val="20"/>
          <w:lang w:eastAsia="fr-FR"/>
        </w:rPr>
        <w:t>. La fraction d'</w:t>
      </w:r>
      <w:r w:rsidR="00586FC5" w:rsidRPr="00F32A77">
        <w:rPr>
          <w:rFonts w:ascii="Times New Roman" w:eastAsia="Times New Roman" w:hAnsi="Times New Roman" w:cs="Times New Roman"/>
          <w:sz w:val="20"/>
          <w:szCs w:val="20"/>
          <w:lang w:eastAsia="fr-FR"/>
        </w:rPr>
        <w:t xml:space="preserve">éjection (FE) moyenne du </w:t>
      </w:r>
      <w:proofErr w:type="spellStart"/>
      <w:r w:rsidR="00586FC5" w:rsidRPr="00F32A77">
        <w:rPr>
          <w:rFonts w:ascii="Times New Roman" w:eastAsia="Times New Roman" w:hAnsi="Times New Roman" w:cs="Times New Roman"/>
          <w:sz w:val="20"/>
          <w:szCs w:val="20"/>
          <w:lang w:eastAsia="fr-FR"/>
        </w:rPr>
        <w:t>VG</w:t>
      </w:r>
      <w:proofErr w:type="spellEnd"/>
      <w:r w:rsidR="00586FC5" w:rsidRPr="00F32A77">
        <w:rPr>
          <w:rFonts w:ascii="Times New Roman" w:eastAsia="Times New Roman" w:hAnsi="Times New Roman" w:cs="Times New Roman"/>
          <w:sz w:val="20"/>
          <w:szCs w:val="20"/>
          <w:lang w:eastAsia="fr-FR"/>
        </w:rPr>
        <w:t xml:space="preserve"> à 33</w:t>
      </w:r>
      <w:r w:rsidR="001B5855" w:rsidRPr="00F32A77">
        <w:rPr>
          <w:rFonts w:ascii="Times New Roman" w:eastAsia="Times New Roman" w:hAnsi="Times New Roman" w:cs="Times New Roman"/>
          <w:sz w:val="20"/>
          <w:szCs w:val="20"/>
          <w:lang w:eastAsia="fr-FR"/>
        </w:rPr>
        <w:t>,5±10%</w:t>
      </w:r>
      <w:r w:rsidR="00C30752" w:rsidRPr="00F32A77">
        <w:rPr>
          <w:rFonts w:ascii="Times New Roman" w:eastAsia="Times New Roman" w:hAnsi="Times New Roman" w:cs="Times New Roman"/>
          <w:sz w:val="20"/>
          <w:szCs w:val="20"/>
          <w:lang w:eastAsia="fr-FR"/>
        </w:rPr>
        <w:t>.</w:t>
      </w:r>
      <w:r w:rsidR="00EA7B7F" w:rsidRPr="00F32A77">
        <w:rPr>
          <w:rFonts w:ascii="Times New Roman" w:eastAsia="Times New Roman" w:hAnsi="Times New Roman" w:cs="Times New Roman"/>
          <w:sz w:val="20"/>
          <w:szCs w:val="20"/>
          <w:lang w:eastAsia="fr-FR"/>
        </w:rPr>
        <w:t xml:space="preserve">Les étiologies de l'insuffisance cardiaque chronique associées à la fibrillation atriale </w:t>
      </w:r>
      <w:r w:rsidR="00A9759A" w:rsidRPr="00F32A77">
        <w:rPr>
          <w:rFonts w:ascii="Times New Roman" w:eastAsia="Times New Roman" w:hAnsi="Times New Roman" w:cs="Times New Roman"/>
          <w:sz w:val="20"/>
          <w:szCs w:val="20"/>
          <w:lang w:eastAsia="fr-FR"/>
        </w:rPr>
        <w:t>étaient :</w:t>
      </w:r>
      <w:r w:rsidR="00EA7B7F" w:rsidRPr="00F32A77">
        <w:rPr>
          <w:rFonts w:ascii="Times New Roman" w:eastAsia="Times New Roman" w:hAnsi="Times New Roman" w:cs="Times New Roman"/>
          <w:sz w:val="20"/>
          <w:szCs w:val="20"/>
          <w:lang w:eastAsia="fr-FR"/>
        </w:rPr>
        <w:t xml:space="preserve"> les </w:t>
      </w:r>
      <w:proofErr w:type="spellStart"/>
      <w:r w:rsidR="00EA7B7F" w:rsidRPr="00F32A77">
        <w:rPr>
          <w:rFonts w:ascii="Times New Roman" w:eastAsia="Times New Roman" w:hAnsi="Times New Roman" w:cs="Times New Roman"/>
          <w:sz w:val="20"/>
          <w:szCs w:val="20"/>
          <w:lang w:eastAsia="fr-FR"/>
        </w:rPr>
        <w:t>valvulopathies</w:t>
      </w:r>
      <w:proofErr w:type="spellEnd"/>
      <w:r w:rsidR="00EA7B7F" w:rsidRPr="00F32A77">
        <w:rPr>
          <w:rFonts w:ascii="Times New Roman" w:eastAsia="Times New Roman" w:hAnsi="Times New Roman" w:cs="Times New Roman"/>
          <w:sz w:val="20"/>
          <w:szCs w:val="20"/>
          <w:lang w:eastAsia="fr-FR"/>
        </w:rPr>
        <w:t xml:space="preserve"> (40%</w:t>
      </w:r>
      <w:r w:rsidR="00A9759A" w:rsidRPr="00F32A77">
        <w:rPr>
          <w:rFonts w:ascii="Times New Roman" w:eastAsia="Times New Roman" w:hAnsi="Times New Roman" w:cs="Times New Roman"/>
          <w:sz w:val="20"/>
          <w:szCs w:val="20"/>
          <w:lang w:eastAsia="fr-FR"/>
        </w:rPr>
        <w:t>) ;</w:t>
      </w:r>
      <w:r w:rsidR="00EA7B7F" w:rsidRPr="00F32A77">
        <w:rPr>
          <w:rFonts w:ascii="Times New Roman" w:eastAsia="Times New Roman" w:hAnsi="Times New Roman" w:cs="Times New Roman"/>
          <w:sz w:val="20"/>
          <w:szCs w:val="20"/>
          <w:lang w:eastAsia="fr-FR"/>
        </w:rPr>
        <w:t xml:space="preserve"> les coronaropathies (13,3%</w:t>
      </w:r>
      <w:r w:rsidR="00A9759A" w:rsidRPr="00F32A77">
        <w:rPr>
          <w:rFonts w:ascii="Times New Roman" w:eastAsia="Times New Roman" w:hAnsi="Times New Roman" w:cs="Times New Roman"/>
          <w:sz w:val="20"/>
          <w:szCs w:val="20"/>
          <w:lang w:eastAsia="fr-FR"/>
        </w:rPr>
        <w:t>) ;</w:t>
      </w:r>
      <w:r w:rsidR="00EA7B7F" w:rsidRPr="00F32A77">
        <w:rPr>
          <w:rFonts w:ascii="Times New Roman" w:eastAsia="Times New Roman" w:hAnsi="Times New Roman" w:cs="Times New Roman"/>
          <w:sz w:val="20"/>
          <w:szCs w:val="20"/>
          <w:lang w:eastAsia="fr-FR"/>
        </w:rPr>
        <w:t xml:space="preserve"> Hypertensives (26,7%</w:t>
      </w:r>
      <w:r w:rsidR="00DD694A" w:rsidRPr="00F32A77">
        <w:rPr>
          <w:rFonts w:ascii="Times New Roman" w:eastAsia="Times New Roman" w:hAnsi="Times New Roman" w:cs="Times New Roman"/>
          <w:sz w:val="20"/>
          <w:szCs w:val="20"/>
          <w:lang w:eastAsia="fr-FR"/>
        </w:rPr>
        <w:t>), cœur pulmonaire chronique (13,3</w:t>
      </w:r>
      <w:r w:rsidR="00EA7B7F" w:rsidRPr="00F32A77">
        <w:rPr>
          <w:rFonts w:ascii="Times New Roman" w:eastAsia="Times New Roman" w:hAnsi="Times New Roman" w:cs="Times New Roman"/>
          <w:sz w:val="20"/>
          <w:szCs w:val="20"/>
          <w:lang w:eastAsia="fr-FR"/>
        </w:rPr>
        <w:t>%)</w:t>
      </w:r>
      <w:r w:rsidR="00C85924" w:rsidRPr="00F32A77">
        <w:rPr>
          <w:rFonts w:ascii="Times New Roman" w:eastAsia="Times New Roman" w:hAnsi="Times New Roman" w:cs="Times New Roman"/>
          <w:sz w:val="20"/>
          <w:szCs w:val="20"/>
          <w:lang w:eastAsia="fr-FR"/>
        </w:rPr>
        <w:t xml:space="preserve"> et </w:t>
      </w:r>
      <w:r w:rsidR="00A9759A" w:rsidRPr="00F32A77">
        <w:rPr>
          <w:rFonts w:ascii="Times New Roman" w:eastAsia="Times New Roman" w:hAnsi="Times New Roman" w:cs="Times New Roman"/>
          <w:sz w:val="20"/>
          <w:szCs w:val="20"/>
          <w:lang w:eastAsia="fr-FR"/>
        </w:rPr>
        <w:t>Primitive (</w:t>
      </w:r>
      <w:r w:rsidR="00DD694A" w:rsidRPr="00F32A77">
        <w:rPr>
          <w:rFonts w:ascii="Times New Roman" w:eastAsia="Times New Roman" w:hAnsi="Times New Roman" w:cs="Times New Roman"/>
          <w:sz w:val="20"/>
          <w:szCs w:val="20"/>
          <w:lang w:eastAsia="fr-FR"/>
        </w:rPr>
        <w:t>6,7%</w:t>
      </w:r>
      <w:r w:rsidR="00C85924" w:rsidRPr="00F32A77">
        <w:rPr>
          <w:rFonts w:ascii="Times New Roman" w:eastAsia="Times New Roman" w:hAnsi="Times New Roman" w:cs="Times New Roman"/>
          <w:sz w:val="20"/>
          <w:szCs w:val="20"/>
          <w:lang w:eastAsia="fr-FR"/>
        </w:rPr>
        <w:t>)</w:t>
      </w:r>
      <w:r w:rsidR="00A9759A">
        <w:rPr>
          <w:rFonts w:ascii="Times New Roman" w:eastAsia="Times New Roman" w:hAnsi="Times New Roman" w:cs="Times New Roman"/>
          <w:sz w:val="20"/>
          <w:szCs w:val="20"/>
          <w:lang w:eastAsia="fr-FR"/>
        </w:rPr>
        <w:t>.</w:t>
      </w:r>
    </w:p>
    <w:p w:rsidR="00F32A77" w:rsidRDefault="00F32A77" w:rsidP="00F32A77">
      <w:pPr>
        <w:spacing w:after="0" w:line="240" w:lineRule="auto"/>
        <w:jc w:val="both"/>
        <w:rPr>
          <w:rFonts w:ascii="Times New Roman" w:eastAsia="Times New Roman" w:hAnsi="Times New Roman" w:cs="Times New Roman"/>
          <w:b/>
          <w:sz w:val="20"/>
          <w:szCs w:val="20"/>
          <w:lang w:eastAsia="fr-FR"/>
        </w:rPr>
      </w:pPr>
    </w:p>
    <w:tbl>
      <w:tblPr>
        <w:tblStyle w:val="Listemoyenne1-Accent11"/>
        <w:tblW w:w="0" w:type="auto"/>
        <w:tblLook w:val="04A0"/>
      </w:tblPr>
      <w:tblGrid>
        <w:gridCol w:w="2418"/>
        <w:gridCol w:w="1006"/>
        <w:gridCol w:w="1398"/>
      </w:tblGrid>
      <w:tr w:rsidR="00A9759A" w:rsidRPr="005C115A" w:rsidTr="005C115A">
        <w:trPr>
          <w:cnfStyle w:val="100000000000"/>
        </w:trPr>
        <w:tc>
          <w:tcPr>
            <w:cnfStyle w:val="001000000000"/>
            <w:tcW w:w="0" w:type="auto"/>
            <w:gridSpan w:val="3"/>
            <w:hideMark/>
          </w:tcPr>
          <w:p w:rsidR="00A9759A" w:rsidRPr="005C115A" w:rsidRDefault="00A9759A"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Tableau 1 : Facteurs de risque cardiovasculaire dans l’association insuffisance cardiaque et fibrillation atriale</w:t>
            </w:r>
          </w:p>
        </w:tc>
      </w:tr>
      <w:tr w:rsidR="00F32A77" w:rsidRPr="005C115A" w:rsidTr="005C115A">
        <w:trPr>
          <w:cnfStyle w:val="000000100000"/>
        </w:trPr>
        <w:tc>
          <w:tcPr>
            <w:cnfStyle w:val="001000000000"/>
            <w:tcW w:w="0" w:type="auto"/>
            <w:hideMark/>
          </w:tcPr>
          <w:p w:rsidR="00F32A77" w:rsidRPr="005C115A" w:rsidRDefault="00F32A77" w:rsidP="005C115A">
            <w:pPr>
              <w:jc w:val="both"/>
              <w:rPr>
                <w:rFonts w:ascii="Times New Roman" w:eastAsia="Times New Roman" w:hAnsi="Times New Roman" w:cs="Times New Roman"/>
                <w:b w:val="0"/>
                <w:bCs w:val="0"/>
                <w:sz w:val="18"/>
                <w:szCs w:val="18"/>
                <w:lang w:eastAsia="fr-FR"/>
              </w:rPr>
            </w:pPr>
            <w:r w:rsidRPr="005C115A">
              <w:rPr>
                <w:rFonts w:ascii="Times New Roman" w:eastAsia="Times New Roman" w:hAnsi="Times New Roman" w:cs="Times New Roman"/>
                <w:sz w:val="18"/>
                <w:szCs w:val="18"/>
                <w:lang w:eastAsia="fr-FR"/>
              </w:rPr>
              <w:t>Facteurs de risque cardiovasculaire</w:t>
            </w:r>
          </w:p>
        </w:tc>
        <w:tc>
          <w:tcPr>
            <w:tcW w:w="0" w:type="auto"/>
            <w:hideMark/>
          </w:tcPr>
          <w:p w:rsidR="00F32A77" w:rsidRPr="005C115A" w:rsidRDefault="00F32A77" w:rsidP="00F32A77">
            <w:pPr>
              <w:jc w:val="both"/>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Nombre</w:t>
            </w:r>
          </w:p>
        </w:tc>
        <w:tc>
          <w:tcPr>
            <w:tcW w:w="0" w:type="auto"/>
            <w:hideMark/>
          </w:tcPr>
          <w:p w:rsidR="00F32A77" w:rsidRPr="005C115A" w:rsidRDefault="00F32A77" w:rsidP="00F32A77">
            <w:pPr>
              <w:jc w:val="both"/>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Pourcentage</w:t>
            </w:r>
          </w:p>
        </w:tc>
      </w:tr>
      <w:tr w:rsidR="00F32A77" w:rsidRPr="005C115A" w:rsidTr="005C115A">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Sédentarité</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8</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53,3</w:t>
            </w:r>
          </w:p>
        </w:tc>
      </w:tr>
      <w:tr w:rsidR="00F32A77" w:rsidRPr="005C115A" w:rsidTr="005C115A">
        <w:trPr>
          <w:cnfStyle w:val="000000100000"/>
        </w:trPr>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HTA</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7</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46,7</w:t>
            </w:r>
          </w:p>
        </w:tc>
      </w:tr>
      <w:tr w:rsidR="00F32A77" w:rsidRPr="005C115A" w:rsidTr="005C115A">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Tabac</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5</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33,3</w:t>
            </w:r>
          </w:p>
        </w:tc>
      </w:tr>
      <w:tr w:rsidR="00F32A77" w:rsidRPr="005C115A" w:rsidTr="005C115A">
        <w:trPr>
          <w:cnfStyle w:val="000000100000"/>
        </w:trPr>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Diabète</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3</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20</w:t>
            </w:r>
          </w:p>
        </w:tc>
      </w:tr>
      <w:tr w:rsidR="00F32A77" w:rsidRPr="005C115A" w:rsidTr="005C115A">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dyslipidémie</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2</w:t>
            </w:r>
          </w:p>
        </w:tc>
        <w:tc>
          <w:tcPr>
            <w:tcW w:w="0" w:type="auto"/>
            <w:hideMark/>
          </w:tcPr>
          <w:p w:rsidR="00F32A77" w:rsidRPr="005C115A" w:rsidRDefault="00F32A77"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13,3</w:t>
            </w:r>
          </w:p>
        </w:tc>
      </w:tr>
      <w:tr w:rsidR="00F32A77" w:rsidRPr="005C115A" w:rsidTr="005C115A">
        <w:trPr>
          <w:cnfStyle w:val="000000100000"/>
        </w:trPr>
        <w:tc>
          <w:tcPr>
            <w:cnfStyle w:val="001000000000"/>
            <w:tcW w:w="0" w:type="auto"/>
            <w:hideMark/>
          </w:tcPr>
          <w:p w:rsidR="00F32A77" w:rsidRPr="005C115A" w:rsidRDefault="00F32A77" w:rsidP="00F32A77">
            <w:pPr>
              <w:jc w:val="both"/>
              <w:rPr>
                <w:rFonts w:ascii="Times New Roman" w:eastAsia="Times New Roman" w:hAnsi="Times New Roman" w:cs="Times New Roman"/>
                <w:b w:val="0"/>
                <w:sz w:val="18"/>
                <w:szCs w:val="18"/>
                <w:lang w:eastAsia="fr-FR"/>
              </w:rPr>
            </w:pPr>
            <w:r w:rsidRPr="005C115A">
              <w:rPr>
                <w:rFonts w:ascii="Times New Roman" w:eastAsia="Times New Roman" w:hAnsi="Times New Roman" w:cs="Times New Roman"/>
                <w:sz w:val="18"/>
                <w:szCs w:val="18"/>
                <w:lang w:eastAsia="fr-FR"/>
              </w:rPr>
              <w:t>Pas de facteurs de risque</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1</w:t>
            </w:r>
          </w:p>
        </w:tc>
        <w:tc>
          <w:tcPr>
            <w:tcW w:w="0" w:type="auto"/>
            <w:hideMark/>
          </w:tcPr>
          <w:p w:rsidR="00F32A77" w:rsidRPr="005C115A" w:rsidRDefault="00F32A77"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6,7</w:t>
            </w:r>
          </w:p>
        </w:tc>
      </w:tr>
    </w:tbl>
    <w:p w:rsidR="007D5299" w:rsidRPr="00FB02FD" w:rsidRDefault="007D5299" w:rsidP="00F32A77">
      <w:pPr>
        <w:pStyle w:val="Default"/>
        <w:jc w:val="both"/>
        <w:rPr>
          <w:color w:val="auto"/>
          <w:sz w:val="16"/>
          <w:szCs w:val="20"/>
        </w:rPr>
      </w:pPr>
    </w:p>
    <w:p w:rsidR="00C6618D" w:rsidRDefault="007D5299" w:rsidP="00F32A77">
      <w:pPr>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La sédentarité était le facteur de risque le plus fréquent dans 53,3% des cas, suivie de l’HTA dans 46,7% des cas.</w:t>
      </w:r>
    </w:p>
    <w:p w:rsidR="00A9759A" w:rsidRPr="00FB02FD" w:rsidRDefault="00A9759A" w:rsidP="00F32A77">
      <w:pPr>
        <w:spacing w:after="0" w:line="240" w:lineRule="auto"/>
        <w:jc w:val="both"/>
        <w:rPr>
          <w:rFonts w:ascii="Times New Roman" w:eastAsia="Times New Roman" w:hAnsi="Times New Roman" w:cs="Times New Roman"/>
          <w:b/>
          <w:sz w:val="14"/>
          <w:szCs w:val="20"/>
          <w:lang w:eastAsia="fr-FR"/>
        </w:rPr>
      </w:pPr>
    </w:p>
    <w:tbl>
      <w:tblPr>
        <w:tblStyle w:val="Listemoyenne1-Accent11"/>
        <w:tblW w:w="0" w:type="auto"/>
        <w:tblLook w:val="04A0"/>
      </w:tblPr>
      <w:tblGrid>
        <w:gridCol w:w="2279"/>
        <w:gridCol w:w="980"/>
        <w:gridCol w:w="1563"/>
      </w:tblGrid>
      <w:tr w:rsidR="00A9759A" w:rsidRPr="005C115A" w:rsidTr="005C115A">
        <w:trPr>
          <w:cnfStyle w:val="100000000000"/>
          <w:trHeight w:val="233"/>
        </w:trPr>
        <w:tc>
          <w:tcPr>
            <w:cnfStyle w:val="001000000000"/>
            <w:tcW w:w="0" w:type="auto"/>
            <w:gridSpan w:val="3"/>
            <w:hideMark/>
          </w:tcPr>
          <w:p w:rsidR="00A9759A" w:rsidRPr="005C115A" w:rsidRDefault="00A9759A" w:rsidP="00A9759A">
            <w:pPr>
              <w:jc w:val="both"/>
              <w:rPr>
                <w:rFonts w:ascii="Times New Roman" w:eastAsia="Times New Roman" w:hAnsi="Times New Roman" w:cs="Times New Roman"/>
                <w:b w:val="0"/>
                <w:bCs w:val="0"/>
                <w:sz w:val="18"/>
                <w:szCs w:val="18"/>
                <w:lang w:eastAsia="fr-FR"/>
              </w:rPr>
            </w:pPr>
            <w:r w:rsidRPr="005C115A">
              <w:rPr>
                <w:rFonts w:ascii="Times New Roman" w:eastAsia="Times New Roman" w:hAnsi="Times New Roman" w:cs="Times New Roman"/>
                <w:sz w:val="18"/>
                <w:szCs w:val="18"/>
                <w:lang w:eastAsia="fr-FR"/>
              </w:rPr>
              <w:t>Tableau 2 : Étiologies de l’insuffisance cardiaque des patients en fibrillation atriale</w:t>
            </w:r>
          </w:p>
        </w:tc>
      </w:tr>
      <w:tr w:rsidR="002943C5" w:rsidRPr="005C115A" w:rsidTr="005C115A">
        <w:trPr>
          <w:cnfStyle w:val="000000100000"/>
          <w:trHeight w:val="233"/>
        </w:trPr>
        <w:tc>
          <w:tcPr>
            <w:cnfStyle w:val="001000000000"/>
            <w:tcW w:w="0" w:type="auto"/>
            <w:hideMark/>
          </w:tcPr>
          <w:p w:rsidR="002943C5" w:rsidRPr="005C115A" w:rsidRDefault="00F32A77" w:rsidP="00F32A77">
            <w:pPr>
              <w:jc w:val="both"/>
              <w:rPr>
                <w:rFonts w:ascii="Times New Roman" w:eastAsia="Times New Roman" w:hAnsi="Times New Roman" w:cs="Times New Roman"/>
                <w:b w:val="0"/>
                <w:bCs w:val="0"/>
                <w:sz w:val="18"/>
                <w:szCs w:val="18"/>
                <w:lang w:eastAsia="fr-FR"/>
              </w:rPr>
            </w:pPr>
            <w:r w:rsidRPr="005C115A">
              <w:rPr>
                <w:rFonts w:ascii="Times New Roman" w:eastAsia="Times New Roman" w:hAnsi="Times New Roman" w:cs="Times New Roman"/>
                <w:sz w:val="18"/>
                <w:szCs w:val="18"/>
                <w:lang w:eastAsia="fr-FR"/>
              </w:rPr>
              <w:t>Étiologies</w:t>
            </w:r>
          </w:p>
        </w:tc>
        <w:tc>
          <w:tcPr>
            <w:tcW w:w="0" w:type="auto"/>
            <w:hideMark/>
          </w:tcPr>
          <w:p w:rsidR="002943C5" w:rsidRPr="005C115A" w:rsidRDefault="002943C5" w:rsidP="00F32A77">
            <w:pPr>
              <w:jc w:val="both"/>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Nombr</w:t>
            </w:r>
            <w:r w:rsidR="00447E9D" w:rsidRPr="005C115A">
              <w:rPr>
                <w:rFonts w:ascii="Times New Roman" w:eastAsia="Times New Roman" w:hAnsi="Times New Roman" w:cs="Times New Roman"/>
                <w:b/>
                <w:bCs/>
                <w:sz w:val="18"/>
                <w:szCs w:val="18"/>
                <w:lang w:eastAsia="fr-FR"/>
              </w:rPr>
              <w:t>e</w:t>
            </w:r>
          </w:p>
        </w:tc>
        <w:tc>
          <w:tcPr>
            <w:tcW w:w="0" w:type="auto"/>
            <w:hideMark/>
          </w:tcPr>
          <w:p w:rsidR="002943C5" w:rsidRPr="005C115A" w:rsidRDefault="002943C5" w:rsidP="00F32A77">
            <w:pPr>
              <w:jc w:val="both"/>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Pourcentage</w:t>
            </w:r>
            <w:r w:rsidR="00921DB2" w:rsidRPr="005C115A">
              <w:rPr>
                <w:rFonts w:ascii="Times New Roman" w:eastAsia="Times New Roman" w:hAnsi="Times New Roman" w:cs="Times New Roman"/>
                <w:b/>
                <w:bCs/>
                <w:sz w:val="18"/>
                <w:szCs w:val="18"/>
                <w:lang w:eastAsia="fr-FR"/>
              </w:rPr>
              <w:t xml:space="preserve"> (%)</w:t>
            </w:r>
          </w:p>
        </w:tc>
      </w:tr>
      <w:tr w:rsidR="002943C5" w:rsidRPr="005C115A" w:rsidTr="005C115A">
        <w:trPr>
          <w:trHeight w:val="251"/>
        </w:trPr>
        <w:tc>
          <w:tcPr>
            <w:cnfStyle w:val="001000000000"/>
            <w:tcW w:w="0" w:type="auto"/>
            <w:hideMark/>
          </w:tcPr>
          <w:p w:rsidR="002943C5" w:rsidRPr="005C115A" w:rsidRDefault="002943C5" w:rsidP="00F32A77">
            <w:pPr>
              <w:jc w:val="both"/>
              <w:rPr>
                <w:rFonts w:ascii="Times New Roman" w:eastAsia="Times New Roman" w:hAnsi="Times New Roman" w:cs="Times New Roman"/>
                <w:sz w:val="18"/>
                <w:szCs w:val="18"/>
                <w:lang w:eastAsia="fr-FR"/>
              </w:rPr>
            </w:pPr>
            <w:proofErr w:type="spellStart"/>
            <w:r w:rsidRPr="005C115A">
              <w:rPr>
                <w:rFonts w:ascii="Times New Roman" w:eastAsia="Times New Roman" w:hAnsi="Times New Roman" w:cs="Times New Roman"/>
                <w:sz w:val="18"/>
                <w:szCs w:val="18"/>
                <w:lang w:eastAsia="fr-FR"/>
              </w:rPr>
              <w:t>Valvulopathies</w:t>
            </w:r>
            <w:proofErr w:type="spellEnd"/>
          </w:p>
        </w:tc>
        <w:tc>
          <w:tcPr>
            <w:tcW w:w="0" w:type="auto"/>
            <w:hideMark/>
          </w:tcPr>
          <w:p w:rsidR="002943C5" w:rsidRPr="005C115A" w:rsidRDefault="002943C5"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6</w:t>
            </w:r>
          </w:p>
        </w:tc>
        <w:tc>
          <w:tcPr>
            <w:tcW w:w="0" w:type="auto"/>
            <w:hideMark/>
          </w:tcPr>
          <w:p w:rsidR="002943C5" w:rsidRPr="005C115A" w:rsidRDefault="002943C5"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40</w:t>
            </w:r>
          </w:p>
        </w:tc>
      </w:tr>
      <w:tr w:rsidR="002943C5" w:rsidRPr="005C115A" w:rsidTr="005C115A">
        <w:trPr>
          <w:cnfStyle w:val="000000100000"/>
          <w:trHeight w:val="251"/>
        </w:trPr>
        <w:tc>
          <w:tcPr>
            <w:cnfStyle w:val="001000000000"/>
            <w:tcW w:w="0" w:type="auto"/>
            <w:hideMark/>
          </w:tcPr>
          <w:p w:rsidR="002943C5" w:rsidRPr="005C115A" w:rsidRDefault="002943C5" w:rsidP="00F32A77">
            <w:pPr>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Hypertensives</w:t>
            </w:r>
          </w:p>
        </w:tc>
        <w:tc>
          <w:tcPr>
            <w:tcW w:w="0" w:type="auto"/>
            <w:hideMark/>
          </w:tcPr>
          <w:p w:rsidR="002943C5" w:rsidRPr="005C115A" w:rsidRDefault="002943C5"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4</w:t>
            </w:r>
          </w:p>
        </w:tc>
        <w:tc>
          <w:tcPr>
            <w:tcW w:w="0" w:type="auto"/>
            <w:hideMark/>
          </w:tcPr>
          <w:p w:rsidR="002943C5" w:rsidRPr="005C115A" w:rsidRDefault="002943C5"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26,7</w:t>
            </w:r>
          </w:p>
        </w:tc>
      </w:tr>
      <w:tr w:rsidR="002943C5" w:rsidRPr="005C115A" w:rsidTr="005C115A">
        <w:trPr>
          <w:trHeight w:val="251"/>
        </w:trPr>
        <w:tc>
          <w:tcPr>
            <w:cnfStyle w:val="001000000000"/>
            <w:tcW w:w="0" w:type="auto"/>
            <w:hideMark/>
          </w:tcPr>
          <w:p w:rsidR="002943C5" w:rsidRPr="005C115A" w:rsidRDefault="002943C5" w:rsidP="00F32A77">
            <w:pPr>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Coronaropathies</w:t>
            </w:r>
          </w:p>
        </w:tc>
        <w:tc>
          <w:tcPr>
            <w:tcW w:w="0" w:type="auto"/>
            <w:hideMark/>
          </w:tcPr>
          <w:p w:rsidR="002943C5" w:rsidRPr="005C115A" w:rsidRDefault="002943C5"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2</w:t>
            </w:r>
          </w:p>
        </w:tc>
        <w:tc>
          <w:tcPr>
            <w:tcW w:w="0" w:type="auto"/>
            <w:hideMark/>
          </w:tcPr>
          <w:p w:rsidR="002943C5" w:rsidRPr="005C115A" w:rsidRDefault="002943C5"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13,3</w:t>
            </w:r>
          </w:p>
        </w:tc>
      </w:tr>
      <w:tr w:rsidR="002943C5" w:rsidRPr="005C115A" w:rsidTr="005C115A">
        <w:trPr>
          <w:cnfStyle w:val="000000100000"/>
          <w:trHeight w:val="251"/>
        </w:trPr>
        <w:tc>
          <w:tcPr>
            <w:cnfStyle w:val="001000000000"/>
            <w:tcW w:w="0" w:type="auto"/>
            <w:hideMark/>
          </w:tcPr>
          <w:p w:rsidR="002943C5" w:rsidRPr="005C115A" w:rsidRDefault="00A93B3C" w:rsidP="00F32A77">
            <w:pPr>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Cœur pulmonaire chronique</w:t>
            </w:r>
          </w:p>
        </w:tc>
        <w:tc>
          <w:tcPr>
            <w:tcW w:w="0" w:type="auto"/>
            <w:hideMark/>
          </w:tcPr>
          <w:p w:rsidR="002943C5" w:rsidRPr="005C115A" w:rsidRDefault="00A93B3C"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2</w:t>
            </w:r>
          </w:p>
        </w:tc>
        <w:tc>
          <w:tcPr>
            <w:tcW w:w="0" w:type="auto"/>
            <w:hideMark/>
          </w:tcPr>
          <w:p w:rsidR="002943C5" w:rsidRPr="005C115A" w:rsidRDefault="00A93B3C" w:rsidP="00F32A77">
            <w:pPr>
              <w:jc w:val="both"/>
              <w:cnfStyle w:val="0000001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1</w:t>
            </w:r>
            <w:r w:rsidR="002943C5" w:rsidRPr="005C115A">
              <w:rPr>
                <w:rFonts w:ascii="Times New Roman" w:eastAsia="Times New Roman" w:hAnsi="Times New Roman" w:cs="Times New Roman"/>
                <w:sz w:val="18"/>
                <w:szCs w:val="18"/>
                <w:lang w:eastAsia="fr-FR"/>
              </w:rPr>
              <w:t>3,3</w:t>
            </w:r>
          </w:p>
        </w:tc>
      </w:tr>
      <w:tr w:rsidR="002943C5" w:rsidRPr="005C115A" w:rsidTr="005C115A">
        <w:trPr>
          <w:trHeight w:val="263"/>
        </w:trPr>
        <w:tc>
          <w:tcPr>
            <w:cnfStyle w:val="001000000000"/>
            <w:tcW w:w="0" w:type="auto"/>
            <w:hideMark/>
          </w:tcPr>
          <w:p w:rsidR="002943C5" w:rsidRPr="005C115A" w:rsidRDefault="00A93B3C" w:rsidP="00F32A77">
            <w:pPr>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Primitive</w:t>
            </w:r>
          </w:p>
        </w:tc>
        <w:tc>
          <w:tcPr>
            <w:tcW w:w="0" w:type="auto"/>
            <w:hideMark/>
          </w:tcPr>
          <w:p w:rsidR="002943C5" w:rsidRPr="005C115A" w:rsidRDefault="00A93B3C"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1</w:t>
            </w:r>
          </w:p>
        </w:tc>
        <w:tc>
          <w:tcPr>
            <w:tcW w:w="0" w:type="auto"/>
            <w:hideMark/>
          </w:tcPr>
          <w:p w:rsidR="002943C5" w:rsidRPr="005C115A" w:rsidRDefault="00A93B3C" w:rsidP="00F32A77">
            <w:pPr>
              <w:jc w:val="both"/>
              <w:cnfStyle w:val="000000000000"/>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6,7</w:t>
            </w:r>
          </w:p>
        </w:tc>
      </w:tr>
    </w:tbl>
    <w:p w:rsidR="007D5299" w:rsidRPr="00FB02FD" w:rsidRDefault="007D5299" w:rsidP="00F32A77">
      <w:pPr>
        <w:pStyle w:val="Default"/>
        <w:jc w:val="both"/>
        <w:rPr>
          <w:color w:val="auto"/>
          <w:sz w:val="10"/>
          <w:szCs w:val="20"/>
        </w:rPr>
      </w:pPr>
    </w:p>
    <w:p w:rsidR="002943C5" w:rsidRPr="00F32A77" w:rsidRDefault="007D5299" w:rsidP="00F32A77">
      <w:pPr>
        <w:spacing w:after="0" w:line="240" w:lineRule="auto"/>
        <w:jc w:val="both"/>
        <w:outlineLvl w:val="1"/>
        <w:rPr>
          <w:rFonts w:ascii="Times New Roman" w:eastAsia="Times New Roman" w:hAnsi="Times New Roman" w:cs="Times New Roman"/>
          <w:b/>
          <w:bCs/>
          <w:sz w:val="20"/>
          <w:szCs w:val="20"/>
          <w:lang w:eastAsia="fr-FR"/>
        </w:rPr>
      </w:pPr>
      <w:r w:rsidRPr="00F32A77">
        <w:rPr>
          <w:rFonts w:ascii="Times New Roman" w:hAnsi="Times New Roman" w:cs="Times New Roman"/>
          <w:sz w:val="20"/>
          <w:szCs w:val="20"/>
        </w:rPr>
        <w:t xml:space="preserve">Les </w:t>
      </w:r>
      <w:proofErr w:type="spellStart"/>
      <w:r w:rsidRPr="00F32A77">
        <w:rPr>
          <w:rFonts w:ascii="Times New Roman" w:hAnsi="Times New Roman" w:cs="Times New Roman"/>
          <w:sz w:val="20"/>
          <w:szCs w:val="20"/>
        </w:rPr>
        <w:t>valvulopathies</w:t>
      </w:r>
      <w:proofErr w:type="spellEnd"/>
      <w:r w:rsidRPr="00F32A77">
        <w:rPr>
          <w:rFonts w:ascii="Times New Roman" w:hAnsi="Times New Roman" w:cs="Times New Roman"/>
          <w:sz w:val="20"/>
          <w:szCs w:val="20"/>
        </w:rPr>
        <w:t xml:space="preserve"> étaient l’étiologie la plus souvent retrouvée (40%).</w:t>
      </w:r>
    </w:p>
    <w:p w:rsidR="00760189" w:rsidRPr="00F32A77" w:rsidRDefault="00297BCA" w:rsidP="00EA614D">
      <w:pPr>
        <w:spacing w:before="60" w:after="20" w:line="240" w:lineRule="auto"/>
        <w:jc w:val="both"/>
        <w:outlineLvl w:val="1"/>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Données thérapeutiques</w:t>
      </w:r>
    </w:p>
    <w:p w:rsidR="00BA5C65" w:rsidRPr="00297BCA" w:rsidRDefault="004A3C25" w:rsidP="00EA614D">
      <w:pPr>
        <w:spacing w:before="60" w:after="20" w:line="240" w:lineRule="auto"/>
        <w:jc w:val="both"/>
        <w:outlineLvl w:val="1"/>
        <w:rPr>
          <w:rFonts w:ascii="Times New Roman" w:eastAsia="Times New Roman" w:hAnsi="Times New Roman" w:cs="Times New Roman"/>
          <w:b/>
          <w:bCs/>
          <w:i/>
          <w:sz w:val="20"/>
          <w:szCs w:val="20"/>
          <w:lang w:eastAsia="fr-FR"/>
        </w:rPr>
      </w:pPr>
      <w:r w:rsidRPr="00297BCA">
        <w:rPr>
          <w:rFonts w:ascii="Times New Roman" w:eastAsia="Times New Roman" w:hAnsi="Times New Roman" w:cs="Times New Roman"/>
          <w:b/>
          <w:bCs/>
          <w:i/>
          <w:sz w:val="20"/>
          <w:szCs w:val="20"/>
          <w:lang w:eastAsia="fr-FR"/>
        </w:rPr>
        <w:t xml:space="preserve">Prise en charge </w:t>
      </w:r>
      <w:r w:rsidR="00D3745D" w:rsidRPr="00297BCA">
        <w:rPr>
          <w:rFonts w:ascii="Times New Roman" w:eastAsia="Times New Roman" w:hAnsi="Times New Roman" w:cs="Times New Roman"/>
          <w:b/>
          <w:bCs/>
          <w:i/>
          <w:sz w:val="20"/>
          <w:szCs w:val="20"/>
          <w:lang w:eastAsia="fr-FR"/>
        </w:rPr>
        <w:t>anti thrombotique</w:t>
      </w:r>
    </w:p>
    <w:tbl>
      <w:tblPr>
        <w:tblStyle w:val="Listemoyenne1-Accent11"/>
        <w:tblW w:w="0" w:type="auto"/>
        <w:tblLook w:val="04A0"/>
      </w:tblPr>
      <w:tblGrid>
        <w:gridCol w:w="2209"/>
        <w:gridCol w:w="948"/>
        <w:gridCol w:w="1665"/>
      </w:tblGrid>
      <w:tr w:rsidR="00297BCA" w:rsidRPr="005C115A" w:rsidTr="005C115A">
        <w:trPr>
          <w:cnfStyle w:val="100000000000"/>
        </w:trPr>
        <w:tc>
          <w:tcPr>
            <w:cnfStyle w:val="001000000000"/>
            <w:tcW w:w="0" w:type="auto"/>
            <w:gridSpan w:val="3"/>
          </w:tcPr>
          <w:p w:rsidR="00297BCA" w:rsidRPr="005C115A" w:rsidRDefault="00297BCA" w:rsidP="00F32A77">
            <w:pPr>
              <w:jc w:val="both"/>
              <w:outlineLvl w:val="1"/>
              <w:rPr>
                <w:rFonts w:ascii="Times New Roman" w:eastAsia="Times New Roman" w:hAnsi="Times New Roman" w:cs="Times New Roman"/>
                <w:b w:val="0"/>
                <w:bCs w:val="0"/>
                <w:sz w:val="18"/>
                <w:szCs w:val="18"/>
                <w:lang w:eastAsia="fr-FR"/>
              </w:rPr>
            </w:pPr>
            <w:r w:rsidRPr="005C115A">
              <w:rPr>
                <w:rFonts w:ascii="Times New Roman" w:eastAsia="Times New Roman" w:hAnsi="Times New Roman" w:cs="Times New Roman"/>
                <w:sz w:val="18"/>
                <w:szCs w:val="18"/>
                <w:lang w:eastAsia="fr-FR"/>
              </w:rPr>
              <w:t xml:space="preserve">Tableau 3 : répartition des patients selon le Score de </w:t>
            </w: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DS</w:t>
            </w:r>
            <w:r w:rsidRPr="005C115A">
              <w:rPr>
                <w:rFonts w:ascii="Times New Roman" w:eastAsia="Times New Roman" w:hAnsi="Times New Roman" w:cs="Times New Roman"/>
                <w:sz w:val="18"/>
                <w:szCs w:val="18"/>
                <w:vertAlign w:val="subscript"/>
                <w:lang w:eastAsia="fr-FR"/>
              </w:rPr>
              <w:t>2</w:t>
            </w:r>
            <w:proofErr w:type="spellEnd"/>
            <w:r w:rsidRPr="005C115A">
              <w:rPr>
                <w:rFonts w:ascii="Times New Roman" w:eastAsia="Times New Roman" w:hAnsi="Times New Roman" w:cs="Times New Roman"/>
                <w:sz w:val="18"/>
                <w:szCs w:val="18"/>
                <w:lang w:eastAsia="fr-FR"/>
              </w:rPr>
              <w:t>-</w:t>
            </w:r>
            <w:proofErr w:type="spellStart"/>
            <w:r w:rsidRPr="005C115A">
              <w:rPr>
                <w:rFonts w:ascii="Times New Roman" w:eastAsia="Times New Roman" w:hAnsi="Times New Roman" w:cs="Times New Roman"/>
                <w:sz w:val="18"/>
                <w:szCs w:val="18"/>
                <w:lang w:eastAsia="fr-FR"/>
              </w:rPr>
              <w:t>VASc</w:t>
            </w:r>
            <w:proofErr w:type="spellEnd"/>
          </w:p>
        </w:tc>
      </w:tr>
      <w:tr w:rsidR="008F0CD3" w:rsidRPr="005C115A" w:rsidTr="005C115A">
        <w:trPr>
          <w:cnfStyle w:val="000000100000"/>
        </w:trPr>
        <w:tc>
          <w:tcPr>
            <w:cnfStyle w:val="001000000000"/>
            <w:tcW w:w="0" w:type="auto"/>
          </w:tcPr>
          <w:p w:rsidR="008F0CD3" w:rsidRPr="005C115A" w:rsidRDefault="00093026"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 xml:space="preserve">Score </w:t>
            </w: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w:t>
            </w:r>
            <w:r w:rsidR="005C4227"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vertAlign w:val="subscript"/>
                <w:lang w:eastAsia="fr-FR"/>
              </w:rPr>
              <w:t>2</w:t>
            </w:r>
            <w:proofErr w:type="spellEnd"/>
            <w:r w:rsidR="005C4227" w:rsidRPr="005C115A">
              <w:rPr>
                <w:rFonts w:ascii="Times New Roman" w:eastAsia="Times New Roman" w:hAnsi="Times New Roman" w:cs="Times New Roman"/>
                <w:sz w:val="18"/>
                <w:szCs w:val="18"/>
                <w:lang w:eastAsia="fr-FR"/>
              </w:rPr>
              <w:t>-</w:t>
            </w:r>
            <w:proofErr w:type="spellStart"/>
            <w:r w:rsidR="005C4227" w:rsidRPr="005C115A">
              <w:rPr>
                <w:rFonts w:ascii="Times New Roman" w:eastAsia="Times New Roman" w:hAnsi="Times New Roman" w:cs="Times New Roman"/>
                <w:sz w:val="18"/>
                <w:szCs w:val="18"/>
                <w:lang w:eastAsia="fr-FR"/>
              </w:rPr>
              <w:t>VA</w:t>
            </w:r>
            <w:r w:rsidRPr="005C115A">
              <w:rPr>
                <w:rFonts w:ascii="Times New Roman" w:eastAsia="Times New Roman" w:hAnsi="Times New Roman" w:cs="Times New Roman"/>
                <w:sz w:val="18"/>
                <w:szCs w:val="18"/>
                <w:lang w:eastAsia="fr-FR"/>
              </w:rPr>
              <w:t>S</w:t>
            </w:r>
            <w:r w:rsidR="005C4227" w:rsidRPr="005C115A">
              <w:rPr>
                <w:rFonts w:ascii="Times New Roman" w:eastAsia="Times New Roman" w:hAnsi="Times New Roman" w:cs="Times New Roman"/>
                <w:sz w:val="18"/>
                <w:szCs w:val="18"/>
                <w:lang w:eastAsia="fr-FR"/>
              </w:rPr>
              <w:t>c</w:t>
            </w:r>
            <w:proofErr w:type="spellEnd"/>
          </w:p>
        </w:tc>
        <w:tc>
          <w:tcPr>
            <w:tcW w:w="0" w:type="auto"/>
          </w:tcPr>
          <w:p w:rsidR="008F0CD3" w:rsidRPr="005C115A" w:rsidRDefault="00093026"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nombre</w:t>
            </w:r>
          </w:p>
        </w:tc>
        <w:tc>
          <w:tcPr>
            <w:tcW w:w="0" w:type="auto"/>
          </w:tcPr>
          <w:p w:rsidR="008F0CD3" w:rsidRPr="005C115A" w:rsidRDefault="00093026"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Pourcentage (%)</w:t>
            </w:r>
          </w:p>
        </w:tc>
      </w:tr>
      <w:tr w:rsidR="008F0CD3" w:rsidRPr="005C115A" w:rsidTr="005C115A">
        <w:tc>
          <w:tcPr>
            <w:cnfStyle w:val="001000000000"/>
            <w:tcW w:w="0" w:type="auto"/>
          </w:tcPr>
          <w:p w:rsidR="008F0CD3" w:rsidRPr="005C115A" w:rsidRDefault="00093026"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w:t>
            </w:r>
            <w:r w:rsidR="005C4227" w:rsidRPr="005C115A">
              <w:rPr>
                <w:rFonts w:ascii="Times New Roman" w:eastAsia="Times New Roman" w:hAnsi="Times New Roman" w:cs="Times New Roman"/>
                <w:sz w:val="18"/>
                <w:szCs w:val="18"/>
                <w:lang w:eastAsia="fr-FR"/>
              </w:rPr>
              <w:t>S</w:t>
            </w:r>
            <w:r w:rsidR="005C4227" w:rsidRPr="005C115A">
              <w:rPr>
                <w:rFonts w:ascii="Times New Roman" w:eastAsia="Times New Roman" w:hAnsi="Times New Roman" w:cs="Times New Roman"/>
                <w:sz w:val="18"/>
                <w:szCs w:val="18"/>
                <w:vertAlign w:val="subscript"/>
                <w:lang w:eastAsia="fr-FR"/>
              </w:rPr>
              <w:t>2</w:t>
            </w:r>
            <w:proofErr w:type="spellEnd"/>
            <w:r w:rsidR="005C4227" w:rsidRPr="005C115A">
              <w:rPr>
                <w:rFonts w:ascii="Times New Roman" w:eastAsia="Times New Roman" w:hAnsi="Times New Roman" w:cs="Times New Roman"/>
                <w:sz w:val="18"/>
                <w:szCs w:val="18"/>
                <w:lang w:eastAsia="fr-FR"/>
              </w:rPr>
              <w:t>-</w:t>
            </w:r>
            <w:proofErr w:type="spellStart"/>
            <w:r w:rsidR="005C4227" w:rsidRPr="005C115A">
              <w:rPr>
                <w:rFonts w:ascii="Times New Roman" w:eastAsia="Times New Roman" w:hAnsi="Times New Roman" w:cs="Times New Roman"/>
                <w:sz w:val="18"/>
                <w:szCs w:val="18"/>
                <w:lang w:eastAsia="fr-FR"/>
              </w:rPr>
              <w:t>VA</w:t>
            </w:r>
            <w:r w:rsidRPr="005C115A">
              <w:rPr>
                <w:rFonts w:ascii="Times New Roman" w:eastAsia="Times New Roman" w:hAnsi="Times New Roman" w:cs="Times New Roman"/>
                <w:sz w:val="18"/>
                <w:szCs w:val="18"/>
                <w:lang w:eastAsia="fr-FR"/>
              </w:rPr>
              <w:t>S</w:t>
            </w:r>
            <w:r w:rsidR="005C4227"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=0</w:t>
            </w:r>
          </w:p>
        </w:tc>
        <w:tc>
          <w:tcPr>
            <w:tcW w:w="0" w:type="auto"/>
          </w:tcPr>
          <w:p w:rsidR="008F0CD3" w:rsidRPr="005C115A" w:rsidRDefault="00C7003A"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w:t>
            </w:r>
          </w:p>
        </w:tc>
        <w:tc>
          <w:tcPr>
            <w:tcW w:w="0" w:type="auto"/>
          </w:tcPr>
          <w:p w:rsidR="008F0CD3" w:rsidRPr="005C115A" w:rsidRDefault="0073190D"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13,3</w:t>
            </w:r>
          </w:p>
        </w:tc>
      </w:tr>
      <w:tr w:rsidR="008F0CD3" w:rsidRPr="005C115A" w:rsidTr="005C115A">
        <w:trPr>
          <w:cnfStyle w:val="000000100000"/>
        </w:trPr>
        <w:tc>
          <w:tcPr>
            <w:cnfStyle w:val="001000000000"/>
            <w:tcW w:w="0" w:type="auto"/>
          </w:tcPr>
          <w:p w:rsidR="008F0CD3" w:rsidRPr="005C115A" w:rsidRDefault="00093026"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w:t>
            </w:r>
            <w:r w:rsidR="005C4227"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vertAlign w:val="subscript"/>
                <w:lang w:eastAsia="fr-FR"/>
              </w:rPr>
              <w:t>2</w:t>
            </w:r>
            <w:proofErr w:type="spellEnd"/>
            <w:r w:rsidR="005C4227" w:rsidRPr="005C115A">
              <w:rPr>
                <w:rFonts w:ascii="Times New Roman" w:eastAsia="Times New Roman" w:hAnsi="Times New Roman" w:cs="Times New Roman"/>
                <w:sz w:val="18"/>
                <w:szCs w:val="18"/>
                <w:lang w:eastAsia="fr-FR"/>
              </w:rPr>
              <w:t>-</w:t>
            </w:r>
            <w:proofErr w:type="spellStart"/>
            <w:r w:rsidRPr="005C115A">
              <w:rPr>
                <w:rFonts w:ascii="Times New Roman" w:eastAsia="Times New Roman" w:hAnsi="Times New Roman" w:cs="Times New Roman"/>
                <w:sz w:val="18"/>
                <w:szCs w:val="18"/>
                <w:lang w:eastAsia="fr-FR"/>
              </w:rPr>
              <w:t>VACS</w:t>
            </w:r>
            <w:r w:rsidR="005C4227"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=1</w:t>
            </w:r>
          </w:p>
        </w:tc>
        <w:tc>
          <w:tcPr>
            <w:tcW w:w="0" w:type="auto"/>
          </w:tcPr>
          <w:p w:rsidR="008F0CD3" w:rsidRPr="005C115A" w:rsidRDefault="00C7003A"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3</w:t>
            </w:r>
          </w:p>
        </w:tc>
        <w:tc>
          <w:tcPr>
            <w:tcW w:w="0" w:type="auto"/>
          </w:tcPr>
          <w:p w:rsidR="008F0CD3" w:rsidRPr="005C115A" w:rsidRDefault="0073190D"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20</w:t>
            </w:r>
          </w:p>
        </w:tc>
      </w:tr>
      <w:tr w:rsidR="008F0CD3" w:rsidRPr="005C115A" w:rsidTr="005C115A">
        <w:tc>
          <w:tcPr>
            <w:cnfStyle w:val="001000000000"/>
            <w:tcW w:w="0" w:type="auto"/>
          </w:tcPr>
          <w:p w:rsidR="008F0CD3" w:rsidRPr="005C115A" w:rsidRDefault="005C4227"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DS</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VA</w:t>
            </w:r>
            <w:proofErr w:type="spellEnd"/>
            <w:r w:rsidRPr="005C115A">
              <w:rPr>
                <w:rFonts w:ascii="Times New Roman" w:eastAsia="Times New Roman" w:hAnsi="Times New Roman" w:cs="Times New Roman"/>
                <w:sz w:val="18"/>
                <w:szCs w:val="18"/>
                <w:lang w:eastAsia="fr-FR"/>
              </w:rPr>
              <w:t>-</w:t>
            </w:r>
            <w:proofErr w:type="spellStart"/>
            <w:r w:rsidR="00093026"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=2</w:t>
            </w:r>
          </w:p>
        </w:tc>
        <w:tc>
          <w:tcPr>
            <w:tcW w:w="0" w:type="auto"/>
          </w:tcPr>
          <w:p w:rsidR="008F0CD3" w:rsidRPr="005C115A" w:rsidRDefault="00C7003A"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4</w:t>
            </w:r>
          </w:p>
        </w:tc>
        <w:tc>
          <w:tcPr>
            <w:tcW w:w="0" w:type="auto"/>
          </w:tcPr>
          <w:p w:rsidR="008F0CD3" w:rsidRPr="005C115A" w:rsidRDefault="0073190D"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26,6</w:t>
            </w:r>
          </w:p>
        </w:tc>
      </w:tr>
      <w:tr w:rsidR="008F0CD3" w:rsidRPr="005C115A" w:rsidTr="005C115A">
        <w:trPr>
          <w:cnfStyle w:val="000000100000"/>
        </w:trPr>
        <w:tc>
          <w:tcPr>
            <w:cnfStyle w:val="001000000000"/>
            <w:tcW w:w="0" w:type="auto"/>
          </w:tcPr>
          <w:p w:rsidR="008F0CD3" w:rsidRPr="005C115A" w:rsidRDefault="00093026"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w:t>
            </w:r>
            <w:r w:rsidR="005C4227"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vertAlign w:val="subscript"/>
                <w:lang w:eastAsia="fr-FR"/>
              </w:rPr>
              <w:t>2</w:t>
            </w:r>
            <w:proofErr w:type="spellEnd"/>
            <w:r w:rsidR="005C4227" w:rsidRPr="005C115A">
              <w:rPr>
                <w:rFonts w:ascii="Times New Roman" w:eastAsia="Times New Roman" w:hAnsi="Times New Roman" w:cs="Times New Roman"/>
                <w:sz w:val="18"/>
                <w:szCs w:val="18"/>
                <w:lang w:eastAsia="fr-FR"/>
              </w:rPr>
              <w:t>-</w:t>
            </w:r>
            <w:proofErr w:type="spellStart"/>
            <w:r w:rsidR="005C4227" w:rsidRPr="005C115A">
              <w:rPr>
                <w:rFonts w:ascii="Times New Roman" w:eastAsia="Times New Roman" w:hAnsi="Times New Roman" w:cs="Times New Roman"/>
                <w:sz w:val="18"/>
                <w:szCs w:val="18"/>
                <w:lang w:eastAsia="fr-FR"/>
              </w:rPr>
              <w:t>VA</w:t>
            </w:r>
            <w:r w:rsidRPr="005C115A">
              <w:rPr>
                <w:rFonts w:ascii="Times New Roman" w:eastAsia="Times New Roman" w:hAnsi="Times New Roman" w:cs="Times New Roman"/>
                <w:sz w:val="18"/>
                <w:szCs w:val="18"/>
                <w:lang w:eastAsia="fr-FR"/>
              </w:rPr>
              <w:t>S</w:t>
            </w:r>
            <w:r w:rsidR="005C4227"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=3</w:t>
            </w:r>
          </w:p>
        </w:tc>
        <w:tc>
          <w:tcPr>
            <w:tcW w:w="0" w:type="auto"/>
          </w:tcPr>
          <w:p w:rsidR="008F0CD3" w:rsidRPr="005C115A" w:rsidRDefault="00C7003A"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8F0CD3" w:rsidRPr="005C115A" w:rsidRDefault="0073190D"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6,7</w:t>
            </w:r>
          </w:p>
        </w:tc>
      </w:tr>
      <w:tr w:rsidR="008F0CD3" w:rsidRPr="005C115A" w:rsidTr="005C115A">
        <w:tc>
          <w:tcPr>
            <w:cnfStyle w:val="001000000000"/>
            <w:tcW w:w="0" w:type="auto"/>
          </w:tcPr>
          <w:p w:rsidR="008F0CD3" w:rsidRPr="005C115A" w:rsidRDefault="005C4227"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DS</w:t>
            </w:r>
            <w:r w:rsidRPr="005C115A">
              <w:rPr>
                <w:rFonts w:ascii="Times New Roman" w:eastAsia="Times New Roman" w:hAnsi="Times New Roman" w:cs="Times New Roman"/>
                <w:sz w:val="18"/>
                <w:szCs w:val="18"/>
                <w:vertAlign w:val="subscript"/>
                <w:lang w:eastAsia="fr-FR"/>
              </w:rPr>
              <w:t>2</w:t>
            </w:r>
            <w:proofErr w:type="spellEnd"/>
            <w:r w:rsidRPr="005C115A">
              <w:rPr>
                <w:rFonts w:ascii="Times New Roman" w:eastAsia="Times New Roman" w:hAnsi="Times New Roman" w:cs="Times New Roman"/>
                <w:sz w:val="18"/>
                <w:szCs w:val="18"/>
                <w:lang w:eastAsia="fr-FR"/>
              </w:rPr>
              <w:t>-</w:t>
            </w:r>
            <w:proofErr w:type="spellStart"/>
            <w:r w:rsidRPr="005C115A">
              <w:rPr>
                <w:rFonts w:ascii="Times New Roman" w:eastAsia="Times New Roman" w:hAnsi="Times New Roman" w:cs="Times New Roman"/>
                <w:sz w:val="18"/>
                <w:szCs w:val="18"/>
                <w:lang w:eastAsia="fr-FR"/>
              </w:rPr>
              <w:t>VA</w:t>
            </w:r>
            <w:r w:rsidR="00093026"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=4</w:t>
            </w:r>
          </w:p>
        </w:tc>
        <w:tc>
          <w:tcPr>
            <w:tcW w:w="0" w:type="auto"/>
          </w:tcPr>
          <w:p w:rsidR="008F0CD3" w:rsidRPr="005C115A" w:rsidRDefault="00C7003A"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8F0CD3" w:rsidRPr="005C115A" w:rsidRDefault="0073190D"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6,7</w:t>
            </w:r>
          </w:p>
        </w:tc>
      </w:tr>
      <w:tr w:rsidR="008F0CD3" w:rsidRPr="005C115A" w:rsidTr="005C115A">
        <w:trPr>
          <w:cnfStyle w:val="000000100000"/>
        </w:trPr>
        <w:tc>
          <w:tcPr>
            <w:cnfStyle w:val="001000000000"/>
            <w:tcW w:w="0" w:type="auto"/>
          </w:tcPr>
          <w:p w:rsidR="008F0CD3" w:rsidRPr="005C115A" w:rsidRDefault="005C4227"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DS</w:t>
            </w:r>
            <w:r w:rsidRPr="005C115A">
              <w:rPr>
                <w:rFonts w:ascii="Times New Roman" w:eastAsia="Times New Roman" w:hAnsi="Times New Roman" w:cs="Times New Roman"/>
                <w:sz w:val="18"/>
                <w:szCs w:val="18"/>
                <w:vertAlign w:val="subscript"/>
                <w:lang w:eastAsia="fr-FR"/>
              </w:rPr>
              <w:t>2</w:t>
            </w:r>
            <w:proofErr w:type="spellEnd"/>
            <w:r w:rsidRPr="005C115A">
              <w:rPr>
                <w:rFonts w:ascii="Times New Roman" w:eastAsia="Times New Roman" w:hAnsi="Times New Roman" w:cs="Times New Roman"/>
                <w:sz w:val="18"/>
                <w:szCs w:val="18"/>
                <w:lang w:eastAsia="fr-FR"/>
              </w:rPr>
              <w:t>-</w:t>
            </w:r>
            <w:proofErr w:type="spellStart"/>
            <w:r w:rsidRPr="005C115A">
              <w:rPr>
                <w:rFonts w:ascii="Times New Roman" w:eastAsia="Times New Roman" w:hAnsi="Times New Roman" w:cs="Times New Roman"/>
                <w:sz w:val="18"/>
                <w:szCs w:val="18"/>
                <w:lang w:eastAsia="fr-FR"/>
              </w:rPr>
              <w:t>VA</w:t>
            </w:r>
            <w:r w:rsidR="00093026"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=5</w:t>
            </w:r>
          </w:p>
        </w:tc>
        <w:tc>
          <w:tcPr>
            <w:tcW w:w="0" w:type="auto"/>
          </w:tcPr>
          <w:p w:rsidR="008F0CD3" w:rsidRPr="005C115A" w:rsidRDefault="00C7003A"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8F0CD3" w:rsidRPr="005C115A" w:rsidRDefault="0073190D"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6,7</w:t>
            </w:r>
          </w:p>
        </w:tc>
      </w:tr>
      <w:tr w:rsidR="008F0CD3" w:rsidRPr="005C115A" w:rsidTr="005C115A">
        <w:tc>
          <w:tcPr>
            <w:cnfStyle w:val="001000000000"/>
            <w:tcW w:w="0" w:type="auto"/>
          </w:tcPr>
          <w:p w:rsidR="008F0CD3" w:rsidRPr="005C115A" w:rsidRDefault="005C4227"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CHA</w:t>
            </w:r>
            <w:r w:rsidRPr="005C115A">
              <w:rPr>
                <w:rFonts w:ascii="Times New Roman" w:eastAsia="Times New Roman" w:hAnsi="Times New Roman" w:cs="Times New Roman"/>
                <w:sz w:val="18"/>
                <w:szCs w:val="18"/>
                <w:vertAlign w:val="subscript"/>
                <w:lang w:eastAsia="fr-FR"/>
              </w:rPr>
              <w:t>2</w:t>
            </w:r>
            <w:r w:rsidRPr="005C115A">
              <w:rPr>
                <w:rFonts w:ascii="Times New Roman" w:eastAsia="Times New Roman" w:hAnsi="Times New Roman" w:cs="Times New Roman"/>
                <w:sz w:val="18"/>
                <w:szCs w:val="18"/>
                <w:lang w:eastAsia="fr-FR"/>
              </w:rPr>
              <w:t>DS</w:t>
            </w:r>
            <w:r w:rsidRPr="005C115A">
              <w:rPr>
                <w:rFonts w:ascii="Times New Roman" w:eastAsia="Times New Roman" w:hAnsi="Times New Roman" w:cs="Times New Roman"/>
                <w:sz w:val="18"/>
                <w:szCs w:val="18"/>
                <w:vertAlign w:val="subscript"/>
                <w:lang w:eastAsia="fr-FR"/>
              </w:rPr>
              <w:t>2</w:t>
            </w:r>
            <w:proofErr w:type="spellEnd"/>
            <w:r w:rsidRPr="005C115A">
              <w:rPr>
                <w:rFonts w:ascii="Times New Roman" w:eastAsia="Times New Roman" w:hAnsi="Times New Roman" w:cs="Times New Roman"/>
                <w:sz w:val="18"/>
                <w:szCs w:val="18"/>
                <w:lang w:eastAsia="fr-FR"/>
              </w:rPr>
              <w:t>-</w:t>
            </w:r>
            <w:proofErr w:type="spellStart"/>
            <w:r w:rsidRPr="005C115A">
              <w:rPr>
                <w:rFonts w:ascii="Times New Roman" w:eastAsia="Times New Roman" w:hAnsi="Times New Roman" w:cs="Times New Roman"/>
                <w:sz w:val="18"/>
                <w:szCs w:val="18"/>
                <w:lang w:eastAsia="fr-FR"/>
              </w:rPr>
              <w:t>VA</w:t>
            </w:r>
            <w:r w:rsidR="00093026" w:rsidRPr="005C115A">
              <w:rPr>
                <w:rFonts w:ascii="Times New Roman" w:eastAsia="Times New Roman" w:hAnsi="Times New Roman" w:cs="Times New Roman"/>
                <w:sz w:val="18"/>
                <w:szCs w:val="18"/>
                <w:lang w:eastAsia="fr-FR"/>
              </w:rPr>
              <w:t>S</w:t>
            </w:r>
            <w:r w:rsidRPr="005C115A">
              <w:rPr>
                <w:rFonts w:ascii="Times New Roman" w:eastAsia="Times New Roman" w:hAnsi="Times New Roman" w:cs="Times New Roman"/>
                <w:sz w:val="18"/>
                <w:szCs w:val="18"/>
                <w:lang w:eastAsia="fr-FR"/>
              </w:rPr>
              <w:t>c</w:t>
            </w:r>
            <w:proofErr w:type="spellEnd"/>
            <w:r w:rsidR="00D3745D" w:rsidRPr="005C115A">
              <w:rPr>
                <w:rFonts w:ascii="Times New Roman" w:eastAsia="Times New Roman" w:hAnsi="Times New Roman" w:cs="Times New Roman"/>
                <w:sz w:val="18"/>
                <w:szCs w:val="18"/>
                <w:lang w:eastAsia="fr-FR"/>
              </w:rPr>
              <w:t>=6</w:t>
            </w:r>
          </w:p>
        </w:tc>
        <w:tc>
          <w:tcPr>
            <w:tcW w:w="0" w:type="auto"/>
          </w:tcPr>
          <w:p w:rsidR="008F0CD3" w:rsidRPr="005C115A" w:rsidRDefault="00C7003A"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3</w:t>
            </w:r>
          </w:p>
        </w:tc>
        <w:tc>
          <w:tcPr>
            <w:tcW w:w="0" w:type="auto"/>
          </w:tcPr>
          <w:p w:rsidR="008F0CD3" w:rsidRPr="005C115A" w:rsidRDefault="0073190D"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20</w:t>
            </w:r>
          </w:p>
        </w:tc>
      </w:tr>
      <w:tr w:rsidR="008F0CD3" w:rsidRPr="005C115A" w:rsidTr="005C115A">
        <w:trPr>
          <w:cnfStyle w:val="000000100000"/>
        </w:trPr>
        <w:tc>
          <w:tcPr>
            <w:cnfStyle w:val="001000000000"/>
            <w:tcW w:w="0" w:type="auto"/>
          </w:tcPr>
          <w:p w:rsidR="008F0CD3" w:rsidRPr="005C115A" w:rsidRDefault="00093026"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Total</w:t>
            </w:r>
          </w:p>
        </w:tc>
        <w:tc>
          <w:tcPr>
            <w:tcW w:w="0" w:type="auto"/>
          </w:tcPr>
          <w:p w:rsidR="008F0CD3" w:rsidRPr="005C115A" w:rsidRDefault="00093026"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15</w:t>
            </w:r>
          </w:p>
        </w:tc>
        <w:tc>
          <w:tcPr>
            <w:tcW w:w="0" w:type="auto"/>
          </w:tcPr>
          <w:p w:rsidR="008F0CD3" w:rsidRPr="005C115A" w:rsidRDefault="00093026"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100</w:t>
            </w:r>
          </w:p>
        </w:tc>
      </w:tr>
    </w:tbl>
    <w:p w:rsidR="00BC27F0" w:rsidRDefault="00090CB2" w:rsidP="00F32A77">
      <w:pPr>
        <w:spacing w:after="0" w:line="240" w:lineRule="auto"/>
        <w:jc w:val="both"/>
        <w:outlineLvl w:val="1"/>
        <w:rPr>
          <w:rFonts w:ascii="Times New Roman" w:eastAsia="Times New Roman" w:hAnsi="Times New Roman" w:cs="Times New Roman"/>
          <w:bCs/>
          <w:sz w:val="20"/>
          <w:szCs w:val="20"/>
          <w:lang w:eastAsia="fr-FR"/>
        </w:rPr>
      </w:pPr>
      <w:r w:rsidRPr="00F32A77">
        <w:rPr>
          <w:rFonts w:ascii="Times New Roman" w:eastAsia="Times New Roman" w:hAnsi="Times New Roman" w:cs="Times New Roman"/>
          <w:bCs/>
          <w:sz w:val="20"/>
          <w:szCs w:val="20"/>
          <w:lang w:eastAsia="fr-FR"/>
        </w:rPr>
        <w:t xml:space="preserve">Le </w:t>
      </w:r>
      <w:r w:rsidR="00297BCA" w:rsidRPr="00F32A77">
        <w:rPr>
          <w:rFonts w:ascii="Times New Roman" w:eastAsia="Times New Roman" w:hAnsi="Times New Roman" w:cs="Times New Roman"/>
          <w:bCs/>
          <w:sz w:val="20"/>
          <w:szCs w:val="20"/>
          <w:lang w:eastAsia="fr-FR"/>
        </w:rPr>
        <w:t>score de</w:t>
      </w:r>
      <w:r w:rsidRPr="00F32A77">
        <w:rPr>
          <w:rFonts w:ascii="Times New Roman" w:eastAsia="Times New Roman" w:hAnsi="Times New Roman" w:cs="Times New Roman"/>
          <w:bCs/>
          <w:sz w:val="20"/>
          <w:szCs w:val="20"/>
          <w:lang w:eastAsia="fr-FR"/>
        </w:rPr>
        <w:t xml:space="preserve"> </w:t>
      </w:r>
      <w:proofErr w:type="spellStart"/>
      <w:r w:rsidRPr="00F32A77">
        <w:rPr>
          <w:rFonts w:ascii="Times New Roman" w:eastAsia="Times New Roman" w:hAnsi="Times New Roman" w:cs="Times New Roman"/>
          <w:bCs/>
          <w:sz w:val="20"/>
          <w:szCs w:val="20"/>
          <w:lang w:eastAsia="fr-FR"/>
        </w:rPr>
        <w:t>CHA</w:t>
      </w:r>
      <w:r w:rsidRPr="00F32A77">
        <w:rPr>
          <w:rFonts w:ascii="Times New Roman" w:eastAsia="Times New Roman" w:hAnsi="Times New Roman" w:cs="Times New Roman"/>
          <w:bCs/>
          <w:sz w:val="20"/>
          <w:szCs w:val="20"/>
          <w:vertAlign w:val="subscript"/>
          <w:lang w:eastAsia="fr-FR"/>
        </w:rPr>
        <w:t>2</w:t>
      </w:r>
      <w:r w:rsidRPr="00F32A77">
        <w:rPr>
          <w:rFonts w:ascii="Times New Roman" w:eastAsia="Times New Roman" w:hAnsi="Times New Roman" w:cs="Times New Roman"/>
          <w:bCs/>
          <w:sz w:val="20"/>
          <w:szCs w:val="20"/>
          <w:lang w:eastAsia="fr-FR"/>
        </w:rPr>
        <w:t>DS</w:t>
      </w:r>
      <w:r w:rsidRPr="00F32A77">
        <w:rPr>
          <w:rFonts w:ascii="Times New Roman" w:eastAsia="Times New Roman" w:hAnsi="Times New Roman" w:cs="Times New Roman"/>
          <w:bCs/>
          <w:sz w:val="20"/>
          <w:szCs w:val="20"/>
          <w:vertAlign w:val="subscript"/>
          <w:lang w:eastAsia="fr-FR"/>
        </w:rPr>
        <w:t>2</w:t>
      </w:r>
      <w:proofErr w:type="spellEnd"/>
      <w:r w:rsidRPr="00F32A77">
        <w:rPr>
          <w:rFonts w:ascii="Times New Roman" w:eastAsia="Times New Roman" w:hAnsi="Times New Roman" w:cs="Times New Roman"/>
          <w:bCs/>
          <w:sz w:val="20"/>
          <w:szCs w:val="20"/>
          <w:lang w:eastAsia="fr-FR"/>
        </w:rPr>
        <w:t>-</w:t>
      </w:r>
      <w:proofErr w:type="spellStart"/>
      <w:r w:rsidRPr="00F32A77">
        <w:rPr>
          <w:rFonts w:ascii="Times New Roman" w:eastAsia="Times New Roman" w:hAnsi="Times New Roman" w:cs="Times New Roman"/>
          <w:bCs/>
          <w:sz w:val="20"/>
          <w:szCs w:val="20"/>
          <w:lang w:eastAsia="fr-FR"/>
        </w:rPr>
        <w:t>VASc</w:t>
      </w:r>
      <w:proofErr w:type="spellEnd"/>
      <w:r w:rsidRPr="00F32A77">
        <w:rPr>
          <w:rFonts w:ascii="Times New Roman" w:eastAsia="Times New Roman" w:hAnsi="Times New Roman" w:cs="Times New Roman"/>
          <w:bCs/>
          <w:sz w:val="20"/>
          <w:szCs w:val="20"/>
          <w:lang w:eastAsia="fr-FR"/>
        </w:rPr>
        <w:t xml:space="preserve">=2 était le plus </w:t>
      </w:r>
      <w:r w:rsidR="00297BCA" w:rsidRPr="00F32A77">
        <w:rPr>
          <w:rFonts w:ascii="Times New Roman" w:eastAsia="Times New Roman" w:hAnsi="Times New Roman" w:cs="Times New Roman"/>
          <w:bCs/>
          <w:sz w:val="20"/>
          <w:szCs w:val="20"/>
          <w:lang w:eastAsia="fr-FR"/>
        </w:rPr>
        <w:t>présent chez</w:t>
      </w:r>
      <w:r w:rsidRPr="00F32A77">
        <w:rPr>
          <w:rFonts w:ascii="Times New Roman" w:eastAsia="Times New Roman" w:hAnsi="Times New Roman" w:cs="Times New Roman"/>
          <w:bCs/>
          <w:sz w:val="20"/>
          <w:szCs w:val="20"/>
          <w:lang w:eastAsia="fr-FR"/>
        </w:rPr>
        <w:t xml:space="preserve"> nos patients avec 26,6%</w:t>
      </w:r>
      <w:r w:rsidR="004A43CC" w:rsidRPr="00F32A77">
        <w:rPr>
          <w:rFonts w:ascii="Times New Roman" w:eastAsia="Times New Roman" w:hAnsi="Times New Roman" w:cs="Times New Roman"/>
          <w:bCs/>
          <w:sz w:val="20"/>
          <w:szCs w:val="20"/>
          <w:lang w:eastAsia="fr-FR"/>
        </w:rPr>
        <w:t xml:space="preserve"> des cas.</w:t>
      </w:r>
    </w:p>
    <w:p w:rsidR="005C115A" w:rsidRPr="00F32A77" w:rsidRDefault="005C115A" w:rsidP="00F32A77">
      <w:pPr>
        <w:spacing w:after="0" w:line="240" w:lineRule="auto"/>
        <w:jc w:val="both"/>
        <w:outlineLvl w:val="1"/>
        <w:rPr>
          <w:rFonts w:ascii="Times New Roman" w:eastAsia="Times New Roman" w:hAnsi="Times New Roman" w:cs="Times New Roman"/>
          <w:bCs/>
          <w:sz w:val="20"/>
          <w:szCs w:val="20"/>
          <w:lang w:eastAsia="fr-FR"/>
        </w:rPr>
      </w:pPr>
    </w:p>
    <w:tbl>
      <w:tblPr>
        <w:tblStyle w:val="Listemoyenne1-Accent11"/>
        <w:tblW w:w="0" w:type="auto"/>
        <w:tblLook w:val="04A0"/>
      </w:tblPr>
      <w:tblGrid>
        <w:gridCol w:w="2030"/>
        <w:gridCol w:w="994"/>
        <w:gridCol w:w="1798"/>
      </w:tblGrid>
      <w:tr w:rsidR="00297BCA" w:rsidRPr="005C115A" w:rsidTr="005C115A">
        <w:trPr>
          <w:cnfStyle w:val="100000000000"/>
        </w:trPr>
        <w:tc>
          <w:tcPr>
            <w:cnfStyle w:val="001000000000"/>
            <w:tcW w:w="0" w:type="auto"/>
            <w:gridSpan w:val="3"/>
          </w:tcPr>
          <w:p w:rsidR="00297BCA" w:rsidRPr="005C115A" w:rsidRDefault="00297BCA" w:rsidP="00F32A77">
            <w:pPr>
              <w:jc w:val="both"/>
              <w:outlineLvl w:val="1"/>
              <w:rPr>
                <w:rFonts w:ascii="Times New Roman" w:eastAsia="Times New Roman" w:hAnsi="Times New Roman" w:cs="Times New Roman"/>
                <w:b w:val="0"/>
                <w:bCs w:val="0"/>
                <w:sz w:val="18"/>
                <w:szCs w:val="18"/>
                <w:lang w:eastAsia="fr-FR"/>
              </w:rPr>
            </w:pPr>
            <w:r w:rsidRPr="005C115A">
              <w:rPr>
                <w:rFonts w:ascii="Times New Roman" w:eastAsia="Times New Roman" w:hAnsi="Times New Roman" w:cs="Times New Roman"/>
                <w:sz w:val="18"/>
                <w:szCs w:val="18"/>
                <w:lang w:eastAsia="fr-FR"/>
              </w:rPr>
              <w:t xml:space="preserve">Tableau 4 : répartition des patients selon les traitements </w:t>
            </w:r>
            <w:proofErr w:type="spellStart"/>
            <w:r w:rsidRPr="005C115A">
              <w:rPr>
                <w:rFonts w:ascii="Times New Roman" w:eastAsia="Times New Roman" w:hAnsi="Times New Roman" w:cs="Times New Roman"/>
                <w:sz w:val="18"/>
                <w:szCs w:val="18"/>
                <w:lang w:eastAsia="fr-FR"/>
              </w:rPr>
              <w:t>antithrombotiques</w:t>
            </w:r>
            <w:proofErr w:type="spellEnd"/>
            <w:r w:rsidRPr="005C115A">
              <w:rPr>
                <w:rFonts w:ascii="Times New Roman" w:eastAsia="Times New Roman" w:hAnsi="Times New Roman" w:cs="Times New Roman"/>
                <w:sz w:val="18"/>
                <w:szCs w:val="18"/>
                <w:lang w:eastAsia="fr-FR"/>
              </w:rPr>
              <w:t> prescrits</w:t>
            </w:r>
          </w:p>
        </w:tc>
      </w:tr>
      <w:tr w:rsidR="008F0CD3" w:rsidRPr="005C115A" w:rsidTr="005C115A">
        <w:trPr>
          <w:cnfStyle w:val="000000100000"/>
        </w:trPr>
        <w:tc>
          <w:tcPr>
            <w:cnfStyle w:val="001000000000"/>
            <w:tcW w:w="0" w:type="auto"/>
          </w:tcPr>
          <w:p w:rsidR="008F0CD3" w:rsidRPr="005C115A" w:rsidRDefault="00C7003A" w:rsidP="00F32A77">
            <w:pPr>
              <w:jc w:val="both"/>
              <w:outlineLvl w:val="1"/>
              <w:rPr>
                <w:rFonts w:ascii="Times New Roman" w:eastAsia="Times New Roman" w:hAnsi="Times New Roman" w:cs="Times New Roman"/>
                <w:b w:val="0"/>
                <w:bCs w:val="0"/>
                <w:sz w:val="18"/>
                <w:szCs w:val="18"/>
                <w:lang w:eastAsia="fr-FR"/>
              </w:rPr>
            </w:pPr>
            <w:proofErr w:type="spellStart"/>
            <w:r w:rsidRPr="005C115A">
              <w:rPr>
                <w:rFonts w:ascii="Times New Roman" w:eastAsia="Times New Roman" w:hAnsi="Times New Roman" w:cs="Times New Roman"/>
                <w:sz w:val="18"/>
                <w:szCs w:val="18"/>
                <w:lang w:eastAsia="fr-FR"/>
              </w:rPr>
              <w:t>Antithrombotique</w:t>
            </w:r>
            <w:proofErr w:type="spellEnd"/>
          </w:p>
        </w:tc>
        <w:tc>
          <w:tcPr>
            <w:tcW w:w="0" w:type="auto"/>
          </w:tcPr>
          <w:p w:rsidR="008F0CD3" w:rsidRPr="005C115A" w:rsidRDefault="00C7003A" w:rsidP="00F32A77">
            <w:pPr>
              <w:jc w:val="both"/>
              <w:outlineLvl w:val="1"/>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nombre</w:t>
            </w:r>
          </w:p>
        </w:tc>
        <w:tc>
          <w:tcPr>
            <w:tcW w:w="0" w:type="auto"/>
          </w:tcPr>
          <w:p w:rsidR="008F0CD3" w:rsidRPr="005C115A" w:rsidRDefault="00C7003A" w:rsidP="00F32A77">
            <w:pPr>
              <w:jc w:val="both"/>
              <w:outlineLvl w:val="1"/>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Pourcentage(%)</w:t>
            </w:r>
          </w:p>
        </w:tc>
      </w:tr>
      <w:tr w:rsidR="008F0CD3" w:rsidRPr="005C115A" w:rsidTr="005C115A">
        <w:tc>
          <w:tcPr>
            <w:cnfStyle w:val="001000000000"/>
            <w:tcW w:w="0" w:type="auto"/>
          </w:tcPr>
          <w:p w:rsidR="008F0CD3" w:rsidRPr="005C115A" w:rsidRDefault="00C7003A" w:rsidP="00F32A77">
            <w:pPr>
              <w:jc w:val="both"/>
              <w:outlineLvl w:val="1"/>
              <w:rPr>
                <w:rFonts w:ascii="Times New Roman" w:eastAsia="Times New Roman" w:hAnsi="Times New Roman" w:cs="Times New Roman"/>
                <w:b w:val="0"/>
                <w:bCs w:val="0"/>
                <w:sz w:val="18"/>
                <w:szCs w:val="18"/>
                <w:lang w:eastAsia="fr-FR"/>
              </w:rPr>
            </w:pPr>
            <w:proofErr w:type="spellStart"/>
            <w:r w:rsidRPr="005C115A">
              <w:rPr>
                <w:rFonts w:ascii="Times New Roman" w:eastAsia="Times New Roman" w:hAnsi="Times New Roman" w:cs="Times New Roman"/>
                <w:sz w:val="18"/>
                <w:szCs w:val="18"/>
                <w:lang w:eastAsia="fr-FR"/>
              </w:rPr>
              <w:t>AVK</w:t>
            </w:r>
            <w:proofErr w:type="spellEnd"/>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8</w:t>
            </w:r>
          </w:p>
        </w:tc>
        <w:tc>
          <w:tcPr>
            <w:tcW w:w="0" w:type="auto"/>
          </w:tcPr>
          <w:p w:rsidR="008F0CD3" w:rsidRPr="005C115A" w:rsidRDefault="00295956" w:rsidP="00F32A77">
            <w:pPr>
              <w:jc w:val="both"/>
              <w:outlineLvl w:val="1"/>
              <w:cnfStyle w:val="0000000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53,3</w:t>
            </w:r>
          </w:p>
        </w:tc>
      </w:tr>
      <w:tr w:rsidR="008F0CD3" w:rsidRPr="005C115A" w:rsidTr="005C115A">
        <w:trPr>
          <w:cnfStyle w:val="000000100000"/>
        </w:trPr>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Fluindione</w:t>
            </w:r>
            <w:proofErr w:type="spellEnd"/>
          </w:p>
        </w:tc>
        <w:tc>
          <w:tcPr>
            <w:tcW w:w="0" w:type="auto"/>
          </w:tcPr>
          <w:p w:rsidR="008F0CD3" w:rsidRPr="005C115A" w:rsidRDefault="008A40A1"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w:t>
            </w:r>
          </w:p>
        </w:tc>
        <w:tc>
          <w:tcPr>
            <w:tcW w:w="0" w:type="auto"/>
          </w:tcPr>
          <w:p w:rsidR="008F0CD3" w:rsidRPr="005C115A" w:rsidRDefault="00295956"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40</w:t>
            </w:r>
          </w:p>
        </w:tc>
      </w:tr>
      <w:tr w:rsidR="008F0CD3" w:rsidRPr="005C115A" w:rsidTr="005C115A">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Ac</w:t>
            </w:r>
            <w:r w:rsidR="00441344" w:rsidRPr="005C115A">
              <w:rPr>
                <w:rFonts w:ascii="Times New Roman" w:eastAsia="Times New Roman" w:hAnsi="Times New Roman" w:cs="Times New Roman"/>
                <w:sz w:val="18"/>
                <w:szCs w:val="18"/>
                <w:lang w:eastAsia="fr-FR"/>
              </w:rPr>
              <w:t>é</w:t>
            </w:r>
            <w:r w:rsidRPr="005C115A">
              <w:rPr>
                <w:rFonts w:ascii="Times New Roman" w:eastAsia="Times New Roman" w:hAnsi="Times New Roman" w:cs="Times New Roman"/>
                <w:sz w:val="18"/>
                <w:szCs w:val="18"/>
                <w:lang w:eastAsia="fr-FR"/>
              </w:rPr>
              <w:t>nocoumarol</w:t>
            </w:r>
            <w:proofErr w:type="spellEnd"/>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w:t>
            </w:r>
          </w:p>
        </w:tc>
        <w:tc>
          <w:tcPr>
            <w:tcW w:w="0" w:type="auto"/>
          </w:tcPr>
          <w:p w:rsidR="008F0CD3" w:rsidRPr="005C115A" w:rsidRDefault="00295956"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13,3</w:t>
            </w:r>
          </w:p>
        </w:tc>
      </w:tr>
      <w:tr w:rsidR="008F0CD3" w:rsidRPr="005C115A" w:rsidTr="005C115A">
        <w:trPr>
          <w:cnfStyle w:val="000000100000"/>
        </w:trPr>
        <w:tc>
          <w:tcPr>
            <w:cnfStyle w:val="001000000000"/>
            <w:tcW w:w="0" w:type="auto"/>
          </w:tcPr>
          <w:p w:rsidR="008F0CD3" w:rsidRPr="005C115A" w:rsidRDefault="00E86314" w:rsidP="00F32A77">
            <w:pPr>
              <w:jc w:val="both"/>
              <w:outlineLvl w:val="1"/>
              <w:rPr>
                <w:rFonts w:ascii="Times New Roman" w:eastAsia="Times New Roman" w:hAnsi="Times New Roman" w:cs="Times New Roman"/>
                <w:b w:val="0"/>
                <w:bCs w:val="0"/>
                <w:sz w:val="18"/>
                <w:szCs w:val="18"/>
                <w:lang w:eastAsia="fr-FR"/>
              </w:rPr>
            </w:pPr>
            <w:proofErr w:type="spellStart"/>
            <w:r w:rsidRPr="005C115A">
              <w:rPr>
                <w:rFonts w:ascii="Times New Roman" w:eastAsia="Times New Roman" w:hAnsi="Times New Roman" w:cs="Times New Roman"/>
                <w:sz w:val="18"/>
                <w:szCs w:val="18"/>
                <w:lang w:eastAsia="fr-FR"/>
              </w:rPr>
              <w:t>AAP</w:t>
            </w:r>
            <w:proofErr w:type="spellEnd"/>
          </w:p>
        </w:tc>
        <w:tc>
          <w:tcPr>
            <w:tcW w:w="0" w:type="auto"/>
          </w:tcPr>
          <w:p w:rsidR="008F0CD3" w:rsidRPr="005C115A" w:rsidRDefault="008A40A1" w:rsidP="00F32A77">
            <w:pPr>
              <w:jc w:val="both"/>
              <w:outlineLvl w:val="1"/>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2</w:t>
            </w:r>
          </w:p>
        </w:tc>
        <w:tc>
          <w:tcPr>
            <w:tcW w:w="0" w:type="auto"/>
          </w:tcPr>
          <w:p w:rsidR="008F0CD3" w:rsidRPr="005C115A" w:rsidRDefault="00295956" w:rsidP="00F32A77">
            <w:pPr>
              <w:jc w:val="both"/>
              <w:outlineLvl w:val="1"/>
              <w:cnfStyle w:val="0000001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13,3</w:t>
            </w:r>
          </w:p>
        </w:tc>
      </w:tr>
      <w:tr w:rsidR="008F0CD3" w:rsidRPr="005C115A" w:rsidTr="005C115A">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Aspirine</w:t>
            </w:r>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8F0CD3" w:rsidRPr="005C115A" w:rsidRDefault="004F74D0"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6,6</w:t>
            </w:r>
          </w:p>
        </w:tc>
      </w:tr>
      <w:tr w:rsidR="008F0CD3" w:rsidRPr="005C115A" w:rsidTr="005C115A">
        <w:trPr>
          <w:cnfStyle w:val="000000100000"/>
        </w:trPr>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Clopidogrel</w:t>
            </w:r>
            <w:proofErr w:type="spellEnd"/>
          </w:p>
        </w:tc>
        <w:tc>
          <w:tcPr>
            <w:tcW w:w="0" w:type="auto"/>
          </w:tcPr>
          <w:p w:rsidR="008F0CD3" w:rsidRPr="005C115A" w:rsidRDefault="008A40A1"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8F0CD3" w:rsidRPr="005C115A" w:rsidRDefault="004F74D0"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6,7</w:t>
            </w:r>
          </w:p>
        </w:tc>
      </w:tr>
      <w:tr w:rsidR="008F0CD3" w:rsidRPr="005C115A" w:rsidTr="005C115A">
        <w:tc>
          <w:tcPr>
            <w:cnfStyle w:val="001000000000"/>
            <w:tcW w:w="0" w:type="auto"/>
          </w:tcPr>
          <w:p w:rsidR="008F0CD3" w:rsidRPr="005C115A" w:rsidRDefault="00496116" w:rsidP="00F32A77">
            <w:pPr>
              <w:jc w:val="both"/>
              <w:outlineLvl w:val="1"/>
              <w:rPr>
                <w:rFonts w:ascii="Times New Roman" w:eastAsia="Times New Roman" w:hAnsi="Times New Roman" w:cs="Times New Roman"/>
                <w:b w:val="0"/>
                <w:bCs w:val="0"/>
                <w:sz w:val="18"/>
                <w:szCs w:val="18"/>
                <w:lang w:eastAsia="fr-FR"/>
              </w:rPr>
            </w:pPr>
            <w:proofErr w:type="spellStart"/>
            <w:r w:rsidRPr="005C115A">
              <w:rPr>
                <w:rFonts w:ascii="Times New Roman" w:eastAsia="Times New Roman" w:hAnsi="Times New Roman" w:cs="Times New Roman"/>
                <w:sz w:val="18"/>
                <w:szCs w:val="18"/>
                <w:lang w:eastAsia="fr-FR"/>
              </w:rPr>
              <w:t>A</w:t>
            </w:r>
            <w:r w:rsidR="00E86314" w:rsidRPr="005C115A">
              <w:rPr>
                <w:rFonts w:ascii="Times New Roman" w:eastAsia="Times New Roman" w:hAnsi="Times New Roman" w:cs="Times New Roman"/>
                <w:sz w:val="18"/>
                <w:szCs w:val="18"/>
                <w:lang w:eastAsia="fr-FR"/>
              </w:rPr>
              <w:t>O</w:t>
            </w:r>
            <w:r w:rsidRPr="005C115A">
              <w:rPr>
                <w:rFonts w:ascii="Times New Roman" w:eastAsia="Times New Roman" w:hAnsi="Times New Roman" w:cs="Times New Roman"/>
                <w:sz w:val="18"/>
                <w:szCs w:val="18"/>
                <w:lang w:eastAsia="fr-FR"/>
              </w:rPr>
              <w:t>D</w:t>
            </w:r>
            <w:proofErr w:type="spellEnd"/>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5</w:t>
            </w:r>
          </w:p>
        </w:tc>
        <w:tc>
          <w:tcPr>
            <w:tcW w:w="0" w:type="auto"/>
          </w:tcPr>
          <w:p w:rsidR="008F0CD3" w:rsidRPr="005C115A" w:rsidRDefault="00295956" w:rsidP="00F32A77">
            <w:pPr>
              <w:jc w:val="both"/>
              <w:outlineLvl w:val="1"/>
              <w:cnfStyle w:val="000000000000"/>
              <w:rPr>
                <w:rFonts w:ascii="Times New Roman" w:eastAsia="Times New Roman" w:hAnsi="Times New Roman" w:cs="Times New Roman"/>
                <w:b/>
                <w:bCs/>
                <w:sz w:val="18"/>
                <w:szCs w:val="18"/>
                <w:lang w:eastAsia="fr-FR"/>
              </w:rPr>
            </w:pPr>
            <w:r w:rsidRPr="005C115A">
              <w:rPr>
                <w:rFonts w:ascii="Times New Roman" w:eastAsia="Times New Roman" w:hAnsi="Times New Roman" w:cs="Times New Roman"/>
                <w:b/>
                <w:bCs/>
                <w:sz w:val="18"/>
                <w:szCs w:val="18"/>
                <w:lang w:eastAsia="fr-FR"/>
              </w:rPr>
              <w:t>33,3</w:t>
            </w:r>
          </w:p>
        </w:tc>
      </w:tr>
      <w:tr w:rsidR="008F0CD3" w:rsidRPr="005C115A" w:rsidTr="005C115A">
        <w:trPr>
          <w:cnfStyle w:val="000000100000"/>
        </w:trPr>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Rivaroxaban</w:t>
            </w:r>
            <w:proofErr w:type="spellEnd"/>
            <w:r w:rsidRPr="005C115A">
              <w:rPr>
                <w:rFonts w:ascii="Times New Roman" w:eastAsia="Times New Roman" w:hAnsi="Times New Roman" w:cs="Times New Roman"/>
                <w:sz w:val="18"/>
                <w:szCs w:val="18"/>
                <w:lang w:eastAsia="fr-FR"/>
              </w:rPr>
              <w:t xml:space="preserve"> 20 mg</w:t>
            </w:r>
          </w:p>
        </w:tc>
        <w:tc>
          <w:tcPr>
            <w:tcW w:w="0" w:type="auto"/>
          </w:tcPr>
          <w:p w:rsidR="008F0CD3" w:rsidRPr="005C115A" w:rsidRDefault="008A40A1"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3</w:t>
            </w:r>
          </w:p>
        </w:tc>
        <w:tc>
          <w:tcPr>
            <w:tcW w:w="0" w:type="auto"/>
          </w:tcPr>
          <w:p w:rsidR="008F0CD3" w:rsidRPr="005C115A" w:rsidRDefault="008A40A1"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20</w:t>
            </w:r>
          </w:p>
        </w:tc>
      </w:tr>
      <w:tr w:rsidR="008F0CD3" w:rsidRPr="005C115A" w:rsidTr="005C115A">
        <w:tc>
          <w:tcPr>
            <w:cnfStyle w:val="001000000000"/>
            <w:tcW w:w="0" w:type="auto"/>
          </w:tcPr>
          <w:p w:rsidR="008F0CD3" w:rsidRPr="005C115A" w:rsidRDefault="00E86314"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Rivaroxaban</w:t>
            </w:r>
            <w:proofErr w:type="spellEnd"/>
            <w:r w:rsidRPr="005C115A">
              <w:rPr>
                <w:rFonts w:ascii="Times New Roman" w:eastAsia="Times New Roman" w:hAnsi="Times New Roman" w:cs="Times New Roman"/>
                <w:sz w:val="18"/>
                <w:szCs w:val="18"/>
                <w:lang w:eastAsia="fr-FR"/>
              </w:rPr>
              <w:t xml:space="preserve"> 15 mg</w:t>
            </w:r>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w:t>
            </w:r>
          </w:p>
        </w:tc>
        <w:tc>
          <w:tcPr>
            <w:tcW w:w="0" w:type="auto"/>
          </w:tcPr>
          <w:p w:rsidR="008F0CD3" w:rsidRPr="005C115A" w:rsidRDefault="008A40A1"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13,3</w:t>
            </w:r>
          </w:p>
        </w:tc>
      </w:tr>
      <w:tr w:rsidR="005C115A" w:rsidRPr="005C115A" w:rsidTr="002B3C14">
        <w:trPr>
          <w:cnfStyle w:val="000000100000"/>
        </w:trPr>
        <w:tc>
          <w:tcPr>
            <w:cnfStyle w:val="001000000000"/>
            <w:tcW w:w="0" w:type="auto"/>
            <w:gridSpan w:val="3"/>
          </w:tcPr>
          <w:p w:rsidR="005C115A" w:rsidRPr="005C115A" w:rsidRDefault="005C115A" w:rsidP="005C115A">
            <w:pPr>
              <w:pStyle w:val="Default"/>
              <w:jc w:val="both"/>
              <w:rPr>
                <w:b w:val="0"/>
                <w:color w:val="auto"/>
                <w:sz w:val="16"/>
                <w:szCs w:val="16"/>
              </w:rPr>
            </w:pPr>
            <w:proofErr w:type="spellStart"/>
            <w:r w:rsidRPr="005C115A">
              <w:rPr>
                <w:b w:val="0"/>
                <w:color w:val="auto"/>
                <w:sz w:val="16"/>
                <w:szCs w:val="16"/>
              </w:rPr>
              <w:t>AVK</w:t>
            </w:r>
            <w:proofErr w:type="spellEnd"/>
            <w:r w:rsidRPr="005C115A">
              <w:rPr>
                <w:b w:val="0"/>
                <w:color w:val="auto"/>
                <w:sz w:val="16"/>
                <w:szCs w:val="16"/>
              </w:rPr>
              <w:t xml:space="preserve"> : </w:t>
            </w:r>
            <w:proofErr w:type="spellStart"/>
            <w:r w:rsidRPr="005C115A">
              <w:rPr>
                <w:b w:val="0"/>
                <w:color w:val="auto"/>
                <w:sz w:val="16"/>
                <w:szCs w:val="16"/>
              </w:rPr>
              <w:t>antivitamines</w:t>
            </w:r>
            <w:proofErr w:type="spellEnd"/>
            <w:r w:rsidRPr="005C115A">
              <w:rPr>
                <w:b w:val="0"/>
                <w:color w:val="auto"/>
                <w:sz w:val="16"/>
                <w:szCs w:val="16"/>
              </w:rPr>
              <w:t xml:space="preserve"> K, </w:t>
            </w:r>
          </w:p>
          <w:p w:rsidR="005C115A" w:rsidRPr="005C115A" w:rsidRDefault="005C115A" w:rsidP="005C115A">
            <w:pPr>
              <w:pStyle w:val="Default"/>
              <w:jc w:val="both"/>
              <w:rPr>
                <w:b w:val="0"/>
                <w:color w:val="auto"/>
                <w:sz w:val="16"/>
                <w:szCs w:val="16"/>
              </w:rPr>
            </w:pPr>
            <w:proofErr w:type="spellStart"/>
            <w:r w:rsidRPr="005C115A">
              <w:rPr>
                <w:b w:val="0"/>
                <w:color w:val="auto"/>
                <w:sz w:val="16"/>
                <w:szCs w:val="16"/>
              </w:rPr>
              <w:t>AAP</w:t>
            </w:r>
            <w:proofErr w:type="spellEnd"/>
            <w:r w:rsidRPr="005C115A">
              <w:rPr>
                <w:b w:val="0"/>
                <w:color w:val="auto"/>
                <w:sz w:val="16"/>
                <w:szCs w:val="16"/>
              </w:rPr>
              <w:t> : antiagrégants plaquettaires</w:t>
            </w:r>
          </w:p>
          <w:p w:rsidR="005C115A" w:rsidRPr="005C115A" w:rsidRDefault="005C115A" w:rsidP="005C115A">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hAnsi="Times New Roman" w:cs="Times New Roman"/>
                <w:b w:val="0"/>
                <w:color w:val="auto"/>
                <w:sz w:val="16"/>
                <w:szCs w:val="16"/>
              </w:rPr>
              <w:t>AOD</w:t>
            </w:r>
            <w:proofErr w:type="spellEnd"/>
            <w:r w:rsidRPr="005C115A">
              <w:rPr>
                <w:rFonts w:ascii="Times New Roman" w:hAnsi="Times New Roman" w:cs="Times New Roman"/>
                <w:b w:val="0"/>
                <w:color w:val="auto"/>
                <w:sz w:val="16"/>
                <w:szCs w:val="16"/>
              </w:rPr>
              <w:t> : anticoagulants oraux directs</w:t>
            </w:r>
          </w:p>
        </w:tc>
      </w:tr>
    </w:tbl>
    <w:p w:rsidR="00BC27F0" w:rsidRPr="00F32A77" w:rsidRDefault="00276180" w:rsidP="00F32A77">
      <w:pPr>
        <w:spacing w:after="0" w:line="240" w:lineRule="auto"/>
        <w:jc w:val="both"/>
        <w:outlineLvl w:val="1"/>
        <w:rPr>
          <w:rFonts w:ascii="Times New Roman" w:eastAsia="Times New Roman" w:hAnsi="Times New Roman" w:cs="Times New Roman"/>
          <w:b/>
          <w:bCs/>
          <w:sz w:val="20"/>
          <w:szCs w:val="20"/>
          <w:lang w:eastAsia="fr-FR"/>
        </w:rPr>
      </w:pPr>
      <w:r w:rsidRPr="00F32A77">
        <w:rPr>
          <w:rFonts w:ascii="Times New Roman" w:hAnsi="Times New Roman" w:cs="Times New Roman"/>
          <w:sz w:val="20"/>
          <w:szCs w:val="20"/>
        </w:rPr>
        <w:t xml:space="preserve">Les </w:t>
      </w:r>
      <w:proofErr w:type="spellStart"/>
      <w:r w:rsidRPr="00F32A77">
        <w:rPr>
          <w:rFonts w:ascii="Times New Roman" w:hAnsi="Times New Roman" w:cs="Times New Roman"/>
          <w:sz w:val="20"/>
          <w:szCs w:val="20"/>
        </w:rPr>
        <w:t>AVK</w:t>
      </w:r>
      <w:proofErr w:type="spellEnd"/>
      <w:r w:rsidRPr="00F32A77">
        <w:rPr>
          <w:rFonts w:ascii="Times New Roman" w:hAnsi="Times New Roman" w:cs="Times New Roman"/>
          <w:sz w:val="20"/>
          <w:szCs w:val="20"/>
        </w:rPr>
        <w:t xml:space="preserve"> et les </w:t>
      </w:r>
      <w:proofErr w:type="spellStart"/>
      <w:r w:rsidRPr="00F32A77">
        <w:rPr>
          <w:rFonts w:ascii="Times New Roman" w:hAnsi="Times New Roman" w:cs="Times New Roman"/>
          <w:sz w:val="20"/>
          <w:szCs w:val="20"/>
        </w:rPr>
        <w:t>A</w:t>
      </w:r>
      <w:r w:rsidR="00C3725B" w:rsidRPr="00F32A77">
        <w:rPr>
          <w:rFonts w:ascii="Times New Roman" w:hAnsi="Times New Roman" w:cs="Times New Roman"/>
          <w:sz w:val="20"/>
          <w:szCs w:val="20"/>
        </w:rPr>
        <w:t>O</w:t>
      </w:r>
      <w:r w:rsidRPr="00F32A77">
        <w:rPr>
          <w:rFonts w:ascii="Times New Roman" w:hAnsi="Times New Roman" w:cs="Times New Roman"/>
          <w:sz w:val="20"/>
          <w:szCs w:val="20"/>
        </w:rPr>
        <w:t>D</w:t>
      </w:r>
      <w:proofErr w:type="spellEnd"/>
      <w:r w:rsidR="00C3725B" w:rsidRPr="00F32A77">
        <w:rPr>
          <w:rFonts w:ascii="Times New Roman" w:hAnsi="Times New Roman" w:cs="Times New Roman"/>
          <w:sz w:val="20"/>
          <w:szCs w:val="20"/>
        </w:rPr>
        <w:t xml:space="preserve"> étaient les groupes de molécules </w:t>
      </w:r>
      <w:proofErr w:type="spellStart"/>
      <w:r w:rsidR="00C3725B" w:rsidRPr="00F32A77">
        <w:rPr>
          <w:rFonts w:ascii="Times New Roman" w:hAnsi="Times New Roman" w:cs="Times New Roman"/>
          <w:sz w:val="20"/>
          <w:szCs w:val="20"/>
        </w:rPr>
        <w:t>antithrombotiques</w:t>
      </w:r>
      <w:proofErr w:type="spellEnd"/>
      <w:r w:rsidR="00C3725B" w:rsidRPr="00F32A77">
        <w:rPr>
          <w:rFonts w:ascii="Times New Roman" w:hAnsi="Times New Roman" w:cs="Times New Roman"/>
          <w:sz w:val="20"/>
          <w:szCs w:val="20"/>
        </w:rPr>
        <w:t xml:space="preserve"> les plus souvent prescrits chez les</w:t>
      </w:r>
      <w:r w:rsidR="00BC27F0" w:rsidRPr="00F32A77">
        <w:rPr>
          <w:rFonts w:ascii="Times New Roman" w:hAnsi="Times New Roman" w:cs="Times New Roman"/>
          <w:sz w:val="20"/>
          <w:szCs w:val="20"/>
        </w:rPr>
        <w:t xml:space="preserve"> patients dans respectivement 53,3 % et 33,3</w:t>
      </w:r>
      <w:r w:rsidR="00C3725B" w:rsidRPr="00F32A77">
        <w:rPr>
          <w:rFonts w:ascii="Times New Roman" w:hAnsi="Times New Roman" w:cs="Times New Roman"/>
          <w:sz w:val="20"/>
          <w:szCs w:val="20"/>
        </w:rPr>
        <w:t>% des cas.</w:t>
      </w:r>
    </w:p>
    <w:p w:rsidR="004A3C25" w:rsidRPr="005C115A" w:rsidRDefault="004A3C25" w:rsidP="00EA614D">
      <w:pPr>
        <w:spacing w:before="60" w:after="20" w:line="240" w:lineRule="auto"/>
        <w:jc w:val="both"/>
        <w:outlineLvl w:val="1"/>
        <w:rPr>
          <w:rFonts w:ascii="Times New Roman" w:eastAsia="Times New Roman" w:hAnsi="Times New Roman" w:cs="Times New Roman"/>
          <w:b/>
          <w:bCs/>
          <w:i/>
          <w:sz w:val="20"/>
          <w:szCs w:val="20"/>
          <w:lang w:eastAsia="fr-FR"/>
        </w:rPr>
      </w:pPr>
      <w:r w:rsidRPr="005C115A">
        <w:rPr>
          <w:rFonts w:ascii="Times New Roman" w:eastAsia="Times New Roman" w:hAnsi="Times New Roman" w:cs="Times New Roman"/>
          <w:b/>
          <w:bCs/>
          <w:i/>
          <w:sz w:val="20"/>
          <w:szCs w:val="20"/>
          <w:lang w:eastAsia="fr-FR"/>
        </w:rPr>
        <w:t>Prise en charge rythmique</w:t>
      </w:r>
    </w:p>
    <w:tbl>
      <w:tblPr>
        <w:tblStyle w:val="Listemoyenne1-Accent11"/>
        <w:tblW w:w="0" w:type="auto"/>
        <w:tblLook w:val="04A0"/>
      </w:tblPr>
      <w:tblGrid>
        <w:gridCol w:w="1860"/>
        <w:gridCol w:w="1109"/>
        <w:gridCol w:w="1853"/>
      </w:tblGrid>
      <w:tr w:rsidR="005C115A" w:rsidRPr="005C115A" w:rsidTr="005C115A">
        <w:trPr>
          <w:cnfStyle w:val="100000000000"/>
        </w:trPr>
        <w:tc>
          <w:tcPr>
            <w:cnfStyle w:val="001000000000"/>
            <w:tcW w:w="0" w:type="auto"/>
            <w:gridSpan w:val="3"/>
          </w:tcPr>
          <w:p w:rsidR="005C115A" w:rsidRPr="005C115A" w:rsidRDefault="005C115A"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 xml:space="preserve">Tableau 5 : répartition des patients selon les molécules utilisées dans la prise en charge </w:t>
            </w:r>
            <w:proofErr w:type="spellStart"/>
            <w:r w:rsidRPr="005C115A">
              <w:rPr>
                <w:rFonts w:ascii="Times New Roman" w:eastAsia="Times New Roman" w:hAnsi="Times New Roman" w:cs="Times New Roman"/>
                <w:sz w:val="18"/>
                <w:szCs w:val="18"/>
                <w:lang w:eastAsia="fr-FR"/>
              </w:rPr>
              <w:t>antiarythmique</w:t>
            </w:r>
            <w:proofErr w:type="spellEnd"/>
          </w:p>
        </w:tc>
      </w:tr>
      <w:tr w:rsidR="00B405DC" w:rsidRPr="005C115A" w:rsidTr="005C115A">
        <w:trPr>
          <w:cnfStyle w:val="000000100000"/>
        </w:trPr>
        <w:tc>
          <w:tcPr>
            <w:cnfStyle w:val="001000000000"/>
            <w:tcW w:w="0" w:type="auto"/>
          </w:tcPr>
          <w:p w:rsidR="00B405DC" w:rsidRPr="005C115A" w:rsidRDefault="00B405DC"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Molécules</w:t>
            </w:r>
          </w:p>
        </w:tc>
        <w:tc>
          <w:tcPr>
            <w:tcW w:w="0" w:type="auto"/>
          </w:tcPr>
          <w:p w:rsidR="00B405DC" w:rsidRPr="005C115A" w:rsidRDefault="00B405DC"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nombre</w:t>
            </w:r>
          </w:p>
        </w:tc>
        <w:tc>
          <w:tcPr>
            <w:tcW w:w="0" w:type="auto"/>
          </w:tcPr>
          <w:p w:rsidR="00B405DC" w:rsidRPr="005C115A" w:rsidRDefault="00921DB2"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P</w:t>
            </w:r>
            <w:r w:rsidR="00B405DC" w:rsidRPr="005C115A">
              <w:rPr>
                <w:rFonts w:ascii="Times New Roman" w:eastAsia="Times New Roman" w:hAnsi="Times New Roman" w:cs="Times New Roman"/>
                <w:bCs/>
                <w:sz w:val="18"/>
                <w:szCs w:val="18"/>
                <w:lang w:eastAsia="fr-FR"/>
              </w:rPr>
              <w:t>ourcentage</w:t>
            </w:r>
            <w:r w:rsidRPr="005C115A">
              <w:rPr>
                <w:rFonts w:ascii="Times New Roman" w:eastAsia="Times New Roman" w:hAnsi="Times New Roman" w:cs="Times New Roman"/>
                <w:bCs/>
                <w:sz w:val="18"/>
                <w:szCs w:val="18"/>
                <w:lang w:eastAsia="fr-FR"/>
              </w:rPr>
              <w:t xml:space="preserve"> (%)</w:t>
            </w:r>
          </w:p>
        </w:tc>
      </w:tr>
      <w:tr w:rsidR="00B405DC" w:rsidRPr="005C115A" w:rsidTr="005C115A">
        <w:tc>
          <w:tcPr>
            <w:cnfStyle w:val="001000000000"/>
            <w:tcW w:w="0" w:type="auto"/>
          </w:tcPr>
          <w:p w:rsidR="00B405DC" w:rsidRPr="005C115A" w:rsidRDefault="00A17F65"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Digoxine</w:t>
            </w:r>
            <w:proofErr w:type="spellEnd"/>
          </w:p>
        </w:tc>
        <w:tc>
          <w:tcPr>
            <w:tcW w:w="0" w:type="auto"/>
          </w:tcPr>
          <w:p w:rsidR="00B405DC" w:rsidRPr="005C115A" w:rsidRDefault="00A17F65"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w:t>
            </w:r>
          </w:p>
        </w:tc>
        <w:tc>
          <w:tcPr>
            <w:tcW w:w="0" w:type="auto"/>
          </w:tcPr>
          <w:p w:rsidR="00B405DC" w:rsidRPr="005C115A" w:rsidRDefault="00A17F65"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40</w:t>
            </w:r>
          </w:p>
        </w:tc>
      </w:tr>
      <w:tr w:rsidR="00B405DC" w:rsidRPr="005C115A" w:rsidTr="005C115A">
        <w:trPr>
          <w:cnfStyle w:val="000000100000"/>
        </w:trPr>
        <w:tc>
          <w:tcPr>
            <w:cnfStyle w:val="001000000000"/>
            <w:tcW w:w="0" w:type="auto"/>
          </w:tcPr>
          <w:p w:rsidR="00B405DC" w:rsidRPr="005C115A" w:rsidRDefault="00A17F65" w:rsidP="00F32A77">
            <w:pPr>
              <w:jc w:val="both"/>
              <w:outlineLvl w:val="1"/>
              <w:rPr>
                <w:rFonts w:ascii="Times New Roman" w:eastAsia="Times New Roman" w:hAnsi="Times New Roman" w:cs="Times New Roman"/>
                <w:bCs w:val="0"/>
                <w:sz w:val="18"/>
                <w:szCs w:val="18"/>
                <w:lang w:eastAsia="fr-FR"/>
              </w:rPr>
            </w:pPr>
            <w:r w:rsidRPr="005C115A">
              <w:rPr>
                <w:rFonts w:ascii="Times New Roman" w:eastAsia="Times New Roman" w:hAnsi="Times New Roman" w:cs="Times New Roman"/>
                <w:sz w:val="18"/>
                <w:szCs w:val="18"/>
                <w:lang w:eastAsia="fr-FR"/>
              </w:rPr>
              <w:t>Bêta bloquants</w:t>
            </w:r>
          </w:p>
        </w:tc>
        <w:tc>
          <w:tcPr>
            <w:tcW w:w="0" w:type="auto"/>
          </w:tcPr>
          <w:p w:rsidR="00B405DC" w:rsidRPr="005C115A" w:rsidRDefault="00A17F65"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5</w:t>
            </w:r>
          </w:p>
        </w:tc>
        <w:tc>
          <w:tcPr>
            <w:tcW w:w="0" w:type="auto"/>
          </w:tcPr>
          <w:p w:rsidR="00B405DC" w:rsidRPr="005C115A" w:rsidRDefault="00A17F65"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33,3</w:t>
            </w:r>
          </w:p>
        </w:tc>
      </w:tr>
      <w:tr w:rsidR="00B405DC" w:rsidRPr="005C115A" w:rsidTr="005C115A">
        <w:tc>
          <w:tcPr>
            <w:cnfStyle w:val="001000000000"/>
            <w:tcW w:w="0" w:type="auto"/>
          </w:tcPr>
          <w:p w:rsidR="00B405DC" w:rsidRPr="005C115A" w:rsidRDefault="00A17F65"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Amiodarone</w:t>
            </w:r>
            <w:proofErr w:type="spellEnd"/>
          </w:p>
        </w:tc>
        <w:tc>
          <w:tcPr>
            <w:tcW w:w="0" w:type="auto"/>
          </w:tcPr>
          <w:p w:rsidR="00B405DC" w:rsidRPr="005C115A" w:rsidRDefault="00A17F65"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3</w:t>
            </w:r>
          </w:p>
        </w:tc>
        <w:tc>
          <w:tcPr>
            <w:tcW w:w="0" w:type="auto"/>
          </w:tcPr>
          <w:p w:rsidR="00B405DC" w:rsidRPr="005C115A" w:rsidRDefault="00A17F65" w:rsidP="00F32A77">
            <w:pPr>
              <w:jc w:val="both"/>
              <w:outlineLvl w:val="1"/>
              <w:cnfStyle w:val="0000000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2</w:t>
            </w:r>
            <w:r w:rsidR="00F17FA4" w:rsidRPr="005C115A">
              <w:rPr>
                <w:rFonts w:ascii="Times New Roman" w:eastAsia="Times New Roman" w:hAnsi="Times New Roman" w:cs="Times New Roman"/>
                <w:bCs/>
                <w:sz w:val="18"/>
                <w:szCs w:val="18"/>
                <w:lang w:eastAsia="fr-FR"/>
              </w:rPr>
              <w:t>0</w:t>
            </w:r>
          </w:p>
        </w:tc>
      </w:tr>
      <w:tr w:rsidR="00B405DC" w:rsidRPr="005C115A" w:rsidTr="005C115A">
        <w:trPr>
          <w:cnfStyle w:val="000000100000"/>
        </w:trPr>
        <w:tc>
          <w:tcPr>
            <w:cnfStyle w:val="001000000000"/>
            <w:tcW w:w="0" w:type="auto"/>
          </w:tcPr>
          <w:p w:rsidR="00B405DC" w:rsidRPr="005C115A" w:rsidRDefault="00B405DC" w:rsidP="00F32A77">
            <w:pPr>
              <w:jc w:val="both"/>
              <w:outlineLvl w:val="1"/>
              <w:rPr>
                <w:rFonts w:ascii="Times New Roman" w:eastAsia="Times New Roman" w:hAnsi="Times New Roman" w:cs="Times New Roman"/>
                <w:bCs w:val="0"/>
                <w:sz w:val="18"/>
                <w:szCs w:val="18"/>
                <w:lang w:eastAsia="fr-FR"/>
              </w:rPr>
            </w:pPr>
            <w:proofErr w:type="spellStart"/>
            <w:r w:rsidRPr="005C115A">
              <w:rPr>
                <w:rFonts w:ascii="Times New Roman" w:eastAsia="Times New Roman" w:hAnsi="Times New Roman" w:cs="Times New Roman"/>
                <w:sz w:val="18"/>
                <w:szCs w:val="18"/>
                <w:lang w:eastAsia="fr-FR"/>
              </w:rPr>
              <w:t>Sotalol</w:t>
            </w:r>
            <w:proofErr w:type="spellEnd"/>
          </w:p>
        </w:tc>
        <w:tc>
          <w:tcPr>
            <w:tcW w:w="0" w:type="auto"/>
          </w:tcPr>
          <w:p w:rsidR="00B405DC" w:rsidRPr="005C115A" w:rsidRDefault="00F434C1"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1</w:t>
            </w:r>
          </w:p>
        </w:tc>
        <w:tc>
          <w:tcPr>
            <w:tcW w:w="0" w:type="auto"/>
          </w:tcPr>
          <w:p w:rsidR="00B405DC" w:rsidRPr="005C115A" w:rsidRDefault="00573A9B" w:rsidP="00F32A77">
            <w:pPr>
              <w:jc w:val="both"/>
              <w:outlineLvl w:val="1"/>
              <w:cnfStyle w:val="000000100000"/>
              <w:rPr>
                <w:rFonts w:ascii="Times New Roman" w:eastAsia="Times New Roman" w:hAnsi="Times New Roman" w:cs="Times New Roman"/>
                <w:bCs/>
                <w:sz w:val="18"/>
                <w:szCs w:val="18"/>
                <w:lang w:eastAsia="fr-FR"/>
              </w:rPr>
            </w:pPr>
            <w:r w:rsidRPr="005C115A">
              <w:rPr>
                <w:rFonts w:ascii="Times New Roman" w:eastAsia="Times New Roman" w:hAnsi="Times New Roman" w:cs="Times New Roman"/>
                <w:bCs/>
                <w:sz w:val="18"/>
                <w:szCs w:val="18"/>
                <w:lang w:eastAsia="fr-FR"/>
              </w:rPr>
              <w:t>6,7</w:t>
            </w:r>
          </w:p>
        </w:tc>
      </w:tr>
    </w:tbl>
    <w:p w:rsidR="00BC27F0" w:rsidRPr="00F32A77" w:rsidRDefault="00BC27F0" w:rsidP="00F32A77">
      <w:pPr>
        <w:pStyle w:val="Default"/>
        <w:jc w:val="both"/>
        <w:rPr>
          <w:color w:val="auto"/>
          <w:sz w:val="20"/>
          <w:szCs w:val="20"/>
        </w:rPr>
      </w:pPr>
    </w:p>
    <w:p w:rsidR="00B405DC" w:rsidRPr="00F32A77" w:rsidRDefault="007F062C" w:rsidP="00F32A77">
      <w:pPr>
        <w:spacing w:after="0" w:line="240" w:lineRule="auto"/>
        <w:jc w:val="both"/>
        <w:outlineLvl w:val="1"/>
        <w:rPr>
          <w:rFonts w:ascii="Times New Roman" w:eastAsia="Times New Roman" w:hAnsi="Times New Roman" w:cs="Times New Roman"/>
          <w:b/>
          <w:bCs/>
          <w:sz w:val="20"/>
          <w:szCs w:val="20"/>
          <w:lang w:eastAsia="fr-FR"/>
        </w:rPr>
      </w:pPr>
      <w:r w:rsidRPr="00F32A77">
        <w:rPr>
          <w:rFonts w:ascii="Times New Roman" w:hAnsi="Times New Roman" w:cs="Times New Roman"/>
          <w:sz w:val="20"/>
          <w:szCs w:val="20"/>
        </w:rPr>
        <w:t xml:space="preserve">La </w:t>
      </w:r>
      <w:proofErr w:type="spellStart"/>
      <w:r w:rsidRPr="00F32A77">
        <w:rPr>
          <w:rFonts w:ascii="Times New Roman" w:hAnsi="Times New Roman" w:cs="Times New Roman"/>
          <w:sz w:val="20"/>
          <w:szCs w:val="20"/>
        </w:rPr>
        <w:t>digoxine</w:t>
      </w:r>
      <w:proofErr w:type="spellEnd"/>
      <w:r w:rsidRPr="00F32A77">
        <w:rPr>
          <w:rFonts w:ascii="Times New Roman" w:hAnsi="Times New Roman" w:cs="Times New Roman"/>
          <w:sz w:val="20"/>
          <w:szCs w:val="20"/>
        </w:rPr>
        <w:t xml:space="preserve"> était prescrite</w:t>
      </w:r>
      <w:r w:rsidR="00F17FA4" w:rsidRPr="00F32A77">
        <w:rPr>
          <w:rFonts w:ascii="Times New Roman" w:hAnsi="Times New Roman" w:cs="Times New Roman"/>
          <w:sz w:val="20"/>
          <w:szCs w:val="20"/>
        </w:rPr>
        <w:t xml:space="preserve"> chez 40</w:t>
      </w:r>
      <w:r w:rsidR="00BC27F0" w:rsidRPr="00F32A77">
        <w:rPr>
          <w:rFonts w:ascii="Times New Roman" w:hAnsi="Times New Roman" w:cs="Times New Roman"/>
          <w:sz w:val="20"/>
          <w:szCs w:val="20"/>
        </w:rPr>
        <w:t>% des patients.</w:t>
      </w:r>
    </w:p>
    <w:p w:rsidR="00BC27F0" w:rsidRPr="005C115A" w:rsidRDefault="005C115A" w:rsidP="00EA614D">
      <w:pPr>
        <w:pStyle w:val="Default"/>
        <w:spacing w:before="60" w:after="20"/>
        <w:jc w:val="both"/>
        <w:rPr>
          <w:b/>
          <w:i/>
          <w:color w:val="auto"/>
          <w:sz w:val="20"/>
          <w:szCs w:val="20"/>
        </w:rPr>
      </w:pPr>
      <w:r>
        <w:rPr>
          <w:b/>
          <w:i/>
          <w:color w:val="auto"/>
          <w:sz w:val="20"/>
          <w:szCs w:val="20"/>
        </w:rPr>
        <w:t>Traitement électrique</w:t>
      </w:r>
    </w:p>
    <w:p w:rsidR="00B405DC" w:rsidRPr="00F32A77" w:rsidRDefault="00BC27F0" w:rsidP="00F32A77">
      <w:pPr>
        <w:spacing w:after="0" w:line="240" w:lineRule="auto"/>
        <w:jc w:val="both"/>
        <w:outlineLvl w:val="1"/>
        <w:rPr>
          <w:rFonts w:ascii="Times New Roman" w:eastAsia="Times New Roman" w:hAnsi="Times New Roman" w:cs="Times New Roman"/>
          <w:b/>
          <w:bCs/>
          <w:sz w:val="20"/>
          <w:szCs w:val="20"/>
          <w:lang w:eastAsia="fr-FR"/>
        </w:rPr>
      </w:pPr>
      <w:r w:rsidRPr="00F32A77">
        <w:rPr>
          <w:rFonts w:ascii="Times New Roman" w:hAnsi="Times New Roman" w:cs="Times New Roman"/>
          <w:sz w:val="20"/>
          <w:szCs w:val="20"/>
        </w:rPr>
        <w:t xml:space="preserve">La </w:t>
      </w:r>
      <w:proofErr w:type="spellStart"/>
      <w:r w:rsidRPr="00F32A77">
        <w:rPr>
          <w:rFonts w:ascii="Times New Roman" w:hAnsi="Times New Roman" w:cs="Times New Roman"/>
          <w:sz w:val="20"/>
          <w:szCs w:val="20"/>
        </w:rPr>
        <w:t>cardioversion</w:t>
      </w:r>
      <w:proofErr w:type="spellEnd"/>
      <w:r w:rsidRPr="00F32A77">
        <w:rPr>
          <w:rFonts w:ascii="Times New Roman" w:hAnsi="Times New Roman" w:cs="Times New Roman"/>
          <w:sz w:val="20"/>
          <w:szCs w:val="20"/>
        </w:rPr>
        <w:t xml:space="preserve"> électrique et le pacemaker étaient faiblement utilisés dans la prise en charge de la FA dans notre série</w:t>
      </w:r>
      <w:r w:rsidR="007B4C6F" w:rsidRPr="00F32A77">
        <w:rPr>
          <w:rFonts w:ascii="Times New Roman" w:hAnsi="Times New Roman" w:cs="Times New Roman"/>
          <w:sz w:val="20"/>
          <w:szCs w:val="20"/>
        </w:rPr>
        <w:t xml:space="preserve"> avec respectivement 13,3% et 20% des cas</w:t>
      </w:r>
      <w:r w:rsidRPr="00F32A77">
        <w:rPr>
          <w:rFonts w:ascii="Times New Roman" w:hAnsi="Times New Roman" w:cs="Times New Roman"/>
          <w:sz w:val="20"/>
          <w:szCs w:val="20"/>
        </w:rPr>
        <w:t>.</w:t>
      </w:r>
    </w:p>
    <w:p w:rsidR="00613616" w:rsidRPr="00F32A77" w:rsidRDefault="00EA614D" w:rsidP="00EA614D">
      <w:pPr>
        <w:spacing w:before="120" w:after="40" w:line="240" w:lineRule="auto"/>
        <w:jc w:val="both"/>
        <w:outlineLvl w:val="1"/>
        <w:rPr>
          <w:rFonts w:ascii="Times New Roman" w:eastAsia="Times New Roman" w:hAnsi="Times New Roman" w:cs="Times New Roman"/>
          <w:b/>
          <w:bCs/>
          <w:sz w:val="20"/>
          <w:szCs w:val="20"/>
          <w:lang w:eastAsia="fr-FR"/>
        </w:rPr>
      </w:pPr>
      <w:r w:rsidRPr="00F32A77">
        <w:rPr>
          <w:rFonts w:ascii="Times New Roman" w:eastAsia="Times New Roman" w:hAnsi="Times New Roman" w:cs="Times New Roman"/>
          <w:b/>
          <w:bCs/>
          <w:sz w:val="20"/>
          <w:szCs w:val="20"/>
          <w:lang w:eastAsia="fr-FR"/>
        </w:rPr>
        <w:t>DISCUSSION</w:t>
      </w:r>
    </w:p>
    <w:p w:rsidR="007F062C" w:rsidRPr="00F32A77" w:rsidRDefault="00FA7C3B"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La</w:t>
      </w:r>
      <w:r w:rsidR="00C30752" w:rsidRPr="00F32A77">
        <w:rPr>
          <w:rFonts w:ascii="Times New Roman" w:eastAsia="Times New Roman" w:hAnsi="Times New Roman" w:cs="Times New Roman"/>
          <w:sz w:val="20"/>
          <w:szCs w:val="20"/>
          <w:lang w:eastAsia="fr-FR"/>
        </w:rPr>
        <w:t xml:space="preserve"> prévalence de la FA chez les patients en insuffisance cardiaque varie de 10 à 30</w:t>
      </w:r>
      <w:r w:rsidRPr="00F32A77">
        <w:rPr>
          <w:rFonts w:ascii="Times New Roman" w:eastAsia="Times New Roman" w:hAnsi="Times New Roman" w:cs="Times New Roman"/>
          <w:sz w:val="20"/>
          <w:szCs w:val="20"/>
          <w:lang w:eastAsia="fr-FR"/>
        </w:rPr>
        <w:t>% [</w:t>
      </w:r>
      <w:r w:rsidR="00BC1A4D" w:rsidRPr="00F32A77">
        <w:rPr>
          <w:rFonts w:ascii="Times New Roman" w:eastAsia="Times New Roman" w:hAnsi="Times New Roman" w:cs="Times New Roman"/>
          <w:sz w:val="20"/>
          <w:szCs w:val="20"/>
          <w:lang w:eastAsia="fr-FR"/>
        </w:rPr>
        <w:t>6</w:t>
      </w:r>
      <w:r w:rsidR="00316CA5" w:rsidRPr="00F32A77">
        <w:rPr>
          <w:rFonts w:ascii="Times New Roman" w:eastAsia="Times New Roman" w:hAnsi="Times New Roman" w:cs="Times New Roman"/>
          <w:sz w:val="20"/>
          <w:szCs w:val="20"/>
          <w:lang w:eastAsia="fr-FR"/>
        </w:rPr>
        <w:t xml:space="preserve">] ceci est comparable </w:t>
      </w:r>
      <w:r w:rsidR="00B43759" w:rsidRPr="00F32A77">
        <w:rPr>
          <w:rFonts w:ascii="Times New Roman" w:eastAsia="Times New Roman" w:hAnsi="Times New Roman" w:cs="Times New Roman"/>
          <w:sz w:val="20"/>
          <w:szCs w:val="20"/>
          <w:lang w:eastAsia="fr-FR"/>
        </w:rPr>
        <w:t>avec</w:t>
      </w:r>
      <w:r w:rsidR="00C30752" w:rsidRPr="00F32A77">
        <w:rPr>
          <w:rFonts w:ascii="Times New Roman" w:eastAsia="Times New Roman" w:hAnsi="Times New Roman" w:cs="Times New Roman"/>
          <w:sz w:val="20"/>
          <w:szCs w:val="20"/>
          <w:lang w:eastAsia="fr-FR"/>
        </w:rPr>
        <w:t xml:space="preserve"> les résultats de notre série. Plusieurs mécanismes physiopathologiques expliquent cette association entre (FA) et </w:t>
      </w:r>
      <w:r w:rsidR="00C50BC7" w:rsidRPr="00F32A77">
        <w:rPr>
          <w:rFonts w:ascii="Times New Roman" w:eastAsia="Times New Roman" w:hAnsi="Times New Roman" w:cs="Times New Roman"/>
          <w:sz w:val="20"/>
          <w:szCs w:val="20"/>
          <w:lang w:eastAsia="fr-FR"/>
        </w:rPr>
        <w:t>insuffisance cardiaque, la</w:t>
      </w:r>
      <w:r w:rsidR="00C30752" w:rsidRPr="00F32A77">
        <w:rPr>
          <w:rFonts w:ascii="Times New Roman" w:eastAsia="Times New Roman" w:hAnsi="Times New Roman" w:cs="Times New Roman"/>
          <w:sz w:val="20"/>
          <w:szCs w:val="20"/>
          <w:lang w:eastAsia="fr-FR"/>
        </w:rPr>
        <w:t xml:space="preserve"> perte de la contribution auriculaire dans le remplissage ventriculaire réduira</w:t>
      </w:r>
      <w:r w:rsidR="00EA0BBA">
        <w:rPr>
          <w:rFonts w:ascii="Times New Roman" w:eastAsia="Times New Roman" w:hAnsi="Times New Roman" w:cs="Times New Roman"/>
          <w:sz w:val="20"/>
          <w:szCs w:val="20"/>
          <w:lang w:eastAsia="fr-FR"/>
        </w:rPr>
        <w:t>it</w:t>
      </w:r>
      <w:r w:rsidR="00C30752" w:rsidRPr="00F32A77">
        <w:rPr>
          <w:rFonts w:ascii="Times New Roman" w:eastAsia="Times New Roman" w:hAnsi="Times New Roman" w:cs="Times New Roman"/>
          <w:sz w:val="20"/>
          <w:szCs w:val="20"/>
          <w:lang w:eastAsia="fr-FR"/>
        </w:rPr>
        <w:t xml:space="preserve"> le débit cardiaque et entrai</w:t>
      </w:r>
      <w:r w:rsidR="00C50BC7" w:rsidRPr="00F32A77">
        <w:rPr>
          <w:rFonts w:ascii="Times New Roman" w:eastAsia="Times New Roman" w:hAnsi="Times New Roman" w:cs="Times New Roman"/>
          <w:sz w:val="20"/>
          <w:szCs w:val="20"/>
          <w:lang w:eastAsia="fr-FR"/>
        </w:rPr>
        <w:t>nera</w:t>
      </w:r>
      <w:r w:rsidR="00EA0BBA">
        <w:rPr>
          <w:rFonts w:ascii="Times New Roman" w:eastAsia="Times New Roman" w:hAnsi="Times New Roman" w:cs="Times New Roman"/>
          <w:sz w:val="20"/>
          <w:szCs w:val="20"/>
          <w:lang w:eastAsia="fr-FR"/>
        </w:rPr>
        <w:t>it</w:t>
      </w:r>
      <w:r w:rsidR="00C30752" w:rsidRPr="00F32A77">
        <w:rPr>
          <w:rFonts w:ascii="Times New Roman" w:eastAsia="Times New Roman" w:hAnsi="Times New Roman" w:cs="Times New Roman"/>
          <w:sz w:val="20"/>
          <w:szCs w:val="20"/>
          <w:lang w:eastAsia="fr-FR"/>
        </w:rPr>
        <w:t xml:space="preserve"> une élévation de la pression artérielle moyenne précipitant l’insuffisance cardiaque chez des patients prédisposées [</w:t>
      </w:r>
      <w:r w:rsidR="00BC1A4D" w:rsidRPr="00F32A77">
        <w:rPr>
          <w:rFonts w:ascii="Times New Roman" w:eastAsia="Times New Roman" w:hAnsi="Times New Roman" w:cs="Times New Roman"/>
          <w:sz w:val="20"/>
          <w:szCs w:val="20"/>
          <w:lang w:eastAsia="fr-FR"/>
        </w:rPr>
        <w:t>7</w:t>
      </w:r>
      <w:hyperlink r:id="rId11" w:anchor="cit0007" w:history="1"/>
      <w:r w:rsidR="00C30752" w:rsidRPr="00F32A77">
        <w:rPr>
          <w:rFonts w:ascii="Times New Roman" w:eastAsia="Times New Roman" w:hAnsi="Times New Roman" w:cs="Times New Roman"/>
          <w:sz w:val="20"/>
          <w:szCs w:val="20"/>
          <w:lang w:eastAsia="fr-FR"/>
        </w:rPr>
        <w:t xml:space="preserve">]. </w:t>
      </w:r>
      <w:r w:rsidR="00D22F7E" w:rsidRPr="00F32A77">
        <w:rPr>
          <w:rFonts w:ascii="Times New Roman" w:eastAsia="Times New Roman" w:hAnsi="Times New Roman" w:cs="Times New Roman"/>
          <w:sz w:val="20"/>
          <w:szCs w:val="20"/>
          <w:lang w:eastAsia="fr-FR"/>
        </w:rPr>
        <w:t>L</w:t>
      </w:r>
      <w:r w:rsidR="00EA0BBA">
        <w:rPr>
          <w:rFonts w:ascii="Times New Roman" w:eastAsia="Times New Roman" w:hAnsi="Times New Roman" w:cs="Times New Roman"/>
          <w:sz w:val="20"/>
          <w:szCs w:val="20"/>
          <w:lang w:eastAsia="fr-FR"/>
        </w:rPr>
        <w:t>a prévalence de la f</w:t>
      </w:r>
      <w:r w:rsidR="001C1B78" w:rsidRPr="00F32A77">
        <w:rPr>
          <w:rFonts w:ascii="Times New Roman" w:eastAsia="Times New Roman" w:hAnsi="Times New Roman" w:cs="Times New Roman"/>
          <w:sz w:val="20"/>
          <w:szCs w:val="20"/>
          <w:lang w:eastAsia="fr-FR"/>
        </w:rPr>
        <w:t>ibrillation atriale</w:t>
      </w:r>
      <w:r w:rsidR="00C50BC7" w:rsidRPr="00F32A77">
        <w:rPr>
          <w:rFonts w:ascii="Times New Roman" w:eastAsia="Times New Roman" w:hAnsi="Times New Roman" w:cs="Times New Roman"/>
          <w:sz w:val="20"/>
          <w:szCs w:val="20"/>
          <w:lang w:eastAsia="fr-FR"/>
        </w:rPr>
        <w:t xml:space="preserve"> augmente avec</w:t>
      </w:r>
      <w:r w:rsidR="00C30752" w:rsidRPr="00F32A77">
        <w:rPr>
          <w:rFonts w:ascii="Times New Roman" w:eastAsia="Times New Roman" w:hAnsi="Times New Roman" w:cs="Times New Roman"/>
          <w:sz w:val="20"/>
          <w:szCs w:val="20"/>
          <w:lang w:eastAsia="fr-FR"/>
        </w:rPr>
        <w:t xml:space="preserve"> la sévérité de l’insuffisance</w:t>
      </w:r>
      <w:r w:rsidR="00C50BC7" w:rsidRPr="00F32A77">
        <w:rPr>
          <w:rFonts w:ascii="Times New Roman" w:eastAsia="Times New Roman" w:hAnsi="Times New Roman" w:cs="Times New Roman"/>
          <w:sz w:val="20"/>
          <w:szCs w:val="20"/>
          <w:lang w:eastAsia="fr-FR"/>
        </w:rPr>
        <w:t xml:space="preserve"> cardiaque, e</w:t>
      </w:r>
      <w:r w:rsidR="00D22F7E" w:rsidRPr="00F32A77">
        <w:rPr>
          <w:rFonts w:ascii="Times New Roman" w:eastAsia="Times New Roman" w:hAnsi="Times New Roman" w:cs="Times New Roman"/>
          <w:sz w:val="20"/>
          <w:szCs w:val="20"/>
          <w:lang w:eastAsia="fr-FR"/>
        </w:rPr>
        <w:t>lle est inférieure</w:t>
      </w:r>
      <w:r w:rsidR="00EA0BBA">
        <w:rPr>
          <w:rFonts w:ascii="Times New Roman" w:eastAsia="Times New Roman" w:hAnsi="Times New Roman" w:cs="Times New Roman"/>
          <w:sz w:val="20"/>
          <w:szCs w:val="20"/>
          <w:lang w:eastAsia="fr-FR"/>
        </w:rPr>
        <w:t xml:space="preserve"> à</w:t>
      </w:r>
      <w:r w:rsidR="00C30752" w:rsidRPr="00F32A77">
        <w:rPr>
          <w:rFonts w:ascii="Times New Roman" w:eastAsia="Times New Roman" w:hAnsi="Times New Roman" w:cs="Times New Roman"/>
          <w:sz w:val="20"/>
          <w:szCs w:val="20"/>
          <w:lang w:eastAsia="fr-FR"/>
        </w:rPr>
        <w:t xml:space="preserve">10% chez les patients en stade I de la classification la New York </w:t>
      </w:r>
      <w:proofErr w:type="spellStart"/>
      <w:r w:rsidR="00C30752" w:rsidRPr="00F32A77">
        <w:rPr>
          <w:rFonts w:ascii="Times New Roman" w:eastAsia="Times New Roman" w:hAnsi="Times New Roman" w:cs="Times New Roman"/>
          <w:sz w:val="20"/>
          <w:szCs w:val="20"/>
          <w:lang w:eastAsia="fr-FR"/>
        </w:rPr>
        <w:t>Heart</w:t>
      </w:r>
      <w:proofErr w:type="spellEnd"/>
      <w:r w:rsidR="00C30752" w:rsidRPr="00F32A77">
        <w:rPr>
          <w:rFonts w:ascii="Times New Roman" w:eastAsia="Times New Roman" w:hAnsi="Times New Roman" w:cs="Times New Roman"/>
          <w:sz w:val="20"/>
          <w:szCs w:val="20"/>
          <w:lang w:eastAsia="fr-FR"/>
        </w:rPr>
        <w:t xml:space="preserve"> Association (</w:t>
      </w:r>
      <w:proofErr w:type="spellStart"/>
      <w:r w:rsidR="00C30752" w:rsidRPr="00F32A77">
        <w:rPr>
          <w:rFonts w:ascii="Times New Roman" w:eastAsia="Times New Roman" w:hAnsi="Times New Roman" w:cs="Times New Roman"/>
          <w:sz w:val="20"/>
          <w:szCs w:val="20"/>
          <w:lang w:eastAsia="fr-FR"/>
        </w:rPr>
        <w:t>NYHA</w:t>
      </w:r>
      <w:proofErr w:type="spellEnd"/>
      <w:r w:rsidR="00C30752" w:rsidRPr="00F32A77">
        <w:rPr>
          <w:rFonts w:ascii="Times New Roman" w:eastAsia="Times New Roman" w:hAnsi="Times New Roman" w:cs="Times New Roman"/>
          <w:sz w:val="20"/>
          <w:szCs w:val="20"/>
          <w:lang w:eastAsia="fr-FR"/>
        </w:rPr>
        <w:t>) [</w:t>
      </w:r>
      <w:r w:rsidR="00BC1A4D" w:rsidRPr="00F32A77">
        <w:rPr>
          <w:rFonts w:ascii="Times New Roman" w:eastAsia="Times New Roman" w:hAnsi="Times New Roman" w:cs="Times New Roman"/>
          <w:sz w:val="20"/>
          <w:szCs w:val="20"/>
          <w:lang w:eastAsia="fr-FR"/>
        </w:rPr>
        <w:t>8</w:t>
      </w:r>
      <w:hyperlink r:id="rId12" w:anchor="cit0008" w:history="1"/>
      <w:r w:rsidR="00C30752" w:rsidRPr="00F32A77">
        <w:rPr>
          <w:rFonts w:ascii="Times New Roman" w:eastAsia="Times New Roman" w:hAnsi="Times New Roman" w:cs="Times New Roman"/>
          <w:sz w:val="20"/>
          <w:szCs w:val="20"/>
          <w:lang w:eastAsia="fr-FR"/>
        </w:rPr>
        <w:t>].</w:t>
      </w:r>
    </w:p>
    <w:p w:rsidR="007F062C" w:rsidRPr="00F32A77" w:rsidRDefault="00532C67" w:rsidP="00EA614D">
      <w:pPr>
        <w:spacing w:before="60" w:after="20" w:line="240" w:lineRule="auto"/>
        <w:jc w:val="both"/>
        <w:rPr>
          <w:rFonts w:ascii="Times New Roman" w:eastAsia="Times New Roman" w:hAnsi="Times New Roman" w:cs="Times New Roman"/>
          <w:b/>
          <w:sz w:val="20"/>
          <w:szCs w:val="20"/>
          <w:lang w:eastAsia="fr-FR"/>
        </w:rPr>
      </w:pPr>
      <w:r w:rsidRPr="00F32A77">
        <w:rPr>
          <w:rFonts w:ascii="Times New Roman" w:eastAsia="Times New Roman" w:hAnsi="Times New Roman" w:cs="Times New Roman"/>
          <w:b/>
          <w:sz w:val="20"/>
          <w:szCs w:val="20"/>
          <w:lang w:eastAsia="fr-FR"/>
        </w:rPr>
        <w:t xml:space="preserve">Aspects </w:t>
      </w:r>
      <w:proofErr w:type="spellStart"/>
      <w:r w:rsidRPr="00F32A77">
        <w:rPr>
          <w:rFonts w:ascii="Times New Roman" w:eastAsia="Times New Roman" w:hAnsi="Times New Roman" w:cs="Times New Roman"/>
          <w:b/>
          <w:sz w:val="20"/>
          <w:szCs w:val="20"/>
          <w:lang w:eastAsia="fr-FR"/>
        </w:rPr>
        <w:t>épidémio</w:t>
      </w:r>
      <w:proofErr w:type="spellEnd"/>
      <w:r w:rsidRPr="00F32A77">
        <w:rPr>
          <w:rFonts w:ascii="Times New Roman" w:eastAsia="Times New Roman" w:hAnsi="Times New Roman" w:cs="Times New Roman"/>
          <w:b/>
          <w:sz w:val="20"/>
          <w:szCs w:val="20"/>
          <w:lang w:eastAsia="fr-FR"/>
        </w:rPr>
        <w:t>-cliniques</w:t>
      </w:r>
    </w:p>
    <w:p w:rsidR="00C30752" w:rsidRPr="00F32A77" w:rsidRDefault="00C30752"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L’âge moyen retrouvé dans les diff</w:t>
      </w:r>
      <w:r w:rsidR="001E2298" w:rsidRPr="00F32A77">
        <w:rPr>
          <w:rFonts w:ascii="Times New Roman" w:eastAsia="Times New Roman" w:hAnsi="Times New Roman" w:cs="Times New Roman"/>
          <w:sz w:val="20"/>
          <w:szCs w:val="20"/>
          <w:lang w:eastAsia="fr-FR"/>
        </w:rPr>
        <w:t>érents registres était</w:t>
      </w:r>
      <w:r w:rsidRPr="00F32A77">
        <w:rPr>
          <w:rFonts w:ascii="Times New Roman" w:eastAsia="Times New Roman" w:hAnsi="Times New Roman" w:cs="Times New Roman"/>
          <w:sz w:val="20"/>
          <w:szCs w:val="20"/>
          <w:lang w:eastAsia="fr-FR"/>
        </w:rPr>
        <w:t xml:space="preserve"> supérieur à celui de notre </w:t>
      </w:r>
      <w:proofErr w:type="gramStart"/>
      <w:r w:rsidRPr="00F32A77">
        <w:rPr>
          <w:rFonts w:ascii="Times New Roman" w:eastAsia="Times New Roman" w:hAnsi="Times New Roman" w:cs="Times New Roman"/>
          <w:sz w:val="20"/>
          <w:szCs w:val="20"/>
          <w:lang w:eastAsia="fr-FR"/>
        </w:rPr>
        <w:t>série:</w:t>
      </w:r>
      <w:proofErr w:type="gramEnd"/>
      <w:r w:rsidRPr="00F32A77">
        <w:rPr>
          <w:rFonts w:ascii="Times New Roman" w:eastAsia="Times New Roman" w:hAnsi="Times New Roman" w:cs="Times New Roman"/>
          <w:sz w:val="20"/>
          <w:szCs w:val="20"/>
          <w:lang w:eastAsia="fr-FR"/>
        </w:rPr>
        <w:t xml:space="preserve"> 71.3 ans dans </w:t>
      </w:r>
      <w:proofErr w:type="spellStart"/>
      <w:r w:rsidRPr="00F32A77">
        <w:rPr>
          <w:rFonts w:ascii="Times New Roman" w:eastAsia="Times New Roman" w:hAnsi="Times New Roman" w:cs="Times New Roman"/>
          <w:sz w:val="20"/>
          <w:szCs w:val="20"/>
          <w:lang w:eastAsia="fr-FR"/>
        </w:rPr>
        <w:t>EHFS</w:t>
      </w:r>
      <w:proofErr w:type="spellEnd"/>
      <w:r w:rsidRPr="00F32A77">
        <w:rPr>
          <w:rFonts w:ascii="Times New Roman" w:eastAsia="Times New Roman" w:hAnsi="Times New Roman" w:cs="Times New Roman"/>
          <w:sz w:val="20"/>
          <w:szCs w:val="20"/>
          <w:lang w:eastAsia="fr-FR"/>
        </w:rPr>
        <w:t xml:space="preserve"> [</w:t>
      </w:r>
      <w:r w:rsidR="00BC1A4D" w:rsidRPr="00F32A77">
        <w:rPr>
          <w:rFonts w:ascii="Times New Roman" w:eastAsia="Times New Roman" w:hAnsi="Times New Roman" w:cs="Times New Roman"/>
          <w:sz w:val="20"/>
          <w:szCs w:val="20"/>
          <w:lang w:eastAsia="fr-FR"/>
        </w:rPr>
        <w:t>9</w:t>
      </w:r>
      <w:hyperlink r:id="rId13" w:anchor="cit0009" w:history="1"/>
      <w:r w:rsidRPr="00F32A77">
        <w:rPr>
          <w:rFonts w:ascii="Times New Roman" w:eastAsia="Times New Roman" w:hAnsi="Times New Roman" w:cs="Times New Roman"/>
          <w:sz w:val="20"/>
          <w:szCs w:val="20"/>
          <w:lang w:eastAsia="fr-FR"/>
        </w:rPr>
        <w:t xml:space="preserve">], 72.5 ans dans </w:t>
      </w:r>
      <w:proofErr w:type="spellStart"/>
      <w:r w:rsidRPr="00F32A77">
        <w:rPr>
          <w:rFonts w:ascii="Times New Roman" w:eastAsia="Times New Roman" w:hAnsi="Times New Roman" w:cs="Times New Roman"/>
          <w:sz w:val="20"/>
          <w:szCs w:val="20"/>
          <w:lang w:eastAsia="fr-FR"/>
        </w:rPr>
        <w:t>ADHERE</w:t>
      </w:r>
      <w:proofErr w:type="spellEnd"/>
      <w:r w:rsidRPr="00F32A77">
        <w:rPr>
          <w:rFonts w:ascii="Times New Roman" w:eastAsia="Times New Roman" w:hAnsi="Times New Roman" w:cs="Times New Roman"/>
          <w:sz w:val="20"/>
          <w:szCs w:val="20"/>
          <w:lang w:eastAsia="fr-FR"/>
        </w:rPr>
        <w:t xml:space="preserve"> et 78 ans dans </w:t>
      </w:r>
      <w:proofErr w:type="spellStart"/>
      <w:r w:rsidRPr="00F32A77">
        <w:rPr>
          <w:rFonts w:ascii="Times New Roman" w:eastAsia="Times New Roman" w:hAnsi="Times New Roman" w:cs="Times New Roman"/>
          <w:sz w:val="20"/>
          <w:szCs w:val="20"/>
          <w:lang w:eastAsia="fr-FR"/>
        </w:rPr>
        <w:t>OPTIMIZE</w:t>
      </w:r>
      <w:proofErr w:type="spellEnd"/>
      <w:r w:rsidRPr="00F32A77">
        <w:rPr>
          <w:rFonts w:ascii="Times New Roman" w:eastAsia="Times New Roman" w:hAnsi="Times New Roman" w:cs="Times New Roman"/>
          <w:sz w:val="20"/>
          <w:szCs w:val="20"/>
          <w:lang w:eastAsia="fr-FR"/>
        </w:rPr>
        <w:t>-HF [</w:t>
      </w:r>
      <w:r w:rsidR="00A811DD" w:rsidRPr="00F32A77">
        <w:rPr>
          <w:rFonts w:ascii="Times New Roman" w:eastAsia="Times New Roman" w:hAnsi="Times New Roman" w:cs="Times New Roman"/>
          <w:sz w:val="20"/>
          <w:szCs w:val="20"/>
          <w:lang w:eastAsia="fr-FR"/>
        </w:rPr>
        <w:t>18</w:t>
      </w:r>
      <w:hyperlink r:id="rId14" w:anchor="cit0010" w:history="1"/>
      <w:r w:rsidRPr="00F32A77">
        <w:rPr>
          <w:rFonts w:ascii="Times New Roman" w:eastAsia="Times New Roman" w:hAnsi="Times New Roman" w:cs="Times New Roman"/>
          <w:sz w:val="20"/>
          <w:szCs w:val="20"/>
          <w:lang w:eastAsia="fr-FR"/>
        </w:rPr>
        <w:t>]</w:t>
      </w:r>
      <w:r w:rsidR="007F062C" w:rsidRPr="00F32A77">
        <w:rPr>
          <w:rFonts w:ascii="Times New Roman" w:eastAsia="Times New Roman" w:hAnsi="Times New Roman" w:cs="Times New Roman"/>
          <w:sz w:val="20"/>
          <w:szCs w:val="20"/>
          <w:lang w:eastAsia="fr-FR"/>
        </w:rPr>
        <w:t xml:space="preserve"> contre 45 ans dans notre série</w:t>
      </w:r>
      <w:r w:rsidR="00FC5AAC" w:rsidRPr="00F32A77">
        <w:rPr>
          <w:rFonts w:ascii="Times New Roman" w:eastAsia="Times New Roman" w:hAnsi="Times New Roman" w:cs="Times New Roman"/>
          <w:sz w:val="20"/>
          <w:szCs w:val="20"/>
          <w:lang w:eastAsia="fr-FR"/>
        </w:rPr>
        <w:t xml:space="preserve">. </w:t>
      </w:r>
      <w:r w:rsidRPr="00F32A77">
        <w:rPr>
          <w:rFonts w:ascii="Times New Roman" w:eastAsia="Times New Roman" w:hAnsi="Times New Roman" w:cs="Times New Roman"/>
          <w:sz w:val="20"/>
          <w:szCs w:val="20"/>
          <w:lang w:eastAsia="fr-FR"/>
        </w:rPr>
        <w:t>Ceci pou</w:t>
      </w:r>
      <w:r w:rsidR="00C50BC7" w:rsidRPr="00F32A77">
        <w:rPr>
          <w:rFonts w:ascii="Times New Roman" w:eastAsia="Times New Roman" w:hAnsi="Times New Roman" w:cs="Times New Roman"/>
          <w:sz w:val="20"/>
          <w:szCs w:val="20"/>
          <w:lang w:eastAsia="fr-FR"/>
        </w:rPr>
        <w:t>rrait être expliqué par la</w:t>
      </w:r>
      <w:r w:rsidRPr="00F32A77">
        <w:rPr>
          <w:rFonts w:ascii="Times New Roman" w:eastAsia="Times New Roman" w:hAnsi="Times New Roman" w:cs="Times New Roman"/>
          <w:sz w:val="20"/>
          <w:szCs w:val="20"/>
          <w:lang w:eastAsia="fr-FR"/>
        </w:rPr>
        <w:t xml:space="preserve"> prédominance de l’étiologie valvulaire rhumatismale révélée très souvent par une insuffisance cardiaque et encore fréquente dans les pays en voie de développement. En Afrique subsaharienne et dans certaines études en Asie, un jeune âge de la population ayant une FA a été noté [</w:t>
      </w:r>
      <w:r w:rsidR="00162F01" w:rsidRPr="00F32A77">
        <w:rPr>
          <w:rFonts w:ascii="Times New Roman" w:eastAsia="Times New Roman" w:hAnsi="Times New Roman" w:cs="Times New Roman"/>
          <w:sz w:val="20"/>
          <w:szCs w:val="20"/>
          <w:lang w:eastAsia="fr-FR"/>
        </w:rPr>
        <w:t>4,</w:t>
      </w:r>
      <w:r w:rsidR="00BC1A4D" w:rsidRPr="00F32A77">
        <w:rPr>
          <w:rFonts w:ascii="Times New Roman" w:eastAsia="Times New Roman" w:hAnsi="Times New Roman" w:cs="Times New Roman"/>
          <w:sz w:val="20"/>
          <w:szCs w:val="20"/>
          <w:lang w:eastAsia="fr-FR"/>
        </w:rPr>
        <w:t>10</w:t>
      </w:r>
      <w:hyperlink r:id="rId15" w:anchor="cit0011" w:history="1"/>
      <w:r w:rsidRPr="00F32A77">
        <w:rPr>
          <w:rFonts w:ascii="Times New Roman" w:eastAsia="Times New Roman" w:hAnsi="Times New Roman" w:cs="Times New Roman"/>
          <w:sz w:val="20"/>
          <w:szCs w:val="20"/>
          <w:lang w:eastAsia="fr-FR"/>
        </w:rPr>
        <w:t xml:space="preserve">, </w:t>
      </w:r>
      <w:r w:rsidR="00BC1A4D" w:rsidRPr="00F32A77">
        <w:rPr>
          <w:rFonts w:ascii="Times New Roman" w:eastAsia="Times New Roman" w:hAnsi="Times New Roman" w:cs="Times New Roman"/>
          <w:sz w:val="20"/>
          <w:szCs w:val="20"/>
          <w:lang w:eastAsia="fr-FR"/>
        </w:rPr>
        <w:t>11</w:t>
      </w:r>
      <w:hyperlink r:id="rId16" w:anchor="cit0012" w:history="1"/>
      <w:r w:rsidR="00472961" w:rsidRPr="00F32A77">
        <w:rPr>
          <w:rFonts w:ascii="Times New Roman" w:eastAsia="Times New Roman" w:hAnsi="Times New Roman" w:cs="Times New Roman"/>
          <w:sz w:val="20"/>
          <w:szCs w:val="20"/>
          <w:lang w:eastAsia="fr-FR"/>
        </w:rPr>
        <w:t>].</w:t>
      </w:r>
      <w:r w:rsidRPr="00F32A77">
        <w:rPr>
          <w:rFonts w:ascii="Times New Roman" w:eastAsia="Times New Roman" w:hAnsi="Times New Roman" w:cs="Times New Roman"/>
          <w:sz w:val="20"/>
          <w:szCs w:val="20"/>
          <w:lang w:eastAsia="fr-FR"/>
        </w:rPr>
        <w:t>La physiopathologie et les facteurs de risque de l’insuffisance cardiaque et de la FA sont étroitement liés [</w:t>
      </w:r>
      <w:r w:rsidR="00BC1A4D" w:rsidRPr="00F32A77">
        <w:rPr>
          <w:rFonts w:ascii="Times New Roman" w:eastAsia="Times New Roman" w:hAnsi="Times New Roman" w:cs="Times New Roman"/>
          <w:sz w:val="20"/>
          <w:szCs w:val="20"/>
          <w:lang w:eastAsia="fr-FR"/>
        </w:rPr>
        <w:t>13</w:t>
      </w:r>
      <w:hyperlink r:id="rId17" w:anchor="cit0013" w:history="1"/>
      <w:r w:rsidR="00BC1A4D" w:rsidRPr="00F32A77">
        <w:rPr>
          <w:rFonts w:ascii="Times New Roman" w:eastAsia="Times New Roman" w:hAnsi="Times New Roman" w:cs="Times New Roman"/>
          <w:sz w:val="20"/>
          <w:szCs w:val="20"/>
          <w:lang w:eastAsia="fr-FR"/>
        </w:rPr>
        <w:t xml:space="preserve">]. Il existe </w:t>
      </w:r>
      <w:r w:rsidRPr="00F32A77">
        <w:rPr>
          <w:rFonts w:ascii="Times New Roman" w:eastAsia="Times New Roman" w:hAnsi="Times New Roman" w:cs="Times New Roman"/>
          <w:sz w:val="20"/>
          <w:szCs w:val="20"/>
          <w:lang w:eastAsia="fr-FR"/>
        </w:rPr>
        <w:t xml:space="preserve">différents facteurs étiologiques </w:t>
      </w:r>
      <w:r w:rsidR="00BC1A4D" w:rsidRPr="00F32A77">
        <w:rPr>
          <w:rFonts w:ascii="Times New Roman" w:eastAsia="Times New Roman" w:hAnsi="Times New Roman" w:cs="Times New Roman"/>
          <w:sz w:val="20"/>
          <w:szCs w:val="20"/>
          <w:lang w:eastAsia="fr-FR"/>
        </w:rPr>
        <w:t xml:space="preserve">d’insuffisance cardiaque </w:t>
      </w:r>
      <w:proofErr w:type="gramStart"/>
      <w:r w:rsidR="00BC1A4D" w:rsidRPr="00F32A77">
        <w:rPr>
          <w:rFonts w:ascii="Times New Roman" w:eastAsia="Times New Roman" w:hAnsi="Times New Roman" w:cs="Times New Roman"/>
          <w:sz w:val="20"/>
          <w:szCs w:val="20"/>
          <w:lang w:eastAsia="fr-FR"/>
        </w:rPr>
        <w:t>avec  la</w:t>
      </w:r>
      <w:proofErr w:type="gramEnd"/>
      <w:r w:rsidR="00BC1A4D" w:rsidRPr="00F32A77">
        <w:rPr>
          <w:rFonts w:ascii="Times New Roman" w:eastAsia="Times New Roman" w:hAnsi="Times New Roman" w:cs="Times New Roman"/>
          <w:sz w:val="20"/>
          <w:szCs w:val="20"/>
          <w:lang w:eastAsia="fr-FR"/>
        </w:rPr>
        <w:t xml:space="preserve"> fibrillation atriale</w:t>
      </w:r>
      <w:r w:rsidRPr="00F32A77">
        <w:rPr>
          <w:rFonts w:ascii="Times New Roman" w:eastAsia="Times New Roman" w:hAnsi="Times New Roman" w:cs="Times New Roman"/>
          <w:sz w:val="20"/>
          <w:szCs w:val="20"/>
          <w:lang w:eastAsia="fr-FR"/>
        </w:rPr>
        <w:t>, dans notre série le facteur de risque cardiovasculaire le plus souvent retrouvé était l’hypertension artérielle. Elle était l’une des principales causes de (FA) selon l’étude Framingham [1</w:t>
      </w:r>
      <w:r w:rsidR="00BC1A4D" w:rsidRPr="00F32A77">
        <w:rPr>
          <w:rFonts w:ascii="Times New Roman" w:eastAsia="Times New Roman" w:hAnsi="Times New Roman" w:cs="Times New Roman"/>
          <w:sz w:val="20"/>
          <w:szCs w:val="20"/>
          <w:lang w:eastAsia="fr-FR"/>
        </w:rPr>
        <w:t>4</w:t>
      </w:r>
      <w:r w:rsidR="00FA7C3B" w:rsidRPr="00F32A77">
        <w:rPr>
          <w:rFonts w:ascii="Times New Roman" w:eastAsia="Times New Roman" w:hAnsi="Times New Roman" w:cs="Times New Roman"/>
          <w:sz w:val="20"/>
          <w:szCs w:val="20"/>
          <w:lang w:eastAsia="fr-FR"/>
        </w:rPr>
        <w:t>]. Dans</w:t>
      </w:r>
      <w:r w:rsidRPr="00F32A77">
        <w:rPr>
          <w:rFonts w:ascii="Times New Roman" w:eastAsia="Times New Roman" w:hAnsi="Times New Roman" w:cs="Times New Roman"/>
          <w:sz w:val="20"/>
          <w:szCs w:val="20"/>
          <w:lang w:eastAsia="fr-FR"/>
        </w:rPr>
        <w:t xml:space="preserve"> les </w:t>
      </w:r>
      <w:proofErr w:type="spellStart"/>
      <w:r w:rsidRPr="00F32A77">
        <w:rPr>
          <w:rFonts w:ascii="Times New Roman" w:eastAsia="Times New Roman" w:hAnsi="Times New Roman" w:cs="Times New Roman"/>
          <w:sz w:val="20"/>
          <w:szCs w:val="20"/>
          <w:lang w:eastAsia="fr-FR"/>
        </w:rPr>
        <w:t>étudesTHESUS</w:t>
      </w:r>
      <w:proofErr w:type="spellEnd"/>
      <w:r w:rsidRPr="00F32A77">
        <w:rPr>
          <w:rFonts w:ascii="Times New Roman" w:eastAsia="Times New Roman" w:hAnsi="Times New Roman" w:cs="Times New Roman"/>
          <w:sz w:val="20"/>
          <w:szCs w:val="20"/>
          <w:lang w:eastAsia="fr-FR"/>
        </w:rPr>
        <w:t xml:space="preserve">-HF et </w:t>
      </w:r>
      <w:proofErr w:type="spellStart"/>
      <w:r w:rsidRPr="00F32A77">
        <w:rPr>
          <w:rFonts w:ascii="Times New Roman" w:eastAsia="Times New Roman" w:hAnsi="Times New Roman" w:cs="Times New Roman"/>
          <w:sz w:val="20"/>
          <w:szCs w:val="20"/>
          <w:lang w:eastAsia="fr-FR"/>
        </w:rPr>
        <w:t>Heart</w:t>
      </w:r>
      <w:proofErr w:type="spellEnd"/>
      <w:r w:rsidRPr="00F32A77">
        <w:rPr>
          <w:rFonts w:ascii="Times New Roman" w:eastAsia="Times New Roman" w:hAnsi="Times New Roman" w:cs="Times New Roman"/>
          <w:sz w:val="20"/>
          <w:szCs w:val="20"/>
          <w:lang w:eastAsia="fr-FR"/>
        </w:rPr>
        <w:t xml:space="preserve"> of Soweto [1</w:t>
      </w:r>
      <w:r w:rsidR="00BC1A4D" w:rsidRPr="00F32A77">
        <w:rPr>
          <w:rFonts w:ascii="Times New Roman" w:eastAsia="Times New Roman" w:hAnsi="Times New Roman" w:cs="Times New Roman"/>
          <w:sz w:val="20"/>
          <w:szCs w:val="20"/>
          <w:lang w:eastAsia="fr-FR"/>
        </w:rPr>
        <w:t>5</w:t>
      </w:r>
      <w:r w:rsidRPr="00F32A77">
        <w:rPr>
          <w:rFonts w:ascii="Times New Roman" w:eastAsia="Times New Roman" w:hAnsi="Times New Roman" w:cs="Times New Roman"/>
          <w:sz w:val="20"/>
          <w:szCs w:val="20"/>
          <w:lang w:eastAsia="fr-FR"/>
        </w:rPr>
        <w:t>], l’hypertension artérielle était un facteur étiologique prédominant d’insuffisance cardiaque. La présentation clinique d’insuffisance cardiaque dans notre série était principalement gauche, en Afrique subsaharienne c’est l’insuffisance cardiaque globale qui a été souvent relevée [1</w:t>
      </w:r>
      <w:r w:rsidR="00BC1A4D" w:rsidRPr="00F32A77">
        <w:rPr>
          <w:rFonts w:ascii="Times New Roman" w:eastAsia="Times New Roman" w:hAnsi="Times New Roman" w:cs="Times New Roman"/>
          <w:sz w:val="20"/>
          <w:szCs w:val="20"/>
          <w:lang w:eastAsia="fr-FR"/>
        </w:rPr>
        <w:t>6</w:t>
      </w:r>
      <w:r w:rsidRPr="00F32A77">
        <w:rPr>
          <w:rFonts w:ascii="Times New Roman" w:eastAsia="Times New Roman" w:hAnsi="Times New Roman" w:cs="Times New Roman"/>
          <w:sz w:val="20"/>
          <w:szCs w:val="20"/>
          <w:lang w:eastAsia="fr-FR"/>
        </w:rPr>
        <w:t>].</w:t>
      </w:r>
    </w:p>
    <w:p w:rsidR="007F062C" w:rsidRPr="00F32A77" w:rsidRDefault="007F062C" w:rsidP="00EA614D">
      <w:pPr>
        <w:spacing w:before="60" w:after="20" w:line="240" w:lineRule="auto"/>
        <w:jc w:val="both"/>
        <w:rPr>
          <w:rFonts w:ascii="Times New Roman" w:eastAsia="Times New Roman" w:hAnsi="Times New Roman" w:cs="Times New Roman"/>
          <w:b/>
          <w:sz w:val="20"/>
          <w:szCs w:val="20"/>
          <w:lang w:eastAsia="fr-FR"/>
        </w:rPr>
      </w:pPr>
      <w:r w:rsidRPr="00F32A77">
        <w:rPr>
          <w:rFonts w:ascii="Times New Roman" w:eastAsia="Times New Roman" w:hAnsi="Times New Roman" w:cs="Times New Roman"/>
          <w:b/>
          <w:sz w:val="20"/>
          <w:szCs w:val="20"/>
          <w:lang w:eastAsia="fr-FR"/>
        </w:rPr>
        <w:t xml:space="preserve">Aspects </w:t>
      </w:r>
      <w:proofErr w:type="spellStart"/>
      <w:r w:rsidRPr="00F32A77">
        <w:rPr>
          <w:rFonts w:ascii="Times New Roman" w:eastAsia="Times New Roman" w:hAnsi="Times New Roman" w:cs="Times New Roman"/>
          <w:b/>
          <w:sz w:val="20"/>
          <w:szCs w:val="20"/>
          <w:lang w:eastAsia="fr-FR"/>
        </w:rPr>
        <w:t>para-cliniques</w:t>
      </w:r>
      <w:proofErr w:type="spellEnd"/>
      <w:r w:rsidRPr="00F32A77">
        <w:rPr>
          <w:rFonts w:ascii="Times New Roman" w:eastAsia="Times New Roman" w:hAnsi="Times New Roman" w:cs="Times New Roman"/>
          <w:b/>
          <w:sz w:val="20"/>
          <w:szCs w:val="20"/>
          <w:lang w:eastAsia="fr-FR"/>
        </w:rPr>
        <w:t xml:space="preserve"> et étiologiques</w:t>
      </w:r>
    </w:p>
    <w:p w:rsidR="002648D5" w:rsidRPr="00F32A77" w:rsidRDefault="00C30752"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Nous avons réalisé l’écho doppler cardiaque chez tous nos patients, c’est un moyen de diagnostic et de suivi simple, peu couteux et reproductible. L’origine de l’insuffisance cardiaque dans notre série était surtout la patholog</w:t>
      </w:r>
      <w:r w:rsidR="001A4AE5" w:rsidRPr="00F32A77">
        <w:rPr>
          <w:rFonts w:ascii="Times New Roman" w:eastAsia="Times New Roman" w:hAnsi="Times New Roman" w:cs="Times New Roman"/>
          <w:sz w:val="20"/>
          <w:szCs w:val="20"/>
          <w:lang w:eastAsia="fr-FR"/>
        </w:rPr>
        <w:t xml:space="preserve">ie valvulaire </w:t>
      </w:r>
      <w:r w:rsidR="005568EF" w:rsidRPr="00F32A77">
        <w:rPr>
          <w:rFonts w:ascii="Times New Roman" w:eastAsia="Times New Roman" w:hAnsi="Times New Roman" w:cs="Times New Roman"/>
          <w:sz w:val="20"/>
          <w:szCs w:val="20"/>
          <w:lang w:eastAsia="fr-FR"/>
        </w:rPr>
        <w:t>ce résultat était</w:t>
      </w:r>
      <w:r w:rsidR="00316CA5" w:rsidRPr="00F32A77">
        <w:rPr>
          <w:rFonts w:ascii="Times New Roman" w:eastAsia="Times New Roman" w:hAnsi="Times New Roman" w:cs="Times New Roman"/>
          <w:sz w:val="20"/>
          <w:szCs w:val="20"/>
          <w:lang w:eastAsia="fr-FR"/>
        </w:rPr>
        <w:t xml:space="preserve"> comparable</w:t>
      </w:r>
      <w:r w:rsidR="00E86CE4">
        <w:rPr>
          <w:rFonts w:ascii="Times New Roman" w:eastAsia="Times New Roman" w:hAnsi="Times New Roman" w:cs="Times New Roman"/>
          <w:sz w:val="20"/>
          <w:szCs w:val="20"/>
          <w:lang w:eastAsia="fr-FR"/>
        </w:rPr>
        <w:t xml:space="preserve"> aux chiffres </w:t>
      </w:r>
      <w:r w:rsidR="00316CA5" w:rsidRPr="00F32A77">
        <w:rPr>
          <w:rFonts w:ascii="Times New Roman" w:eastAsia="Times New Roman" w:hAnsi="Times New Roman" w:cs="Times New Roman"/>
          <w:sz w:val="20"/>
          <w:szCs w:val="20"/>
          <w:lang w:eastAsia="fr-FR"/>
        </w:rPr>
        <w:t xml:space="preserve">de </w:t>
      </w:r>
      <w:proofErr w:type="spellStart"/>
      <w:r w:rsidR="00316CA5" w:rsidRPr="00F32A77">
        <w:rPr>
          <w:rFonts w:ascii="Times New Roman" w:eastAsia="Times New Roman" w:hAnsi="Times New Roman" w:cs="Times New Roman"/>
          <w:sz w:val="20"/>
          <w:szCs w:val="20"/>
          <w:lang w:eastAsia="fr-FR"/>
        </w:rPr>
        <w:t>Thiam</w:t>
      </w:r>
      <w:proofErr w:type="spellEnd"/>
      <w:r w:rsidR="00316CA5" w:rsidRPr="00F32A77">
        <w:rPr>
          <w:rFonts w:ascii="Times New Roman" w:eastAsia="Times New Roman" w:hAnsi="Times New Roman" w:cs="Times New Roman"/>
          <w:sz w:val="20"/>
          <w:szCs w:val="20"/>
          <w:lang w:eastAsia="fr-FR"/>
        </w:rPr>
        <w:t xml:space="preserve"> qui </w:t>
      </w:r>
      <w:r w:rsidR="00E86CE4">
        <w:rPr>
          <w:rFonts w:ascii="Times New Roman" w:eastAsia="Times New Roman" w:hAnsi="Times New Roman" w:cs="Times New Roman"/>
          <w:sz w:val="20"/>
          <w:szCs w:val="20"/>
          <w:lang w:eastAsia="fr-FR"/>
        </w:rPr>
        <w:t xml:space="preserve">a </w:t>
      </w:r>
      <w:r w:rsidR="00316CA5" w:rsidRPr="00F32A77">
        <w:rPr>
          <w:rFonts w:ascii="Times New Roman" w:eastAsia="Times New Roman" w:hAnsi="Times New Roman" w:cs="Times New Roman"/>
          <w:sz w:val="20"/>
          <w:szCs w:val="20"/>
          <w:lang w:eastAsia="fr-FR"/>
        </w:rPr>
        <w:t>retrouv</w:t>
      </w:r>
      <w:r w:rsidR="00E86CE4">
        <w:rPr>
          <w:rFonts w:ascii="Times New Roman" w:eastAsia="Times New Roman" w:hAnsi="Times New Roman" w:cs="Times New Roman"/>
          <w:sz w:val="20"/>
          <w:szCs w:val="20"/>
          <w:lang w:eastAsia="fr-FR"/>
        </w:rPr>
        <w:t>é</w:t>
      </w:r>
      <w:r w:rsidR="00316CA5" w:rsidRPr="00F32A77">
        <w:rPr>
          <w:rFonts w:ascii="Times New Roman" w:eastAsia="Times New Roman" w:hAnsi="Times New Roman" w:cs="Times New Roman"/>
          <w:sz w:val="20"/>
          <w:szCs w:val="20"/>
          <w:lang w:eastAsia="fr-FR"/>
        </w:rPr>
        <w:t xml:space="preserve"> 45% dans son étude</w:t>
      </w:r>
      <w:r w:rsidR="000A53D5" w:rsidRPr="00F32A77">
        <w:rPr>
          <w:rFonts w:ascii="Times New Roman" w:eastAsia="Times New Roman" w:hAnsi="Times New Roman" w:cs="Times New Roman"/>
          <w:sz w:val="20"/>
          <w:szCs w:val="20"/>
          <w:lang w:eastAsia="fr-FR"/>
        </w:rPr>
        <w:t xml:space="preserve"> [4</w:t>
      </w:r>
      <w:hyperlink r:id="rId18" w:anchor="cit0018" w:history="1"/>
      <w:r w:rsidR="000A53D5" w:rsidRPr="00F32A77">
        <w:rPr>
          <w:rFonts w:ascii="Times New Roman" w:eastAsia="Times New Roman" w:hAnsi="Times New Roman" w:cs="Times New Roman"/>
          <w:sz w:val="20"/>
          <w:szCs w:val="20"/>
          <w:lang w:eastAsia="fr-FR"/>
        </w:rPr>
        <w:t>]</w:t>
      </w:r>
      <w:r w:rsidR="001853B4" w:rsidRPr="00F32A77">
        <w:rPr>
          <w:rFonts w:ascii="Times New Roman" w:eastAsia="Times New Roman" w:hAnsi="Times New Roman" w:cs="Times New Roman"/>
          <w:sz w:val="20"/>
          <w:szCs w:val="20"/>
          <w:lang w:eastAsia="fr-FR"/>
        </w:rPr>
        <w:t xml:space="preserve">. Le retard de consultation et </w:t>
      </w:r>
      <w:r w:rsidRPr="00F32A77">
        <w:rPr>
          <w:rFonts w:ascii="Times New Roman" w:eastAsia="Times New Roman" w:hAnsi="Times New Roman" w:cs="Times New Roman"/>
          <w:sz w:val="20"/>
          <w:szCs w:val="20"/>
          <w:lang w:eastAsia="fr-FR"/>
        </w:rPr>
        <w:t>de</w:t>
      </w:r>
      <w:r w:rsidR="001853B4" w:rsidRPr="00F32A77">
        <w:rPr>
          <w:rFonts w:ascii="Times New Roman" w:eastAsia="Times New Roman" w:hAnsi="Times New Roman" w:cs="Times New Roman"/>
          <w:sz w:val="20"/>
          <w:szCs w:val="20"/>
          <w:lang w:eastAsia="fr-FR"/>
        </w:rPr>
        <w:t xml:space="preserve"> la</w:t>
      </w:r>
      <w:r w:rsidRPr="00F32A77">
        <w:rPr>
          <w:rFonts w:ascii="Times New Roman" w:eastAsia="Times New Roman" w:hAnsi="Times New Roman" w:cs="Times New Roman"/>
          <w:sz w:val="20"/>
          <w:szCs w:val="20"/>
          <w:lang w:eastAsia="fr-FR"/>
        </w:rPr>
        <w:t xml:space="preserve"> prise en charge chirurgicale étaient les deux facteurs responsables d’une évolution spontanée de la pathologie valvulaire vers l’insuffisance cardiaque et la FA. Dans les pays de l’Afrique subsaharienne, la cardiopathie hypertensive était la principale étiologie d’insuffisance cardiaque [</w:t>
      </w:r>
      <w:r w:rsidR="005568EF" w:rsidRPr="00F32A77">
        <w:rPr>
          <w:rFonts w:ascii="Times New Roman" w:eastAsia="Times New Roman" w:hAnsi="Times New Roman" w:cs="Times New Roman"/>
          <w:sz w:val="20"/>
          <w:szCs w:val="20"/>
          <w:lang w:eastAsia="fr-FR"/>
        </w:rPr>
        <w:t>5</w:t>
      </w:r>
      <w:r w:rsidR="00BC1A4D" w:rsidRPr="00F32A77">
        <w:rPr>
          <w:rFonts w:ascii="Times New Roman" w:eastAsia="Times New Roman" w:hAnsi="Times New Roman" w:cs="Times New Roman"/>
          <w:sz w:val="20"/>
          <w:szCs w:val="20"/>
          <w:lang w:eastAsia="fr-FR"/>
        </w:rPr>
        <w:t>,17</w:t>
      </w:r>
      <w:hyperlink r:id="rId19" w:anchor="cit0017" w:history="1"/>
      <w:r w:rsidRPr="00F32A77">
        <w:rPr>
          <w:rFonts w:ascii="Times New Roman" w:eastAsia="Times New Roman" w:hAnsi="Times New Roman" w:cs="Times New Roman"/>
          <w:sz w:val="20"/>
          <w:szCs w:val="20"/>
          <w:lang w:eastAsia="fr-FR"/>
        </w:rPr>
        <w:t xml:space="preserve">]. La cardiopathie ischémique constitue la </w:t>
      </w:r>
      <w:r w:rsidR="007D69D9" w:rsidRPr="00F32A77">
        <w:rPr>
          <w:rFonts w:ascii="Times New Roman" w:eastAsia="Times New Roman" w:hAnsi="Times New Roman" w:cs="Times New Roman"/>
          <w:sz w:val="20"/>
          <w:szCs w:val="20"/>
          <w:lang w:eastAsia="fr-FR"/>
        </w:rPr>
        <w:t>troisième</w:t>
      </w:r>
      <w:r w:rsidR="00C50BC7" w:rsidRPr="00F32A77">
        <w:rPr>
          <w:rFonts w:ascii="Times New Roman" w:eastAsia="Times New Roman" w:hAnsi="Times New Roman" w:cs="Times New Roman"/>
          <w:sz w:val="20"/>
          <w:szCs w:val="20"/>
          <w:lang w:eastAsia="fr-FR"/>
        </w:rPr>
        <w:t xml:space="preserve"> étiologie </w:t>
      </w:r>
      <w:r w:rsidRPr="00F32A77">
        <w:rPr>
          <w:rFonts w:ascii="Times New Roman" w:eastAsia="Times New Roman" w:hAnsi="Times New Roman" w:cs="Times New Roman"/>
          <w:sz w:val="20"/>
          <w:szCs w:val="20"/>
          <w:lang w:eastAsia="fr-FR"/>
        </w:rPr>
        <w:t xml:space="preserve">dans notre série mais </w:t>
      </w:r>
      <w:r w:rsidR="007D69D9" w:rsidRPr="00F32A77">
        <w:rPr>
          <w:rFonts w:ascii="Times New Roman" w:eastAsia="Times New Roman" w:hAnsi="Times New Roman" w:cs="Times New Roman"/>
          <w:sz w:val="20"/>
          <w:szCs w:val="20"/>
          <w:lang w:eastAsia="fr-FR"/>
        </w:rPr>
        <w:t xml:space="preserve">la deuxième </w:t>
      </w:r>
      <w:r w:rsidRPr="00F32A77">
        <w:rPr>
          <w:rFonts w:ascii="Times New Roman" w:eastAsia="Times New Roman" w:hAnsi="Times New Roman" w:cs="Times New Roman"/>
          <w:sz w:val="20"/>
          <w:szCs w:val="20"/>
          <w:lang w:eastAsia="fr-FR"/>
        </w:rPr>
        <w:t>dans les pays d’Afriqu</w:t>
      </w:r>
      <w:r w:rsidR="004C1A72" w:rsidRPr="00F32A77">
        <w:rPr>
          <w:rFonts w:ascii="Times New Roman" w:eastAsia="Times New Roman" w:hAnsi="Times New Roman" w:cs="Times New Roman"/>
          <w:sz w:val="20"/>
          <w:szCs w:val="20"/>
          <w:lang w:eastAsia="fr-FR"/>
        </w:rPr>
        <w:t>e Subsaharienne, elle</w:t>
      </w:r>
      <w:r w:rsidRPr="00F32A77">
        <w:rPr>
          <w:rFonts w:ascii="Times New Roman" w:eastAsia="Times New Roman" w:hAnsi="Times New Roman" w:cs="Times New Roman"/>
          <w:sz w:val="20"/>
          <w:szCs w:val="20"/>
          <w:lang w:eastAsia="fr-FR"/>
        </w:rPr>
        <w:t xml:space="preserve"> devient de plus en plus fréquente dans c</w:t>
      </w:r>
      <w:r w:rsidR="004C1A72" w:rsidRPr="00F32A77">
        <w:rPr>
          <w:rFonts w:ascii="Times New Roman" w:eastAsia="Times New Roman" w:hAnsi="Times New Roman" w:cs="Times New Roman"/>
          <w:sz w:val="20"/>
          <w:szCs w:val="20"/>
          <w:lang w:eastAsia="fr-FR"/>
        </w:rPr>
        <w:t xml:space="preserve">es pays en rapport avec la </w:t>
      </w:r>
      <w:r w:rsidRPr="00F32A77">
        <w:rPr>
          <w:rFonts w:ascii="Times New Roman" w:eastAsia="Times New Roman" w:hAnsi="Times New Roman" w:cs="Times New Roman"/>
          <w:sz w:val="20"/>
          <w:szCs w:val="20"/>
          <w:lang w:eastAsia="fr-FR"/>
        </w:rPr>
        <w:t>tr</w:t>
      </w:r>
      <w:r w:rsidR="004C1A72" w:rsidRPr="00F32A77">
        <w:rPr>
          <w:rFonts w:ascii="Times New Roman" w:eastAsia="Times New Roman" w:hAnsi="Times New Roman" w:cs="Times New Roman"/>
          <w:sz w:val="20"/>
          <w:szCs w:val="20"/>
          <w:lang w:eastAsia="fr-FR"/>
        </w:rPr>
        <w:t>ansition épidémiologique,</w:t>
      </w:r>
      <w:r w:rsidR="00E86CE4">
        <w:rPr>
          <w:rFonts w:ascii="Times New Roman" w:eastAsia="Times New Roman" w:hAnsi="Times New Roman" w:cs="Times New Roman"/>
          <w:sz w:val="20"/>
          <w:szCs w:val="20"/>
          <w:lang w:eastAsia="fr-FR"/>
        </w:rPr>
        <w:t xml:space="preserve"> </w:t>
      </w:r>
      <w:r w:rsidR="006C76DB" w:rsidRPr="00F32A77">
        <w:rPr>
          <w:rFonts w:ascii="Times New Roman" w:eastAsia="Times New Roman" w:hAnsi="Times New Roman" w:cs="Times New Roman"/>
          <w:sz w:val="20"/>
          <w:szCs w:val="20"/>
          <w:lang w:eastAsia="fr-FR"/>
        </w:rPr>
        <w:t>le</w:t>
      </w:r>
      <w:r w:rsidRPr="00F32A77">
        <w:rPr>
          <w:rFonts w:ascii="Times New Roman" w:eastAsia="Times New Roman" w:hAnsi="Times New Roman" w:cs="Times New Roman"/>
          <w:sz w:val="20"/>
          <w:szCs w:val="20"/>
          <w:lang w:eastAsia="fr-FR"/>
        </w:rPr>
        <w:t xml:space="preserve"> change</w:t>
      </w:r>
      <w:r w:rsidR="006C76DB" w:rsidRPr="00F32A77">
        <w:rPr>
          <w:rFonts w:ascii="Times New Roman" w:eastAsia="Times New Roman" w:hAnsi="Times New Roman" w:cs="Times New Roman"/>
          <w:sz w:val="20"/>
          <w:szCs w:val="20"/>
          <w:lang w:eastAsia="fr-FR"/>
        </w:rPr>
        <w:t>ment de mode de vie et l’</w:t>
      </w:r>
      <w:r w:rsidRPr="00F32A77">
        <w:rPr>
          <w:rFonts w:ascii="Times New Roman" w:eastAsia="Times New Roman" w:hAnsi="Times New Roman" w:cs="Times New Roman"/>
          <w:sz w:val="20"/>
          <w:szCs w:val="20"/>
          <w:lang w:eastAsia="fr-FR"/>
        </w:rPr>
        <w:t>urbanisation [</w:t>
      </w:r>
      <w:r w:rsidR="00BC1A4D" w:rsidRPr="00F32A77">
        <w:rPr>
          <w:rFonts w:ascii="Times New Roman" w:eastAsia="Times New Roman" w:hAnsi="Times New Roman" w:cs="Times New Roman"/>
          <w:sz w:val="20"/>
          <w:szCs w:val="20"/>
          <w:lang w:eastAsia="fr-FR"/>
        </w:rPr>
        <w:t>7</w:t>
      </w:r>
      <w:hyperlink r:id="rId20" w:anchor="cit0018" w:history="1"/>
      <w:r w:rsidR="009C65F0" w:rsidRPr="00F32A77">
        <w:rPr>
          <w:rFonts w:ascii="Times New Roman" w:eastAsia="Times New Roman" w:hAnsi="Times New Roman" w:cs="Times New Roman"/>
          <w:sz w:val="20"/>
          <w:szCs w:val="20"/>
          <w:lang w:eastAsia="fr-FR"/>
        </w:rPr>
        <w:t>].</w:t>
      </w:r>
      <w:r w:rsidR="00E86CE4">
        <w:rPr>
          <w:rFonts w:ascii="Times New Roman" w:eastAsia="Times New Roman" w:hAnsi="Times New Roman" w:cs="Times New Roman"/>
          <w:sz w:val="20"/>
          <w:szCs w:val="20"/>
          <w:lang w:eastAsia="fr-FR"/>
        </w:rPr>
        <w:t xml:space="preserve"> </w:t>
      </w:r>
      <w:r w:rsidR="00C50BC7" w:rsidRPr="00F32A77">
        <w:rPr>
          <w:rFonts w:ascii="Times New Roman" w:eastAsia="Times New Roman" w:hAnsi="Times New Roman" w:cs="Times New Roman"/>
          <w:sz w:val="20"/>
          <w:szCs w:val="20"/>
          <w:lang w:eastAsia="fr-FR"/>
        </w:rPr>
        <w:t xml:space="preserve">Le type de notre étude </w:t>
      </w:r>
      <w:r w:rsidRPr="00F32A77">
        <w:rPr>
          <w:rFonts w:ascii="Times New Roman" w:eastAsia="Times New Roman" w:hAnsi="Times New Roman" w:cs="Times New Roman"/>
          <w:sz w:val="20"/>
          <w:szCs w:val="20"/>
          <w:lang w:eastAsia="fr-FR"/>
        </w:rPr>
        <w:t xml:space="preserve">explique la prédominance de la pathologie valvulaire </w:t>
      </w:r>
      <w:r w:rsidR="006C76DB" w:rsidRPr="00F32A77">
        <w:rPr>
          <w:rFonts w:ascii="Times New Roman" w:eastAsia="Times New Roman" w:hAnsi="Times New Roman" w:cs="Times New Roman"/>
          <w:sz w:val="20"/>
          <w:szCs w:val="20"/>
          <w:lang w:eastAsia="fr-FR"/>
        </w:rPr>
        <w:t>au dépend des</w:t>
      </w:r>
      <w:r w:rsidRPr="00F32A77">
        <w:rPr>
          <w:rFonts w:ascii="Times New Roman" w:eastAsia="Times New Roman" w:hAnsi="Times New Roman" w:cs="Times New Roman"/>
          <w:sz w:val="20"/>
          <w:szCs w:val="20"/>
          <w:lang w:eastAsia="fr-FR"/>
        </w:rPr>
        <w:t xml:space="preserve"> pathologie</w:t>
      </w:r>
      <w:r w:rsidR="006C76DB" w:rsidRPr="00F32A77">
        <w:rPr>
          <w:rFonts w:ascii="Times New Roman" w:eastAsia="Times New Roman" w:hAnsi="Times New Roman" w:cs="Times New Roman"/>
          <w:sz w:val="20"/>
          <w:szCs w:val="20"/>
          <w:lang w:eastAsia="fr-FR"/>
        </w:rPr>
        <w:t>s</w:t>
      </w:r>
      <w:r w:rsidR="009C65F0" w:rsidRPr="00F32A77">
        <w:rPr>
          <w:rFonts w:ascii="Times New Roman" w:eastAsia="Times New Roman" w:hAnsi="Times New Roman" w:cs="Times New Roman"/>
          <w:sz w:val="20"/>
          <w:szCs w:val="20"/>
          <w:lang w:eastAsia="fr-FR"/>
        </w:rPr>
        <w:t xml:space="preserve"> hypertensive et ischémique</w:t>
      </w:r>
      <w:r w:rsidRPr="00F32A77">
        <w:rPr>
          <w:rFonts w:ascii="Times New Roman" w:eastAsia="Times New Roman" w:hAnsi="Times New Roman" w:cs="Times New Roman"/>
          <w:sz w:val="20"/>
          <w:szCs w:val="20"/>
          <w:lang w:eastAsia="fr-FR"/>
        </w:rPr>
        <w:t>. La principale</w:t>
      </w:r>
      <w:r w:rsidR="009C65F0" w:rsidRPr="00F32A77">
        <w:rPr>
          <w:rFonts w:ascii="Times New Roman" w:eastAsia="Times New Roman" w:hAnsi="Times New Roman" w:cs="Times New Roman"/>
          <w:sz w:val="20"/>
          <w:szCs w:val="20"/>
          <w:lang w:eastAsia="fr-FR"/>
        </w:rPr>
        <w:t xml:space="preserve"> limite de notre étude était la taille réduite de l’échantillon ainsi </w:t>
      </w:r>
      <w:r w:rsidR="00961AF5" w:rsidRPr="00F32A77">
        <w:rPr>
          <w:rFonts w:ascii="Times New Roman" w:eastAsia="Times New Roman" w:hAnsi="Times New Roman" w:cs="Times New Roman"/>
          <w:sz w:val="20"/>
          <w:szCs w:val="20"/>
          <w:lang w:eastAsia="fr-FR"/>
        </w:rPr>
        <w:t>que l’absence</w:t>
      </w:r>
      <w:r w:rsidR="009C65F0" w:rsidRPr="00F32A77">
        <w:rPr>
          <w:rFonts w:ascii="Times New Roman" w:eastAsia="Times New Roman" w:hAnsi="Times New Roman" w:cs="Times New Roman"/>
          <w:sz w:val="20"/>
          <w:szCs w:val="20"/>
          <w:lang w:eastAsia="fr-FR"/>
        </w:rPr>
        <w:t xml:space="preserve"> d’IRM cardiaque au Mali.</w:t>
      </w:r>
    </w:p>
    <w:p w:rsidR="00CA01B7" w:rsidRPr="00F32A77" w:rsidRDefault="007F062C" w:rsidP="00EA614D">
      <w:pPr>
        <w:spacing w:before="60" w:after="2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b/>
          <w:sz w:val="20"/>
          <w:szCs w:val="20"/>
          <w:lang w:eastAsia="fr-FR"/>
        </w:rPr>
        <w:t>Aspects thérapeutiques</w:t>
      </w:r>
    </w:p>
    <w:p w:rsidR="00CA01B7" w:rsidRPr="005C115A" w:rsidRDefault="006B75C0" w:rsidP="00EA614D">
      <w:pPr>
        <w:autoSpaceDE w:val="0"/>
        <w:autoSpaceDN w:val="0"/>
        <w:adjustRightInd w:val="0"/>
        <w:spacing w:before="60" w:after="20" w:line="240" w:lineRule="auto"/>
        <w:jc w:val="both"/>
        <w:rPr>
          <w:rFonts w:ascii="Times New Roman" w:hAnsi="Times New Roman" w:cs="Times New Roman"/>
          <w:i/>
          <w:sz w:val="20"/>
          <w:szCs w:val="20"/>
        </w:rPr>
      </w:pPr>
      <w:r w:rsidRPr="005C115A">
        <w:rPr>
          <w:rFonts w:ascii="Times New Roman" w:hAnsi="Times New Roman" w:cs="Times New Roman"/>
          <w:b/>
          <w:bCs/>
          <w:i/>
          <w:sz w:val="20"/>
          <w:szCs w:val="20"/>
        </w:rPr>
        <w:t>A</w:t>
      </w:r>
      <w:r w:rsidR="00CA01B7" w:rsidRPr="005C115A">
        <w:rPr>
          <w:rFonts w:ascii="Times New Roman" w:hAnsi="Times New Roman" w:cs="Times New Roman"/>
          <w:b/>
          <w:bCs/>
          <w:i/>
          <w:sz w:val="20"/>
          <w:szCs w:val="20"/>
        </w:rPr>
        <w:t>nticoagulation</w:t>
      </w:r>
    </w:p>
    <w:p w:rsidR="00CA01B7" w:rsidRPr="00F32A77" w:rsidRDefault="00CA01B7" w:rsidP="00F32A77">
      <w:pPr>
        <w:pStyle w:val="Default"/>
        <w:jc w:val="both"/>
        <w:rPr>
          <w:color w:val="auto"/>
          <w:sz w:val="20"/>
          <w:szCs w:val="20"/>
        </w:rPr>
      </w:pPr>
      <w:r w:rsidRPr="00F32A77">
        <w:rPr>
          <w:color w:val="auto"/>
          <w:sz w:val="20"/>
          <w:szCs w:val="20"/>
        </w:rPr>
        <w:t>D</w:t>
      </w:r>
      <w:r w:rsidR="00E86CE4">
        <w:rPr>
          <w:color w:val="auto"/>
          <w:sz w:val="20"/>
          <w:szCs w:val="20"/>
        </w:rPr>
        <w:t>ans notre série, l</w:t>
      </w:r>
      <w:r w:rsidR="006B75C0">
        <w:rPr>
          <w:color w:val="auto"/>
          <w:sz w:val="20"/>
          <w:szCs w:val="20"/>
        </w:rPr>
        <w:t>a</w:t>
      </w:r>
      <w:r w:rsidR="00E86CE4">
        <w:rPr>
          <w:color w:val="auto"/>
          <w:sz w:val="20"/>
          <w:szCs w:val="20"/>
        </w:rPr>
        <w:t xml:space="preserve"> </w:t>
      </w:r>
      <w:proofErr w:type="spellStart"/>
      <w:r w:rsidR="00E86CE4">
        <w:rPr>
          <w:color w:val="auto"/>
          <w:sz w:val="20"/>
          <w:szCs w:val="20"/>
        </w:rPr>
        <w:t>fluindione</w:t>
      </w:r>
      <w:proofErr w:type="spellEnd"/>
      <w:r w:rsidR="00E86CE4">
        <w:rPr>
          <w:color w:val="auto"/>
          <w:sz w:val="20"/>
          <w:szCs w:val="20"/>
        </w:rPr>
        <w:t xml:space="preserve"> </w:t>
      </w:r>
      <w:r w:rsidRPr="00F32A77">
        <w:rPr>
          <w:color w:val="auto"/>
          <w:sz w:val="20"/>
          <w:szCs w:val="20"/>
        </w:rPr>
        <w:t>était la molécule la plus prescrite avec 40% des 53,3% des prescriptions d’</w:t>
      </w:r>
      <w:proofErr w:type="spellStart"/>
      <w:r w:rsidRPr="00F32A77">
        <w:rPr>
          <w:color w:val="auto"/>
          <w:sz w:val="20"/>
          <w:szCs w:val="20"/>
        </w:rPr>
        <w:t>AVK</w:t>
      </w:r>
      <w:proofErr w:type="spellEnd"/>
      <w:r w:rsidRPr="00F32A77">
        <w:rPr>
          <w:color w:val="auto"/>
          <w:sz w:val="20"/>
          <w:szCs w:val="20"/>
        </w:rPr>
        <w:t>.</w:t>
      </w:r>
      <w:r w:rsidR="001553F8" w:rsidRPr="00F32A77">
        <w:rPr>
          <w:color w:val="auto"/>
          <w:sz w:val="20"/>
          <w:szCs w:val="20"/>
        </w:rPr>
        <w:t xml:space="preserve"> Ce résultat est </w:t>
      </w:r>
      <w:r w:rsidR="00D7642D" w:rsidRPr="00F32A77">
        <w:rPr>
          <w:color w:val="auto"/>
          <w:sz w:val="20"/>
          <w:szCs w:val="20"/>
        </w:rPr>
        <w:t xml:space="preserve">superposable </w:t>
      </w:r>
      <w:r w:rsidR="001553F8" w:rsidRPr="00F32A77">
        <w:rPr>
          <w:color w:val="auto"/>
          <w:sz w:val="20"/>
          <w:szCs w:val="20"/>
        </w:rPr>
        <w:t xml:space="preserve">à celui </w:t>
      </w:r>
      <w:r w:rsidR="00D7642D" w:rsidRPr="00F32A77">
        <w:rPr>
          <w:color w:val="auto"/>
          <w:sz w:val="20"/>
          <w:szCs w:val="20"/>
        </w:rPr>
        <w:t>d’</w:t>
      </w:r>
      <w:proofErr w:type="spellStart"/>
      <w:r w:rsidR="00D7642D" w:rsidRPr="00F32A77">
        <w:rPr>
          <w:color w:val="auto"/>
          <w:sz w:val="20"/>
          <w:szCs w:val="20"/>
        </w:rPr>
        <w:t>Augou</w:t>
      </w:r>
      <w:proofErr w:type="spellEnd"/>
      <w:r w:rsidR="00BC1A4D" w:rsidRPr="00F32A77">
        <w:rPr>
          <w:bCs/>
          <w:color w:val="auto"/>
          <w:sz w:val="20"/>
          <w:szCs w:val="20"/>
        </w:rPr>
        <w:t xml:space="preserve"> Kouadio [</w:t>
      </w:r>
      <w:r w:rsidR="00A24FC0" w:rsidRPr="00F32A77">
        <w:rPr>
          <w:bCs/>
          <w:color w:val="auto"/>
          <w:sz w:val="20"/>
          <w:szCs w:val="20"/>
        </w:rPr>
        <w:t>1</w:t>
      </w:r>
      <w:r w:rsidR="00BC1A4D" w:rsidRPr="00F32A77">
        <w:rPr>
          <w:bCs/>
          <w:color w:val="auto"/>
          <w:sz w:val="20"/>
          <w:szCs w:val="20"/>
        </w:rPr>
        <w:t>9</w:t>
      </w:r>
      <w:r w:rsidR="001553F8" w:rsidRPr="00F32A77">
        <w:rPr>
          <w:bCs/>
          <w:color w:val="auto"/>
          <w:sz w:val="20"/>
          <w:szCs w:val="20"/>
        </w:rPr>
        <w:t xml:space="preserve">], chez qui les </w:t>
      </w:r>
      <w:proofErr w:type="spellStart"/>
      <w:r w:rsidR="001553F8" w:rsidRPr="00F32A77">
        <w:rPr>
          <w:bCs/>
          <w:color w:val="auto"/>
          <w:sz w:val="20"/>
          <w:szCs w:val="20"/>
        </w:rPr>
        <w:t>AVK</w:t>
      </w:r>
      <w:proofErr w:type="spellEnd"/>
      <w:r w:rsidR="001553F8" w:rsidRPr="00F32A77">
        <w:rPr>
          <w:bCs/>
          <w:color w:val="auto"/>
          <w:sz w:val="20"/>
          <w:szCs w:val="20"/>
        </w:rPr>
        <w:t xml:space="preserve"> étaient prescrits</w:t>
      </w:r>
      <w:r w:rsidR="006B75C0">
        <w:rPr>
          <w:bCs/>
          <w:color w:val="auto"/>
          <w:sz w:val="20"/>
          <w:szCs w:val="20"/>
        </w:rPr>
        <w:t xml:space="preserve"> </w:t>
      </w:r>
      <w:r w:rsidR="001553F8" w:rsidRPr="00F32A77">
        <w:rPr>
          <w:color w:val="auto"/>
          <w:sz w:val="20"/>
          <w:szCs w:val="20"/>
        </w:rPr>
        <w:t>dans 52,1% des patients.</w:t>
      </w:r>
    </w:p>
    <w:p w:rsidR="00423D10" w:rsidRPr="00F32A77" w:rsidRDefault="00423D10" w:rsidP="00F32A77">
      <w:pPr>
        <w:autoSpaceDE w:val="0"/>
        <w:autoSpaceDN w:val="0"/>
        <w:adjustRightInd w:val="0"/>
        <w:spacing w:after="0" w:line="240" w:lineRule="auto"/>
        <w:jc w:val="both"/>
        <w:rPr>
          <w:rFonts w:ascii="Times New Roman" w:hAnsi="Times New Roman" w:cs="Times New Roman"/>
          <w:bCs/>
          <w:sz w:val="20"/>
          <w:szCs w:val="20"/>
        </w:rPr>
      </w:pPr>
      <w:r w:rsidRPr="00F32A77">
        <w:rPr>
          <w:rFonts w:ascii="Times New Roman" w:hAnsi="Times New Roman" w:cs="Times New Roman"/>
          <w:sz w:val="20"/>
          <w:szCs w:val="20"/>
        </w:rPr>
        <w:t xml:space="preserve">Ce traitement constitue un enjeu important car permettant de réduire la létalité liée à la FA et de lutter contre l’accident vasculaire cérébral, première cause de dépendance chez le sujet âgé </w:t>
      </w:r>
      <w:r w:rsidR="00BC1A4D" w:rsidRPr="00F32A77">
        <w:rPr>
          <w:rFonts w:ascii="Times New Roman" w:hAnsi="Times New Roman" w:cs="Times New Roman"/>
          <w:bCs/>
          <w:sz w:val="20"/>
          <w:szCs w:val="20"/>
        </w:rPr>
        <w:t>[20</w:t>
      </w:r>
      <w:r w:rsidRPr="00F32A77">
        <w:rPr>
          <w:rFonts w:ascii="Times New Roman" w:hAnsi="Times New Roman" w:cs="Times New Roman"/>
          <w:bCs/>
          <w:sz w:val="20"/>
          <w:szCs w:val="20"/>
        </w:rPr>
        <w:t>].</w:t>
      </w:r>
    </w:p>
    <w:p w:rsidR="00423D10" w:rsidRPr="005C115A" w:rsidRDefault="006B75C0" w:rsidP="00EA614D">
      <w:pPr>
        <w:autoSpaceDE w:val="0"/>
        <w:autoSpaceDN w:val="0"/>
        <w:adjustRightInd w:val="0"/>
        <w:spacing w:before="60" w:after="20" w:line="240" w:lineRule="auto"/>
        <w:jc w:val="both"/>
        <w:rPr>
          <w:rFonts w:ascii="Times New Roman" w:hAnsi="Times New Roman" w:cs="Times New Roman"/>
          <w:i/>
          <w:sz w:val="20"/>
          <w:szCs w:val="20"/>
        </w:rPr>
      </w:pPr>
      <w:r w:rsidRPr="005C115A">
        <w:rPr>
          <w:rFonts w:ascii="Times New Roman" w:hAnsi="Times New Roman" w:cs="Times New Roman"/>
          <w:b/>
          <w:bCs/>
          <w:i/>
          <w:sz w:val="20"/>
          <w:szCs w:val="20"/>
        </w:rPr>
        <w:t>P</w:t>
      </w:r>
      <w:r w:rsidR="00573A9B" w:rsidRPr="005C115A">
        <w:rPr>
          <w:rFonts w:ascii="Times New Roman" w:hAnsi="Times New Roman" w:cs="Times New Roman"/>
          <w:b/>
          <w:bCs/>
          <w:i/>
          <w:sz w:val="20"/>
          <w:szCs w:val="20"/>
        </w:rPr>
        <w:t>rise en charge r</w:t>
      </w:r>
      <w:r w:rsidR="00423D10" w:rsidRPr="005C115A">
        <w:rPr>
          <w:rFonts w:ascii="Times New Roman" w:hAnsi="Times New Roman" w:cs="Times New Roman"/>
          <w:b/>
          <w:bCs/>
          <w:i/>
          <w:sz w:val="20"/>
          <w:szCs w:val="20"/>
        </w:rPr>
        <w:t>ythmique</w:t>
      </w:r>
    </w:p>
    <w:p w:rsidR="00423D10" w:rsidRPr="00F32A77" w:rsidRDefault="00423D10"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 xml:space="preserve">Dans notre série, les molécules les plus souvent </w:t>
      </w:r>
      <w:r w:rsidR="006B75C0" w:rsidRPr="00F32A77">
        <w:rPr>
          <w:rFonts w:ascii="Times New Roman" w:hAnsi="Times New Roman" w:cs="Times New Roman"/>
          <w:sz w:val="20"/>
          <w:szCs w:val="20"/>
        </w:rPr>
        <w:t>utilisé</w:t>
      </w:r>
      <w:r w:rsidR="006B75C0">
        <w:rPr>
          <w:rFonts w:ascii="Times New Roman" w:hAnsi="Times New Roman" w:cs="Times New Roman"/>
          <w:sz w:val="20"/>
          <w:szCs w:val="20"/>
        </w:rPr>
        <w:t>e</w:t>
      </w:r>
      <w:r w:rsidR="006B75C0" w:rsidRPr="00F32A77">
        <w:rPr>
          <w:rFonts w:ascii="Times New Roman" w:hAnsi="Times New Roman" w:cs="Times New Roman"/>
          <w:sz w:val="20"/>
          <w:szCs w:val="20"/>
        </w:rPr>
        <w:t>s étaient</w:t>
      </w:r>
      <w:r w:rsidR="00573A9B" w:rsidRPr="00F32A77">
        <w:rPr>
          <w:rFonts w:ascii="Times New Roman" w:hAnsi="Times New Roman" w:cs="Times New Roman"/>
          <w:sz w:val="20"/>
          <w:szCs w:val="20"/>
        </w:rPr>
        <w:t xml:space="preserve"> les bêtabloquants (33,3 %), la </w:t>
      </w:r>
      <w:proofErr w:type="spellStart"/>
      <w:r w:rsidR="00573A9B" w:rsidRPr="00F32A77">
        <w:rPr>
          <w:rFonts w:ascii="Times New Roman" w:hAnsi="Times New Roman" w:cs="Times New Roman"/>
          <w:sz w:val="20"/>
          <w:szCs w:val="20"/>
        </w:rPr>
        <w:t>digoxine</w:t>
      </w:r>
      <w:proofErr w:type="spellEnd"/>
      <w:r w:rsidR="00573A9B" w:rsidRPr="00F32A77">
        <w:rPr>
          <w:rFonts w:ascii="Times New Roman" w:hAnsi="Times New Roman" w:cs="Times New Roman"/>
          <w:sz w:val="20"/>
          <w:szCs w:val="20"/>
        </w:rPr>
        <w:t xml:space="preserve"> (40</w:t>
      </w:r>
      <w:r w:rsidRPr="00F32A77">
        <w:rPr>
          <w:rFonts w:ascii="Times New Roman" w:hAnsi="Times New Roman" w:cs="Times New Roman"/>
          <w:sz w:val="20"/>
          <w:szCs w:val="20"/>
        </w:rPr>
        <w:t xml:space="preserve"> %)</w:t>
      </w:r>
      <w:r w:rsidR="00573A9B" w:rsidRPr="00F32A77">
        <w:rPr>
          <w:rFonts w:ascii="Times New Roman" w:hAnsi="Times New Roman" w:cs="Times New Roman"/>
          <w:sz w:val="20"/>
          <w:szCs w:val="20"/>
        </w:rPr>
        <w:t xml:space="preserve"> et l’</w:t>
      </w:r>
      <w:proofErr w:type="spellStart"/>
      <w:r w:rsidR="00573A9B" w:rsidRPr="00F32A77">
        <w:rPr>
          <w:rFonts w:ascii="Times New Roman" w:hAnsi="Times New Roman" w:cs="Times New Roman"/>
          <w:sz w:val="20"/>
          <w:szCs w:val="20"/>
        </w:rPr>
        <w:t>amiodarone</w:t>
      </w:r>
      <w:proofErr w:type="spellEnd"/>
      <w:r w:rsidR="00573A9B" w:rsidRPr="00F32A77">
        <w:rPr>
          <w:rFonts w:ascii="Times New Roman" w:hAnsi="Times New Roman" w:cs="Times New Roman"/>
          <w:sz w:val="20"/>
          <w:szCs w:val="20"/>
        </w:rPr>
        <w:t xml:space="preserve"> (20</w:t>
      </w:r>
      <w:r w:rsidRPr="00F32A77">
        <w:rPr>
          <w:rFonts w:ascii="Times New Roman" w:hAnsi="Times New Roman" w:cs="Times New Roman"/>
          <w:sz w:val="20"/>
          <w:szCs w:val="20"/>
        </w:rPr>
        <w:t xml:space="preserve"> %).</w:t>
      </w:r>
      <w:r w:rsidR="006B75C0">
        <w:rPr>
          <w:rFonts w:ascii="Times New Roman" w:hAnsi="Times New Roman" w:cs="Times New Roman"/>
          <w:sz w:val="20"/>
          <w:szCs w:val="20"/>
        </w:rPr>
        <w:t xml:space="preserve"> </w:t>
      </w:r>
      <w:r w:rsidR="001553F8" w:rsidRPr="00F32A77">
        <w:rPr>
          <w:rFonts w:ascii="Times New Roman" w:hAnsi="Times New Roman" w:cs="Times New Roman"/>
          <w:sz w:val="20"/>
          <w:szCs w:val="20"/>
        </w:rPr>
        <w:t xml:space="preserve">Ce résultat est comparable à celui </w:t>
      </w:r>
      <w:proofErr w:type="gramStart"/>
      <w:r w:rsidR="001553F8" w:rsidRPr="00F32A77">
        <w:rPr>
          <w:rFonts w:ascii="Times New Roman" w:hAnsi="Times New Roman" w:cs="Times New Roman"/>
          <w:sz w:val="20"/>
          <w:szCs w:val="20"/>
        </w:rPr>
        <w:t xml:space="preserve">de </w:t>
      </w:r>
      <w:proofErr w:type="spellStart"/>
      <w:r w:rsidR="001553F8" w:rsidRPr="00F32A77">
        <w:rPr>
          <w:rFonts w:ascii="Times New Roman" w:hAnsi="Times New Roman" w:cs="Times New Roman"/>
          <w:sz w:val="20"/>
          <w:szCs w:val="20"/>
        </w:rPr>
        <w:t>Augou</w:t>
      </w:r>
      <w:proofErr w:type="spellEnd"/>
      <w:proofErr w:type="gramEnd"/>
      <w:r w:rsidR="001553F8" w:rsidRPr="00F32A77">
        <w:rPr>
          <w:rFonts w:ascii="Times New Roman" w:hAnsi="Times New Roman" w:cs="Times New Roman"/>
          <w:sz w:val="20"/>
          <w:szCs w:val="20"/>
        </w:rPr>
        <w:t xml:space="preserve"> Kouadio </w:t>
      </w:r>
      <w:r w:rsidR="005523D1" w:rsidRPr="00F32A77">
        <w:rPr>
          <w:rFonts w:ascii="Times New Roman" w:hAnsi="Times New Roman" w:cs="Times New Roman"/>
          <w:bCs/>
          <w:sz w:val="20"/>
          <w:szCs w:val="20"/>
        </w:rPr>
        <w:t>[1</w:t>
      </w:r>
      <w:r w:rsidR="00BC1A4D" w:rsidRPr="00F32A77">
        <w:rPr>
          <w:rFonts w:ascii="Times New Roman" w:hAnsi="Times New Roman" w:cs="Times New Roman"/>
          <w:bCs/>
          <w:sz w:val="20"/>
          <w:szCs w:val="20"/>
        </w:rPr>
        <w:t>9</w:t>
      </w:r>
      <w:r w:rsidR="005523D1" w:rsidRPr="00F32A77">
        <w:rPr>
          <w:rFonts w:ascii="Times New Roman" w:hAnsi="Times New Roman" w:cs="Times New Roman"/>
          <w:b/>
          <w:bCs/>
          <w:sz w:val="20"/>
          <w:szCs w:val="20"/>
        </w:rPr>
        <w:t>]</w:t>
      </w:r>
      <w:r w:rsidR="001553F8" w:rsidRPr="00F32A77">
        <w:rPr>
          <w:rFonts w:ascii="Times New Roman" w:hAnsi="Times New Roman" w:cs="Times New Roman"/>
          <w:sz w:val="20"/>
          <w:szCs w:val="20"/>
        </w:rPr>
        <w:t xml:space="preserve"> chez qui les bétabloquants, la </w:t>
      </w:r>
      <w:proofErr w:type="spellStart"/>
      <w:r w:rsidR="001553F8" w:rsidRPr="00F32A77">
        <w:rPr>
          <w:rFonts w:ascii="Times New Roman" w:hAnsi="Times New Roman" w:cs="Times New Roman"/>
          <w:sz w:val="20"/>
          <w:szCs w:val="20"/>
        </w:rPr>
        <w:t>digoxine</w:t>
      </w:r>
      <w:proofErr w:type="spellEnd"/>
      <w:r w:rsidR="001553F8" w:rsidRPr="00F32A77">
        <w:rPr>
          <w:rFonts w:ascii="Times New Roman" w:hAnsi="Times New Roman" w:cs="Times New Roman"/>
          <w:sz w:val="20"/>
          <w:szCs w:val="20"/>
        </w:rPr>
        <w:t xml:space="preserve"> et l’</w:t>
      </w:r>
      <w:proofErr w:type="spellStart"/>
      <w:r w:rsidR="001553F8" w:rsidRPr="00F32A77">
        <w:rPr>
          <w:rFonts w:ascii="Times New Roman" w:hAnsi="Times New Roman" w:cs="Times New Roman"/>
          <w:sz w:val="20"/>
          <w:szCs w:val="20"/>
        </w:rPr>
        <w:t>a</w:t>
      </w:r>
      <w:r w:rsidR="00573A9B" w:rsidRPr="00F32A77">
        <w:rPr>
          <w:rFonts w:ascii="Times New Roman" w:hAnsi="Times New Roman" w:cs="Times New Roman"/>
          <w:sz w:val="20"/>
          <w:szCs w:val="20"/>
        </w:rPr>
        <w:t>miodarone</w:t>
      </w:r>
      <w:proofErr w:type="spellEnd"/>
      <w:r w:rsidR="00573A9B" w:rsidRPr="00F32A77">
        <w:rPr>
          <w:rFonts w:ascii="Times New Roman" w:hAnsi="Times New Roman" w:cs="Times New Roman"/>
          <w:sz w:val="20"/>
          <w:szCs w:val="20"/>
        </w:rPr>
        <w:t xml:space="preserve"> étaie</w:t>
      </w:r>
      <w:r w:rsidR="006B75C0">
        <w:rPr>
          <w:rFonts w:ascii="Times New Roman" w:hAnsi="Times New Roman" w:cs="Times New Roman"/>
          <w:sz w:val="20"/>
          <w:szCs w:val="20"/>
        </w:rPr>
        <w:t xml:space="preserve">nt plus </w:t>
      </w:r>
      <w:r w:rsidR="00573A9B" w:rsidRPr="00F32A77">
        <w:rPr>
          <w:rFonts w:ascii="Times New Roman" w:hAnsi="Times New Roman" w:cs="Times New Roman"/>
          <w:sz w:val="20"/>
          <w:szCs w:val="20"/>
        </w:rPr>
        <w:t>prescrits</w:t>
      </w:r>
      <w:r w:rsidR="001553F8" w:rsidRPr="00F32A77">
        <w:rPr>
          <w:rFonts w:ascii="Times New Roman" w:hAnsi="Times New Roman" w:cs="Times New Roman"/>
          <w:sz w:val="20"/>
          <w:szCs w:val="20"/>
        </w:rPr>
        <w:t xml:space="preserve">. </w:t>
      </w:r>
      <w:r w:rsidRPr="00F32A77">
        <w:rPr>
          <w:rFonts w:ascii="Times New Roman" w:hAnsi="Times New Roman" w:cs="Times New Roman"/>
          <w:sz w:val="20"/>
          <w:szCs w:val="20"/>
        </w:rPr>
        <w:t>L’</w:t>
      </w:r>
      <w:proofErr w:type="spellStart"/>
      <w:r w:rsidRPr="00F32A77">
        <w:rPr>
          <w:rFonts w:ascii="Times New Roman" w:hAnsi="Times New Roman" w:cs="Times New Roman"/>
          <w:sz w:val="20"/>
          <w:szCs w:val="20"/>
        </w:rPr>
        <w:t>amiodarone</w:t>
      </w:r>
      <w:proofErr w:type="spellEnd"/>
      <w:r w:rsidRPr="00F32A77">
        <w:rPr>
          <w:rFonts w:ascii="Times New Roman" w:hAnsi="Times New Roman" w:cs="Times New Roman"/>
          <w:sz w:val="20"/>
          <w:szCs w:val="20"/>
        </w:rPr>
        <w:t xml:space="preserve"> et la </w:t>
      </w:r>
      <w:proofErr w:type="spellStart"/>
      <w:r w:rsidRPr="00F32A77">
        <w:rPr>
          <w:rFonts w:ascii="Times New Roman" w:hAnsi="Times New Roman" w:cs="Times New Roman"/>
          <w:sz w:val="20"/>
          <w:szCs w:val="20"/>
        </w:rPr>
        <w:t>di</w:t>
      </w:r>
      <w:r w:rsidR="00573A9B" w:rsidRPr="00F32A77">
        <w:rPr>
          <w:rFonts w:ascii="Times New Roman" w:hAnsi="Times New Roman" w:cs="Times New Roman"/>
          <w:sz w:val="20"/>
          <w:szCs w:val="20"/>
        </w:rPr>
        <w:t>goxine</w:t>
      </w:r>
      <w:proofErr w:type="spellEnd"/>
      <w:r w:rsidR="00573A9B" w:rsidRPr="00F32A77">
        <w:rPr>
          <w:rFonts w:ascii="Times New Roman" w:hAnsi="Times New Roman" w:cs="Times New Roman"/>
          <w:sz w:val="20"/>
          <w:szCs w:val="20"/>
        </w:rPr>
        <w:t xml:space="preserve"> étaient</w:t>
      </w:r>
      <w:r w:rsidRPr="00F32A77">
        <w:rPr>
          <w:rFonts w:ascii="Times New Roman" w:hAnsi="Times New Roman" w:cs="Times New Roman"/>
          <w:sz w:val="20"/>
          <w:szCs w:val="20"/>
        </w:rPr>
        <w:t xml:space="preserve"> les molécules les plus prescrites chez les sujets en IC.</w:t>
      </w:r>
    </w:p>
    <w:p w:rsidR="00423D10" w:rsidRPr="00F32A77" w:rsidRDefault="00276180"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L</w:t>
      </w:r>
      <w:r w:rsidR="00423D10" w:rsidRPr="00F32A77">
        <w:rPr>
          <w:rFonts w:ascii="Times New Roman" w:hAnsi="Times New Roman" w:cs="Times New Roman"/>
          <w:sz w:val="20"/>
          <w:szCs w:val="20"/>
        </w:rPr>
        <w:t xml:space="preserve">a prise en charge rythmique est excessivement complexe et nécessite encore des recherches </w:t>
      </w:r>
      <w:r w:rsidR="00CD7B54" w:rsidRPr="00F32A77">
        <w:rPr>
          <w:rFonts w:ascii="Times New Roman" w:hAnsi="Times New Roman" w:cs="Times New Roman"/>
          <w:sz w:val="20"/>
          <w:szCs w:val="20"/>
        </w:rPr>
        <w:t>qui se poursuivent actuellement</w:t>
      </w:r>
      <w:r w:rsidR="00423D10" w:rsidRPr="00F32A77">
        <w:rPr>
          <w:rFonts w:ascii="Times New Roman" w:hAnsi="Times New Roman" w:cs="Times New Roman"/>
          <w:sz w:val="20"/>
          <w:szCs w:val="20"/>
        </w:rPr>
        <w:t xml:space="preserve">. </w:t>
      </w:r>
    </w:p>
    <w:p w:rsidR="00423D10" w:rsidRPr="00F32A77" w:rsidRDefault="00423D10"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 xml:space="preserve">Pour les bêtabloquants on peut théoriquement utiliser les faibles dosages de </w:t>
      </w:r>
      <w:proofErr w:type="spellStart"/>
      <w:r w:rsidRPr="00F32A77">
        <w:rPr>
          <w:rFonts w:ascii="Times New Roman" w:hAnsi="Times New Roman" w:cs="Times New Roman"/>
          <w:sz w:val="20"/>
          <w:szCs w:val="20"/>
        </w:rPr>
        <w:t>carvédilol</w:t>
      </w:r>
      <w:proofErr w:type="spellEnd"/>
      <w:r w:rsidRPr="00F32A77">
        <w:rPr>
          <w:rFonts w:ascii="Times New Roman" w:hAnsi="Times New Roman" w:cs="Times New Roman"/>
          <w:sz w:val="20"/>
          <w:szCs w:val="20"/>
        </w:rPr>
        <w:t xml:space="preserve">, de </w:t>
      </w:r>
      <w:proofErr w:type="spellStart"/>
      <w:r w:rsidRPr="00F32A77">
        <w:rPr>
          <w:rFonts w:ascii="Times New Roman" w:hAnsi="Times New Roman" w:cs="Times New Roman"/>
          <w:sz w:val="20"/>
          <w:szCs w:val="20"/>
        </w:rPr>
        <w:t>bisoprolol</w:t>
      </w:r>
      <w:proofErr w:type="spellEnd"/>
      <w:r w:rsidRPr="00F32A77">
        <w:rPr>
          <w:rFonts w:ascii="Times New Roman" w:hAnsi="Times New Roman" w:cs="Times New Roman"/>
          <w:sz w:val="20"/>
          <w:szCs w:val="20"/>
        </w:rPr>
        <w:t xml:space="preserve"> ou de </w:t>
      </w:r>
      <w:proofErr w:type="spellStart"/>
      <w:r w:rsidRPr="00F32A77">
        <w:rPr>
          <w:rFonts w:ascii="Times New Roman" w:hAnsi="Times New Roman" w:cs="Times New Roman"/>
          <w:sz w:val="20"/>
          <w:szCs w:val="20"/>
        </w:rPr>
        <w:t>métoprolol</w:t>
      </w:r>
      <w:proofErr w:type="spellEnd"/>
      <w:r w:rsidRPr="00F32A77">
        <w:rPr>
          <w:rFonts w:ascii="Times New Roman" w:hAnsi="Times New Roman" w:cs="Times New Roman"/>
          <w:sz w:val="20"/>
          <w:szCs w:val="20"/>
        </w:rPr>
        <w:t xml:space="preserve"> qui sont indiqués chez les patients en insuffisance cardiaque mais on ne dispose pas d’essais spécifiques pour évaluer leur efficacité.</w:t>
      </w:r>
    </w:p>
    <w:p w:rsidR="00423D10" w:rsidRPr="00F32A77" w:rsidRDefault="00423D10" w:rsidP="00F32A77">
      <w:pPr>
        <w:autoSpaceDE w:val="0"/>
        <w:autoSpaceDN w:val="0"/>
        <w:adjustRightInd w:val="0"/>
        <w:spacing w:after="0" w:line="240" w:lineRule="auto"/>
        <w:jc w:val="both"/>
        <w:rPr>
          <w:rFonts w:ascii="Times New Roman" w:hAnsi="Times New Roman" w:cs="Times New Roman"/>
          <w:sz w:val="20"/>
          <w:szCs w:val="20"/>
        </w:rPr>
      </w:pPr>
      <w:r w:rsidRPr="00F32A77">
        <w:rPr>
          <w:rFonts w:ascii="Times New Roman" w:hAnsi="Times New Roman" w:cs="Times New Roman"/>
          <w:sz w:val="20"/>
          <w:szCs w:val="20"/>
        </w:rPr>
        <w:t>L’</w:t>
      </w:r>
      <w:proofErr w:type="spellStart"/>
      <w:r w:rsidRPr="00F32A77">
        <w:rPr>
          <w:rFonts w:ascii="Times New Roman" w:hAnsi="Times New Roman" w:cs="Times New Roman"/>
          <w:sz w:val="20"/>
          <w:szCs w:val="20"/>
        </w:rPr>
        <w:t>amiodarone</w:t>
      </w:r>
      <w:proofErr w:type="spellEnd"/>
      <w:r w:rsidRPr="00F32A77">
        <w:rPr>
          <w:rFonts w:ascii="Times New Roman" w:hAnsi="Times New Roman" w:cs="Times New Roman"/>
          <w:sz w:val="20"/>
          <w:szCs w:val="20"/>
        </w:rPr>
        <w:t xml:space="preserve">, dont la sécurité chez l’insuffisant cardiaque est meilleure, a fait preuve de son efficacité dans l’essai </w:t>
      </w:r>
      <w:proofErr w:type="spellStart"/>
      <w:r w:rsidRPr="00F32A77">
        <w:rPr>
          <w:rFonts w:ascii="Times New Roman" w:hAnsi="Times New Roman" w:cs="Times New Roman"/>
          <w:sz w:val="20"/>
          <w:szCs w:val="20"/>
        </w:rPr>
        <w:t>CTAF</w:t>
      </w:r>
      <w:proofErr w:type="spellEnd"/>
      <w:r w:rsidRPr="00F32A77">
        <w:rPr>
          <w:rFonts w:ascii="Times New Roman" w:hAnsi="Times New Roman" w:cs="Times New Roman"/>
          <w:sz w:val="20"/>
          <w:szCs w:val="20"/>
        </w:rPr>
        <w:t xml:space="preserve"> </w:t>
      </w:r>
      <w:r w:rsidR="008D72A9" w:rsidRPr="00F32A77">
        <w:rPr>
          <w:rFonts w:ascii="Times New Roman" w:hAnsi="Times New Roman" w:cs="Times New Roman"/>
          <w:bCs/>
          <w:sz w:val="20"/>
          <w:szCs w:val="20"/>
        </w:rPr>
        <w:t>[2</w:t>
      </w:r>
      <w:r w:rsidR="00BC1A4D" w:rsidRPr="00F32A77">
        <w:rPr>
          <w:rFonts w:ascii="Times New Roman" w:hAnsi="Times New Roman" w:cs="Times New Roman"/>
          <w:bCs/>
          <w:sz w:val="20"/>
          <w:szCs w:val="20"/>
        </w:rPr>
        <w:t>1</w:t>
      </w:r>
      <w:r w:rsidRPr="00F32A77">
        <w:rPr>
          <w:rFonts w:ascii="Times New Roman" w:hAnsi="Times New Roman" w:cs="Times New Roman"/>
          <w:b/>
          <w:bCs/>
          <w:sz w:val="20"/>
          <w:szCs w:val="20"/>
        </w:rPr>
        <w:t xml:space="preserve">] </w:t>
      </w:r>
      <w:r w:rsidRPr="00F32A77">
        <w:rPr>
          <w:rFonts w:ascii="Times New Roman" w:hAnsi="Times New Roman" w:cs="Times New Roman"/>
          <w:sz w:val="20"/>
          <w:szCs w:val="20"/>
        </w:rPr>
        <w:t>mais il ne s’agissait pas de malades qui avaient spécifiquement une insuffisance cardiaque. Dans l’essai CHF-STAT</w:t>
      </w:r>
      <w:r w:rsidR="006B75C0">
        <w:rPr>
          <w:rFonts w:ascii="Times New Roman" w:hAnsi="Times New Roman" w:cs="Times New Roman"/>
          <w:sz w:val="20"/>
          <w:szCs w:val="20"/>
        </w:rPr>
        <w:t xml:space="preserve"> </w:t>
      </w:r>
      <w:r w:rsidR="00BC1A4D" w:rsidRPr="00F32A77">
        <w:rPr>
          <w:rFonts w:ascii="Times New Roman" w:hAnsi="Times New Roman" w:cs="Times New Roman"/>
          <w:bCs/>
          <w:sz w:val="20"/>
          <w:szCs w:val="20"/>
        </w:rPr>
        <w:t>[22</w:t>
      </w:r>
      <w:proofErr w:type="gramStart"/>
      <w:r w:rsidR="008D72A9" w:rsidRPr="00F32A77">
        <w:rPr>
          <w:rFonts w:ascii="Times New Roman" w:hAnsi="Times New Roman" w:cs="Times New Roman"/>
          <w:b/>
          <w:bCs/>
          <w:sz w:val="20"/>
          <w:szCs w:val="20"/>
        </w:rPr>
        <w:t>],</w:t>
      </w:r>
      <w:proofErr w:type="gramEnd"/>
      <w:r w:rsidRPr="00F32A77">
        <w:rPr>
          <w:rFonts w:ascii="Times New Roman" w:hAnsi="Times New Roman" w:cs="Times New Roman"/>
          <w:sz w:val="20"/>
          <w:szCs w:val="20"/>
        </w:rPr>
        <w:t xml:space="preserve">15 % des patients étaient en fibrillation atriale à l’inclusion. La restauration du rythme sinusal a été obtenue significativement plus souvent chez les patients qui étaient sous </w:t>
      </w:r>
      <w:proofErr w:type="spellStart"/>
      <w:r w:rsidRPr="00F32A77">
        <w:rPr>
          <w:rFonts w:ascii="Times New Roman" w:hAnsi="Times New Roman" w:cs="Times New Roman"/>
          <w:sz w:val="20"/>
          <w:szCs w:val="20"/>
        </w:rPr>
        <w:t>amiodarone</w:t>
      </w:r>
      <w:proofErr w:type="spellEnd"/>
      <w:r w:rsidRPr="00F32A77">
        <w:rPr>
          <w:rFonts w:ascii="Times New Roman" w:hAnsi="Times New Roman" w:cs="Times New Roman"/>
          <w:sz w:val="20"/>
          <w:szCs w:val="20"/>
        </w:rPr>
        <w:t xml:space="preserve">. Quant à ceux qui étaient en rythme sinusal à l’inclusion, durant le suivi sous </w:t>
      </w:r>
      <w:proofErr w:type="spellStart"/>
      <w:r w:rsidRPr="00F32A77">
        <w:rPr>
          <w:rFonts w:ascii="Times New Roman" w:hAnsi="Times New Roman" w:cs="Times New Roman"/>
          <w:sz w:val="20"/>
          <w:szCs w:val="20"/>
        </w:rPr>
        <w:t>amiodarone</w:t>
      </w:r>
      <w:proofErr w:type="spellEnd"/>
      <w:r w:rsidRPr="00F32A77">
        <w:rPr>
          <w:rFonts w:ascii="Times New Roman" w:hAnsi="Times New Roman" w:cs="Times New Roman"/>
          <w:sz w:val="20"/>
          <w:szCs w:val="20"/>
        </w:rPr>
        <w:t>, il y a eu significativement moins de survenue de fibrillation atriale par rapport au groupe placebo.</w:t>
      </w:r>
    </w:p>
    <w:p w:rsidR="00423D10" w:rsidRPr="00F32A77" w:rsidRDefault="00423D10" w:rsidP="00F32A77">
      <w:pPr>
        <w:pStyle w:val="Default"/>
        <w:jc w:val="both"/>
        <w:rPr>
          <w:color w:val="auto"/>
          <w:sz w:val="20"/>
          <w:szCs w:val="20"/>
        </w:rPr>
      </w:pPr>
      <w:r w:rsidRPr="00F32A77">
        <w:rPr>
          <w:color w:val="auto"/>
          <w:sz w:val="20"/>
          <w:szCs w:val="20"/>
        </w:rPr>
        <w:t>Chez les patients présentant une fibrillation atriale sans insuffisance cardiaqu</w:t>
      </w:r>
      <w:r w:rsidR="00422D48" w:rsidRPr="00F32A77">
        <w:rPr>
          <w:color w:val="auto"/>
          <w:sz w:val="20"/>
          <w:szCs w:val="20"/>
        </w:rPr>
        <w:t xml:space="preserve">e, la </w:t>
      </w:r>
      <w:proofErr w:type="spellStart"/>
      <w:r w:rsidR="00422D48" w:rsidRPr="00F32A77">
        <w:rPr>
          <w:color w:val="auto"/>
          <w:sz w:val="20"/>
          <w:szCs w:val="20"/>
        </w:rPr>
        <w:t>digoxine</w:t>
      </w:r>
      <w:proofErr w:type="spellEnd"/>
      <w:r w:rsidR="00422D48" w:rsidRPr="00F32A77">
        <w:rPr>
          <w:color w:val="auto"/>
          <w:sz w:val="20"/>
          <w:szCs w:val="20"/>
        </w:rPr>
        <w:t xml:space="preserve"> d</w:t>
      </w:r>
      <w:r w:rsidR="006B75C0">
        <w:rPr>
          <w:color w:val="auto"/>
          <w:sz w:val="20"/>
          <w:szCs w:val="20"/>
        </w:rPr>
        <w:t>evrait</w:t>
      </w:r>
      <w:r w:rsidRPr="00F32A77">
        <w:rPr>
          <w:color w:val="auto"/>
          <w:sz w:val="20"/>
          <w:szCs w:val="20"/>
        </w:rPr>
        <w:t xml:space="preserve"> être évité</w:t>
      </w:r>
      <w:r w:rsidR="00422D48" w:rsidRPr="00F32A77">
        <w:rPr>
          <w:color w:val="auto"/>
          <w:sz w:val="20"/>
          <w:szCs w:val="20"/>
        </w:rPr>
        <w:t>e</w:t>
      </w:r>
      <w:r w:rsidR="006B75C0">
        <w:rPr>
          <w:color w:val="auto"/>
          <w:sz w:val="20"/>
          <w:szCs w:val="20"/>
        </w:rPr>
        <w:t>, mais</w:t>
      </w:r>
      <w:r w:rsidRPr="00F32A77">
        <w:rPr>
          <w:color w:val="auto"/>
          <w:sz w:val="20"/>
          <w:szCs w:val="20"/>
        </w:rPr>
        <w:t xml:space="preserve"> réservée</w:t>
      </w:r>
      <w:r w:rsidR="006B75C0">
        <w:rPr>
          <w:color w:val="auto"/>
          <w:sz w:val="20"/>
          <w:szCs w:val="20"/>
        </w:rPr>
        <w:t xml:space="preserve"> </w:t>
      </w:r>
      <w:r w:rsidR="00F17FA4" w:rsidRPr="00F32A77">
        <w:rPr>
          <w:color w:val="auto"/>
          <w:sz w:val="20"/>
          <w:szCs w:val="20"/>
        </w:rPr>
        <w:t>aux patients qui n'obtie</w:t>
      </w:r>
      <w:r w:rsidR="00573A9B" w:rsidRPr="00F32A77">
        <w:rPr>
          <w:color w:val="auto"/>
          <w:sz w:val="20"/>
          <w:szCs w:val="20"/>
        </w:rPr>
        <w:t>nnent pas un contrôle adéquat de la fréquence cardiaque</w:t>
      </w:r>
      <w:r w:rsidR="00F17FA4" w:rsidRPr="00F32A77">
        <w:rPr>
          <w:color w:val="auto"/>
          <w:sz w:val="20"/>
          <w:szCs w:val="20"/>
        </w:rPr>
        <w:t xml:space="preserve"> ou ne tolèrent pas les autr</w:t>
      </w:r>
      <w:r w:rsidR="00DE5508" w:rsidRPr="00F32A77">
        <w:rPr>
          <w:color w:val="auto"/>
          <w:sz w:val="20"/>
          <w:szCs w:val="20"/>
        </w:rPr>
        <w:t xml:space="preserve">es traitements de contrôle de </w:t>
      </w:r>
      <w:r w:rsidR="00E05257" w:rsidRPr="00F32A77">
        <w:rPr>
          <w:color w:val="auto"/>
          <w:sz w:val="20"/>
          <w:szCs w:val="20"/>
        </w:rPr>
        <w:t>fréquence</w:t>
      </w:r>
      <w:r w:rsidR="00E05257" w:rsidRPr="00F32A77">
        <w:rPr>
          <w:bCs/>
          <w:color w:val="auto"/>
          <w:sz w:val="20"/>
          <w:szCs w:val="20"/>
        </w:rPr>
        <w:t xml:space="preserve"> [</w:t>
      </w:r>
      <w:r w:rsidR="00BC1A4D" w:rsidRPr="00F32A77">
        <w:rPr>
          <w:bCs/>
          <w:color w:val="auto"/>
          <w:sz w:val="20"/>
          <w:szCs w:val="20"/>
        </w:rPr>
        <w:t>23</w:t>
      </w:r>
      <w:r w:rsidR="008D72A9" w:rsidRPr="00F32A77">
        <w:rPr>
          <w:b/>
          <w:bCs/>
          <w:color w:val="auto"/>
          <w:sz w:val="20"/>
          <w:szCs w:val="20"/>
        </w:rPr>
        <w:t>].</w:t>
      </w:r>
    </w:p>
    <w:p w:rsidR="00C30752" w:rsidRPr="00F32A77" w:rsidRDefault="00EA614D" w:rsidP="00EA614D">
      <w:pPr>
        <w:spacing w:before="120" w:after="40" w:line="240" w:lineRule="auto"/>
        <w:jc w:val="both"/>
        <w:outlineLvl w:val="1"/>
        <w:rPr>
          <w:rFonts w:ascii="Times New Roman" w:eastAsia="Times New Roman" w:hAnsi="Times New Roman" w:cs="Times New Roman"/>
          <w:b/>
          <w:bCs/>
          <w:sz w:val="20"/>
          <w:szCs w:val="20"/>
          <w:lang w:eastAsia="fr-FR"/>
        </w:rPr>
      </w:pPr>
      <w:r w:rsidRPr="00F32A77">
        <w:rPr>
          <w:rFonts w:ascii="Times New Roman" w:eastAsia="Times New Roman" w:hAnsi="Times New Roman" w:cs="Times New Roman"/>
          <w:b/>
          <w:bCs/>
          <w:sz w:val="20"/>
          <w:szCs w:val="20"/>
          <w:lang w:eastAsia="fr-FR"/>
        </w:rPr>
        <w:t>CONCLUSION</w:t>
      </w:r>
    </w:p>
    <w:p w:rsidR="009C65F0" w:rsidRPr="00F32A77" w:rsidRDefault="00C30752"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 xml:space="preserve">L’association de la fibrillation atriale et l’insuffisance cardiaque </w:t>
      </w:r>
      <w:r w:rsidR="009C65F0" w:rsidRPr="00F32A77">
        <w:rPr>
          <w:rFonts w:ascii="Times New Roman" w:eastAsia="Times New Roman" w:hAnsi="Times New Roman" w:cs="Times New Roman"/>
          <w:sz w:val="20"/>
          <w:szCs w:val="20"/>
          <w:lang w:eastAsia="fr-FR"/>
        </w:rPr>
        <w:t>est fréquente au Mali</w:t>
      </w:r>
      <w:r w:rsidRPr="00F32A77">
        <w:rPr>
          <w:rFonts w:ascii="Times New Roman" w:eastAsia="Times New Roman" w:hAnsi="Times New Roman" w:cs="Times New Roman"/>
          <w:sz w:val="20"/>
          <w:szCs w:val="20"/>
          <w:lang w:eastAsia="fr-FR"/>
        </w:rPr>
        <w:t xml:space="preserve"> et en Afrique. La population concernée est jeune par rapport aux pays occidentaux. La principale cardiopathie est la </w:t>
      </w:r>
      <w:proofErr w:type="spellStart"/>
      <w:r w:rsidRPr="00F32A77">
        <w:rPr>
          <w:rFonts w:ascii="Times New Roman" w:eastAsia="Times New Roman" w:hAnsi="Times New Roman" w:cs="Times New Roman"/>
          <w:sz w:val="20"/>
          <w:szCs w:val="20"/>
          <w:lang w:eastAsia="fr-FR"/>
        </w:rPr>
        <w:t>valvulopathie</w:t>
      </w:r>
      <w:proofErr w:type="spellEnd"/>
      <w:r w:rsidRPr="00F32A77">
        <w:rPr>
          <w:rFonts w:ascii="Times New Roman" w:eastAsia="Times New Roman" w:hAnsi="Times New Roman" w:cs="Times New Roman"/>
          <w:sz w:val="20"/>
          <w:szCs w:val="20"/>
          <w:lang w:eastAsia="fr-FR"/>
        </w:rPr>
        <w:t xml:space="preserve"> rhumatismale. L’élaboration de stratégies visant le rhumatisme articulaire aigue est plus que nécessaire afin de réduire l’incidence de l’association (FA) et insuffisance cardiaque.</w:t>
      </w:r>
    </w:p>
    <w:p w:rsidR="009C65F0" w:rsidRPr="00F32A77" w:rsidRDefault="009C65F0" w:rsidP="00F32A77">
      <w:pPr>
        <w:spacing w:after="0" w:line="240" w:lineRule="auto"/>
        <w:jc w:val="both"/>
        <w:rPr>
          <w:rFonts w:ascii="Times New Roman" w:eastAsia="Times New Roman" w:hAnsi="Times New Roman" w:cs="Times New Roman"/>
          <w:sz w:val="20"/>
          <w:szCs w:val="20"/>
          <w:lang w:eastAsia="fr-FR"/>
        </w:rPr>
      </w:pPr>
      <w:r w:rsidRPr="00F32A77">
        <w:rPr>
          <w:rFonts w:ascii="Times New Roman" w:eastAsia="Times New Roman" w:hAnsi="Times New Roman" w:cs="Times New Roman"/>
          <w:sz w:val="20"/>
          <w:szCs w:val="20"/>
          <w:lang w:eastAsia="fr-FR"/>
        </w:rPr>
        <w:t xml:space="preserve">Une étude dans un centre hospitalier universitaire sur le sujet permettra d’avoir </w:t>
      </w:r>
      <w:r w:rsidR="00484E8E" w:rsidRPr="00F32A77">
        <w:rPr>
          <w:rFonts w:ascii="Times New Roman" w:eastAsia="Times New Roman" w:hAnsi="Times New Roman" w:cs="Times New Roman"/>
          <w:sz w:val="20"/>
          <w:szCs w:val="20"/>
          <w:lang w:eastAsia="fr-FR"/>
        </w:rPr>
        <w:t>un</w:t>
      </w:r>
      <w:r w:rsidR="00DD694A" w:rsidRPr="00F32A77">
        <w:rPr>
          <w:rFonts w:ascii="Times New Roman" w:eastAsia="Times New Roman" w:hAnsi="Times New Roman" w:cs="Times New Roman"/>
          <w:sz w:val="20"/>
          <w:szCs w:val="20"/>
          <w:lang w:eastAsia="fr-FR"/>
        </w:rPr>
        <w:t>e</w:t>
      </w:r>
      <w:r w:rsidR="00484E8E" w:rsidRPr="00F32A77">
        <w:rPr>
          <w:rFonts w:ascii="Times New Roman" w:eastAsia="Times New Roman" w:hAnsi="Times New Roman" w:cs="Times New Roman"/>
          <w:sz w:val="20"/>
          <w:szCs w:val="20"/>
          <w:lang w:eastAsia="fr-FR"/>
        </w:rPr>
        <w:t xml:space="preserve"> prévalence plus sensible dans</w:t>
      </w:r>
      <w:r w:rsidR="00961AF5" w:rsidRPr="00F32A77">
        <w:rPr>
          <w:rFonts w:ascii="Times New Roman" w:eastAsia="Times New Roman" w:hAnsi="Times New Roman" w:cs="Times New Roman"/>
          <w:sz w:val="20"/>
          <w:szCs w:val="20"/>
          <w:lang w:eastAsia="fr-FR"/>
        </w:rPr>
        <w:t xml:space="preserve"> la population</w:t>
      </w:r>
      <w:r w:rsidR="00484E8E" w:rsidRPr="00F32A77">
        <w:rPr>
          <w:rFonts w:ascii="Times New Roman" w:eastAsia="Times New Roman" w:hAnsi="Times New Roman" w:cs="Times New Roman"/>
          <w:sz w:val="20"/>
          <w:szCs w:val="20"/>
          <w:lang w:eastAsia="fr-FR"/>
        </w:rPr>
        <w:t xml:space="preserve">, vu le coût élevé de </w:t>
      </w:r>
      <w:r w:rsidR="00961AF5" w:rsidRPr="00F32A77">
        <w:rPr>
          <w:rFonts w:ascii="Times New Roman" w:eastAsia="Times New Roman" w:hAnsi="Times New Roman" w:cs="Times New Roman"/>
          <w:sz w:val="20"/>
          <w:szCs w:val="20"/>
          <w:lang w:eastAsia="fr-FR"/>
        </w:rPr>
        <w:t>la prise</w:t>
      </w:r>
      <w:r w:rsidR="006B75C0">
        <w:rPr>
          <w:rFonts w:ascii="Times New Roman" w:eastAsia="Times New Roman" w:hAnsi="Times New Roman" w:cs="Times New Roman"/>
          <w:sz w:val="20"/>
          <w:szCs w:val="20"/>
          <w:lang w:eastAsia="fr-FR"/>
        </w:rPr>
        <w:t xml:space="preserve"> en charge</w:t>
      </w:r>
      <w:r w:rsidR="00B43759" w:rsidRPr="00F32A77">
        <w:rPr>
          <w:rFonts w:ascii="Times New Roman" w:eastAsia="Times New Roman" w:hAnsi="Times New Roman" w:cs="Times New Roman"/>
          <w:sz w:val="20"/>
          <w:szCs w:val="20"/>
          <w:lang w:eastAsia="fr-FR"/>
        </w:rPr>
        <w:t xml:space="preserve"> dans les structures sanitaires</w:t>
      </w:r>
      <w:r w:rsidR="00484E8E" w:rsidRPr="00F32A77">
        <w:rPr>
          <w:rFonts w:ascii="Times New Roman" w:eastAsia="Times New Roman" w:hAnsi="Times New Roman" w:cs="Times New Roman"/>
          <w:sz w:val="20"/>
          <w:szCs w:val="20"/>
          <w:lang w:eastAsia="fr-FR"/>
        </w:rPr>
        <w:t xml:space="preserve"> privé</w:t>
      </w:r>
      <w:r w:rsidR="00B43759" w:rsidRPr="00F32A77">
        <w:rPr>
          <w:rFonts w:ascii="Times New Roman" w:eastAsia="Times New Roman" w:hAnsi="Times New Roman" w:cs="Times New Roman"/>
          <w:sz w:val="20"/>
          <w:szCs w:val="20"/>
          <w:lang w:eastAsia="fr-FR"/>
        </w:rPr>
        <w:t>es</w:t>
      </w:r>
      <w:r w:rsidR="00484E8E" w:rsidRPr="00F32A77">
        <w:rPr>
          <w:rFonts w:ascii="Times New Roman" w:eastAsia="Times New Roman" w:hAnsi="Times New Roman" w:cs="Times New Roman"/>
          <w:sz w:val="20"/>
          <w:szCs w:val="20"/>
          <w:lang w:eastAsia="fr-FR"/>
        </w:rPr>
        <w:t>.</w:t>
      </w:r>
    </w:p>
    <w:p w:rsidR="00531C89" w:rsidRPr="004B5C3C" w:rsidRDefault="004B5C3C" w:rsidP="00EA614D">
      <w:pPr>
        <w:spacing w:before="60" w:after="20" w:line="240" w:lineRule="auto"/>
        <w:jc w:val="both"/>
        <w:rPr>
          <w:rFonts w:ascii="Times New Roman" w:hAnsi="Times New Roman" w:cs="Times New Roman"/>
          <w:sz w:val="20"/>
          <w:szCs w:val="20"/>
        </w:rPr>
      </w:pPr>
      <w:r w:rsidRPr="004B5C3C">
        <w:rPr>
          <w:rFonts w:ascii="Times New Roman" w:hAnsi="Times New Roman" w:cs="Times New Roman"/>
          <w:b/>
          <w:sz w:val="20"/>
          <w:szCs w:val="20"/>
        </w:rPr>
        <w:t>Remerciements</w:t>
      </w:r>
    </w:p>
    <w:p w:rsidR="00F32A77" w:rsidRPr="004B5C3C" w:rsidRDefault="004B5C3C" w:rsidP="00F32A77">
      <w:pPr>
        <w:spacing w:after="0" w:line="240" w:lineRule="auto"/>
        <w:jc w:val="both"/>
        <w:rPr>
          <w:rFonts w:ascii="Times New Roman" w:hAnsi="Times New Roman" w:cs="Times New Roman"/>
          <w:sz w:val="20"/>
          <w:szCs w:val="20"/>
        </w:rPr>
      </w:pPr>
      <w:r w:rsidRPr="004B5C3C">
        <w:rPr>
          <w:rFonts w:ascii="Times New Roman" w:hAnsi="Times New Roman" w:cs="Times New Roman"/>
          <w:sz w:val="20"/>
          <w:szCs w:val="20"/>
        </w:rPr>
        <w:t xml:space="preserve">Nous remercions la direction de la polyclinique </w:t>
      </w:r>
      <w:proofErr w:type="spellStart"/>
      <w:r w:rsidRPr="004B5C3C">
        <w:rPr>
          <w:rFonts w:ascii="Times New Roman" w:hAnsi="Times New Roman" w:cs="Times New Roman"/>
          <w:sz w:val="20"/>
          <w:szCs w:val="20"/>
        </w:rPr>
        <w:t>guindo</w:t>
      </w:r>
      <w:proofErr w:type="spellEnd"/>
      <w:r w:rsidRPr="004B5C3C">
        <w:rPr>
          <w:rFonts w:ascii="Times New Roman" w:hAnsi="Times New Roman" w:cs="Times New Roman"/>
          <w:sz w:val="20"/>
          <w:szCs w:val="20"/>
        </w:rPr>
        <w:t xml:space="preserve"> pour l’accomplissement des formalités administratives et réglementaires de ce travail, ainsi que les patients de leurs confiances.</w:t>
      </w:r>
    </w:p>
    <w:p w:rsidR="004B5C3C" w:rsidRDefault="004B5C3C" w:rsidP="00EA614D">
      <w:pPr>
        <w:spacing w:before="60" w:after="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Contribution </w:t>
      </w:r>
      <w:r w:rsidR="005C115A" w:rsidRPr="005C115A">
        <w:rPr>
          <w:rFonts w:ascii="Times New Roman" w:hAnsi="Times New Roman" w:cs="Times New Roman"/>
          <w:b/>
          <w:sz w:val="20"/>
          <w:szCs w:val="20"/>
        </w:rPr>
        <w:t>d</w:t>
      </w:r>
      <w:r>
        <w:rPr>
          <w:rFonts w:ascii="Times New Roman" w:hAnsi="Times New Roman" w:cs="Times New Roman"/>
          <w:b/>
          <w:sz w:val="20"/>
          <w:szCs w:val="20"/>
        </w:rPr>
        <w:t>es auteurs</w:t>
      </w:r>
    </w:p>
    <w:p w:rsidR="0066503C" w:rsidRDefault="004B5C3C" w:rsidP="00F32A77">
      <w:pPr>
        <w:spacing w:after="0" w:line="240" w:lineRule="auto"/>
        <w:jc w:val="both"/>
        <w:rPr>
          <w:rFonts w:ascii="Times New Roman" w:hAnsi="Times New Roman" w:cs="Times New Roman"/>
          <w:sz w:val="20"/>
          <w:szCs w:val="20"/>
        </w:rPr>
      </w:pPr>
      <w:r w:rsidRPr="004B5C3C">
        <w:rPr>
          <w:rFonts w:ascii="Times New Roman" w:hAnsi="Times New Roman" w:cs="Times New Roman"/>
          <w:sz w:val="20"/>
          <w:szCs w:val="20"/>
        </w:rPr>
        <w:t>Tous les auteurs ont lu et approuve le manuscrit</w:t>
      </w:r>
    </w:p>
    <w:p w:rsidR="004B5C3C" w:rsidRPr="004B5C3C" w:rsidRDefault="004B5C3C" w:rsidP="00EA614D">
      <w:pPr>
        <w:spacing w:before="60" w:after="20" w:line="240" w:lineRule="auto"/>
        <w:jc w:val="both"/>
        <w:rPr>
          <w:rFonts w:ascii="Times New Roman" w:hAnsi="Times New Roman" w:cs="Times New Roman"/>
          <w:b/>
          <w:sz w:val="20"/>
          <w:szCs w:val="20"/>
        </w:rPr>
      </w:pPr>
      <w:r w:rsidRPr="004B5C3C">
        <w:rPr>
          <w:rFonts w:ascii="Times New Roman" w:hAnsi="Times New Roman" w:cs="Times New Roman"/>
          <w:b/>
          <w:sz w:val="20"/>
          <w:szCs w:val="20"/>
        </w:rPr>
        <w:t>Conflits d‘intérêt</w:t>
      </w:r>
    </w:p>
    <w:p w:rsidR="00531C89" w:rsidRPr="004B5C3C" w:rsidRDefault="004B5C3C" w:rsidP="00F32A77">
      <w:pPr>
        <w:spacing w:after="0" w:line="240" w:lineRule="auto"/>
        <w:jc w:val="both"/>
        <w:rPr>
          <w:rFonts w:ascii="Times New Roman" w:hAnsi="Times New Roman" w:cs="Times New Roman"/>
          <w:sz w:val="20"/>
          <w:szCs w:val="20"/>
          <w:shd w:val="clear" w:color="auto" w:fill="F8F9FA"/>
        </w:rPr>
      </w:pPr>
      <w:r w:rsidRPr="004B5C3C">
        <w:rPr>
          <w:rFonts w:ascii="Times New Roman" w:hAnsi="Times New Roman" w:cs="Times New Roman"/>
          <w:sz w:val="20"/>
          <w:szCs w:val="20"/>
          <w:shd w:val="clear" w:color="auto" w:fill="F8F9FA"/>
        </w:rPr>
        <w:t>Les auteurs ne déclarent pas de conflit</w:t>
      </w:r>
      <w:r>
        <w:rPr>
          <w:rFonts w:ascii="Times New Roman" w:hAnsi="Times New Roman" w:cs="Times New Roman"/>
          <w:sz w:val="20"/>
          <w:szCs w:val="20"/>
          <w:shd w:val="clear" w:color="auto" w:fill="F8F9FA"/>
        </w:rPr>
        <w:t>s</w:t>
      </w:r>
      <w:r w:rsidRPr="004B5C3C">
        <w:rPr>
          <w:rFonts w:ascii="Times New Roman" w:hAnsi="Times New Roman" w:cs="Times New Roman"/>
          <w:sz w:val="20"/>
          <w:szCs w:val="20"/>
          <w:shd w:val="clear" w:color="auto" w:fill="F8F9FA"/>
        </w:rPr>
        <w:t xml:space="preserve"> d'intérêt. </w:t>
      </w:r>
    </w:p>
    <w:p w:rsidR="0066503C" w:rsidRPr="004B5C3C" w:rsidRDefault="004B5C3C" w:rsidP="00F32A77">
      <w:pPr>
        <w:spacing w:after="0" w:line="240" w:lineRule="auto"/>
        <w:jc w:val="both"/>
        <w:rPr>
          <w:rFonts w:ascii="Times New Roman" w:hAnsi="Times New Roman" w:cs="Times New Roman"/>
          <w:sz w:val="20"/>
          <w:szCs w:val="20"/>
          <w:shd w:val="clear" w:color="auto" w:fill="F8F9FA"/>
        </w:rPr>
      </w:pPr>
      <w:r w:rsidRPr="004B5C3C">
        <w:rPr>
          <w:rFonts w:ascii="Times New Roman" w:hAnsi="Times New Roman" w:cs="Times New Roman"/>
          <w:sz w:val="20"/>
          <w:szCs w:val="20"/>
          <w:shd w:val="clear" w:color="auto" w:fill="F8F9FA"/>
        </w:rPr>
        <w:t>Les auteurs déclarent ne pas avoir reçu d’appui financier ni de sponsoring</w:t>
      </w:r>
      <w:r>
        <w:rPr>
          <w:rFonts w:ascii="Times New Roman" w:hAnsi="Times New Roman" w:cs="Times New Roman"/>
          <w:sz w:val="20"/>
          <w:szCs w:val="20"/>
          <w:shd w:val="clear" w:color="auto" w:fill="F8F9FA"/>
        </w:rPr>
        <w:t>.</w:t>
      </w:r>
    </w:p>
    <w:p w:rsidR="00C30752" w:rsidRPr="004B5C3C" w:rsidRDefault="00EA614D" w:rsidP="00EA614D">
      <w:pPr>
        <w:spacing w:before="120" w:after="40" w:line="240" w:lineRule="auto"/>
        <w:jc w:val="both"/>
        <w:outlineLvl w:val="1"/>
        <w:rPr>
          <w:rFonts w:ascii="Times New Roman" w:eastAsia="Times New Roman" w:hAnsi="Times New Roman" w:cs="Times New Roman"/>
          <w:b/>
          <w:bCs/>
          <w:sz w:val="20"/>
          <w:szCs w:val="20"/>
          <w:lang w:eastAsia="fr-FR"/>
        </w:rPr>
      </w:pPr>
      <w:r w:rsidRPr="004B5C3C">
        <w:rPr>
          <w:rFonts w:ascii="Times New Roman" w:eastAsia="Times New Roman" w:hAnsi="Times New Roman" w:cs="Times New Roman"/>
          <w:b/>
          <w:bCs/>
          <w:sz w:val="20"/>
          <w:szCs w:val="20"/>
          <w:lang w:eastAsia="fr-FR"/>
        </w:rPr>
        <w:t>RÉFÉRENCES</w:t>
      </w:r>
    </w:p>
    <w:p w:rsidR="00B532EB" w:rsidRPr="005C115A" w:rsidRDefault="00613616" w:rsidP="005C115A">
      <w:pPr>
        <w:spacing w:after="0" w:line="240" w:lineRule="auto"/>
        <w:jc w:val="both"/>
        <w:outlineLvl w:val="1"/>
        <w:rPr>
          <w:rFonts w:ascii="Times New Roman" w:eastAsia="Times New Roman" w:hAnsi="Times New Roman" w:cs="Times New Roman"/>
          <w:bCs/>
          <w:kern w:val="36"/>
          <w:sz w:val="18"/>
          <w:szCs w:val="18"/>
          <w:lang w:val="en-US" w:eastAsia="fr-FR"/>
        </w:rPr>
      </w:pPr>
      <w:r w:rsidRPr="005C115A">
        <w:rPr>
          <w:rFonts w:ascii="Times New Roman" w:eastAsia="Times New Roman" w:hAnsi="Times New Roman" w:cs="Times New Roman"/>
          <w:bCs/>
          <w:sz w:val="18"/>
          <w:szCs w:val="18"/>
          <w:lang w:eastAsia="fr-FR"/>
        </w:rPr>
        <w:t>1.</w:t>
      </w:r>
      <w:proofErr w:type="spellStart"/>
      <w:r w:rsidR="00D17A49" w:rsidRPr="005C115A">
        <w:rPr>
          <w:rFonts w:ascii="Times New Roman" w:hAnsi="Times New Roman" w:cs="Times New Roman"/>
          <w:sz w:val="18"/>
          <w:szCs w:val="18"/>
        </w:rPr>
        <w:fldChar w:fldCharType="begin"/>
      </w:r>
      <w:r w:rsidR="0073297C" w:rsidRPr="005C115A">
        <w:rPr>
          <w:rFonts w:ascii="Times New Roman" w:hAnsi="Times New Roman" w:cs="Times New Roman"/>
          <w:sz w:val="18"/>
          <w:szCs w:val="18"/>
        </w:rPr>
        <w:instrText>HYPERLINK "https://www.ncbi.nlm.nih.gov/pubmed/?term=Ragbaoui%20Y%5BAuthor%5D&amp;cauthor=true&amp;cauthor_uid=28533839"</w:instrText>
      </w:r>
      <w:r w:rsidR="00D17A49" w:rsidRPr="005C115A">
        <w:rPr>
          <w:rFonts w:ascii="Times New Roman" w:hAnsi="Times New Roman" w:cs="Times New Roman"/>
          <w:sz w:val="18"/>
          <w:szCs w:val="18"/>
        </w:rPr>
        <w:fldChar w:fldCharType="separate"/>
      </w:r>
      <w:r w:rsidR="00032E58" w:rsidRPr="005C115A">
        <w:rPr>
          <w:rFonts w:ascii="Times New Roman" w:eastAsia="Times New Roman" w:hAnsi="Times New Roman" w:cs="Times New Roman"/>
          <w:sz w:val="18"/>
          <w:szCs w:val="18"/>
          <w:lang w:eastAsia="fr-FR"/>
        </w:rPr>
        <w:t>Ragbaoui</w:t>
      </w:r>
      <w:proofErr w:type="spellEnd"/>
      <w:r w:rsidR="00D17A49" w:rsidRPr="005C115A">
        <w:rPr>
          <w:rFonts w:ascii="Times New Roman" w:hAnsi="Times New Roman" w:cs="Times New Roman"/>
          <w:sz w:val="18"/>
          <w:szCs w:val="18"/>
        </w:rPr>
        <w:fldChar w:fldCharType="end"/>
      </w:r>
      <w:r w:rsidR="009C3C27" w:rsidRPr="005C115A">
        <w:rPr>
          <w:rFonts w:ascii="Times New Roman" w:eastAsia="Times New Roman" w:hAnsi="Times New Roman" w:cs="Times New Roman"/>
          <w:sz w:val="18"/>
          <w:szCs w:val="18"/>
          <w:lang w:eastAsia="fr-FR"/>
        </w:rPr>
        <w:t xml:space="preserve"> Y</w:t>
      </w:r>
      <w:r w:rsidR="00032E58" w:rsidRPr="005C115A">
        <w:rPr>
          <w:rFonts w:ascii="Times New Roman" w:eastAsia="Times New Roman" w:hAnsi="Times New Roman" w:cs="Times New Roman"/>
          <w:sz w:val="18"/>
          <w:szCs w:val="18"/>
          <w:lang w:eastAsia="fr-FR"/>
        </w:rPr>
        <w:t xml:space="preserve">, </w:t>
      </w:r>
      <w:hyperlink r:id="rId21" w:history="1">
        <w:proofErr w:type="spellStart"/>
        <w:r w:rsidR="00032E58" w:rsidRPr="005C115A">
          <w:rPr>
            <w:rFonts w:ascii="Times New Roman" w:eastAsia="Times New Roman" w:hAnsi="Times New Roman" w:cs="Times New Roman"/>
            <w:sz w:val="18"/>
            <w:szCs w:val="18"/>
            <w:lang w:eastAsia="fr-FR"/>
          </w:rPr>
          <w:t>Chehbouni</w:t>
        </w:r>
        <w:proofErr w:type="spellEnd"/>
      </w:hyperlink>
      <w:r w:rsidR="009C3C27" w:rsidRPr="005C115A">
        <w:rPr>
          <w:rFonts w:ascii="Times New Roman" w:eastAsia="Times New Roman" w:hAnsi="Times New Roman" w:cs="Times New Roman"/>
          <w:sz w:val="18"/>
          <w:szCs w:val="18"/>
          <w:lang w:eastAsia="fr-FR"/>
        </w:rPr>
        <w:t xml:space="preserve"> C</w:t>
      </w:r>
      <w:r w:rsidR="00032E58" w:rsidRPr="005C115A">
        <w:rPr>
          <w:rFonts w:ascii="Times New Roman" w:eastAsia="Times New Roman" w:hAnsi="Times New Roman" w:cs="Times New Roman"/>
          <w:sz w:val="18"/>
          <w:szCs w:val="18"/>
          <w:lang w:eastAsia="fr-FR"/>
        </w:rPr>
        <w:t xml:space="preserve">, </w:t>
      </w:r>
      <w:hyperlink r:id="rId22" w:history="1">
        <w:r w:rsidR="00032E58" w:rsidRPr="005C115A">
          <w:rPr>
            <w:rFonts w:ascii="Times New Roman" w:eastAsia="Times New Roman" w:hAnsi="Times New Roman" w:cs="Times New Roman"/>
            <w:sz w:val="18"/>
            <w:szCs w:val="18"/>
            <w:lang w:eastAsia="fr-FR"/>
          </w:rPr>
          <w:t xml:space="preserve">El </w:t>
        </w:r>
        <w:proofErr w:type="spellStart"/>
        <w:r w:rsidR="00032E58" w:rsidRPr="005C115A">
          <w:rPr>
            <w:rFonts w:ascii="Times New Roman" w:eastAsia="Times New Roman" w:hAnsi="Times New Roman" w:cs="Times New Roman"/>
            <w:sz w:val="18"/>
            <w:szCs w:val="18"/>
            <w:lang w:eastAsia="fr-FR"/>
          </w:rPr>
          <w:t>Hammiri</w:t>
        </w:r>
        <w:proofErr w:type="spellEnd"/>
      </w:hyperlink>
      <w:r w:rsidR="009C3C27" w:rsidRPr="005C115A">
        <w:rPr>
          <w:rFonts w:ascii="Times New Roman" w:eastAsia="Times New Roman" w:hAnsi="Times New Roman" w:cs="Times New Roman"/>
          <w:sz w:val="18"/>
          <w:szCs w:val="18"/>
          <w:lang w:eastAsia="fr-FR"/>
        </w:rPr>
        <w:t xml:space="preserve"> A</w:t>
      </w:r>
      <w:r w:rsidR="00032E58" w:rsidRPr="005C115A">
        <w:rPr>
          <w:rFonts w:ascii="Times New Roman" w:eastAsia="Times New Roman" w:hAnsi="Times New Roman" w:cs="Times New Roman"/>
          <w:sz w:val="18"/>
          <w:szCs w:val="18"/>
          <w:lang w:eastAsia="fr-FR"/>
        </w:rPr>
        <w:t>,</w:t>
      </w:r>
      <w:r w:rsidR="005C115A">
        <w:rPr>
          <w:rFonts w:ascii="Times New Roman" w:eastAsia="Times New Roman" w:hAnsi="Times New Roman" w:cs="Times New Roman"/>
          <w:sz w:val="18"/>
          <w:szCs w:val="18"/>
          <w:lang w:eastAsia="fr-FR"/>
        </w:rPr>
        <w:t xml:space="preserve"> </w:t>
      </w:r>
      <w:proofErr w:type="spellStart"/>
      <w:r w:rsidR="00B532EB" w:rsidRPr="005C115A">
        <w:rPr>
          <w:rFonts w:ascii="Times New Roman" w:eastAsia="Times New Roman" w:hAnsi="Times New Roman" w:cs="Times New Roman"/>
          <w:bCs/>
          <w:kern w:val="36"/>
          <w:sz w:val="18"/>
          <w:szCs w:val="18"/>
          <w:lang w:eastAsia="fr-FR"/>
        </w:rPr>
        <w:t>Epidémiologie</w:t>
      </w:r>
      <w:proofErr w:type="spellEnd"/>
      <w:r w:rsidR="00B532EB" w:rsidRPr="005C115A">
        <w:rPr>
          <w:rFonts w:ascii="Times New Roman" w:eastAsia="Times New Roman" w:hAnsi="Times New Roman" w:cs="Times New Roman"/>
          <w:bCs/>
          <w:kern w:val="36"/>
          <w:sz w:val="18"/>
          <w:szCs w:val="18"/>
          <w:lang w:eastAsia="fr-FR"/>
        </w:rPr>
        <w:t xml:space="preserve"> de l’association fibrillation atriale et insuffisance cardiaque</w:t>
      </w:r>
      <w:r w:rsidR="00907603" w:rsidRPr="005C115A">
        <w:rPr>
          <w:rFonts w:ascii="Times New Roman" w:eastAsia="Times New Roman" w:hAnsi="Times New Roman" w:cs="Times New Roman"/>
          <w:bCs/>
          <w:kern w:val="36"/>
          <w:sz w:val="18"/>
          <w:szCs w:val="18"/>
          <w:lang w:eastAsia="fr-FR"/>
        </w:rPr>
        <w:t>.</w:t>
      </w:r>
      <w:hyperlink r:id="rId23" w:history="1">
        <w:r w:rsidR="00B532EB" w:rsidRPr="005C115A">
          <w:rPr>
            <w:rFonts w:ascii="Times New Roman" w:eastAsia="Times New Roman" w:hAnsi="Times New Roman" w:cs="Times New Roman"/>
            <w:sz w:val="18"/>
            <w:szCs w:val="18"/>
            <w:lang w:val="en-US" w:eastAsia="fr-FR"/>
          </w:rPr>
          <w:t xml:space="preserve">Pan </w:t>
        </w:r>
        <w:proofErr w:type="spellStart"/>
        <w:r w:rsidR="00B532EB" w:rsidRPr="005C115A">
          <w:rPr>
            <w:rFonts w:ascii="Times New Roman" w:eastAsia="Times New Roman" w:hAnsi="Times New Roman" w:cs="Times New Roman"/>
            <w:sz w:val="18"/>
            <w:szCs w:val="18"/>
            <w:lang w:val="en-US" w:eastAsia="fr-FR"/>
          </w:rPr>
          <w:t>Afr</w:t>
        </w:r>
        <w:proofErr w:type="spellEnd"/>
        <w:r w:rsidR="00B532EB" w:rsidRPr="005C115A">
          <w:rPr>
            <w:rFonts w:ascii="Times New Roman" w:eastAsia="Times New Roman" w:hAnsi="Times New Roman" w:cs="Times New Roman"/>
            <w:sz w:val="18"/>
            <w:szCs w:val="18"/>
            <w:lang w:val="en-US" w:eastAsia="fr-FR"/>
          </w:rPr>
          <w:t xml:space="preserve"> Med J</w:t>
        </w:r>
      </w:hyperlink>
      <w:r w:rsidR="00B532EB" w:rsidRPr="005C115A">
        <w:rPr>
          <w:rFonts w:ascii="Times New Roman" w:eastAsia="Times New Roman" w:hAnsi="Times New Roman" w:cs="Times New Roman"/>
          <w:sz w:val="18"/>
          <w:szCs w:val="18"/>
          <w:lang w:val="en-US" w:eastAsia="fr-FR"/>
        </w:rPr>
        <w:t xml:space="preserve">. </w:t>
      </w:r>
      <w:proofErr w:type="gramStart"/>
      <w:r w:rsidR="00B532EB" w:rsidRPr="005C115A">
        <w:rPr>
          <w:rFonts w:ascii="Times New Roman" w:eastAsia="Times New Roman" w:hAnsi="Times New Roman" w:cs="Times New Roman"/>
          <w:sz w:val="18"/>
          <w:szCs w:val="18"/>
          <w:lang w:val="en-US" w:eastAsia="fr-FR"/>
        </w:rPr>
        <w:t>2017; 26: 116.</w:t>
      </w:r>
      <w:proofErr w:type="gramEnd"/>
    </w:p>
    <w:p w:rsidR="00C30752" w:rsidRPr="005C115A" w:rsidRDefault="00613616"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2</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Deedwania</w:t>
      </w:r>
      <w:proofErr w:type="spellEnd"/>
      <w:r w:rsidR="00C30752" w:rsidRPr="005C115A">
        <w:rPr>
          <w:rFonts w:ascii="Times New Roman" w:eastAsia="Times New Roman" w:hAnsi="Times New Roman" w:cs="Times New Roman"/>
          <w:sz w:val="18"/>
          <w:szCs w:val="18"/>
          <w:lang w:val="en-US" w:eastAsia="fr-FR"/>
        </w:rPr>
        <w:t xml:space="preserve"> PC, </w:t>
      </w:r>
      <w:proofErr w:type="spellStart"/>
      <w:r w:rsidR="00C30752" w:rsidRPr="005C115A">
        <w:rPr>
          <w:rFonts w:ascii="Times New Roman" w:eastAsia="Times New Roman" w:hAnsi="Times New Roman" w:cs="Times New Roman"/>
          <w:sz w:val="18"/>
          <w:szCs w:val="18"/>
          <w:lang w:val="en-US" w:eastAsia="fr-FR"/>
        </w:rPr>
        <w:t>Lardizabal</w:t>
      </w:r>
      <w:proofErr w:type="spellEnd"/>
      <w:r w:rsidR="00C30752" w:rsidRPr="005C115A">
        <w:rPr>
          <w:rFonts w:ascii="Times New Roman" w:eastAsia="Times New Roman" w:hAnsi="Times New Roman" w:cs="Times New Roman"/>
          <w:sz w:val="18"/>
          <w:szCs w:val="18"/>
          <w:lang w:val="en-US" w:eastAsia="fr-FR"/>
        </w:rPr>
        <w:t xml:space="preserve"> JA. Atrial fibrillation in heart failure: a comprehensive review. Am J Med. 2010 </w:t>
      </w:r>
      <w:proofErr w:type="spellStart"/>
      <w:r w:rsidR="00C30752" w:rsidRPr="005C115A">
        <w:rPr>
          <w:rFonts w:ascii="Times New Roman" w:eastAsia="Times New Roman" w:hAnsi="Times New Roman" w:cs="Times New Roman"/>
          <w:sz w:val="18"/>
          <w:szCs w:val="18"/>
          <w:lang w:val="en-US" w:eastAsia="fr-FR"/>
        </w:rPr>
        <w:t>Mar</w:t>
      </w:r>
      <w:proofErr w:type="gramStart"/>
      <w:r w:rsidR="00C30752" w:rsidRPr="005C115A">
        <w:rPr>
          <w:rFonts w:ascii="Times New Roman" w:eastAsia="Times New Roman" w:hAnsi="Times New Roman" w:cs="Times New Roman"/>
          <w:sz w:val="18"/>
          <w:szCs w:val="18"/>
          <w:lang w:val="en-US" w:eastAsia="fr-FR"/>
        </w:rPr>
        <w:t>;123</w:t>
      </w:r>
      <w:proofErr w:type="spellEnd"/>
      <w:proofErr w:type="gramEnd"/>
      <w:r w:rsidR="00C30752" w:rsidRPr="005C115A">
        <w:rPr>
          <w:rFonts w:ascii="Times New Roman" w:eastAsia="Times New Roman" w:hAnsi="Times New Roman" w:cs="Times New Roman"/>
          <w:sz w:val="18"/>
          <w:szCs w:val="18"/>
          <w:lang w:val="en-US" w:eastAsia="fr-FR"/>
        </w:rPr>
        <w:t xml:space="preserve">(3):198–204. </w:t>
      </w:r>
    </w:p>
    <w:p w:rsidR="00613616" w:rsidRPr="005C115A" w:rsidRDefault="00613616" w:rsidP="00F32A77">
      <w:pPr>
        <w:spacing w:after="0" w:line="240" w:lineRule="auto"/>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val="en-US" w:eastAsia="fr-FR"/>
        </w:rPr>
        <w:t>3</w:t>
      </w:r>
      <w:r w:rsidR="00C30752" w:rsidRPr="005C115A">
        <w:rPr>
          <w:rFonts w:ascii="Times New Roman" w:eastAsia="Times New Roman" w:hAnsi="Times New Roman" w:cs="Times New Roman"/>
          <w:sz w:val="18"/>
          <w:szCs w:val="18"/>
          <w:lang w:val="en-US" w:eastAsia="fr-FR"/>
        </w:rPr>
        <w:t xml:space="preserve">. Go AS, </w:t>
      </w:r>
      <w:proofErr w:type="spellStart"/>
      <w:r w:rsidR="00C30752" w:rsidRPr="005C115A">
        <w:rPr>
          <w:rFonts w:ascii="Times New Roman" w:eastAsia="Times New Roman" w:hAnsi="Times New Roman" w:cs="Times New Roman"/>
          <w:sz w:val="18"/>
          <w:szCs w:val="18"/>
          <w:lang w:val="en-US" w:eastAsia="fr-FR"/>
        </w:rPr>
        <w:t>Mozaffarian</w:t>
      </w:r>
      <w:proofErr w:type="spellEnd"/>
      <w:r w:rsidR="00C30752" w:rsidRPr="005C115A">
        <w:rPr>
          <w:rFonts w:ascii="Times New Roman" w:eastAsia="Times New Roman" w:hAnsi="Times New Roman" w:cs="Times New Roman"/>
          <w:sz w:val="18"/>
          <w:szCs w:val="18"/>
          <w:lang w:val="en-US" w:eastAsia="fr-FR"/>
        </w:rPr>
        <w:t xml:space="preserve"> D, Roger </w:t>
      </w:r>
      <w:proofErr w:type="spellStart"/>
      <w:r w:rsidR="00C30752" w:rsidRPr="005C115A">
        <w:rPr>
          <w:rFonts w:ascii="Times New Roman" w:eastAsia="Times New Roman" w:hAnsi="Times New Roman" w:cs="Times New Roman"/>
          <w:sz w:val="18"/>
          <w:szCs w:val="18"/>
          <w:lang w:val="en-US" w:eastAsia="fr-FR"/>
        </w:rPr>
        <w:t>VL</w:t>
      </w:r>
      <w:proofErr w:type="spellEnd"/>
      <w:r w:rsidR="00C30752" w:rsidRPr="005C115A">
        <w:rPr>
          <w:rFonts w:ascii="Times New Roman" w:eastAsia="Times New Roman" w:hAnsi="Times New Roman" w:cs="Times New Roman"/>
          <w:sz w:val="18"/>
          <w:szCs w:val="18"/>
          <w:lang w:val="en-US" w:eastAsia="fr-FR"/>
        </w:rPr>
        <w:t xml:space="preserve">, Benjamin </w:t>
      </w:r>
      <w:proofErr w:type="spellStart"/>
      <w:r w:rsidR="00C30752" w:rsidRPr="005C115A">
        <w:rPr>
          <w:rFonts w:ascii="Times New Roman" w:eastAsia="Times New Roman" w:hAnsi="Times New Roman" w:cs="Times New Roman"/>
          <w:sz w:val="18"/>
          <w:szCs w:val="18"/>
          <w:lang w:val="en-US" w:eastAsia="fr-FR"/>
        </w:rPr>
        <w:t>EJ</w:t>
      </w:r>
      <w:proofErr w:type="spellEnd"/>
      <w:r w:rsidR="00C30752" w:rsidRPr="005C115A">
        <w:rPr>
          <w:rFonts w:ascii="Times New Roman" w:eastAsia="Times New Roman" w:hAnsi="Times New Roman" w:cs="Times New Roman"/>
          <w:sz w:val="18"/>
          <w:szCs w:val="18"/>
          <w:lang w:val="en-US" w:eastAsia="fr-FR"/>
        </w:rPr>
        <w:t xml:space="preserve">, Berry JD, </w:t>
      </w:r>
      <w:proofErr w:type="spellStart"/>
      <w:r w:rsidR="00C30752" w:rsidRPr="005C115A">
        <w:rPr>
          <w:rFonts w:ascii="Times New Roman" w:eastAsia="Times New Roman" w:hAnsi="Times New Roman" w:cs="Times New Roman"/>
          <w:sz w:val="18"/>
          <w:szCs w:val="18"/>
          <w:lang w:val="en-US" w:eastAsia="fr-FR"/>
        </w:rPr>
        <w:t>Blaha</w:t>
      </w:r>
      <w:proofErr w:type="spellEnd"/>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MJ</w:t>
      </w:r>
      <w:proofErr w:type="spellEnd"/>
      <w:r w:rsidR="00C30752" w:rsidRPr="005C115A">
        <w:rPr>
          <w:rFonts w:ascii="Times New Roman" w:eastAsia="Times New Roman" w:hAnsi="Times New Roman" w:cs="Times New Roman"/>
          <w:sz w:val="18"/>
          <w:szCs w:val="18"/>
          <w:lang w:val="en-US" w:eastAsia="fr-FR"/>
        </w:rPr>
        <w:t xml:space="preserve">, et al. Heart disease and stroke statistics--2014 update: a report from the American Heart Association. </w:t>
      </w:r>
      <w:proofErr w:type="gramStart"/>
      <w:r w:rsidR="00C30752" w:rsidRPr="00221F69">
        <w:rPr>
          <w:rFonts w:ascii="Times New Roman" w:eastAsia="Times New Roman" w:hAnsi="Times New Roman" w:cs="Times New Roman"/>
          <w:sz w:val="18"/>
          <w:szCs w:val="18"/>
          <w:lang w:val="en-US" w:eastAsia="fr-FR"/>
        </w:rPr>
        <w:t>Circulation.</w:t>
      </w:r>
      <w:proofErr w:type="gramEnd"/>
      <w:r w:rsidR="00C30752" w:rsidRPr="00221F69">
        <w:rPr>
          <w:rFonts w:ascii="Times New Roman" w:eastAsia="Times New Roman" w:hAnsi="Times New Roman" w:cs="Times New Roman"/>
          <w:sz w:val="18"/>
          <w:szCs w:val="18"/>
          <w:lang w:val="en-US" w:eastAsia="fr-FR"/>
        </w:rPr>
        <w:t xml:space="preserve"> 2014 Jan 21</w:t>
      </w:r>
      <w:proofErr w:type="gramStart"/>
      <w:r w:rsidR="00C30752" w:rsidRPr="00221F69">
        <w:rPr>
          <w:rFonts w:ascii="Times New Roman" w:eastAsia="Times New Roman" w:hAnsi="Times New Roman" w:cs="Times New Roman"/>
          <w:sz w:val="18"/>
          <w:szCs w:val="18"/>
          <w:lang w:val="en-US" w:eastAsia="fr-FR"/>
        </w:rPr>
        <w:t>;129</w:t>
      </w:r>
      <w:proofErr w:type="gramEnd"/>
      <w:r w:rsidR="00C30752" w:rsidRPr="00221F69">
        <w:rPr>
          <w:rFonts w:ascii="Times New Roman" w:eastAsia="Times New Roman" w:hAnsi="Times New Roman" w:cs="Times New Roman"/>
          <w:sz w:val="18"/>
          <w:szCs w:val="18"/>
          <w:lang w:val="en-US" w:eastAsia="fr-FR"/>
        </w:rPr>
        <w:t>(3):</w:t>
      </w:r>
      <w:proofErr w:type="spellStart"/>
      <w:r w:rsidR="00C30752" w:rsidRPr="00221F69">
        <w:rPr>
          <w:rFonts w:ascii="Times New Roman" w:eastAsia="Times New Roman" w:hAnsi="Times New Roman" w:cs="Times New Roman"/>
          <w:sz w:val="18"/>
          <w:szCs w:val="18"/>
          <w:lang w:val="en-US" w:eastAsia="fr-FR"/>
        </w:rPr>
        <w:t>e28–e29</w:t>
      </w:r>
      <w:proofErr w:type="spellEnd"/>
      <w:r w:rsidR="00C30752" w:rsidRPr="00221F69">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eastAsia="fr-FR"/>
        </w:rPr>
        <w:t>Epub</w:t>
      </w:r>
      <w:proofErr w:type="spellEnd"/>
      <w:r w:rsidR="00C30752" w:rsidRPr="005C115A">
        <w:rPr>
          <w:rFonts w:ascii="Times New Roman" w:eastAsia="Times New Roman" w:hAnsi="Times New Roman" w:cs="Times New Roman"/>
          <w:sz w:val="18"/>
          <w:szCs w:val="18"/>
          <w:lang w:eastAsia="fr-FR"/>
        </w:rPr>
        <w:t xml:space="preserve"> 2013/12/20. Eng. </w:t>
      </w:r>
    </w:p>
    <w:p w:rsidR="00C5070C" w:rsidRPr="005C115A" w:rsidRDefault="00C5070C" w:rsidP="00F32A77">
      <w:pPr>
        <w:spacing w:after="0" w:line="240" w:lineRule="auto"/>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eastAsia="fr-FR"/>
        </w:rPr>
        <w:t>4-</w:t>
      </w:r>
      <w:proofErr w:type="spellStart"/>
      <w:r w:rsidRPr="005C115A">
        <w:rPr>
          <w:rFonts w:ascii="Times New Roman" w:eastAsia="Times New Roman" w:hAnsi="Times New Roman" w:cs="Times New Roman"/>
          <w:sz w:val="18"/>
          <w:szCs w:val="18"/>
          <w:lang w:eastAsia="fr-FR"/>
        </w:rPr>
        <w:t>M.Thiam.Insuffisance</w:t>
      </w:r>
      <w:proofErr w:type="spellEnd"/>
      <w:r w:rsidRPr="005C115A">
        <w:rPr>
          <w:rFonts w:ascii="Times New Roman" w:eastAsia="Times New Roman" w:hAnsi="Times New Roman" w:cs="Times New Roman"/>
          <w:sz w:val="18"/>
          <w:szCs w:val="18"/>
          <w:lang w:eastAsia="fr-FR"/>
        </w:rPr>
        <w:t xml:space="preserve"> cardiaque en milieu cardiologique </w:t>
      </w:r>
      <w:proofErr w:type="spellStart"/>
      <w:r w:rsidRPr="005C115A">
        <w:rPr>
          <w:rFonts w:ascii="Times New Roman" w:eastAsia="Times New Roman" w:hAnsi="Times New Roman" w:cs="Times New Roman"/>
          <w:sz w:val="18"/>
          <w:szCs w:val="18"/>
          <w:lang w:eastAsia="fr-FR"/>
        </w:rPr>
        <w:t>afircain.Bull</w:t>
      </w:r>
      <w:proofErr w:type="spellEnd"/>
      <w:r w:rsidRPr="005C115A">
        <w:rPr>
          <w:rFonts w:ascii="Times New Roman" w:eastAsia="Times New Roman" w:hAnsi="Times New Roman" w:cs="Times New Roman"/>
          <w:sz w:val="18"/>
          <w:szCs w:val="18"/>
          <w:lang w:eastAsia="fr-FR"/>
        </w:rPr>
        <w:t xml:space="preserve"> Soc </w:t>
      </w:r>
      <w:proofErr w:type="spellStart"/>
      <w:r w:rsidRPr="005C115A">
        <w:rPr>
          <w:rFonts w:ascii="Times New Roman" w:eastAsia="Times New Roman" w:hAnsi="Times New Roman" w:cs="Times New Roman"/>
          <w:sz w:val="18"/>
          <w:szCs w:val="18"/>
          <w:lang w:eastAsia="fr-FR"/>
        </w:rPr>
        <w:t>Pathol.Exot</w:t>
      </w:r>
      <w:proofErr w:type="spellEnd"/>
      <w:r w:rsidRPr="005C115A">
        <w:rPr>
          <w:rFonts w:ascii="Times New Roman" w:eastAsia="Times New Roman" w:hAnsi="Times New Roman" w:cs="Times New Roman"/>
          <w:sz w:val="18"/>
          <w:szCs w:val="18"/>
          <w:lang w:eastAsia="fr-FR"/>
        </w:rPr>
        <w:t>, 2003</w:t>
      </w:r>
      <w:proofErr w:type="gramStart"/>
      <w:r w:rsidRPr="005C115A">
        <w:rPr>
          <w:rFonts w:ascii="Times New Roman" w:eastAsia="Times New Roman" w:hAnsi="Times New Roman" w:cs="Times New Roman"/>
          <w:sz w:val="18"/>
          <w:szCs w:val="18"/>
          <w:lang w:eastAsia="fr-FR"/>
        </w:rPr>
        <w:t>,96,217</w:t>
      </w:r>
      <w:proofErr w:type="gramEnd"/>
      <w:r w:rsidRPr="005C115A">
        <w:rPr>
          <w:rFonts w:ascii="Times New Roman" w:eastAsia="Times New Roman" w:hAnsi="Times New Roman" w:cs="Times New Roman"/>
          <w:sz w:val="18"/>
          <w:szCs w:val="18"/>
          <w:lang w:eastAsia="fr-FR"/>
        </w:rPr>
        <w:t>-8</w:t>
      </w:r>
    </w:p>
    <w:p w:rsidR="00C30752" w:rsidRPr="005C115A" w:rsidRDefault="00C5070C"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eastAsia="fr-FR"/>
        </w:rPr>
        <w:t>5-M. Pio</w:t>
      </w:r>
      <w:proofErr w:type="gramStart"/>
      <w:r w:rsidRPr="005C115A">
        <w:rPr>
          <w:rFonts w:ascii="Times New Roman" w:eastAsia="Times New Roman" w:hAnsi="Times New Roman" w:cs="Times New Roman"/>
          <w:sz w:val="18"/>
          <w:szCs w:val="18"/>
          <w:lang w:eastAsia="fr-FR"/>
        </w:rPr>
        <w:t>,E.Goeh</w:t>
      </w:r>
      <w:proofErr w:type="gramEnd"/>
      <w:r w:rsidRPr="005C115A">
        <w:rPr>
          <w:rFonts w:ascii="Times New Roman" w:eastAsia="Times New Roman" w:hAnsi="Times New Roman" w:cs="Times New Roman"/>
          <w:sz w:val="18"/>
          <w:szCs w:val="18"/>
          <w:lang w:eastAsia="fr-FR"/>
        </w:rPr>
        <w:t xml:space="preserve">-Akue,Y.Afassinou,B.Atta,E.Missihoun,K.Ehlan.Insuffisance cardiaque du sujet jeune: aspects </w:t>
      </w:r>
      <w:proofErr w:type="spellStart"/>
      <w:r w:rsidRPr="005C115A">
        <w:rPr>
          <w:rFonts w:ascii="Times New Roman" w:eastAsia="Times New Roman" w:hAnsi="Times New Roman" w:cs="Times New Roman"/>
          <w:sz w:val="18"/>
          <w:szCs w:val="18"/>
          <w:lang w:eastAsia="fr-FR"/>
        </w:rPr>
        <w:t>épidémiologiques,cliniques</w:t>
      </w:r>
      <w:proofErr w:type="spellEnd"/>
      <w:r w:rsidRPr="005C115A">
        <w:rPr>
          <w:rFonts w:ascii="Times New Roman" w:eastAsia="Times New Roman" w:hAnsi="Times New Roman" w:cs="Times New Roman"/>
          <w:sz w:val="18"/>
          <w:szCs w:val="18"/>
          <w:lang w:eastAsia="fr-FR"/>
        </w:rPr>
        <w:t xml:space="preserve"> et étiologiques  au CHU </w:t>
      </w:r>
      <w:proofErr w:type="spellStart"/>
      <w:r w:rsidRPr="005C115A">
        <w:rPr>
          <w:rFonts w:ascii="Times New Roman" w:eastAsia="Times New Roman" w:hAnsi="Times New Roman" w:cs="Times New Roman"/>
          <w:sz w:val="18"/>
          <w:szCs w:val="18"/>
          <w:lang w:eastAsia="fr-FR"/>
        </w:rPr>
        <w:t>Sylvanus</w:t>
      </w:r>
      <w:proofErr w:type="spellEnd"/>
      <w:r w:rsidRPr="005C115A">
        <w:rPr>
          <w:rFonts w:ascii="Times New Roman" w:eastAsia="Times New Roman" w:hAnsi="Times New Roman" w:cs="Times New Roman"/>
          <w:sz w:val="18"/>
          <w:szCs w:val="18"/>
          <w:lang w:eastAsia="fr-FR"/>
        </w:rPr>
        <w:t xml:space="preserve"> </w:t>
      </w:r>
      <w:proofErr w:type="spellStart"/>
      <w:r w:rsidRPr="005C115A">
        <w:rPr>
          <w:rFonts w:ascii="Times New Roman" w:eastAsia="Times New Roman" w:hAnsi="Times New Roman" w:cs="Times New Roman"/>
          <w:sz w:val="18"/>
          <w:szCs w:val="18"/>
          <w:lang w:eastAsia="fr-FR"/>
        </w:rPr>
        <w:t>Olympio</w:t>
      </w:r>
      <w:proofErr w:type="spellEnd"/>
      <w:r w:rsidRPr="005C115A">
        <w:rPr>
          <w:rFonts w:ascii="Times New Roman" w:eastAsia="Times New Roman" w:hAnsi="Times New Roman" w:cs="Times New Roman"/>
          <w:sz w:val="18"/>
          <w:szCs w:val="18"/>
          <w:lang w:eastAsia="fr-FR"/>
        </w:rPr>
        <w:t xml:space="preserve"> de </w:t>
      </w:r>
      <w:proofErr w:type="spellStart"/>
      <w:r w:rsidRPr="005C115A">
        <w:rPr>
          <w:rFonts w:ascii="Times New Roman" w:eastAsia="Times New Roman" w:hAnsi="Times New Roman" w:cs="Times New Roman"/>
          <w:sz w:val="18"/>
          <w:szCs w:val="18"/>
          <w:lang w:eastAsia="fr-FR"/>
        </w:rPr>
        <w:t>Lomé.Annales</w:t>
      </w:r>
      <w:proofErr w:type="spellEnd"/>
      <w:r w:rsidRPr="005C115A">
        <w:rPr>
          <w:rFonts w:ascii="Times New Roman" w:eastAsia="Times New Roman" w:hAnsi="Times New Roman" w:cs="Times New Roman"/>
          <w:sz w:val="18"/>
          <w:szCs w:val="18"/>
          <w:lang w:eastAsia="fr-FR"/>
        </w:rPr>
        <w:t xml:space="preserve"> de Cardiologie et d’</w:t>
      </w:r>
      <w:proofErr w:type="spellStart"/>
      <w:r w:rsidR="00C949E3" w:rsidRPr="005C115A">
        <w:rPr>
          <w:rFonts w:ascii="Times New Roman" w:eastAsia="Times New Roman" w:hAnsi="Times New Roman" w:cs="Times New Roman"/>
          <w:sz w:val="18"/>
          <w:szCs w:val="18"/>
          <w:lang w:eastAsia="fr-FR"/>
        </w:rPr>
        <w:t>Angéiologie</w:t>
      </w:r>
      <w:proofErr w:type="spellEnd"/>
      <w:r w:rsidRPr="005C115A">
        <w:rPr>
          <w:rFonts w:ascii="Times New Roman" w:eastAsia="Times New Roman" w:hAnsi="Times New Roman" w:cs="Times New Roman"/>
          <w:sz w:val="18"/>
          <w:szCs w:val="18"/>
          <w:lang w:eastAsia="fr-FR"/>
        </w:rPr>
        <w:t xml:space="preserve">. </w:t>
      </w:r>
      <w:r w:rsidRPr="005C115A">
        <w:rPr>
          <w:rFonts w:ascii="Times New Roman" w:eastAsia="Times New Roman" w:hAnsi="Times New Roman" w:cs="Times New Roman"/>
          <w:sz w:val="18"/>
          <w:szCs w:val="18"/>
          <w:lang w:val="en-US" w:eastAsia="fr-FR"/>
        </w:rPr>
        <w:t xml:space="preserve">2014 </w:t>
      </w:r>
      <w:proofErr w:type="spellStart"/>
      <w:proofErr w:type="gramStart"/>
      <w:r w:rsidRPr="005C115A">
        <w:rPr>
          <w:rFonts w:ascii="Times New Roman" w:eastAsia="Times New Roman" w:hAnsi="Times New Roman" w:cs="Times New Roman"/>
          <w:sz w:val="18"/>
          <w:szCs w:val="18"/>
          <w:lang w:val="en-US" w:eastAsia="fr-FR"/>
        </w:rPr>
        <w:t>Sept</w:t>
      </w:r>
      <w:r w:rsidR="00C949E3" w:rsidRPr="005C115A">
        <w:rPr>
          <w:rFonts w:ascii="Times New Roman" w:eastAsia="Times New Roman" w:hAnsi="Times New Roman" w:cs="Times New Roman"/>
          <w:sz w:val="18"/>
          <w:szCs w:val="18"/>
          <w:lang w:val="en-US" w:eastAsia="fr-FR"/>
        </w:rPr>
        <w:t>.63</w:t>
      </w:r>
      <w:proofErr w:type="spellEnd"/>
      <w:r w:rsidR="00C949E3" w:rsidRPr="005C115A">
        <w:rPr>
          <w:rFonts w:ascii="Times New Roman" w:eastAsia="Times New Roman" w:hAnsi="Times New Roman" w:cs="Times New Roman"/>
          <w:sz w:val="18"/>
          <w:szCs w:val="18"/>
          <w:lang w:val="en-US" w:eastAsia="fr-FR"/>
        </w:rPr>
        <w:t>(</w:t>
      </w:r>
      <w:proofErr w:type="gramEnd"/>
      <w:r w:rsidR="00C949E3" w:rsidRPr="005C115A">
        <w:rPr>
          <w:rFonts w:ascii="Times New Roman" w:eastAsia="Times New Roman" w:hAnsi="Times New Roman" w:cs="Times New Roman"/>
          <w:sz w:val="18"/>
          <w:szCs w:val="18"/>
          <w:lang w:val="en-US" w:eastAsia="fr-FR"/>
        </w:rPr>
        <w:t xml:space="preserve">4) </w:t>
      </w:r>
      <w:r w:rsidRPr="005C115A">
        <w:rPr>
          <w:rFonts w:ascii="Times New Roman" w:eastAsia="Times New Roman" w:hAnsi="Times New Roman" w:cs="Times New Roman"/>
          <w:sz w:val="18"/>
          <w:szCs w:val="18"/>
          <w:lang w:val="en-US" w:eastAsia="fr-FR"/>
        </w:rPr>
        <w:t>;</w:t>
      </w:r>
      <w:r w:rsidR="00C949E3" w:rsidRPr="005C115A">
        <w:rPr>
          <w:rFonts w:ascii="Times New Roman" w:eastAsia="Times New Roman" w:hAnsi="Times New Roman" w:cs="Times New Roman"/>
          <w:sz w:val="18"/>
          <w:szCs w:val="18"/>
          <w:lang w:val="en-US" w:eastAsia="fr-FR"/>
        </w:rPr>
        <w:t>240-44.</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6</w:t>
      </w:r>
      <w:r w:rsidR="00C30752" w:rsidRPr="005C115A">
        <w:rPr>
          <w:rFonts w:ascii="Times New Roman" w:eastAsia="Times New Roman" w:hAnsi="Times New Roman" w:cs="Times New Roman"/>
          <w:sz w:val="18"/>
          <w:szCs w:val="18"/>
          <w:lang w:val="en-US" w:eastAsia="fr-FR"/>
        </w:rPr>
        <w:t xml:space="preserve">. Stevenson </w:t>
      </w:r>
      <w:proofErr w:type="spellStart"/>
      <w:r w:rsidR="00C30752" w:rsidRPr="005C115A">
        <w:rPr>
          <w:rFonts w:ascii="Times New Roman" w:eastAsia="Times New Roman" w:hAnsi="Times New Roman" w:cs="Times New Roman"/>
          <w:sz w:val="18"/>
          <w:szCs w:val="18"/>
          <w:lang w:val="en-US" w:eastAsia="fr-FR"/>
        </w:rPr>
        <w:t>WG</w:t>
      </w:r>
      <w:proofErr w:type="spellEnd"/>
      <w:r w:rsidR="00C30752" w:rsidRPr="005C115A">
        <w:rPr>
          <w:rFonts w:ascii="Times New Roman" w:eastAsia="Times New Roman" w:hAnsi="Times New Roman" w:cs="Times New Roman"/>
          <w:sz w:val="18"/>
          <w:szCs w:val="18"/>
          <w:lang w:val="en-US" w:eastAsia="fr-FR"/>
        </w:rPr>
        <w:t xml:space="preserve">, Stevenson </w:t>
      </w:r>
      <w:proofErr w:type="spellStart"/>
      <w:r w:rsidR="00C30752" w:rsidRPr="005C115A">
        <w:rPr>
          <w:rFonts w:ascii="Times New Roman" w:eastAsia="Times New Roman" w:hAnsi="Times New Roman" w:cs="Times New Roman"/>
          <w:sz w:val="18"/>
          <w:szCs w:val="18"/>
          <w:lang w:val="en-US" w:eastAsia="fr-FR"/>
        </w:rPr>
        <w:t>LW</w:t>
      </w:r>
      <w:proofErr w:type="spellEnd"/>
      <w:r w:rsidR="00C30752" w:rsidRPr="005C115A">
        <w:rPr>
          <w:rFonts w:ascii="Times New Roman" w:eastAsia="Times New Roman" w:hAnsi="Times New Roman" w:cs="Times New Roman"/>
          <w:sz w:val="18"/>
          <w:szCs w:val="18"/>
          <w:lang w:val="en-US" w:eastAsia="fr-FR"/>
        </w:rPr>
        <w:t xml:space="preserve">. </w:t>
      </w:r>
      <w:proofErr w:type="gramStart"/>
      <w:r w:rsidR="00C30752" w:rsidRPr="005C115A">
        <w:rPr>
          <w:rFonts w:ascii="Times New Roman" w:eastAsia="Times New Roman" w:hAnsi="Times New Roman" w:cs="Times New Roman"/>
          <w:sz w:val="18"/>
          <w:szCs w:val="18"/>
          <w:lang w:val="en-US" w:eastAsia="fr-FR"/>
        </w:rPr>
        <w:t>Atrial fibrillation in heart failure.</w:t>
      </w:r>
      <w:proofErr w:type="gramEnd"/>
      <w:r w:rsidR="00C30752" w:rsidRPr="005C115A">
        <w:rPr>
          <w:rFonts w:ascii="Times New Roman" w:eastAsia="Times New Roman" w:hAnsi="Times New Roman" w:cs="Times New Roman"/>
          <w:sz w:val="18"/>
          <w:szCs w:val="18"/>
          <w:lang w:val="en-US" w:eastAsia="fr-FR"/>
        </w:rPr>
        <w:t xml:space="preserve"> N </w:t>
      </w:r>
      <w:proofErr w:type="spellStart"/>
      <w:r w:rsidR="00C30752" w:rsidRPr="005C115A">
        <w:rPr>
          <w:rFonts w:ascii="Times New Roman" w:eastAsia="Times New Roman" w:hAnsi="Times New Roman" w:cs="Times New Roman"/>
          <w:sz w:val="18"/>
          <w:szCs w:val="18"/>
          <w:lang w:val="en-US" w:eastAsia="fr-FR"/>
        </w:rPr>
        <w:t>Engl</w:t>
      </w:r>
      <w:proofErr w:type="spellEnd"/>
      <w:r w:rsidR="00C30752" w:rsidRPr="005C115A">
        <w:rPr>
          <w:rFonts w:ascii="Times New Roman" w:eastAsia="Times New Roman" w:hAnsi="Times New Roman" w:cs="Times New Roman"/>
          <w:sz w:val="18"/>
          <w:szCs w:val="18"/>
          <w:lang w:val="en-US" w:eastAsia="fr-FR"/>
        </w:rPr>
        <w:t xml:space="preserve"> J Med. 1999 Sep 16</w:t>
      </w:r>
      <w:r w:rsidR="00487F49" w:rsidRPr="005C115A">
        <w:rPr>
          <w:rFonts w:ascii="Times New Roman" w:eastAsia="Times New Roman" w:hAnsi="Times New Roman" w:cs="Times New Roman"/>
          <w:sz w:val="18"/>
          <w:szCs w:val="18"/>
          <w:lang w:val="en-US" w:eastAsia="fr-FR"/>
        </w:rPr>
        <w:t>; 341</w:t>
      </w:r>
      <w:r w:rsidR="00C30752" w:rsidRPr="005C115A">
        <w:rPr>
          <w:rFonts w:ascii="Times New Roman" w:eastAsia="Times New Roman" w:hAnsi="Times New Roman" w:cs="Times New Roman"/>
          <w:sz w:val="18"/>
          <w:szCs w:val="18"/>
          <w:lang w:val="en-US" w:eastAsia="fr-FR"/>
        </w:rPr>
        <w:t xml:space="preserve">(12):910–1. </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7</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Cerit</w:t>
      </w:r>
      <w:proofErr w:type="spellEnd"/>
      <w:r w:rsidR="00C30752" w:rsidRPr="005C115A">
        <w:rPr>
          <w:rFonts w:ascii="Times New Roman" w:eastAsia="Times New Roman" w:hAnsi="Times New Roman" w:cs="Times New Roman"/>
          <w:sz w:val="18"/>
          <w:szCs w:val="18"/>
          <w:lang w:val="en-US" w:eastAsia="fr-FR"/>
        </w:rPr>
        <w:t xml:space="preserve"> L. </w:t>
      </w:r>
      <w:proofErr w:type="gramStart"/>
      <w:r w:rsidR="00C30752" w:rsidRPr="005C115A">
        <w:rPr>
          <w:rFonts w:ascii="Times New Roman" w:eastAsia="Times New Roman" w:hAnsi="Times New Roman" w:cs="Times New Roman"/>
          <w:sz w:val="18"/>
          <w:szCs w:val="18"/>
          <w:lang w:val="en-US" w:eastAsia="fr-FR"/>
        </w:rPr>
        <w:t>The Paradox of Heart Failure and Atrial Fibrillation.</w:t>
      </w:r>
      <w:proofErr w:type="gramEnd"/>
      <w:r w:rsidR="00C30752" w:rsidRPr="005C115A">
        <w:rPr>
          <w:rFonts w:ascii="Times New Roman" w:eastAsia="Times New Roman" w:hAnsi="Times New Roman" w:cs="Times New Roman"/>
          <w:sz w:val="18"/>
          <w:szCs w:val="18"/>
          <w:lang w:val="en-US" w:eastAsia="fr-FR"/>
        </w:rPr>
        <w:t xml:space="preserve"> </w:t>
      </w:r>
      <w:proofErr w:type="gramStart"/>
      <w:r w:rsidR="00C30752" w:rsidRPr="005C115A">
        <w:rPr>
          <w:rFonts w:ascii="Times New Roman" w:eastAsia="Times New Roman" w:hAnsi="Times New Roman" w:cs="Times New Roman"/>
          <w:sz w:val="18"/>
          <w:szCs w:val="18"/>
          <w:lang w:val="en-US" w:eastAsia="fr-FR"/>
        </w:rPr>
        <w:t>Journal of the American College of Cardiolo</w:t>
      </w:r>
      <w:r w:rsidR="00613616" w:rsidRPr="005C115A">
        <w:rPr>
          <w:rFonts w:ascii="Times New Roman" w:eastAsia="Times New Roman" w:hAnsi="Times New Roman" w:cs="Times New Roman"/>
          <w:sz w:val="18"/>
          <w:szCs w:val="18"/>
          <w:lang w:val="en-US" w:eastAsia="fr-FR"/>
        </w:rPr>
        <w:t>gy.</w:t>
      </w:r>
      <w:proofErr w:type="gramEnd"/>
      <w:r w:rsidR="00613616" w:rsidRPr="005C115A">
        <w:rPr>
          <w:rFonts w:ascii="Times New Roman" w:eastAsia="Times New Roman" w:hAnsi="Times New Roman" w:cs="Times New Roman"/>
          <w:sz w:val="18"/>
          <w:szCs w:val="18"/>
          <w:lang w:val="en-US" w:eastAsia="fr-FR"/>
        </w:rPr>
        <w:t xml:space="preserve"> 2016 Sep 13</w:t>
      </w:r>
      <w:r w:rsidR="00487F49" w:rsidRPr="005C115A">
        <w:rPr>
          <w:rFonts w:ascii="Times New Roman" w:eastAsia="Times New Roman" w:hAnsi="Times New Roman" w:cs="Times New Roman"/>
          <w:sz w:val="18"/>
          <w:szCs w:val="18"/>
          <w:lang w:val="en-US" w:eastAsia="fr-FR"/>
        </w:rPr>
        <w:t>; 68</w:t>
      </w:r>
      <w:r w:rsidR="00613616" w:rsidRPr="005C115A">
        <w:rPr>
          <w:rFonts w:ascii="Times New Roman" w:eastAsia="Times New Roman" w:hAnsi="Times New Roman" w:cs="Times New Roman"/>
          <w:sz w:val="18"/>
          <w:szCs w:val="18"/>
          <w:lang w:val="en-US" w:eastAsia="fr-FR"/>
        </w:rPr>
        <w:t>(11):1252–</w:t>
      </w:r>
      <w:proofErr w:type="spellStart"/>
      <w:r w:rsidR="00613616" w:rsidRPr="005C115A">
        <w:rPr>
          <w:rFonts w:ascii="Times New Roman" w:eastAsia="Times New Roman" w:hAnsi="Times New Roman" w:cs="Times New Roman"/>
          <w:sz w:val="18"/>
          <w:szCs w:val="18"/>
          <w:lang w:val="en-US" w:eastAsia="fr-FR"/>
        </w:rPr>
        <w:t>3g</w:t>
      </w:r>
      <w:proofErr w:type="spellEnd"/>
      <w:r w:rsidR="00613616" w:rsidRPr="005C115A">
        <w:rPr>
          <w:rFonts w:ascii="Times New Roman" w:eastAsia="Times New Roman" w:hAnsi="Times New Roman" w:cs="Times New Roman"/>
          <w:sz w:val="18"/>
          <w:szCs w:val="18"/>
          <w:lang w:val="en-US" w:eastAsia="fr-FR"/>
        </w:rPr>
        <w:t>.</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8</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Maisel</w:t>
      </w:r>
      <w:proofErr w:type="spellEnd"/>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WH</w:t>
      </w:r>
      <w:proofErr w:type="spellEnd"/>
      <w:r w:rsidR="00C30752" w:rsidRPr="005C115A">
        <w:rPr>
          <w:rFonts w:ascii="Times New Roman" w:eastAsia="Times New Roman" w:hAnsi="Times New Roman" w:cs="Times New Roman"/>
          <w:sz w:val="18"/>
          <w:szCs w:val="18"/>
          <w:lang w:val="en-US" w:eastAsia="fr-FR"/>
        </w:rPr>
        <w:t xml:space="preserve">, Stevenson </w:t>
      </w:r>
      <w:proofErr w:type="spellStart"/>
      <w:r w:rsidR="00C30752" w:rsidRPr="005C115A">
        <w:rPr>
          <w:rFonts w:ascii="Times New Roman" w:eastAsia="Times New Roman" w:hAnsi="Times New Roman" w:cs="Times New Roman"/>
          <w:sz w:val="18"/>
          <w:szCs w:val="18"/>
          <w:lang w:val="en-US" w:eastAsia="fr-FR"/>
        </w:rPr>
        <w:t>LW</w:t>
      </w:r>
      <w:proofErr w:type="spellEnd"/>
      <w:r w:rsidR="00C30752" w:rsidRPr="005C115A">
        <w:rPr>
          <w:rFonts w:ascii="Times New Roman" w:eastAsia="Times New Roman" w:hAnsi="Times New Roman" w:cs="Times New Roman"/>
          <w:sz w:val="18"/>
          <w:szCs w:val="18"/>
          <w:lang w:val="en-US" w:eastAsia="fr-FR"/>
        </w:rPr>
        <w:t xml:space="preserve">. Atrial fibrillation in heart failure: epidemiology, </w:t>
      </w:r>
      <w:proofErr w:type="spellStart"/>
      <w:r w:rsidR="00C30752" w:rsidRPr="005C115A">
        <w:rPr>
          <w:rFonts w:ascii="Times New Roman" w:eastAsia="Times New Roman" w:hAnsi="Times New Roman" w:cs="Times New Roman"/>
          <w:sz w:val="18"/>
          <w:szCs w:val="18"/>
          <w:lang w:val="en-US" w:eastAsia="fr-FR"/>
        </w:rPr>
        <w:t>pathophysiology</w:t>
      </w:r>
      <w:proofErr w:type="spellEnd"/>
      <w:r w:rsidR="00C30752" w:rsidRPr="005C115A">
        <w:rPr>
          <w:rFonts w:ascii="Times New Roman" w:eastAsia="Times New Roman" w:hAnsi="Times New Roman" w:cs="Times New Roman"/>
          <w:sz w:val="18"/>
          <w:szCs w:val="18"/>
          <w:lang w:val="en-US" w:eastAsia="fr-FR"/>
        </w:rPr>
        <w:t xml:space="preserve">, and rationale for therapy. </w:t>
      </w:r>
      <w:proofErr w:type="gramStart"/>
      <w:r w:rsidR="00C30752" w:rsidRPr="005C115A">
        <w:rPr>
          <w:rFonts w:ascii="Times New Roman" w:eastAsia="Times New Roman" w:hAnsi="Times New Roman" w:cs="Times New Roman"/>
          <w:sz w:val="18"/>
          <w:szCs w:val="18"/>
          <w:lang w:val="en-US" w:eastAsia="fr-FR"/>
        </w:rPr>
        <w:t xml:space="preserve">Am J </w:t>
      </w:r>
      <w:proofErr w:type="spellStart"/>
      <w:r w:rsidR="00C30752" w:rsidRPr="005C115A">
        <w:rPr>
          <w:rFonts w:ascii="Times New Roman" w:eastAsia="Times New Roman" w:hAnsi="Times New Roman" w:cs="Times New Roman"/>
          <w:sz w:val="18"/>
          <w:szCs w:val="18"/>
          <w:lang w:val="en-US" w:eastAsia="fr-FR"/>
        </w:rPr>
        <w:t>Card</w:t>
      </w:r>
      <w:r w:rsidR="00613616" w:rsidRPr="005C115A">
        <w:rPr>
          <w:rFonts w:ascii="Times New Roman" w:eastAsia="Times New Roman" w:hAnsi="Times New Roman" w:cs="Times New Roman"/>
          <w:sz w:val="18"/>
          <w:szCs w:val="18"/>
          <w:lang w:val="en-US" w:eastAsia="fr-FR"/>
        </w:rPr>
        <w:t>iol</w:t>
      </w:r>
      <w:proofErr w:type="spellEnd"/>
      <w:r w:rsidR="00613616" w:rsidRPr="005C115A">
        <w:rPr>
          <w:rFonts w:ascii="Times New Roman" w:eastAsia="Times New Roman" w:hAnsi="Times New Roman" w:cs="Times New Roman"/>
          <w:sz w:val="18"/>
          <w:szCs w:val="18"/>
          <w:lang w:val="en-US" w:eastAsia="fr-FR"/>
        </w:rPr>
        <w:t>.</w:t>
      </w:r>
      <w:proofErr w:type="gramEnd"/>
      <w:r w:rsidR="00613616" w:rsidRPr="005C115A">
        <w:rPr>
          <w:rFonts w:ascii="Times New Roman" w:eastAsia="Times New Roman" w:hAnsi="Times New Roman" w:cs="Times New Roman"/>
          <w:sz w:val="18"/>
          <w:szCs w:val="18"/>
          <w:lang w:val="en-US" w:eastAsia="fr-FR"/>
        </w:rPr>
        <w:t xml:space="preserve"> 2003 Mar 20</w:t>
      </w:r>
      <w:r w:rsidR="00487F49" w:rsidRPr="005C115A">
        <w:rPr>
          <w:rFonts w:ascii="Times New Roman" w:eastAsia="Times New Roman" w:hAnsi="Times New Roman" w:cs="Times New Roman"/>
          <w:sz w:val="18"/>
          <w:szCs w:val="18"/>
          <w:lang w:val="en-US" w:eastAsia="fr-FR"/>
        </w:rPr>
        <w:t>; 91</w:t>
      </w:r>
      <w:r w:rsidR="00613616" w:rsidRPr="005C115A">
        <w:rPr>
          <w:rFonts w:ascii="Times New Roman" w:eastAsia="Times New Roman" w:hAnsi="Times New Roman" w:cs="Times New Roman"/>
          <w:sz w:val="18"/>
          <w:szCs w:val="18"/>
          <w:lang w:val="en-US" w:eastAsia="fr-FR"/>
        </w:rPr>
        <w:t>(</w:t>
      </w:r>
      <w:proofErr w:type="spellStart"/>
      <w:r w:rsidR="00613616" w:rsidRPr="005C115A">
        <w:rPr>
          <w:rFonts w:ascii="Times New Roman" w:eastAsia="Times New Roman" w:hAnsi="Times New Roman" w:cs="Times New Roman"/>
          <w:sz w:val="18"/>
          <w:szCs w:val="18"/>
          <w:lang w:val="en-US" w:eastAsia="fr-FR"/>
        </w:rPr>
        <w:t>6a</w:t>
      </w:r>
      <w:proofErr w:type="spellEnd"/>
      <w:r w:rsidR="00613616" w:rsidRPr="005C115A">
        <w:rPr>
          <w:rFonts w:ascii="Times New Roman" w:eastAsia="Times New Roman" w:hAnsi="Times New Roman" w:cs="Times New Roman"/>
          <w:sz w:val="18"/>
          <w:szCs w:val="18"/>
          <w:lang w:val="en-US" w:eastAsia="fr-FR"/>
        </w:rPr>
        <w:t>):</w:t>
      </w:r>
      <w:proofErr w:type="spellStart"/>
      <w:r w:rsidR="00613616" w:rsidRPr="005C115A">
        <w:rPr>
          <w:rFonts w:ascii="Times New Roman" w:eastAsia="Times New Roman" w:hAnsi="Times New Roman" w:cs="Times New Roman"/>
          <w:sz w:val="18"/>
          <w:szCs w:val="18"/>
          <w:lang w:val="en-US" w:eastAsia="fr-FR"/>
        </w:rPr>
        <w:t>2d–8d</w:t>
      </w:r>
      <w:proofErr w:type="spellEnd"/>
      <w:r w:rsidR="00613616" w:rsidRPr="005C115A">
        <w:rPr>
          <w:rFonts w:ascii="Times New Roman" w:eastAsia="Times New Roman" w:hAnsi="Times New Roman" w:cs="Times New Roman"/>
          <w:sz w:val="18"/>
          <w:szCs w:val="18"/>
          <w:lang w:val="en-US" w:eastAsia="fr-FR"/>
        </w:rPr>
        <w:t xml:space="preserve">. </w:t>
      </w:r>
    </w:p>
    <w:p w:rsidR="00A811DD" w:rsidRPr="005C115A" w:rsidRDefault="00A811DD" w:rsidP="00F32A77">
      <w:pPr>
        <w:spacing w:after="0" w:line="240" w:lineRule="auto"/>
        <w:jc w:val="both"/>
        <w:rPr>
          <w:rFonts w:ascii="Times New Roman" w:eastAsia="Times New Roman" w:hAnsi="Times New Roman" w:cs="Times New Roman"/>
          <w:sz w:val="18"/>
          <w:szCs w:val="18"/>
          <w:lang w:val="en-US" w:eastAsia="fr-FR"/>
        </w:rPr>
      </w:pPr>
      <w:proofErr w:type="spellStart"/>
      <w:r w:rsidRPr="005C115A">
        <w:rPr>
          <w:rFonts w:ascii="Times New Roman" w:eastAsia="Times New Roman" w:hAnsi="Times New Roman" w:cs="Times New Roman"/>
          <w:sz w:val="18"/>
          <w:szCs w:val="18"/>
          <w:lang w:val="en-US" w:eastAsia="fr-FR"/>
        </w:rPr>
        <w:t>9.Cleland</w:t>
      </w:r>
      <w:proofErr w:type="spellEnd"/>
      <w:r w:rsidRPr="005C115A">
        <w:rPr>
          <w:rFonts w:ascii="Times New Roman" w:eastAsia="Times New Roman" w:hAnsi="Times New Roman" w:cs="Times New Roman"/>
          <w:sz w:val="18"/>
          <w:szCs w:val="18"/>
          <w:lang w:val="en-US" w:eastAsia="fr-FR"/>
        </w:rPr>
        <w:t xml:space="preserve"> JG, </w:t>
      </w:r>
      <w:proofErr w:type="spellStart"/>
      <w:r w:rsidRPr="005C115A">
        <w:rPr>
          <w:rFonts w:ascii="Times New Roman" w:eastAsia="Times New Roman" w:hAnsi="Times New Roman" w:cs="Times New Roman"/>
          <w:sz w:val="18"/>
          <w:szCs w:val="18"/>
          <w:lang w:val="en-US" w:eastAsia="fr-FR"/>
        </w:rPr>
        <w:t>Swedberg</w:t>
      </w:r>
      <w:proofErr w:type="spellEnd"/>
      <w:r w:rsidRPr="005C115A">
        <w:rPr>
          <w:rFonts w:ascii="Times New Roman" w:eastAsia="Times New Roman" w:hAnsi="Times New Roman" w:cs="Times New Roman"/>
          <w:sz w:val="18"/>
          <w:szCs w:val="18"/>
          <w:lang w:val="en-US" w:eastAsia="fr-FR"/>
        </w:rPr>
        <w:t xml:space="preserve"> K, </w:t>
      </w:r>
      <w:proofErr w:type="spellStart"/>
      <w:r w:rsidRPr="005C115A">
        <w:rPr>
          <w:rFonts w:ascii="Times New Roman" w:eastAsia="Times New Roman" w:hAnsi="Times New Roman" w:cs="Times New Roman"/>
          <w:sz w:val="18"/>
          <w:szCs w:val="18"/>
          <w:lang w:val="en-US" w:eastAsia="fr-FR"/>
        </w:rPr>
        <w:t>Follath</w:t>
      </w:r>
      <w:proofErr w:type="spellEnd"/>
      <w:r w:rsidRPr="005C115A">
        <w:rPr>
          <w:rFonts w:ascii="Times New Roman" w:eastAsia="Times New Roman" w:hAnsi="Times New Roman" w:cs="Times New Roman"/>
          <w:sz w:val="18"/>
          <w:szCs w:val="18"/>
          <w:lang w:val="en-US" w:eastAsia="fr-FR"/>
        </w:rPr>
        <w:t xml:space="preserve"> F, </w:t>
      </w:r>
      <w:proofErr w:type="spellStart"/>
      <w:r w:rsidRPr="005C115A">
        <w:rPr>
          <w:rFonts w:ascii="Times New Roman" w:eastAsia="Times New Roman" w:hAnsi="Times New Roman" w:cs="Times New Roman"/>
          <w:sz w:val="18"/>
          <w:szCs w:val="18"/>
          <w:lang w:val="en-US" w:eastAsia="fr-FR"/>
        </w:rPr>
        <w:t>Komajda</w:t>
      </w:r>
      <w:proofErr w:type="spellEnd"/>
      <w:r w:rsidRPr="005C115A">
        <w:rPr>
          <w:rFonts w:ascii="Times New Roman" w:eastAsia="Times New Roman" w:hAnsi="Times New Roman" w:cs="Times New Roman"/>
          <w:sz w:val="18"/>
          <w:szCs w:val="18"/>
          <w:lang w:val="en-US" w:eastAsia="fr-FR"/>
        </w:rPr>
        <w:t xml:space="preserve"> M, Cohen-</w:t>
      </w:r>
      <w:proofErr w:type="spellStart"/>
      <w:r w:rsidRPr="005C115A">
        <w:rPr>
          <w:rFonts w:ascii="Times New Roman" w:eastAsia="Times New Roman" w:hAnsi="Times New Roman" w:cs="Times New Roman"/>
          <w:sz w:val="18"/>
          <w:szCs w:val="18"/>
          <w:lang w:val="en-US" w:eastAsia="fr-FR"/>
        </w:rPr>
        <w:t>Solal</w:t>
      </w:r>
      <w:proofErr w:type="spellEnd"/>
      <w:r w:rsidRPr="005C115A">
        <w:rPr>
          <w:rFonts w:ascii="Times New Roman" w:eastAsia="Times New Roman" w:hAnsi="Times New Roman" w:cs="Times New Roman"/>
          <w:sz w:val="18"/>
          <w:szCs w:val="18"/>
          <w:lang w:val="en-US" w:eastAsia="fr-FR"/>
        </w:rPr>
        <w:t xml:space="preserve"> A, Aguilar </w:t>
      </w:r>
      <w:proofErr w:type="spellStart"/>
      <w:r w:rsidRPr="005C115A">
        <w:rPr>
          <w:rFonts w:ascii="Times New Roman" w:eastAsia="Times New Roman" w:hAnsi="Times New Roman" w:cs="Times New Roman"/>
          <w:sz w:val="18"/>
          <w:szCs w:val="18"/>
          <w:lang w:val="en-US" w:eastAsia="fr-FR"/>
        </w:rPr>
        <w:t>JC</w:t>
      </w:r>
      <w:proofErr w:type="spellEnd"/>
      <w:r w:rsidRPr="005C115A">
        <w:rPr>
          <w:rFonts w:ascii="Times New Roman" w:eastAsia="Times New Roman" w:hAnsi="Times New Roman" w:cs="Times New Roman"/>
          <w:sz w:val="18"/>
          <w:szCs w:val="18"/>
          <w:lang w:val="en-US" w:eastAsia="fr-FR"/>
        </w:rPr>
        <w:t xml:space="preserve">, et al. The </w:t>
      </w:r>
      <w:proofErr w:type="spellStart"/>
      <w:r w:rsidRPr="005C115A">
        <w:rPr>
          <w:rFonts w:ascii="Times New Roman" w:eastAsia="Times New Roman" w:hAnsi="Times New Roman" w:cs="Times New Roman"/>
          <w:sz w:val="18"/>
          <w:szCs w:val="18"/>
          <w:lang w:val="en-US" w:eastAsia="fr-FR"/>
        </w:rPr>
        <w:t>EuroHeart</w:t>
      </w:r>
      <w:proofErr w:type="spellEnd"/>
      <w:r w:rsidRPr="005C115A">
        <w:rPr>
          <w:rFonts w:ascii="Times New Roman" w:eastAsia="Times New Roman" w:hAnsi="Times New Roman" w:cs="Times New Roman"/>
          <w:sz w:val="18"/>
          <w:szCs w:val="18"/>
          <w:lang w:val="en-US" w:eastAsia="fr-FR"/>
        </w:rPr>
        <w:t xml:space="preserve"> Failure survey </w:t>
      </w:r>
      <w:proofErr w:type="spellStart"/>
      <w:r w:rsidRPr="005C115A">
        <w:rPr>
          <w:rFonts w:ascii="Times New Roman" w:eastAsia="Times New Roman" w:hAnsi="Times New Roman" w:cs="Times New Roman"/>
          <w:sz w:val="18"/>
          <w:szCs w:val="18"/>
          <w:lang w:val="en-US" w:eastAsia="fr-FR"/>
        </w:rPr>
        <w:t>programme</w:t>
      </w:r>
      <w:proofErr w:type="spellEnd"/>
      <w:r w:rsidRPr="005C115A">
        <w:rPr>
          <w:rFonts w:ascii="Times New Roman" w:eastAsia="Times New Roman" w:hAnsi="Times New Roman" w:cs="Times New Roman"/>
          <w:sz w:val="18"/>
          <w:szCs w:val="18"/>
          <w:lang w:val="en-US" w:eastAsia="fr-FR"/>
        </w:rPr>
        <w:t xml:space="preserve">-- a survey on the quality of care among patients with heart failure in Europe, part 1: patient characteristics and diagnosis. </w:t>
      </w:r>
      <w:proofErr w:type="gramStart"/>
      <w:r w:rsidRPr="005C115A">
        <w:rPr>
          <w:rFonts w:ascii="Times New Roman" w:eastAsia="Times New Roman" w:hAnsi="Times New Roman" w:cs="Times New Roman"/>
          <w:sz w:val="18"/>
          <w:szCs w:val="18"/>
          <w:lang w:val="en-US" w:eastAsia="fr-FR"/>
        </w:rPr>
        <w:t>European heart journal.</w:t>
      </w:r>
      <w:proofErr w:type="gramEnd"/>
      <w:r w:rsidRPr="005C115A">
        <w:rPr>
          <w:rFonts w:ascii="Times New Roman" w:eastAsia="Times New Roman" w:hAnsi="Times New Roman" w:cs="Times New Roman"/>
          <w:sz w:val="18"/>
          <w:szCs w:val="18"/>
          <w:lang w:val="en-US" w:eastAsia="fr-FR"/>
        </w:rPr>
        <w:t xml:space="preserve"> 2003 </w:t>
      </w:r>
      <w:proofErr w:type="spellStart"/>
      <w:r w:rsidRPr="005C115A">
        <w:rPr>
          <w:rFonts w:ascii="Times New Roman" w:eastAsia="Times New Roman" w:hAnsi="Times New Roman" w:cs="Times New Roman"/>
          <w:sz w:val="18"/>
          <w:szCs w:val="18"/>
          <w:lang w:val="en-US" w:eastAsia="fr-FR"/>
        </w:rPr>
        <w:t>Mar</w:t>
      </w:r>
      <w:proofErr w:type="gramStart"/>
      <w:r w:rsidRPr="005C115A">
        <w:rPr>
          <w:rFonts w:ascii="Times New Roman" w:eastAsia="Times New Roman" w:hAnsi="Times New Roman" w:cs="Times New Roman"/>
          <w:sz w:val="18"/>
          <w:szCs w:val="18"/>
          <w:lang w:val="en-US" w:eastAsia="fr-FR"/>
        </w:rPr>
        <w:t>;24</w:t>
      </w:r>
      <w:proofErr w:type="spellEnd"/>
      <w:proofErr w:type="gramEnd"/>
      <w:r w:rsidRPr="005C115A">
        <w:rPr>
          <w:rFonts w:ascii="Times New Roman" w:eastAsia="Times New Roman" w:hAnsi="Times New Roman" w:cs="Times New Roman"/>
          <w:sz w:val="18"/>
          <w:szCs w:val="18"/>
          <w:lang w:val="en-US" w:eastAsia="fr-FR"/>
        </w:rPr>
        <w:t>(5):442–63.</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10</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Ntep-Gweth</w:t>
      </w:r>
      <w:proofErr w:type="spellEnd"/>
      <w:r w:rsidR="00C30752" w:rsidRPr="005C115A">
        <w:rPr>
          <w:rFonts w:ascii="Times New Roman" w:eastAsia="Times New Roman" w:hAnsi="Times New Roman" w:cs="Times New Roman"/>
          <w:sz w:val="18"/>
          <w:szCs w:val="18"/>
          <w:lang w:val="en-US" w:eastAsia="fr-FR"/>
        </w:rPr>
        <w:t xml:space="preserve"> M, Zimmermann M, </w:t>
      </w:r>
      <w:proofErr w:type="spellStart"/>
      <w:r w:rsidR="00C30752" w:rsidRPr="005C115A">
        <w:rPr>
          <w:rFonts w:ascii="Times New Roman" w:eastAsia="Times New Roman" w:hAnsi="Times New Roman" w:cs="Times New Roman"/>
          <w:sz w:val="18"/>
          <w:szCs w:val="18"/>
          <w:lang w:val="en-US" w:eastAsia="fr-FR"/>
        </w:rPr>
        <w:t>Meiltz</w:t>
      </w:r>
      <w:proofErr w:type="spellEnd"/>
      <w:r w:rsidR="00C30752" w:rsidRPr="005C115A">
        <w:rPr>
          <w:rFonts w:ascii="Times New Roman" w:eastAsia="Times New Roman" w:hAnsi="Times New Roman" w:cs="Times New Roman"/>
          <w:sz w:val="18"/>
          <w:szCs w:val="18"/>
          <w:lang w:val="en-US" w:eastAsia="fr-FR"/>
        </w:rPr>
        <w:t xml:space="preserve"> A, Kingue S, </w:t>
      </w:r>
      <w:proofErr w:type="spellStart"/>
      <w:r w:rsidR="00C30752" w:rsidRPr="005C115A">
        <w:rPr>
          <w:rFonts w:ascii="Times New Roman" w:eastAsia="Times New Roman" w:hAnsi="Times New Roman" w:cs="Times New Roman"/>
          <w:sz w:val="18"/>
          <w:szCs w:val="18"/>
          <w:lang w:val="en-US" w:eastAsia="fr-FR"/>
        </w:rPr>
        <w:t>Ndobo</w:t>
      </w:r>
      <w:proofErr w:type="spellEnd"/>
      <w:r w:rsidR="00C30752" w:rsidRPr="005C115A">
        <w:rPr>
          <w:rFonts w:ascii="Times New Roman" w:eastAsia="Times New Roman" w:hAnsi="Times New Roman" w:cs="Times New Roman"/>
          <w:sz w:val="18"/>
          <w:szCs w:val="18"/>
          <w:lang w:val="en-US" w:eastAsia="fr-FR"/>
        </w:rPr>
        <w:t xml:space="preserve"> P, Urban P, et al. Atrial fibrillation in Africa: clinical characteristics, prognosis, and adherence to guidelines in Cameroon. </w:t>
      </w:r>
      <w:proofErr w:type="spellStart"/>
      <w:proofErr w:type="gramStart"/>
      <w:r w:rsidR="00C30752" w:rsidRPr="005C115A">
        <w:rPr>
          <w:rFonts w:ascii="Times New Roman" w:eastAsia="Times New Roman" w:hAnsi="Times New Roman" w:cs="Times New Roman"/>
          <w:sz w:val="18"/>
          <w:szCs w:val="18"/>
          <w:lang w:val="en-US" w:eastAsia="fr-FR"/>
        </w:rPr>
        <w:t>Europace</w:t>
      </w:r>
      <w:proofErr w:type="spellEnd"/>
      <w:r w:rsidR="00C30752" w:rsidRPr="005C115A">
        <w:rPr>
          <w:rFonts w:ascii="Times New Roman" w:eastAsia="Times New Roman" w:hAnsi="Times New Roman" w:cs="Times New Roman"/>
          <w:sz w:val="18"/>
          <w:szCs w:val="18"/>
          <w:lang w:val="en-US" w:eastAsia="fr-FR"/>
        </w:rPr>
        <w:t xml:space="preserve"> :</w:t>
      </w:r>
      <w:proofErr w:type="gramEnd"/>
      <w:r w:rsidR="00C30752" w:rsidRPr="005C115A">
        <w:rPr>
          <w:rFonts w:ascii="Times New Roman" w:eastAsia="Times New Roman" w:hAnsi="Times New Roman" w:cs="Times New Roman"/>
          <w:sz w:val="18"/>
          <w:szCs w:val="18"/>
          <w:lang w:val="en-US" w:eastAsia="fr-FR"/>
        </w:rPr>
        <w:t xml:space="preserve"> European pacing, arrhythmias, and cardiac electrophysiology: journal of the working groups on cardiac pacing, arrhythmias, and cardiac cellular electrophysiology of the European Society of Cardiology. 2010 </w:t>
      </w:r>
      <w:proofErr w:type="spellStart"/>
      <w:r w:rsidR="00C30752" w:rsidRPr="005C115A">
        <w:rPr>
          <w:rFonts w:ascii="Times New Roman" w:eastAsia="Times New Roman" w:hAnsi="Times New Roman" w:cs="Times New Roman"/>
          <w:sz w:val="18"/>
          <w:szCs w:val="18"/>
          <w:lang w:val="en-US" w:eastAsia="fr-FR"/>
        </w:rPr>
        <w:t>Apr</w:t>
      </w:r>
      <w:proofErr w:type="gramStart"/>
      <w:r w:rsidR="00C30752" w:rsidRPr="005C115A">
        <w:rPr>
          <w:rFonts w:ascii="Times New Roman" w:eastAsia="Times New Roman" w:hAnsi="Times New Roman" w:cs="Times New Roman"/>
          <w:sz w:val="18"/>
          <w:szCs w:val="18"/>
          <w:lang w:val="en-US" w:eastAsia="fr-FR"/>
        </w:rPr>
        <w:t>;12</w:t>
      </w:r>
      <w:proofErr w:type="spellEnd"/>
      <w:proofErr w:type="gramEnd"/>
      <w:r w:rsidR="00C30752" w:rsidRPr="005C115A">
        <w:rPr>
          <w:rFonts w:ascii="Times New Roman" w:eastAsia="Times New Roman" w:hAnsi="Times New Roman" w:cs="Times New Roman"/>
          <w:sz w:val="18"/>
          <w:szCs w:val="18"/>
          <w:lang w:val="en-US" w:eastAsia="fr-FR"/>
        </w:rPr>
        <w:t xml:space="preserve">(4):482–7. </w:t>
      </w:r>
    </w:p>
    <w:p w:rsidR="00613616"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11</w:t>
      </w:r>
      <w:r w:rsidR="00C30752" w:rsidRPr="005C115A">
        <w:rPr>
          <w:rFonts w:ascii="Times New Roman" w:eastAsia="Times New Roman" w:hAnsi="Times New Roman" w:cs="Times New Roman"/>
          <w:sz w:val="18"/>
          <w:szCs w:val="18"/>
          <w:lang w:val="en-US" w:eastAsia="fr-FR"/>
        </w:rPr>
        <w:t xml:space="preserve">. Zhou Z, </w:t>
      </w:r>
      <w:proofErr w:type="spellStart"/>
      <w:r w:rsidR="00C30752" w:rsidRPr="005C115A">
        <w:rPr>
          <w:rFonts w:ascii="Times New Roman" w:eastAsia="Times New Roman" w:hAnsi="Times New Roman" w:cs="Times New Roman"/>
          <w:sz w:val="18"/>
          <w:szCs w:val="18"/>
          <w:lang w:val="en-US" w:eastAsia="fr-FR"/>
        </w:rPr>
        <w:t>Hu</w:t>
      </w:r>
      <w:proofErr w:type="spellEnd"/>
      <w:r w:rsidR="00C30752" w:rsidRPr="005C115A">
        <w:rPr>
          <w:rFonts w:ascii="Times New Roman" w:eastAsia="Times New Roman" w:hAnsi="Times New Roman" w:cs="Times New Roman"/>
          <w:sz w:val="18"/>
          <w:szCs w:val="18"/>
          <w:lang w:val="en-US" w:eastAsia="fr-FR"/>
        </w:rPr>
        <w:t xml:space="preserve"> D. </w:t>
      </w:r>
      <w:proofErr w:type="gramStart"/>
      <w:r w:rsidR="00C30752" w:rsidRPr="005C115A">
        <w:rPr>
          <w:rFonts w:ascii="Times New Roman" w:eastAsia="Times New Roman" w:hAnsi="Times New Roman" w:cs="Times New Roman"/>
          <w:sz w:val="18"/>
          <w:szCs w:val="18"/>
          <w:lang w:val="en-US" w:eastAsia="fr-FR"/>
        </w:rPr>
        <w:t xml:space="preserve">An epidemiological study on the prevalence of </w:t>
      </w:r>
      <w:proofErr w:type="spellStart"/>
      <w:r w:rsidR="00C30752" w:rsidRPr="005C115A">
        <w:rPr>
          <w:rFonts w:ascii="Times New Roman" w:eastAsia="Times New Roman" w:hAnsi="Times New Roman" w:cs="Times New Roman"/>
          <w:sz w:val="18"/>
          <w:szCs w:val="18"/>
          <w:lang w:val="en-US" w:eastAsia="fr-FR"/>
        </w:rPr>
        <w:t>atrial</w:t>
      </w:r>
      <w:proofErr w:type="spellEnd"/>
      <w:r w:rsidR="00C30752" w:rsidRPr="005C115A">
        <w:rPr>
          <w:rFonts w:ascii="Times New Roman" w:eastAsia="Times New Roman" w:hAnsi="Times New Roman" w:cs="Times New Roman"/>
          <w:sz w:val="18"/>
          <w:szCs w:val="18"/>
          <w:lang w:val="en-US" w:eastAsia="fr-FR"/>
        </w:rPr>
        <w:t xml:space="preserve"> fibrillation in the Chinese population of mainland China.</w:t>
      </w:r>
      <w:proofErr w:type="gramEnd"/>
      <w:r w:rsidR="00C30752" w:rsidRPr="005C115A">
        <w:rPr>
          <w:rFonts w:ascii="Times New Roman" w:eastAsia="Times New Roman" w:hAnsi="Times New Roman" w:cs="Times New Roman"/>
          <w:sz w:val="18"/>
          <w:szCs w:val="18"/>
          <w:lang w:val="en-US" w:eastAsia="fr-FR"/>
        </w:rPr>
        <w:t xml:space="preserve"> </w:t>
      </w:r>
      <w:proofErr w:type="gramStart"/>
      <w:r w:rsidR="00C30752" w:rsidRPr="005C115A">
        <w:rPr>
          <w:rFonts w:ascii="Times New Roman" w:eastAsia="Times New Roman" w:hAnsi="Times New Roman" w:cs="Times New Roman"/>
          <w:sz w:val="18"/>
          <w:szCs w:val="18"/>
          <w:lang w:val="en-US" w:eastAsia="fr-FR"/>
        </w:rPr>
        <w:t>Journal of epidemiology.</w:t>
      </w:r>
      <w:proofErr w:type="gramEnd"/>
      <w:r w:rsidR="00C30752" w:rsidRPr="005C115A">
        <w:rPr>
          <w:rFonts w:ascii="Times New Roman" w:eastAsia="Times New Roman" w:hAnsi="Times New Roman" w:cs="Times New Roman"/>
          <w:sz w:val="18"/>
          <w:szCs w:val="18"/>
          <w:lang w:val="en-US" w:eastAsia="fr-FR"/>
        </w:rPr>
        <w:t xml:space="preserve"> 2008</w:t>
      </w:r>
      <w:r w:rsidR="00573A9B" w:rsidRPr="005C115A">
        <w:rPr>
          <w:rFonts w:ascii="Times New Roman" w:eastAsia="Times New Roman" w:hAnsi="Times New Roman" w:cs="Times New Roman"/>
          <w:sz w:val="18"/>
          <w:szCs w:val="18"/>
          <w:lang w:val="en-US" w:eastAsia="fr-FR"/>
        </w:rPr>
        <w:t>; 18</w:t>
      </w:r>
      <w:r w:rsidR="00C30752" w:rsidRPr="005C115A">
        <w:rPr>
          <w:rFonts w:ascii="Times New Roman" w:eastAsia="Times New Roman" w:hAnsi="Times New Roman" w:cs="Times New Roman"/>
          <w:sz w:val="18"/>
          <w:szCs w:val="18"/>
          <w:lang w:val="en-US" w:eastAsia="fr-FR"/>
        </w:rPr>
        <w:t xml:space="preserve">(5):209–16. </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12</w:t>
      </w:r>
      <w:r w:rsidR="00C30752" w:rsidRPr="005C115A">
        <w:rPr>
          <w:rFonts w:ascii="Times New Roman" w:eastAsia="Times New Roman" w:hAnsi="Times New Roman" w:cs="Times New Roman"/>
          <w:sz w:val="18"/>
          <w:szCs w:val="18"/>
          <w:lang w:val="en-US" w:eastAsia="fr-FR"/>
        </w:rPr>
        <w:t xml:space="preserve">. Chiang CE, </w:t>
      </w:r>
      <w:proofErr w:type="spellStart"/>
      <w:r w:rsidR="00C30752" w:rsidRPr="005C115A">
        <w:rPr>
          <w:rFonts w:ascii="Times New Roman" w:eastAsia="Times New Roman" w:hAnsi="Times New Roman" w:cs="Times New Roman"/>
          <w:sz w:val="18"/>
          <w:szCs w:val="18"/>
          <w:lang w:val="en-US" w:eastAsia="fr-FR"/>
        </w:rPr>
        <w:t>Naditch</w:t>
      </w:r>
      <w:proofErr w:type="spellEnd"/>
      <w:r w:rsidR="00C30752" w:rsidRPr="005C115A">
        <w:rPr>
          <w:rFonts w:ascii="Times New Roman" w:eastAsia="Times New Roman" w:hAnsi="Times New Roman" w:cs="Times New Roman"/>
          <w:sz w:val="18"/>
          <w:szCs w:val="18"/>
          <w:lang w:val="en-US" w:eastAsia="fr-FR"/>
        </w:rPr>
        <w:t xml:space="preserve">-Brule L, </w:t>
      </w:r>
      <w:proofErr w:type="spellStart"/>
      <w:r w:rsidR="00C30752" w:rsidRPr="005C115A">
        <w:rPr>
          <w:rFonts w:ascii="Times New Roman" w:eastAsia="Times New Roman" w:hAnsi="Times New Roman" w:cs="Times New Roman"/>
          <w:sz w:val="18"/>
          <w:szCs w:val="18"/>
          <w:lang w:val="en-US" w:eastAsia="fr-FR"/>
        </w:rPr>
        <w:t>Murin</w:t>
      </w:r>
      <w:proofErr w:type="spellEnd"/>
      <w:r w:rsidR="00C30752" w:rsidRPr="005C115A">
        <w:rPr>
          <w:rFonts w:ascii="Times New Roman" w:eastAsia="Times New Roman" w:hAnsi="Times New Roman" w:cs="Times New Roman"/>
          <w:sz w:val="18"/>
          <w:szCs w:val="18"/>
          <w:lang w:val="en-US" w:eastAsia="fr-FR"/>
        </w:rPr>
        <w:t xml:space="preserve"> J, Goethals M, Inoue H, O'Neill J, et al. Distribution and risk profile of paroxysmal, persistent, and permanent </w:t>
      </w:r>
      <w:proofErr w:type="spellStart"/>
      <w:r w:rsidR="00C30752" w:rsidRPr="005C115A">
        <w:rPr>
          <w:rFonts w:ascii="Times New Roman" w:eastAsia="Times New Roman" w:hAnsi="Times New Roman" w:cs="Times New Roman"/>
          <w:sz w:val="18"/>
          <w:szCs w:val="18"/>
          <w:lang w:val="en-US" w:eastAsia="fr-FR"/>
        </w:rPr>
        <w:t>atrial</w:t>
      </w:r>
      <w:proofErr w:type="spellEnd"/>
      <w:r w:rsidR="00C30752" w:rsidRPr="005C115A">
        <w:rPr>
          <w:rFonts w:ascii="Times New Roman" w:eastAsia="Times New Roman" w:hAnsi="Times New Roman" w:cs="Times New Roman"/>
          <w:sz w:val="18"/>
          <w:szCs w:val="18"/>
          <w:lang w:val="en-US" w:eastAsia="fr-FR"/>
        </w:rPr>
        <w:t xml:space="preserve"> fibrillation in routine clinical practice: insight from the real-life global survey evaluating patients with </w:t>
      </w:r>
      <w:proofErr w:type="spellStart"/>
      <w:r w:rsidR="00C30752" w:rsidRPr="005C115A">
        <w:rPr>
          <w:rFonts w:ascii="Times New Roman" w:eastAsia="Times New Roman" w:hAnsi="Times New Roman" w:cs="Times New Roman"/>
          <w:sz w:val="18"/>
          <w:szCs w:val="18"/>
          <w:lang w:val="en-US" w:eastAsia="fr-FR"/>
        </w:rPr>
        <w:t>atrial</w:t>
      </w:r>
      <w:proofErr w:type="spellEnd"/>
      <w:r w:rsidR="00C30752" w:rsidRPr="005C115A">
        <w:rPr>
          <w:rFonts w:ascii="Times New Roman" w:eastAsia="Times New Roman" w:hAnsi="Times New Roman" w:cs="Times New Roman"/>
          <w:sz w:val="18"/>
          <w:szCs w:val="18"/>
          <w:lang w:val="en-US" w:eastAsia="fr-FR"/>
        </w:rPr>
        <w:t xml:space="preserve"> fibrillation international registry. </w:t>
      </w:r>
      <w:proofErr w:type="gramStart"/>
      <w:r w:rsidR="00C30752" w:rsidRPr="005C115A">
        <w:rPr>
          <w:rFonts w:ascii="Times New Roman" w:eastAsia="Times New Roman" w:hAnsi="Times New Roman" w:cs="Times New Roman"/>
          <w:sz w:val="18"/>
          <w:szCs w:val="18"/>
          <w:lang w:val="en-US" w:eastAsia="fr-FR"/>
        </w:rPr>
        <w:t>Circulation Arrhythmia and electrophysiology.</w:t>
      </w:r>
      <w:proofErr w:type="gramEnd"/>
      <w:r w:rsidR="00C30752" w:rsidRPr="005C115A">
        <w:rPr>
          <w:rFonts w:ascii="Times New Roman" w:eastAsia="Times New Roman" w:hAnsi="Times New Roman" w:cs="Times New Roman"/>
          <w:sz w:val="18"/>
          <w:szCs w:val="18"/>
          <w:lang w:val="en-US" w:eastAsia="fr-FR"/>
        </w:rPr>
        <w:t xml:space="preserve"> 2012 Aug 01</w:t>
      </w:r>
      <w:proofErr w:type="gramStart"/>
      <w:r w:rsidR="00C30752" w:rsidRPr="005C115A">
        <w:rPr>
          <w:rFonts w:ascii="Times New Roman" w:eastAsia="Times New Roman" w:hAnsi="Times New Roman" w:cs="Times New Roman"/>
          <w:sz w:val="18"/>
          <w:szCs w:val="18"/>
          <w:lang w:val="en-US" w:eastAsia="fr-FR"/>
        </w:rPr>
        <w:t>;5</w:t>
      </w:r>
      <w:proofErr w:type="gramEnd"/>
      <w:r w:rsidR="00C30752" w:rsidRPr="005C115A">
        <w:rPr>
          <w:rFonts w:ascii="Times New Roman" w:eastAsia="Times New Roman" w:hAnsi="Times New Roman" w:cs="Times New Roman"/>
          <w:sz w:val="18"/>
          <w:szCs w:val="18"/>
          <w:lang w:val="en-US" w:eastAsia="fr-FR"/>
        </w:rPr>
        <w:t>(4):632–9</w:t>
      </w:r>
      <w:r w:rsidR="00613616" w:rsidRPr="005C115A">
        <w:rPr>
          <w:rFonts w:ascii="Times New Roman" w:eastAsia="Times New Roman" w:hAnsi="Times New Roman" w:cs="Times New Roman"/>
          <w:sz w:val="18"/>
          <w:szCs w:val="18"/>
          <w:lang w:val="en-US" w:eastAsia="fr-FR"/>
        </w:rPr>
        <w:t>.</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13</w:t>
      </w:r>
      <w:r w:rsidR="00C30752" w:rsidRPr="005C115A">
        <w:rPr>
          <w:rFonts w:ascii="Times New Roman" w:eastAsia="Times New Roman" w:hAnsi="Times New Roman" w:cs="Times New Roman"/>
          <w:sz w:val="18"/>
          <w:szCs w:val="18"/>
          <w:lang w:val="en-US" w:eastAsia="fr-FR"/>
        </w:rPr>
        <w:t xml:space="preserve">. Wolf PA, Benjamin </w:t>
      </w:r>
      <w:proofErr w:type="spellStart"/>
      <w:r w:rsidR="00C30752" w:rsidRPr="005C115A">
        <w:rPr>
          <w:rFonts w:ascii="Times New Roman" w:eastAsia="Times New Roman" w:hAnsi="Times New Roman" w:cs="Times New Roman"/>
          <w:sz w:val="18"/>
          <w:szCs w:val="18"/>
          <w:lang w:val="en-US" w:eastAsia="fr-FR"/>
        </w:rPr>
        <w:t>EJ</w:t>
      </w:r>
      <w:proofErr w:type="spellEnd"/>
      <w:r w:rsidR="00C30752" w:rsidRPr="005C115A">
        <w:rPr>
          <w:rFonts w:ascii="Times New Roman" w:eastAsia="Times New Roman" w:hAnsi="Times New Roman" w:cs="Times New Roman"/>
          <w:sz w:val="18"/>
          <w:szCs w:val="18"/>
          <w:lang w:val="en-US" w:eastAsia="fr-FR"/>
        </w:rPr>
        <w:t xml:space="preserve">, Belanger </w:t>
      </w:r>
      <w:proofErr w:type="spellStart"/>
      <w:r w:rsidR="00C30752" w:rsidRPr="005C115A">
        <w:rPr>
          <w:rFonts w:ascii="Times New Roman" w:eastAsia="Times New Roman" w:hAnsi="Times New Roman" w:cs="Times New Roman"/>
          <w:sz w:val="18"/>
          <w:szCs w:val="18"/>
          <w:lang w:val="en-US" w:eastAsia="fr-FR"/>
        </w:rPr>
        <w:t>AJ</w:t>
      </w:r>
      <w:proofErr w:type="spellEnd"/>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Kannel</w:t>
      </w:r>
      <w:proofErr w:type="spellEnd"/>
      <w:r w:rsidR="00C30752" w:rsidRPr="005C115A">
        <w:rPr>
          <w:rFonts w:ascii="Times New Roman" w:eastAsia="Times New Roman" w:hAnsi="Times New Roman" w:cs="Times New Roman"/>
          <w:sz w:val="18"/>
          <w:szCs w:val="18"/>
          <w:lang w:val="en-US" w:eastAsia="fr-FR"/>
        </w:rPr>
        <w:t xml:space="preserve"> WB, Levy D, </w:t>
      </w:r>
      <w:proofErr w:type="spellStart"/>
      <w:r w:rsidR="00C30752" w:rsidRPr="005C115A">
        <w:rPr>
          <w:rFonts w:ascii="Times New Roman" w:eastAsia="Times New Roman" w:hAnsi="Times New Roman" w:cs="Times New Roman"/>
          <w:sz w:val="18"/>
          <w:szCs w:val="18"/>
          <w:lang w:val="en-US" w:eastAsia="fr-FR"/>
        </w:rPr>
        <w:t>D'Agostino</w:t>
      </w:r>
      <w:proofErr w:type="spellEnd"/>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RB</w:t>
      </w:r>
      <w:proofErr w:type="spellEnd"/>
      <w:r w:rsidR="00C30752" w:rsidRPr="005C115A">
        <w:rPr>
          <w:rFonts w:ascii="Times New Roman" w:eastAsia="Times New Roman" w:hAnsi="Times New Roman" w:cs="Times New Roman"/>
          <w:sz w:val="18"/>
          <w:szCs w:val="18"/>
          <w:lang w:val="en-US" w:eastAsia="fr-FR"/>
        </w:rPr>
        <w:t xml:space="preserve">. Secular trends in the prevalence of </w:t>
      </w:r>
      <w:proofErr w:type="spellStart"/>
      <w:r w:rsidR="00C30752" w:rsidRPr="005C115A">
        <w:rPr>
          <w:rFonts w:ascii="Times New Roman" w:eastAsia="Times New Roman" w:hAnsi="Times New Roman" w:cs="Times New Roman"/>
          <w:sz w:val="18"/>
          <w:szCs w:val="18"/>
          <w:lang w:val="en-US" w:eastAsia="fr-FR"/>
        </w:rPr>
        <w:t>atrial</w:t>
      </w:r>
      <w:proofErr w:type="spellEnd"/>
      <w:r w:rsidR="00C30752" w:rsidRPr="005C115A">
        <w:rPr>
          <w:rFonts w:ascii="Times New Roman" w:eastAsia="Times New Roman" w:hAnsi="Times New Roman" w:cs="Times New Roman"/>
          <w:sz w:val="18"/>
          <w:szCs w:val="18"/>
          <w:lang w:val="en-US" w:eastAsia="fr-FR"/>
        </w:rPr>
        <w:t xml:space="preserve"> fibrillation: The Framingham Study. Am Heart J. 1996 Apr</w:t>
      </w:r>
      <w:r w:rsidR="00573A9B" w:rsidRPr="005C115A">
        <w:rPr>
          <w:rFonts w:ascii="Times New Roman" w:eastAsia="Times New Roman" w:hAnsi="Times New Roman" w:cs="Times New Roman"/>
          <w:sz w:val="18"/>
          <w:szCs w:val="18"/>
          <w:lang w:val="en-US" w:eastAsia="fr-FR"/>
        </w:rPr>
        <w:t>; 131</w:t>
      </w:r>
      <w:r w:rsidR="00C30752" w:rsidRPr="005C115A">
        <w:rPr>
          <w:rFonts w:ascii="Times New Roman" w:eastAsia="Times New Roman" w:hAnsi="Times New Roman" w:cs="Times New Roman"/>
          <w:sz w:val="18"/>
          <w:szCs w:val="18"/>
          <w:lang w:val="en-US" w:eastAsia="fr-FR"/>
        </w:rPr>
        <w:t xml:space="preserve">(4):790–5. </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14</w:t>
      </w:r>
      <w:r w:rsidR="00C30752" w:rsidRPr="005C115A">
        <w:rPr>
          <w:rFonts w:ascii="Times New Roman" w:eastAsia="Times New Roman" w:hAnsi="Times New Roman" w:cs="Times New Roman"/>
          <w:sz w:val="18"/>
          <w:szCs w:val="18"/>
          <w:lang w:val="en-US" w:eastAsia="fr-FR"/>
        </w:rPr>
        <w:t xml:space="preserve">. Stewart S, Wilkinson D, Hansen C, </w:t>
      </w:r>
      <w:proofErr w:type="spellStart"/>
      <w:r w:rsidR="00C30752" w:rsidRPr="005C115A">
        <w:rPr>
          <w:rFonts w:ascii="Times New Roman" w:eastAsia="Times New Roman" w:hAnsi="Times New Roman" w:cs="Times New Roman"/>
          <w:sz w:val="18"/>
          <w:szCs w:val="18"/>
          <w:lang w:val="en-US" w:eastAsia="fr-FR"/>
        </w:rPr>
        <w:t>Vaghela</w:t>
      </w:r>
      <w:proofErr w:type="spellEnd"/>
      <w:r w:rsidR="00C30752" w:rsidRPr="005C115A">
        <w:rPr>
          <w:rFonts w:ascii="Times New Roman" w:eastAsia="Times New Roman" w:hAnsi="Times New Roman" w:cs="Times New Roman"/>
          <w:sz w:val="18"/>
          <w:szCs w:val="18"/>
          <w:lang w:val="en-US" w:eastAsia="fr-FR"/>
        </w:rPr>
        <w:t xml:space="preserve"> V, </w:t>
      </w:r>
      <w:proofErr w:type="spellStart"/>
      <w:r w:rsidR="00C30752" w:rsidRPr="005C115A">
        <w:rPr>
          <w:rFonts w:ascii="Times New Roman" w:eastAsia="Times New Roman" w:hAnsi="Times New Roman" w:cs="Times New Roman"/>
          <w:sz w:val="18"/>
          <w:szCs w:val="18"/>
          <w:lang w:val="en-US" w:eastAsia="fr-FR"/>
        </w:rPr>
        <w:t>Mvungi</w:t>
      </w:r>
      <w:proofErr w:type="spellEnd"/>
      <w:r w:rsidR="00C30752" w:rsidRPr="005C115A">
        <w:rPr>
          <w:rFonts w:ascii="Times New Roman" w:eastAsia="Times New Roman" w:hAnsi="Times New Roman" w:cs="Times New Roman"/>
          <w:sz w:val="18"/>
          <w:szCs w:val="18"/>
          <w:lang w:val="en-US" w:eastAsia="fr-FR"/>
        </w:rPr>
        <w:t xml:space="preserve"> R, McMurray J, et al. Predominance of heart failure in the Heart of Soweto Study cohort: emerging challenges for urban African communities. </w:t>
      </w:r>
      <w:proofErr w:type="gramStart"/>
      <w:r w:rsidR="00C30752" w:rsidRPr="005C115A">
        <w:rPr>
          <w:rFonts w:ascii="Times New Roman" w:eastAsia="Times New Roman" w:hAnsi="Times New Roman" w:cs="Times New Roman"/>
          <w:sz w:val="18"/>
          <w:szCs w:val="18"/>
          <w:lang w:val="en-US" w:eastAsia="fr-FR"/>
        </w:rPr>
        <w:t>Circulation.</w:t>
      </w:r>
      <w:proofErr w:type="gramEnd"/>
      <w:r w:rsidR="00C30752" w:rsidRPr="005C115A">
        <w:rPr>
          <w:rFonts w:ascii="Times New Roman" w:eastAsia="Times New Roman" w:hAnsi="Times New Roman" w:cs="Times New Roman"/>
          <w:sz w:val="18"/>
          <w:szCs w:val="18"/>
          <w:lang w:val="en-US" w:eastAsia="fr-FR"/>
        </w:rPr>
        <w:t xml:space="preserve"> 2008 Dec 02</w:t>
      </w:r>
      <w:r w:rsidR="00573A9B" w:rsidRPr="005C115A">
        <w:rPr>
          <w:rFonts w:ascii="Times New Roman" w:eastAsia="Times New Roman" w:hAnsi="Times New Roman" w:cs="Times New Roman"/>
          <w:sz w:val="18"/>
          <w:szCs w:val="18"/>
          <w:lang w:val="en-US" w:eastAsia="fr-FR"/>
        </w:rPr>
        <w:t>; 118</w:t>
      </w:r>
      <w:r w:rsidR="00C30752" w:rsidRPr="005C115A">
        <w:rPr>
          <w:rFonts w:ascii="Times New Roman" w:eastAsia="Times New Roman" w:hAnsi="Times New Roman" w:cs="Times New Roman"/>
          <w:sz w:val="18"/>
          <w:szCs w:val="18"/>
          <w:lang w:val="en-US" w:eastAsia="fr-FR"/>
        </w:rPr>
        <w:t>(23):2360–7.]</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15</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Ikama</w:t>
      </w:r>
      <w:proofErr w:type="spellEnd"/>
      <w:r w:rsidR="00C30752" w:rsidRPr="005C115A">
        <w:rPr>
          <w:rFonts w:ascii="Times New Roman" w:eastAsia="Times New Roman" w:hAnsi="Times New Roman" w:cs="Times New Roman"/>
          <w:sz w:val="18"/>
          <w:szCs w:val="18"/>
          <w:lang w:val="en-US" w:eastAsia="fr-FR"/>
        </w:rPr>
        <w:t xml:space="preserve"> MS, </w:t>
      </w:r>
      <w:proofErr w:type="spellStart"/>
      <w:r w:rsidR="00C30752" w:rsidRPr="005C115A">
        <w:rPr>
          <w:rFonts w:ascii="Times New Roman" w:eastAsia="Times New Roman" w:hAnsi="Times New Roman" w:cs="Times New Roman"/>
          <w:sz w:val="18"/>
          <w:szCs w:val="18"/>
          <w:lang w:val="en-US" w:eastAsia="fr-FR"/>
        </w:rPr>
        <w:t>Kimbally-Kaky</w:t>
      </w:r>
      <w:proofErr w:type="spellEnd"/>
      <w:r w:rsidR="00C30752" w:rsidRPr="005C115A">
        <w:rPr>
          <w:rFonts w:ascii="Times New Roman" w:eastAsia="Times New Roman" w:hAnsi="Times New Roman" w:cs="Times New Roman"/>
          <w:sz w:val="18"/>
          <w:szCs w:val="18"/>
          <w:lang w:val="en-US" w:eastAsia="fr-FR"/>
        </w:rPr>
        <w:t xml:space="preserve"> G, </w:t>
      </w:r>
      <w:proofErr w:type="spellStart"/>
      <w:r w:rsidR="00C30752" w:rsidRPr="005C115A">
        <w:rPr>
          <w:rFonts w:ascii="Times New Roman" w:eastAsia="Times New Roman" w:hAnsi="Times New Roman" w:cs="Times New Roman"/>
          <w:sz w:val="18"/>
          <w:szCs w:val="18"/>
          <w:lang w:val="en-US" w:eastAsia="fr-FR"/>
        </w:rPr>
        <w:t>Gombet</w:t>
      </w:r>
      <w:proofErr w:type="spellEnd"/>
      <w:r w:rsidR="00C30752" w:rsidRPr="005C115A">
        <w:rPr>
          <w:rFonts w:ascii="Times New Roman" w:eastAsia="Times New Roman" w:hAnsi="Times New Roman" w:cs="Times New Roman"/>
          <w:sz w:val="18"/>
          <w:szCs w:val="18"/>
          <w:lang w:val="en-US" w:eastAsia="fr-FR"/>
        </w:rPr>
        <w:t xml:space="preserve"> T, </w:t>
      </w:r>
      <w:proofErr w:type="spellStart"/>
      <w:r w:rsidR="00C30752" w:rsidRPr="005C115A">
        <w:rPr>
          <w:rFonts w:ascii="Times New Roman" w:eastAsia="Times New Roman" w:hAnsi="Times New Roman" w:cs="Times New Roman"/>
          <w:sz w:val="18"/>
          <w:szCs w:val="18"/>
          <w:lang w:val="en-US" w:eastAsia="fr-FR"/>
        </w:rPr>
        <w:t>Ellenga-Mbolla</w:t>
      </w:r>
      <w:proofErr w:type="spellEnd"/>
      <w:r w:rsidR="00C30752" w:rsidRPr="005C115A">
        <w:rPr>
          <w:rFonts w:ascii="Times New Roman" w:eastAsia="Times New Roman" w:hAnsi="Times New Roman" w:cs="Times New Roman"/>
          <w:sz w:val="18"/>
          <w:szCs w:val="18"/>
          <w:lang w:val="en-US" w:eastAsia="fr-FR"/>
        </w:rPr>
        <w:t xml:space="preserve"> BF, </w:t>
      </w:r>
      <w:proofErr w:type="spellStart"/>
      <w:r w:rsidR="00C30752" w:rsidRPr="005C115A">
        <w:rPr>
          <w:rFonts w:ascii="Times New Roman" w:eastAsia="Times New Roman" w:hAnsi="Times New Roman" w:cs="Times New Roman"/>
          <w:sz w:val="18"/>
          <w:szCs w:val="18"/>
          <w:lang w:val="en-US" w:eastAsia="fr-FR"/>
        </w:rPr>
        <w:t>Dilou-Bassemouka</w:t>
      </w:r>
      <w:proofErr w:type="spellEnd"/>
      <w:r w:rsidR="00C30752" w:rsidRPr="005C115A">
        <w:rPr>
          <w:rFonts w:ascii="Times New Roman" w:eastAsia="Times New Roman" w:hAnsi="Times New Roman" w:cs="Times New Roman"/>
          <w:sz w:val="18"/>
          <w:szCs w:val="18"/>
          <w:lang w:val="en-US" w:eastAsia="fr-FR"/>
        </w:rPr>
        <w:t xml:space="preserve"> L, Mongo-</w:t>
      </w:r>
      <w:proofErr w:type="spellStart"/>
      <w:r w:rsidR="00C30752" w:rsidRPr="005C115A">
        <w:rPr>
          <w:rFonts w:ascii="Times New Roman" w:eastAsia="Times New Roman" w:hAnsi="Times New Roman" w:cs="Times New Roman"/>
          <w:sz w:val="18"/>
          <w:szCs w:val="18"/>
          <w:lang w:val="en-US" w:eastAsia="fr-FR"/>
        </w:rPr>
        <w:t>Ngamani</w:t>
      </w:r>
      <w:proofErr w:type="spellEnd"/>
      <w:r w:rsidR="00C30752" w:rsidRPr="005C115A">
        <w:rPr>
          <w:rFonts w:ascii="Times New Roman" w:eastAsia="Times New Roman" w:hAnsi="Times New Roman" w:cs="Times New Roman"/>
          <w:sz w:val="18"/>
          <w:szCs w:val="18"/>
          <w:lang w:val="en-US" w:eastAsia="fr-FR"/>
        </w:rPr>
        <w:t xml:space="preserve"> S, et al. [Heart failure in elderly patients in Brazzaville, Congo: clinical and etiologic aspects and outcome] </w:t>
      </w:r>
      <w:proofErr w:type="spellStart"/>
      <w:r w:rsidR="00C30752" w:rsidRPr="005C115A">
        <w:rPr>
          <w:rFonts w:ascii="Times New Roman" w:eastAsia="Times New Roman" w:hAnsi="Times New Roman" w:cs="Times New Roman"/>
          <w:sz w:val="18"/>
          <w:szCs w:val="18"/>
          <w:lang w:val="en-US" w:eastAsia="fr-FR"/>
        </w:rPr>
        <w:t>Medecinetropicale</w:t>
      </w:r>
      <w:proofErr w:type="spellEnd"/>
      <w:r w:rsidR="00C30752" w:rsidRPr="005C115A">
        <w:rPr>
          <w:rFonts w:ascii="Times New Roman" w:eastAsia="Times New Roman" w:hAnsi="Times New Roman" w:cs="Times New Roman"/>
          <w:sz w:val="18"/>
          <w:szCs w:val="18"/>
          <w:lang w:val="en-US" w:eastAsia="fr-FR"/>
        </w:rPr>
        <w:t xml:space="preserve">: revue du Corps de </w:t>
      </w:r>
      <w:proofErr w:type="spellStart"/>
      <w:r w:rsidR="00C30752" w:rsidRPr="005C115A">
        <w:rPr>
          <w:rFonts w:ascii="Times New Roman" w:eastAsia="Times New Roman" w:hAnsi="Times New Roman" w:cs="Times New Roman"/>
          <w:sz w:val="18"/>
          <w:szCs w:val="18"/>
          <w:lang w:val="en-US" w:eastAsia="fr-FR"/>
        </w:rPr>
        <w:t>sante</w:t>
      </w:r>
      <w:proofErr w:type="spellEnd"/>
      <w:r w:rsidR="00C30752" w:rsidRPr="005C115A">
        <w:rPr>
          <w:rFonts w:ascii="Times New Roman" w:eastAsia="Times New Roman" w:hAnsi="Times New Roman" w:cs="Times New Roman"/>
          <w:sz w:val="18"/>
          <w:szCs w:val="18"/>
          <w:lang w:val="en-US" w:eastAsia="fr-FR"/>
        </w:rPr>
        <w:t xml:space="preserve"> colonial. 2008 </w:t>
      </w:r>
      <w:proofErr w:type="spellStart"/>
      <w:r w:rsidR="00C30752" w:rsidRPr="005C115A">
        <w:rPr>
          <w:rFonts w:ascii="Times New Roman" w:eastAsia="Times New Roman" w:hAnsi="Times New Roman" w:cs="Times New Roman"/>
          <w:sz w:val="18"/>
          <w:szCs w:val="18"/>
          <w:lang w:val="en-US" w:eastAsia="fr-FR"/>
        </w:rPr>
        <w:t>Jun</w:t>
      </w:r>
      <w:proofErr w:type="gramStart"/>
      <w:r w:rsidR="00C30752" w:rsidRPr="005C115A">
        <w:rPr>
          <w:rFonts w:ascii="Times New Roman" w:eastAsia="Times New Roman" w:hAnsi="Times New Roman" w:cs="Times New Roman"/>
          <w:sz w:val="18"/>
          <w:szCs w:val="18"/>
          <w:lang w:val="en-US" w:eastAsia="fr-FR"/>
        </w:rPr>
        <w:t>;68</w:t>
      </w:r>
      <w:proofErr w:type="spellEnd"/>
      <w:proofErr w:type="gramEnd"/>
      <w:r w:rsidR="00C30752" w:rsidRPr="005C115A">
        <w:rPr>
          <w:rFonts w:ascii="Times New Roman" w:eastAsia="Times New Roman" w:hAnsi="Times New Roman" w:cs="Times New Roman"/>
          <w:sz w:val="18"/>
          <w:szCs w:val="18"/>
          <w:lang w:val="en-US" w:eastAsia="fr-FR"/>
        </w:rPr>
        <w:t xml:space="preserve">(3):257–60. </w:t>
      </w:r>
    </w:p>
    <w:p w:rsidR="00C30752"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16</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Ojji</w:t>
      </w:r>
      <w:proofErr w:type="spellEnd"/>
      <w:r w:rsidR="00C30752" w:rsidRPr="005C115A">
        <w:rPr>
          <w:rFonts w:ascii="Times New Roman" w:eastAsia="Times New Roman" w:hAnsi="Times New Roman" w:cs="Times New Roman"/>
          <w:sz w:val="18"/>
          <w:szCs w:val="18"/>
          <w:lang w:val="en-US" w:eastAsia="fr-FR"/>
        </w:rPr>
        <w:t xml:space="preserve"> DB, Alfa J, </w:t>
      </w:r>
      <w:proofErr w:type="spellStart"/>
      <w:r w:rsidR="00C30752" w:rsidRPr="005C115A">
        <w:rPr>
          <w:rFonts w:ascii="Times New Roman" w:eastAsia="Times New Roman" w:hAnsi="Times New Roman" w:cs="Times New Roman"/>
          <w:sz w:val="18"/>
          <w:szCs w:val="18"/>
          <w:lang w:val="en-US" w:eastAsia="fr-FR"/>
        </w:rPr>
        <w:t>Ajayi</w:t>
      </w:r>
      <w:proofErr w:type="spellEnd"/>
      <w:r w:rsidR="00C30752" w:rsidRPr="005C115A">
        <w:rPr>
          <w:rFonts w:ascii="Times New Roman" w:eastAsia="Times New Roman" w:hAnsi="Times New Roman" w:cs="Times New Roman"/>
          <w:sz w:val="18"/>
          <w:szCs w:val="18"/>
          <w:lang w:val="en-US" w:eastAsia="fr-FR"/>
        </w:rPr>
        <w:t xml:space="preserve"> SO, </w:t>
      </w:r>
      <w:proofErr w:type="spellStart"/>
      <w:r w:rsidR="00C30752" w:rsidRPr="005C115A">
        <w:rPr>
          <w:rFonts w:ascii="Times New Roman" w:eastAsia="Times New Roman" w:hAnsi="Times New Roman" w:cs="Times New Roman"/>
          <w:sz w:val="18"/>
          <w:szCs w:val="18"/>
          <w:lang w:val="en-US" w:eastAsia="fr-FR"/>
        </w:rPr>
        <w:t>Mamven</w:t>
      </w:r>
      <w:proofErr w:type="spellEnd"/>
      <w:r w:rsidR="00C30752" w:rsidRPr="005C115A">
        <w:rPr>
          <w:rFonts w:ascii="Times New Roman" w:eastAsia="Times New Roman" w:hAnsi="Times New Roman" w:cs="Times New Roman"/>
          <w:sz w:val="18"/>
          <w:szCs w:val="18"/>
          <w:lang w:val="en-US" w:eastAsia="fr-FR"/>
        </w:rPr>
        <w:t xml:space="preserve"> MH, </w:t>
      </w:r>
      <w:proofErr w:type="spellStart"/>
      <w:r w:rsidR="00C30752" w:rsidRPr="005C115A">
        <w:rPr>
          <w:rFonts w:ascii="Times New Roman" w:eastAsia="Times New Roman" w:hAnsi="Times New Roman" w:cs="Times New Roman"/>
          <w:sz w:val="18"/>
          <w:szCs w:val="18"/>
          <w:lang w:val="en-US" w:eastAsia="fr-FR"/>
        </w:rPr>
        <w:t>Falase</w:t>
      </w:r>
      <w:proofErr w:type="spellEnd"/>
      <w:r w:rsidR="00C30752" w:rsidRPr="005C115A">
        <w:rPr>
          <w:rFonts w:ascii="Times New Roman" w:eastAsia="Times New Roman" w:hAnsi="Times New Roman" w:cs="Times New Roman"/>
          <w:sz w:val="18"/>
          <w:szCs w:val="18"/>
          <w:lang w:val="en-US" w:eastAsia="fr-FR"/>
        </w:rPr>
        <w:t xml:space="preserve"> AO. Pattern of heart failure in Abuja, Nigeria: an </w:t>
      </w:r>
      <w:proofErr w:type="spellStart"/>
      <w:r w:rsidR="00C30752" w:rsidRPr="005C115A">
        <w:rPr>
          <w:rFonts w:ascii="Times New Roman" w:eastAsia="Times New Roman" w:hAnsi="Times New Roman" w:cs="Times New Roman"/>
          <w:sz w:val="18"/>
          <w:szCs w:val="18"/>
          <w:lang w:val="en-US" w:eastAsia="fr-FR"/>
        </w:rPr>
        <w:t>echocardiographic</w:t>
      </w:r>
      <w:proofErr w:type="spellEnd"/>
      <w:r w:rsidR="00C30752" w:rsidRPr="005C115A">
        <w:rPr>
          <w:rFonts w:ascii="Times New Roman" w:eastAsia="Times New Roman" w:hAnsi="Times New Roman" w:cs="Times New Roman"/>
          <w:sz w:val="18"/>
          <w:szCs w:val="18"/>
          <w:lang w:val="en-US" w:eastAsia="fr-FR"/>
        </w:rPr>
        <w:t xml:space="preserve"> study. </w:t>
      </w:r>
      <w:proofErr w:type="gramStart"/>
      <w:r w:rsidR="00C30752" w:rsidRPr="005C115A">
        <w:rPr>
          <w:rFonts w:ascii="Times New Roman" w:eastAsia="Times New Roman" w:hAnsi="Times New Roman" w:cs="Times New Roman"/>
          <w:sz w:val="18"/>
          <w:szCs w:val="18"/>
          <w:lang w:val="en-US" w:eastAsia="fr-FR"/>
        </w:rPr>
        <w:t>Cardiovascular journal of Africa.</w:t>
      </w:r>
      <w:proofErr w:type="gramEnd"/>
      <w:r w:rsidR="00C30752" w:rsidRPr="005C115A">
        <w:rPr>
          <w:rFonts w:ascii="Times New Roman" w:eastAsia="Times New Roman" w:hAnsi="Times New Roman" w:cs="Times New Roman"/>
          <w:sz w:val="18"/>
          <w:szCs w:val="18"/>
          <w:lang w:val="en-US" w:eastAsia="fr-FR"/>
        </w:rPr>
        <w:t xml:space="preserve"> 2009 Nov-</w:t>
      </w:r>
      <w:proofErr w:type="spellStart"/>
      <w:r w:rsidR="00C30752" w:rsidRPr="005C115A">
        <w:rPr>
          <w:rFonts w:ascii="Times New Roman" w:eastAsia="Times New Roman" w:hAnsi="Times New Roman" w:cs="Times New Roman"/>
          <w:sz w:val="18"/>
          <w:szCs w:val="18"/>
          <w:lang w:val="en-US" w:eastAsia="fr-FR"/>
        </w:rPr>
        <w:t>Dec</w:t>
      </w:r>
      <w:proofErr w:type="gramStart"/>
      <w:r w:rsidR="00C30752" w:rsidRPr="005C115A">
        <w:rPr>
          <w:rFonts w:ascii="Times New Roman" w:eastAsia="Times New Roman" w:hAnsi="Times New Roman" w:cs="Times New Roman"/>
          <w:sz w:val="18"/>
          <w:szCs w:val="18"/>
          <w:lang w:val="en-US" w:eastAsia="fr-FR"/>
        </w:rPr>
        <w:t>;20</w:t>
      </w:r>
      <w:proofErr w:type="spellEnd"/>
      <w:proofErr w:type="gramEnd"/>
      <w:r w:rsidR="00C30752" w:rsidRPr="005C115A">
        <w:rPr>
          <w:rFonts w:ascii="Times New Roman" w:eastAsia="Times New Roman" w:hAnsi="Times New Roman" w:cs="Times New Roman"/>
          <w:sz w:val="18"/>
          <w:szCs w:val="18"/>
          <w:lang w:val="en-US" w:eastAsia="fr-FR"/>
        </w:rPr>
        <w:t xml:space="preserve">(6):349–52. </w:t>
      </w:r>
    </w:p>
    <w:p w:rsidR="005A2D61" w:rsidRPr="005C115A" w:rsidRDefault="00BC1A4D" w:rsidP="00F32A77">
      <w:pPr>
        <w:spacing w:after="0" w:line="240" w:lineRule="auto"/>
        <w:jc w:val="both"/>
        <w:rPr>
          <w:rFonts w:ascii="Times New Roman" w:eastAsia="Times New Roman" w:hAnsi="Times New Roman" w:cs="Times New Roman"/>
          <w:sz w:val="18"/>
          <w:szCs w:val="18"/>
          <w:lang w:eastAsia="fr-FR"/>
        </w:rPr>
      </w:pPr>
      <w:r w:rsidRPr="005C115A">
        <w:rPr>
          <w:rFonts w:ascii="Times New Roman" w:eastAsia="Times New Roman" w:hAnsi="Times New Roman" w:cs="Times New Roman"/>
          <w:sz w:val="18"/>
          <w:szCs w:val="18"/>
          <w:lang w:val="en-US" w:eastAsia="fr-FR"/>
        </w:rPr>
        <w:t>17</w:t>
      </w:r>
      <w:r w:rsidR="00C30752" w:rsidRPr="005C115A">
        <w:rPr>
          <w:rFonts w:ascii="Times New Roman" w:eastAsia="Times New Roman" w:hAnsi="Times New Roman" w:cs="Times New Roman"/>
          <w:sz w:val="18"/>
          <w:szCs w:val="18"/>
          <w:lang w:val="en-US" w:eastAsia="fr-FR"/>
        </w:rPr>
        <w:t xml:space="preserve">. </w:t>
      </w:r>
      <w:proofErr w:type="spellStart"/>
      <w:r w:rsidR="00C30752" w:rsidRPr="005C115A">
        <w:rPr>
          <w:rFonts w:ascii="Times New Roman" w:eastAsia="Times New Roman" w:hAnsi="Times New Roman" w:cs="Times New Roman"/>
          <w:sz w:val="18"/>
          <w:szCs w:val="18"/>
          <w:lang w:val="en-US" w:eastAsia="fr-FR"/>
        </w:rPr>
        <w:t>Pio</w:t>
      </w:r>
      <w:proofErr w:type="spellEnd"/>
      <w:r w:rsidR="00C30752" w:rsidRPr="005C115A">
        <w:rPr>
          <w:rFonts w:ascii="Times New Roman" w:eastAsia="Times New Roman" w:hAnsi="Times New Roman" w:cs="Times New Roman"/>
          <w:sz w:val="18"/>
          <w:szCs w:val="18"/>
          <w:lang w:val="en-US" w:eastAsia="fr-FR"/>
        </w:rPr>
        <w:t xml:space="preserve"> M, </w:t>
      </w:r>
      <w:proofErr w:type="spellStart"/>
      <w:r w:rsidR="00C30752" w:rsidRPr="005C115A">
        <w:rPr>
          <w:rFonts w:ascii="Times New Roman" w:eastAsia="Times New Roman" w:hAnsi="Times New Roman" w:cs="Times New Roman"/>
          <w:sz w:val="18"/>
          <w:szCs w:val="18"/>
          <w:lang w:val="en-US" w:eastAsia="fr-FR"/>
        </w:rPr>
        <w:t>Afassinou</w:t>
      </w:r>
      <w:proofErr w:type="spellEnd"/>
      <w:r w:rsidR="00C30752" w:rsidRPr="005C115A">
        <w:rPr>
          <w:rFonts w:ascii="Times New Roman" w:eastAsia="Times New Roman" w:hAnsi="Times New Roman" w:cs="Times New Roman"/>
          <w:sz w:val="18"/>
          <w:szCs w:val="18"/>
          <w:lang w:val="en-US" w:eastAsia="fr-FR"/>
        </w:rPr>
        <w:t xml:space="preserve"> Y, </w:t>
      </w:r>
      <w:proofErr w:type="spellStart"/>
      <w:r w:rsidR="00C30752" w:rsidRPr="005C115A">
        <w:rPr>
          <w:rFonts w:ascii="Times New Roman" w:eastAsia="Times New Roman" w:hAnsi="Times New Roman" w:cs="Times New Roman"/>
          <w:sz w:val="18"/>
          <w:szCs w:val="18"/>
          <w:lang w:val="en-US" w:eastAsia="fr-FR"/>
        </w:rPr>
        <w:t>Pessinaba</w:t>
      </w:r>
      <w:proofErr w:type="spellEnd"/>
      <w:r w:rsidR="00C30752" w:rsidRPr="005C115A">
        <w:rPr>
          <w:rFonts w:ascii="Times New Roman" w:eastAsia="Times New Roman" w:hAnsi="Times New Roman" w:cs="Times New Roman"/>
          <w:sz w:val="18"/>
          <w:szCs w:val="18"/>
          <w:lang w:val="en-US" w:eastAsia="fr-FR"/>
        </w:rPr>
        <w:t xml:space="preserve"> S, </w:t>
      </w:r>
      <w:proofErr w:type="spellStart"/>
      <w:r w:rsidR="00C30752" w:rsidRPr="005C115A">
        <w:rPr>
          <w:rFonts w:ascii="Times New Roman" w:eastAsia="Times New Roman" w:hAnsi="Times New Roman" w:cs="Times New Roman"/>
          <w:sz w:val="18"/>
          <w:szCs w:val="18"/>
          <w:lang w:val="en-US" w:eastAsia="fr-FR"/>
        </w:rPr>
        <w:t>Baragou</w:t>
      </w:r>
      <w:proofErr w:type="spellEnd"/>
      <w:r w:rsidR="00C30752" w:rsidRPr="005C115A">
        <w:rPr>
          <w:rFonts w:ascii="Times New Roman" w:eastAsia="Times New Roman" w:hAnsi="Times New Roman" w:cs="Times New Roman"/>
          <w:sz w:val="18"/>
          <w:szCs w:val="18"/>
          <w:lang w:val="en-US" w:eastAsia="fr-FR"/>
        </w:rPr>
        <w:t xml:space="preserve"> S, </w:t>
      </w:r>
      <w:proofErr w:type="spellStart"/>
      <w:r w:rsidR="00C30752" w:rsidRPr="005C115A">
        <w:rPr>
          <w:rFonts w:ascii="Times New Roman" w:eastAsia="Times New Roman" w:hAnsi="Times New Roman" w:cs="Times New Roman"/>
          <w:sz w:val="18"/>
          <w:szCs w:val="18"/>
          <w:lang w:val="en-US" w:eastAsia="fr-FR"/>
        </w:rPr>
        <w:t>N'Djao</w:t>
      </w:r>
      <w:proofErr w:type="spellEnd"/>
      <w:r w:rsidR="00C30752" w:rsidRPr="005C115A">
        <w:rPr>
          <w:rFonts w:ascii="Times New Roman" w:eastAsia="Times New Roman" w:hAnsi="Times New Roman" w:cs="Times New Roman"/>
          <w:sz w:val="18"/>
          <w:szCs w:val="18"/>
          <w:lang w:val="en-US" w:eastAsia="fr-FR"/>
        </w:rPr>
        <w:t xml:space="preserve"> J, Atta B, et al. </w:t>
      </w:r>
      <w:proofErr w:type="spellStart"/>
      <w:r w:rsidR="00C30752" w:rsidRPr="005C115A">
        <w:rPr>
          <w:rFonts w:ascii="Times New Roman" w:eastAsia="Times New Roman" w:hAnsi="Times New Roman" w:cs="Times New Roman"/>
          <w:sz w:val="18"/>
          <w:szCs w:val="18"/>
          <w:lang w:eastAsia="fr-FR"/>
        </w:rPr>
        <w:t>Epidémiologie</w:t>
      </w:r>
      <w:proofErr w:type="spellEnd"/>
      <w:r w:rsidR="00C30752" w:rsidRPr="005C115A">
        <w:rPr>
          <w:rFonts w:ascii="Times New Roman" w:eastAsia="Times New Roman" w:hAnsi="Times New Roman" w:cs="Times New Roman"/>
          <w:sz w:val="18"/>
          <w:szCs w:val="18"/>
          <w:lang w:eastAsia="fr-FR"/>
        </w:rPr>
        <w:t xml:space="preserve"> et étiologies des insuffisances cardiaques à </w:t>
      </w:r>
      <w:r w:rsidR="005A2D61" w:rsidRPr="005C115A">
        <w:rPr>
          <w:rFonts w:ascii="Times New Roman" w:eastAsia="Times New Roman" w:hAnsi="Times New Roman" w:cs="Times New Roman"/>
          <w:sz w:val="18"/>
          <w:szCs w:val="18"/>
          <w:lang w:eastAsia="fr-FR"/>
        </w:rPr>
        <w:t xml:space="preserve">Lomé Pan </w:t>
      </w:r>
      <w:proofErr w:type="spellStart"/>
      <w:r w:rsidR="005A2D61" w:rsidRPr="005C115A">
        <w:rPr>
          <w:rFonts w:ascii="Times New Roman" w:eastAsia="Times New Roman" w:hAnsi="Times New Roman" w:cs="Times New Roman"/>
          <w:sz w:val="18"/>
          <w:szCs w:val="18"/>
          <w:lang w:eastAsia="fr-FR"/>
        </w:rPr>
        <w:t>Afr</w:t>
      </w:r>
      <w:proofErr w:type="spellEnd"/>
      <w:r w:rsidR="005A2D61" w:rsidRPr="005C115A">
        <w:rPr>
          <w:rFonts w:ascii="Times New Roman" w:eastAsia="Times New Roman" w:hAnsi="Times New Roman" w:cs="Times New Roman"/>
          <w:sz w:val="18"/>
          <w:szCs w:val="18"/>
          <w:lang w:eastAsia="fr-FR"/>
        </w:rPr>
        <w:t xml:space="preserve"> Med J. 2014:18. </w:t>
      </w:r>
    </w:p>
    <w:p w:rsidR="00B532EB" w:rsidRPr="005C115A" w:rsidRDefault="00BC1A4D" w:rsidP="00F32A77">
      <w:pPr>
        <w:spacing w:after="0" w:line="240" w:lineRule="auto"/>
        <w:jc w:val="both"/>
        <w:rPr>
          <w:rFonts w:ascii="Times New Roman" w:eastAsia="Times New Roman" w:hAnsi="Times New Roman" w:cs="Times New Roman"/>
          <w:sz w:val="18"/>
          <w:szCs w:val="18"/>
          <w:lang w:val="en-US" w:eastAsia="fr-FR"/>
        </w:rPr>
      </w:pPr>
      <w:r w:rsidRPr="005C115A">
        <w:rPr>
          <w:rFonts w:ascii="Times New Roman" w:eastAsia="Times New Roman" w:hAnsi="Times New Roman" w:cs="Times New Roman"/>
          <w:sz w:val="18"/>
          <w:szCs w:val="18"/>
          <w:lang w:val="en-US" w:eastAsia="fr-FR"/>
        </w:rPr>
        <w:t>18</w:t>
      </w:r>
      <w:r w:rsidR="00B532EB" w:rsidRPr="005C115A">
        <w:rPr>
          <w:rFonts w:ascii="Times New Roman" w:eastAsia="Times New Roman" w:hAnsi="Times New Roman" w:cs="Times New Roman"/>
          <w:sz w:val="18"/>
          <w:szCs w:val="18"/>
          <w:lang w:val="en-US" w:eastAsia="fr-FR"/>
        </w:rPr>
        <w:t xml:space="preserve">. Hernandez AF, </w:t>
      </w:r>
      <w:proofErr w:type="spellStart"/>
      <w:r w:rsidR="00B532EB" w:rsidRPr="005C115A">
        <w:rPr>
          <w:rFonts w:ascii="Times New Roman" w:eastAsia="Times New Roman" w:hAnsi="Times New Roman" w:cs="Times New Roman"/>
          <w:sz w:val="18"/>
          <w:szCs w:val="18"/>
          <w:lang w:val="en-US" w:eastAsia="fr-FR"/>
        </w:rPr>
        <w:t>Hammill</w:t>
      </w:r>
      <w:proofErr w:type="spellEnd"/>
      <w:r w:rsidR="00B532EB" w:rsidRPr="005C115A">
        <w:rPr>
          <w:rFonts w:ascii="Times New Roman" w:eastAsia="Times New Roman" w:hAnsi="Times New Roman" w:cs="Times New Roman"/>
          <w:sz w:val="18"/>
          <w:szCs w:val="18"/>
          <w:lang w:val="en-US" w:eastAsia="fr-FR"/>
        </w:rPr>
        <w:t xml:space="preserve"> BG, O'Connor CM, Schulman KA, Curtis </w:t>
      </w:r>
      <w:proofErr w:type="spellStart"/>
      <w:r w:rsidR="00B532EB" w:rsidRPr="005C115A">
        <w:rPr>
          <w:rFonts w:ascii="Times New Roman" w:eastAsia="Times New Roman" w:hAnsi="Times New Roman" w:cs="Times New Roman"/>
          <w:sz w:val="18"/>
          <w:szCs w:val="18"/>
          <w:lang w:val="en-US" w:eastAsia="fr-FR"/>
        </w:rPr>
        <w:t>LH</w:t>
      </w:r>
      <w:proofErr w:type="spellEnd"/>
      <w:r w:rsidR="00B532EB" w:rsidRPr="005C115A">
        <w:rPr>
          <w:rFonts w:ascii="Times New Roman" w:eastAsia="Times New Roman" w:hAnsi="Times New Roman" w:cs="Times New Roman"/>
          <w:sz w:val="18"/>
          <w:szCs w:val="18"/>
          <w:lang w:val="en-US" w:eastAsia="fr-FR"/>
        </w:rPr>
        <w:t xml:space="preserve">, </w:t>
      </w:r>
      <w:proofErr w:type="spellStart"/>
      <w:r w:rsidR="00B532EB" w:rsidRPr="005C115A">
        <w:rPr>
          <w:rFonts w:ascii="Times New Roman" w:eastAsia="Times New Roman" w:hAnsi="Times New Roman" w:cs="Times New Roman"/>
          <w:sz w:val="18"/>
          <w:szCs w:val="18"/>
          <w:lang w:val="en-US" w:eastAsia="fr-FR"/>
        </w:rPr>
        <w:t>Fonarow</w:t>
      </w:r>
      <w:proofErr w:type="spellEnd"/>
      <w:r w:rsidR="00B532EB" w:rsidRPr="005C115A">
        <w:rPr>
          <w:rFonts w:ascii="Times New Roman" w:eastAsia="Times New Roman" w:hAnsi="Times New Roman" w:cs="Times New Roman"/>
          <w:sz w:val="18"/>
          <w:szCs w:val="18"/>
          <w:lang w:val="en-US" w:eastAsia="fr-FR"/>
        </w:rPr>
        <w:t xml:space="preserve"> GC. Clinical effectiveness of beta-blockers in heart failure: findings from the OPTIMIZE-</w:t>
      </w:r>
      <w:proofErr w:type="spellStart"/>
      <w:r w:rsidR="00B532EB" w:rsidRPr="005C115A">
        <w:rPr>
          <w:rFonts w:ascii="Times New Roman" w:eastAsia="Times New Roman" w:hAnsi="Times New Roman" w:cs="Times New Roman"/>
          <w:sz w:val="18"/>
          <w:szCs w:val="18"/>
          <w:lang w:val="en-US" w:eastAsia="fr-FR"/>
        </w:rPr>
        <w:t>HF</w:t>
      </w:r>
      <w:proofErr w:type="spellEnd"/>
      <w:r w:rsidR="00B532EB" w:rsidRPr="005C115A">
        <w:rPr>
          <w:rFonts w:ascii="Times New Roman" w:eastAsia="Times New Roman" w:hAnsi="Times New Roman" w:cs="Times New Roman"/>
          <w:sz w:val="18"/>
          <w:szCs w:val="18"/>
          <w:lang w:val="en-US" w:eastAsia="fr-FR"/>
        </w:rPr>
        <w:t xml:space="preserve"> (Organized Program to Initiate Lifesaving Treatment in Hospitalized Patients with Heart Failure) Registry. </w:t>
      </w:r>
      <w:proofErr w:type="gramStart"/>
      <w:r w:rsidR="00B532EB" w:rsidRPr="005C115A">
        <w:rPr>
          <w:rFonts w:ascii="Times New Roman" w:eastAsia="Times New Roman" w:hAnsi="Times New Roman" w:cs="Times New Roman"/>
          <w:sz w:val="18"/>
          <w:szCs w:val="18"/>
          <w:lang w:val="en-US" w:eastAsia="fr-FR"/>
        </w:rPr>
        <w:t>Journal of the American College of Cardiology.</w:t>
      </w:r>
      <w:proofErr w:type="gramEnd"/>
      <w:r w:rsidR="00B532EB" w:rsidRPr="005C115A">
        <w:rPr>
          <w:rFonts w:ascii="Times New Roman" w:eastAsia="Times New Roman" w:hAnsi="Times New Roman" w:cs="Times New Roman"/>
          <w:sz w:val="18"/>
          <w:szCs w:val="18"/>
          <w:lang w:val="en-US" w:eastAsia="fr-FR"/>
        </w:rPr>
        <w:t xml:space="preserve"> 2009 Jan 13</w:t>
      </w:r>
      <w:proofErr w:type="gramStart"/>
      <w:r w:rsidR="00B532EB" w:rsidRPr="005C115A">
        <w:rPr>
          <w:rFonts w:ascii="Times New Roman" w:eastAsia="Times New Roman" w:hAnsi="Times New Roman" w:cs="Times New Roman"/>
          <w:sz w:val="18"/>
          <w:szCs w:val="18"/>
          <w:lang w:val="en-US" w:eastAsia="fr-FR"/>
        </w:rPr>
        <w:t>;53</w:t>
      </w:r>
      <w:proofErr w:type="gramEnd"/>
      <w:r w:rsidR="00B532EB" w:rsidRPr="005C115A">
        <w:rPr>
          <w:rFonts w:ascii="Times New Roman" w:eastAsia="Times New Roman" w:hAnsi="Times New Roman" w:cs="Times New Roman"/>
          <w:sz w:val="18"/>
          <w:szCs w:val="18"/>
          <w:lang w:val="en-US" w:eastAsia="fr-FR"/>
        </w:rPr>
        <w:t>(2):184–92.</w:t>
      </w:r>
    </w:p>
    <w:p w:rsidR="0007314E" w:rsidRPr="005C115A" w:rsidRDefault="00C949E3" w:rsidP="00FB02FD">
      <w:pPr>
        <w:pStyle w:val="Default"/>
        <w:jc w:val="both"/>
        <w:rPr>
          <w:sz w:val="18"/>
          <w:szCs w:val="18"/>
        </w:rPr>
      </w:pPr>
      <w:proofErr w:type="gramStart"/>
      <w:r w:rsidRPr="005C115A">
        <w:rPr>
          <w:rFonts w:eastAsia="Times New Roman"/>
          <w:color w:val="auto"/>
          <w:sz w:val="18"/>
          <w:szCs w:val="18"/>
          <w:lang w:val="en-US" w:eastAsia="fr-FR"/>
        </w:rPr>
        <w:t>1</w:t>
      </w:r>
      <w:r w:rsidR="00BC1A4D" w:rsidRPr="005C115A">
        <w:rPr>
          <w:rFonts w:eastAsia="Times New Roman"/>
          <w:color w:val="auto"/>
          <w:sz w:val="18"/>
          <w:szCs w:val="18"/>
          <w:lang w:val="en-US" w:eastAsia="fr-FR"/>
        </w:rPr>
        <w:t>9</w:t>
      </w:r>
      <w:r w:rsidR="0007314E" w:rsidRPr="005C115A">
        <w:rPr>
          <w:rFonts w:eastAsia="Times New Roman"/>
          <w:color w:val="auto"/>
          <w:sz w:val="18"/>
          <w:szCs w:val="18"/>
          <w:lang w:val="en-US" w:eastAsia="fr-FR"/>
        </w:rPr>
        <w:t>-</w:t>
      </w:r>
      <w:proofErr w:type="spellStart"/>
      <w:r w:rsidR="0007314E" w:rsidRPr="005C115A">
        <w:rPr>
          <w:color w:val="auto"/>
          <w:sz w:val="18"/>
          <w:szCs w:val="18"/>
          <w:lang w:val="en-US"/>
        </w:rPr>
        <w:t>Augou</w:t>
      </w:r>
      <w:proofErr w:type="spellEnd"/>
      <w:r w:rsidR="0007314E" w:rsidRPr="005C115A">
        <w:rPr>
          <w:color w:val="auto"/>
          <w:sz w:val="18"/>
          <w:szCs w:val="18"/>
          <w:lang w:val="en-US"/>
        </w:rPr>
        <w:t xml:space="preserve"> </w:t>
      </w:r>
      <w:proofErr w:type="spellStart"/>
      <w:r w:rsidR="0007314E" w:rsidRPr="005C115A">
        <w:rPr>
          <w:color w:val="auto"/>
          <w:sz w:val="18"/>
          <w:szCs w:val="18"/>
          <w:lang w:val="en-US"/>
        </w:rPr>
        <w:t>Kouadio</w:t>
      </w:r>
      <w:proofErr w:type="spellEnd"/>
      <w:r w:rsidR="0007314E" w:rsidRPr="005C115A">
        <w:rPr>
          <w:color w:val="auto"/>
          <w:sz w:val="18"/>
          <w:szCs w:val="18"/>
          <w:lang w:val="en-US"/>
        </w:rPr>
        <w:t xml:space="preserve"> Guy Pascal.</w:t>
      </w:r>
      <w:proofErr w:type="gramEnd"/>
      <w:r w:rsidR="00FB02FD">
        <w:rPr>
          <w:color w:val="auto"/>
          <w:sz w:val="18"/>
          <w:szCs w:val="18"/>
          <w:lang w:val="en-US"/>
        </w:rPr>
        <w:t xml:space="preserve"> </w:t>
      </w:r>
      <w:r w:rsidR="0007314E" w:rsidRPr="005C115A">
        <w:rPr>
          <w:sz w:val="18"/>
          <w:szCs w:val="18"/>
        </w:rPr>
        <w:t xml:space="preserve">Insuffisance cardiaque dans la fibrillation atriale : étude comparative </w:t>
      </w:r>
      <w:proofErr w:type="spellStart"/>
      <w:r w:rsidR="0007314E" w:rsidRPr="005C115A">
        <w:rPr>
          <w:sz w:val="18"/>
          <w:szCs w:val="18"/>
        </w:rPr>
        <w:t>épidémio</w:t>
      </w:r>
      <w:proofErr w:type="spellEnd"/>
      <w:r w:rsidR="0007314E" w:rsidRPr="005C115A">
        <w:rPr>
          <w:sz w:val="18"/>
          <w:szCs w:val="18"/>
        </w:rPr>
        <w:t>-clinique et thérapeutique en Côte d’Ivoire données 2017.</w:t>
      </w:r>
      <w:r w:rsidR="00FB02FD">
        <w:rPr>
          <w:sz w:val="18"/>
          <w:szCs w:val="18"/>
        </w:rPr>
        <w:t xml:space="preserve"> </w:t>
      </w:r>
      <w:r w:rsidR="0007314E" w:rsidRPr="005C115A">
        <w:rPr>
          <w:sz w:val="18"/>
          <w:szCs w:val="18"/>
        </w:rPr>
        <w:t>Thèse Med. Côte d’</w:t>
      </w:r>
      <w:proofErr w:type="spellStart"/>
      <w:r w:rsidR="0007314E" w:rsidRPr="005C115A">
        <w:rPr>
          <w:sz w:val="18"/>
          <w:szCs w:val="18"/>
        </w:rPr>
        <w:t>Ivoire.Univers</w:t>
      </w:r>
      <w:r w:rsidR="00423D10" w:rsidRPr="005C115A">
        <w:rPr>
          <w:sz w:val="18"/>
          <w:szCs w:val="18"/>
        </w:rPr>
        <w:t>ité</w:t>
      </w:r>
      <w:proofErr w:type="spellEnd"/>
      <w:r w:rsidR="00423D10" w:rsidRPr="005C115A">
        <w:rPr>
          <w:sz w:val="18"/>
          <w:szCs w:val="18"/>
        </w:rPr>
        <w:t xml:space="preserve"> Alassane Ouattara de Bouaké </w:t>
      </w:r>
      <w:proofErr w:type="gramStart"/>
      <w:r w:rsidR="00423D10" w:rsidRPr="005C115A">
        <w:rPr>
          <w:sz w:val="18"/>
          <w:szCs w:val="18"/>
        </w:rPr>
        <w:t>;</w:t>
      </w:r>
      <w:r w:rsidR="0007314E" w:rsidRPr="005C115A">
        <w:rPr>
          <w:sz w:val="18"/>
          <w:szCs w:val="18"/>
        </w:rPr>
        <w:t>UFR</w:t>
      </w:r>
      <w:proofErr w:type="gramEnd"/>
      <w:r w:rsidR="0007314E" w:rsidRPr="005C115A">
        <w:rPr>
          <w:sz w:val="18"/>
          <w:szCs w:val="18"/>
        </w:rPr>
        <w:t xml:space="preserve"> </w:t>
      </w:r>
      <w:r w:rsidR="00423D10" w:rsidRPr="005C115A">
        <w:rPr>
          <w:sz w:val="18"/>
          <w:szCs w:val="18"/>
        </w:rPr>
        <w:t>des Sciences Médicales.2018</w:t>
      </w:r>
    </w:p>
    <w:p w:rsidR="00CA01B7" w:rsidRPr="005C115A" w:rsidRDefault="00BC1A4D" w:rsidP="00F32A77">
      <w:pPr>
        <w:spacing w:after="0" w:line="240" w:lineRule="auto"/>
        <w:jc w:val="both"/>
        <w:rPr>
          <w:rFonts w:ascii="Times New Roman" w:hAnsi="Times New Roman" w:cs="Times New Roman"/>
          <w:sz w:val="18"/>
          <w:szCs w:val="18"/>
        </w:rPr>
      </w:pPr>
      <w:r w:rsidRPr="005C115A">
        <w:rPr>
          <w:rFonts w:ascii="Times New Roman" w:hAnsi="Times New Roman" w:cs="Times New Roman"/>
          <w:bCs/>
          <w:sz w:val="18"/>
          <w:szCs w:val="18"/>
          <w:lang w:val="en-US"/>
        </w:rPr>
        <w:t>20</w:t>
      </w:r>
      <w:r w:rsidR="0007314E" w:rsidRPr="005C115A">
        <w:rPr>
          <w:rFonts w:ascii="Times New Roman" w:hAnsi="Times New Roman" w:cs="Times New Roman"/>
          <w:bCs/>
          <w:sz w:val="18"/>
          <w:szCs w:val="18"/>
          <w:lang w:val="en-US"/>
        </w:rPr>
        <w:t>-</w:t>
      </w:r>
      <w:proofErr w:type="spellStart"/>
      <w:r w:rsidR="0007314E" w:rsidRPr="005C115A">
        <w:rPr>
          <w:rFonts w:ascii="Times New Roman" w:hAnsi="Times New Roman" w:cs="Times New Roman"/>
          <w:bCs/>
          <w:sz w:val="18"/>
          <w:szCs w:val="18"/>
          <w:lang w:val="en-US"/>
        </w:rPr>
        <w:t>Guédon</w:t>
      </w:r>
      <w:proofErr w:type="spellEnd"/>
      <w:r w:rsidR="0007314E" w:rsidRPr="005C115A">
        <w:rPr>
          <w:rFonts w:ascii="Times New Roman" w:hAnsi="Times New Roman" w:cs="Times New Roman"/>
          <w:bCs/>
          <w:sz w:val="18"/>
          <w:szCs w:val="18"/>
          <w:lang w:val="en-US"/>
        </w:rPr>
        <w:t xml:space="preserve">-Moreau L, </w:t>
      </w:r>
      <w:proofErr w:type="spellStart"/>
      <w:r w:rsidR="0007314E" w:rsidRPr="005C115A">
        <w:rPr>
          <w:rFonts w:ascii="Times New Roman" w:hAnsi="Times New Roman" w:cs="Times New Roman"/>
          <w:bCs/>
          <w:sz w:val="18"/>
          <w:szCs w:val="18"/>
          <w:lang w:val="en-US"/>
        </w:rPr>
        <w:t>Kacet</w:t>
      </w:r>
      <w:proofErr w:type="spellEnd"/>
      <w:r w:rsidR="0007314E" w:rsidRPr="005C115A">
        <w:rPr>
          <w:rFonts w:ascii="Times New Roman" w:hAnsi="Times New Roman" w:cs="Times New Roman"/>
          <w:bCs/>
          <w:sz w:val="18"/>
          <w:szCs w:val="18"/>
          <w:lang w:val="en-US"/>
        </w:rPr>
        <w:t xml:space="preserve"> S</w:t>
      </w:r>
      <w:proofErr w:type="gramStart"/>
      <w:r w:rsidR="0007314E" w:rsidRPr="005C115A">
        <w:rPr>
          <w:rFonts w:ascii="Times New Roman" w:hAnsi="Times New Roman" w:cs="Times New Roman"/>
          <w:bCs/>
          <w:sz w:val="18"/>
          <w:szCs w:val="18"/>
          <w:lang w:val="en-US"/>
        </w:rPr>
        <w:t>.</w:t>
      </w:r>
      <w:r w:rsidR="0007314E" w:rsidRPr="005C115A">
        <w:rPr>
          <w:rFonts w:ascii="Times New Roman" w:hAnsi="Times New Roman" w:cs="Times New Roman"/>
          <w:sz w:val="18"/>
          <w:szCs w:val="18"/>
          <w:lang w:val="en-US"/>
        </w:rPr>
        <w:t>[</w:t>
      </w:r>
      <w:proofErr w:type="gramEnd"/>
      <w:r w:rsidR="0007314E" w:rsidRPr="005C115A">
        <w:rPr>
          <w:rFonts w:ascii="Times New Roman" w:hAnsi="Times New Roman" w:cs="Times New Roman"/>
          <w:sz w:val="18"/>
          <w:szCs w:val="18"/>
          <w:lang w:val="en-US"/>
        </w:rPr>
        <w:t xml:space="preserve">Atrial fibrillation : challenge of antithrombotic treatment]. </w:t>
      </w:r>
      <w:r w:rsidR="0007314E" w:rsidRPr="005C115A">
        <w:rPr>
          <w:rFonts w:ascii="Times New Roman" w:hAnsi="Times New Roman" w:cs="Times New Roman"/>
          <w:sz w:val="18"/>
          <w:szCs w:val="18"/>
        </w:rPr>
        <w:t xml:space="preserve">Ann </w:t>
      </w:r>
      <w:proofErr w:type="spellStart"/>
      <w:r w:rsidR="0007314E" w:rsidRPr="005C115A">
        <w:rPr>
          <w:rFonts w:ascii="Times New Roman" w:hAnsi="Times New Roman" w:cs="Times New Roman"/>
          <w:sz w:val="18"/>
          <w:szCs w:val="18"/>
        </w:rPr>
        <w:t>Cardiol</w:t>
      </w:r>
      <w:proofErr w:type="spellEnd"/>
      <w:r w:rsidR="0007314E" w:rsidRPr="005C115A">
        <w:rPr>
          <w:rFonts w:ascii="Times New Roman" w:hAnsi="Times New Roman" w:cs="Times New Roman"/>
          <w:sz w:val="18"/>
          <w:szCs w:val="18"/>
        </w:rPr>
        <w:t xml:space="preserve"> </w:t>
      </w:r>
      <w:proofErr w:type="spellStart"/>
      <w:r w:rsidR="0007314E" w:rsidRPr="005C115A">
        <w:rPr>
          <w:rFonts w:ascii="Times New Roman" w:hAnsi="Times New Roman" w:cs="Times New Roman"/>
          <w:sz w:val="18"/>
          <w:szCs w:val="18"/>
        </w:rPr>
        <w:t>Angeiol</w:t>
      </w:r>
      <w:proofErr w:type="spellEnd"/>
      <w:r w:rsidR="0007314E" w:rsidRPr="005C115A">
        <w:rPr>
          <w:rFonts w:ascii="Times New Roman" w:hAnsi="Times New Roman" w:cs="Times New Roman"/>
          <w:sz w:val="18"/>
          <w:szCs w:val="18"/>
        </w:rPr>
        <w:t xml:space="preserve"> (Paris). 2009 </w:t>
      </w:r>
      <w:proofErr w:type="gramStart"/>
      <w:r w:rsidR="0007314E" w:rsidRPr="005C115A">
        <w:rPr>
          <w:rFonts w:ascii="Times New Roman" w:hAnsi="Times New Roman" w:cs="Times New Roman"/>
          <w:sz w:val="18"/>
          <w:szCs w:val="18"/>
        </w:rPr>
        <w:t>;58</w:t>
      </w:r>
      <w:proofErr w:type="gramEnd"/>
      <w:r w:rsidR="0007314E" w:rsidRPr="005C115A">
        <w:rPr>
          <w:rFonts w:ascii="Times New Roman" w:hAnsi="Times New Roman" w:cs="Times New Roman"/>
          <w:sz w:val="18"/>
          <w:szCs w:val="18"/>
        </w:rPr>
        <w:t xml:space="preserve"> : S25-30.</w:t>
      </w:r>
    </w:p>
    <w:p w:rsidR="00F17FA4" w:rsidRPr="005C115A" w:rsidRDefault="00BC1A4D" w:rsidP="00F32A77">
      <w:pPr>
        <w:pStyle w:val="Default"/>
        <w:jc w:val="both"/>
        <w:rPr>
          <w:color w:val="auto"/>
          <w:sz w:val="18"/>
          <w:szCs w:val="18"/>
          <w:lang w:val="en-US"/>
        </w:rPr>
      </w:pPr>
      <w:r w:rsidRPr="005C115A">
        <w:rPr>
          <w:color w:val="auto"/>
          <w:sz w:val="18"/>
          <w:szCs w:val="18"/>
        </w:rPr>
        <w:t>21</w:t>
      </w:r>
      <w:r w:rsidR="00F17FA4" w:rsidRPr="005C115A">
        <w:rPr>
          <w:color w:val="auto"/>
          <w:sz w:val="18"/>
          <w:szCs w:val="18"/>
        </w:rPr>
        <w:t>-</w:t>
      </w:r>
      <w:proofErr w:type="spellStart"/>
      <w:r w:rsidR="00A47362" w:rsidRPr="005C115A">
        <w:rPr>
          <w:color w:val="auto"/>
          <w:sz w:val="18"/>
          <w:szCs w:val="18"/>
        </w:rPr>
        <w:t>Scheen</w:t>
      </w:r>
      <w:proofErr w:type="spellEnd"/>
      <w:r w:rsidR="00A47362" w:rsidRPr="005C115A">
        <w:rPr>
          <w:color w:val="auto"/>
          <w:sz w:val="18"/>
          <w:szCs w:val="18"/>
        </w:rPr>
        <w:t xml:space="preserve"> A, </w:t>
      </w:r>
      <w:proofErr w:type="spellStart"/>
      <w:r w:rsidR="00A47362" w:rsidRPr="005C115A">
        <w:rPr>
          <w:color w:val="auto"/>
          <w:sz w:val="18"/>
          <w:szCs w:val="18"/>
        </w:rPr>
        <w:t>Lancellotti</w:t>
      </w:r>
      <w:proofErr w:type="spellEnd"/>
      <w:r w:rsidR="00A47362" w:rsidRPr="005C115A">
        <w:rPr>
          <w:color w:val="auto"/>
          <w:sz w:val="18"/>
          <w:szCs w:val="18"/>
        </w:rPr>
        <w:t xml:space="preserve"> P. Recommandations européennes pour la prise en charge du diabète, du pré-diabète et des maladies cardio-vasculaires 2ème partie. Gestion des complications cardiaques, </w:t>
      </w:r>
      <w:proofErr w:type="spellStart"/>
      <w:r w:rsidR="00A47362" w:rsidRPr="005C115A">
        <w:rPr>
          <w:color w:val="auto"/>
          <w:sz w:val="18"/>
          <w:szCs w:val="18"/>
        </w:rPr>
        <w:t>cérébro</w:t>
      </w:r>
      <w:proofErr w:type="spellEnd"/>
      <w:r w:rsidR="00A47362" w:rsidRPr="005C115A">
        <w:rPr>
          <w:color w:val="auto"/>
          <w:sz w:val="18"/>
          <w:szCs w:val="18"/>
        </w:rPr>
        <w:t xml:space="preserve">-vasculaires et </w:t>
      </w:r>
      <w:proofErr w:type="spellStart"/>
      <w:r w:rsidR="00A47362" w:rsidRPr="005C115A">
        <w:rPr>
          <w:color w:val="auto"/>
          <w:sz w:val="18"/>
          <w:szCs w:val="18"/>
        </w:rPr>
        <w:t>artériopathiques</w:t>
      </w:r>
      <w:proofErr w:type="spellEnd"/>
      <w:r w:rsidR="00A47362" w:rsidRPr="005C115A">
        <w:rPr>
          <w:color w:val="auto"/>
          <w:sz w:val="18"/>
          <w:szCs w:val="18"/>
        </w:rPr>
        <w:t xml:space="preserve"> périphériques. Revue Médicale de Liège. </w:t>
      </w:r>
      <w:proofErr w:type="gramStart"/>
      <w:r w:rsidR="00A47362" w:rsidRPr="005C115A">
        <w:rPr>
          <w:color w:val="auto"/>
          <w:sz w:val="18"/>
          <w:szCs w:val="18"/>
          <w:lang w:val="en-US"/>
        </w:rPr>
        <w:t>2013 ;68</w:t>
      </w:r>
      <w:proofErr w:type="gramEnd"/>
      <w:r w:rsidR="00A47362" w:rsidRPr="005C115A">
        <w:rPr>
          <w:color w:val="auto"/>
          <w:sz w:val="18"/>
          <w:szCs w:val="18"/>
          <w:lang w:val="en-US"/>
        </w:rPr>
        <w:t>(12):617- 624.</w:t>
      </w:r>
    </w:p>
    <w:p w:rsidR="00F17FA4" w:rsidRPr="005C115A" w:rsidRDefault="00BC1A4D" w:rsidP="00F32A77">
      <w:pPr>
        <w:pStyle w:val="Default"/>
        <w:jc w:val="both"/>
        <w:rPr>
          <w:color w:val="auto"/>
          <w:sz w:val="18"/>
          <w:szCs w:val="18"/>
          <w:lang w:val="en-US"/>
        </w:rPr>
      </w:pPr>
      <w:r w:rsidRPr="005C115A">
        <w:rPr>
          <w:color w:val="auto"/>
          <w:sz w:val="18"/>
          <w:szCs w:val="18"/>
          <w:lang w:val="en-US"/>
        </w:rPr>
        <w:t>22</w:t>
      </w:r>
      <w:r w:rsidR="00F17FA4" w:rsidRPr="005C115A">
        <w:rPr>
          <w:color w:val="auto"/>
          <w:sz w:val="18"/>
          <w:szCs w:val="18"/>
          <w:lang w:val="en-US"/>
        </w:rPr>
        <w:t>-</w:t>
      </w:r>
      <w:proofErr w:type="spellStart"/>
      <w:r w:rsidR="00A47362" w:rsidRPr="005C115A">
        <w:rPr>
          <w:bCs/>
          <w:color w:val="auto"/>
          <w:sz w:val="18"/>
          <w:szCs w:val="18"/>
          <w:lang w:val="en-US"/>
        </w:rPr>
        <w:t>Deedwania</w:t>
      </w:r>
      <w:proofErr w:type="spellEnd"/>
      <w:r w:rsidR="00A47362" w:rsidRPr="005C115A">
        <w:rPr>
          <w:bCs/>
          <w:color w:val="auto"/>
          <w:sz w:val="18"/>
          <w:szCs w:val="18"/>
          <w:lang w:val="en-US"/>
        </w:rPr>
        <w:t xml:space="preserve"> PC, Singh </w:t>
      </w:r>
      <w:proofErr w:type="spellStart"/>
      <w:r w:rsidR="00A47362" w:rsidRPr="005C115A">
        <w:rPr>
          <w:bCs/>
          <w:color w:val="auto"/>
          <w:sz w:val="18"/>
          <w:szCs w:val="18"/>
          <w:lang w:val="en-US"/>
        </w:rPr>
        <w:t>BN</w:t>
      </w:r>
      <w:proofErr w:type="spellEnd"/>
      <w:r w:rsidR="00A47362" w:rsidRPr="005C115A">
        <w:rPr>
          <w:bCs/>
          <w:color w:val="auto"/>
          <w:sz w:val="18"/>
          <w:szCs w:val="18"/>
          <w:lang w:val="en-US"/>
        </w:rPr>
        <w:t xml:space="preserve">, </w:t>
      </w:r>
      <w:proofErr w:type="spellStart"/>
      <w:r w:rsidR="00A47362" w:rsidRPr="005C115A">
        <w:rPr>
          <w:bCs/>
          <w:color w:val="auto"/>
          <w:sz w:val="18"/>
          <w:szCs w:val="18"/>
          <w:lang w:val="en-US"/>
        </w:rPr>
        <w:t>Ellenbogen</w:t>
      </w:r>
      <w:proofErr w:type="spellEnd"/>
      <w:r w:rsidR="00A47362" w:rsidRPr="005C115A">
        <w:rPr>
          <w:bCs/>
          <w:color w:val="auto"/>
          <w:sz w:val="18"/>
          <w:szCs w:val="18"/>
          <w:lang w:val="en-US"/>
        </w:rPr>
        <w:t xml:space="preserve"> K, Fisher S, Fletcher R, Singh </w:t>
      </w:r>
      <w:proofErr w:type="spellStart"/>
      <w:r w:rsidR="00A47362" w:rsidRPr="005C115A">
        <w:rPr>
          <w:bCs/>
          <w:color w:val="auto"/>
          <w:sz w:val="18"/>
          <w:szCs w:val="18"/>
          <w:lang w:val="en-US"/>
        </w:rPr>
        <w:t>SN.</w:t>
      </w:r>
      <w:r w:rsidR="00A47362" w:rsidRPr="005C115A">
        <w:rPr>
          <w:color w:val="auto"/>
          <w:sz w:val="18"/>
          <w:szCs w:val="18"/>
          <w:lang w:val="en-US"/>
        </w:rPr>
        <w:t>Spontaneous</w:t>
      </w:r>
      <w:proofErr w:type="spellEnd"/>
      <w:r w:rsidR="00A47362" w:rsidRPr="005C115A">
        <w:rPr>
          <w:color w:val="auto"/>
          <w:sz w:val="18"/>
          <w:szCs w:val="18"/>
          <w:lang w:val="en-US"/>
        </w:rPr>
        <w:t xml:space="preserve"> conversion and maintenance of sinus rhythm by </w:t>
      </w:r>
      <w:proofErr w:type="spellStart"/>
      <w:r w:rsidR="00A47362" w:rsidRPr="005C115A">
        <w:rPr>
          <w:color w:val="auto"/>
          <w:sz w:val="18"/>
          <w:szCs w:val="18"/>
          <w:lang w:val="en-US"/>
        </w:rPr>
        <w:t>amiodarone</w:t>
      </w:r>
      <w:proofErr w:type="spellEnd"/>
      <w:r w:rsidR="00A47362" w:rsidRPr="005C115A">
        <w:rPr>
          <w:color w:val="auto"/>
          <w:sz w:val="18"/>
          <w:szCs w:val="18"/>
          <w:lang w:val="en-US"/>
        </w:rPr>
        <w:t xml:space="preserve"> in patients with heart failure and </w:t>
      </w:r>
      <w:proofErr w:type="spellStart"/>
      <w:r w:rsidR="00A47362" w:rsidRPr="005C115A">
        <w:rPr>
          <w:color w:val="auto"/>
          <w:sz w:val="18"/>
          <w:szCs w:val="18"/>
          <w:lang w:val="en-US"/>
        </w:rPr>
        <w:t>atrial</w:t>
      </w:r>
      <w:proofErr w:type="spellEnd"/>
      <w:r w:rsidR="00A47362" w:rsidRPr="005C115A">
        <w:rPr>
          <w:color w:val="auto"/>
          <w:sz w:val="18"/>
          <w:szCs w:val="18"/>
          <w:lang w:val="en-US"/>
        </w:rPr>
        <w:t xml:space="preserve"> fibrillation: observations from the </w:t>
      </w:r>
      <w:proofErr w:type="spellStart"/>
      <w:r w:rsidR="00A47362" w:rsidRPr="005C115A">
        <w:rPr>
          <w:color w:val="auto"/>
          <w:sz w:val="18"/>
          <w:szCs w:val="18"/>
          <w:lang w:val="en-US"/>
        </w:rPr>
        <w:t>vétérans</w:t>
      </w:r>
      <w:proofErr w:type="spellEnd"/>
      <w:r w:rsidR="00A47362" w:rsidRPr="005C115A">
        <w:rPr>
          <w:color w:val="auto"/>
          <w:sz w:val="18"/>
          <w:szCs w:val="18"/>
          <w:lang w:val="en-US"/>
        </w:rPr>
        <w:t xml:space="preserve"> affairs congestive heart failure survival trial of </w:t>
      </w:r>
      <w:proofErr w:type="spellStart"/>
      <w:r w:rsidR="00A47362" w:rsidRPr="005C115A">
        <w:rPr>
          <w:color w:val="auto"/>
          <w:sz w:val="18"/>
          <w:szCs w:val="18"/>
          <w:lang w:val="en-US"/>
        </w:rPr>
        <w:t>antiarrhythmic</w:t>
      </w:r>
      <w:proofErr w:type="spellEnd"/>
      <w:r w:rsidR="00A47362" w:rsidRPr="005C115A">
        <w:rPr>
          <w:color w:val="auto"/>
          <w:sz w:val="18"/>
          <w:szCs w:val="18"/>
          <w:lang w:val="en-US"/>
        </w:rPr>
        <w:t xml:space="preserve"> therapy (</w:t>
      </w:r>
      <w:proofErr w:type="spellStart"/>
      <w:r w:rsidR="00A47362" w:rsidRPr="005C115A">
        <w:rPr>
          <w:color w:val="auto"/>
          <w:sz w:val="18"/>
          <w:szCs w:val="18"/>
          <w:lang w:val="en-US"/>
        </w:rPr>
        <w:t>CHF</w:t>
      </w:r>
      <w:proofErr w:type="spellEnd"/>
      <w:r w:rsidR="00A47362" w:rsidRPr="005C115A">
        <w:rPr>
          <w:color w:val="auto"/>
          <w:sz w:val="18"/>
          <w:szCs w:val="18"/>
          <w:lang w:val="en-US"/>
        </w:rPr>
        <w:t xml:space="preserve">- STAT). </w:t>
      </w:r>
      <w:proofErr w:type="gramStart"/>
      <w:r w:rsidR="00A47362" w:rsidRPr="005C115A">
        <w:rPr>
          <w:color w:val="auto"/>
          <w:sz w:val="18"/>
          <w:szCs w:val="18"/>
          <w:lang w:val="en-US"/>
        </w:rPr>
        <w:t xml:space="preserve">The Department of </w:t>
      </w:r>
      <w:proofErr w:type="spellStart"/>
      <w:r w:rsidR="00A47362" w:rsidRPr="005C115A">
        <w:rPr>
          <w:color w:val="auto"/>
          <w:sz w:val="18"/>
          <w:szCs w:val="18"/>
          <w:lang w:val="en-US"/>
        </w:rPr>
        <w:t>Vétérans</w:t>
      </w:r>
      <w:proofErr w:type="spellEnd"/>
      <w:r w:rsidR="00A47362" w:rsidRPr="005C115A">
        <w:rPr>
          <w:color w:val="auto"/>
          <w:sz w:val="18"/>
          <w:szCs w:val="18"/>
          <w:lang w:val="en-US"/>
        </w:rPr>
        <w:t xml:space="preserve"> Affairs </w:t>
      </w:r>
      <w:proofErr w:type="spellStart"/>
      <w:r w:rsidR="00A47362" w:rsidRPr="005C115A">
        <w:rPr>
          <w:color w:val="auto"/>
          <w:sz w:val="18"/>
          <w:szCs w:val="18"/>
          <w:lang w:val="en-US"/>
        </w:rPr>
        <w:t>CHF</w:t>
      </w:r>
      <w:proofErr w:type="spellEnd"/>
      <w:r w:rsidR="00A47362" w:rsidRPr="005C115A">
        <w:rPr>
          <w:color w:val="auto"/>
          <w:sz w:val="18"/>
          <w:szCs w:val="18"/>
          <w:lang w:val="en-US"/>
        </w:rPr>
        <w:t>-STAT Investigators.</w:t>
      </w:r>
      <w:proofErr w:type="gramEnd"/>
      <w:r w:rsidR="00A47362" w:rsidRPr="005C115A">
        <w:rPr>
          <w:color w:val="auto"/>
          <w:sz w:val="18"/>
          <w:szCs w:val="18"/>
          <w:lang w:val="en-US"/>
        </w:rPr>
        <w:t xml:space="preserve"> </w:t>
      </w:r>
      <w:proofErr w:type="gramStart"/>
      <w:r w:rsidR="00A47362" w:rsidRPr="005C115A">
        <w:rPr>
          <w:color w:val="auto"/>
          <w:sz w:val="18"/>
          <w:szCs w:val="18"/>
          <w:lang w:val="en-US"/>
        </w:rPr>
        <w:t>Circulation.</w:t>
      </w:r>
      <w:proofErr w:type="gramEnd"/>
      <w:r w:rsidR="00A47362" w:rsidRPr="005C115A">
        <w:rPr>
          <w:color w:val="auto"/>
          <w:sz w:val="18"/>
          <w:szCs w:val="18"/>
          <w:lang w:val="en-US"/>
        </w:rPr>
        <w:t xml:space="preserve"> </w:t>
      </w:r>
      <w:proofErr w:type="gramStart"/>
      <w:r w:rsidR="00A47362" w:rsidRPr="005C115A">
        <w:rPr>
          <w:color w:val="auto"/>
          <w:sz w:val="18"/>
          <w:szCs w:val="18"/>
          <w:lang w:val="en-US"/>
        </w:rPr>
        <w:t>1998 ;98</w:t>
      </w:r>
      <w:proofErr w:type="gramEnd"/>
      <w:r w:rsidR="00A47362" w:rsidRPr="005C115A">
        <w:rPr>
          <w:color w:val="auto"/>
          <w:sz w:val="18"/>
          <w:szCs w:val="18"/>
          <w:lang w:val="en-US"/>
        </w:rPr>
        <w:t>(23) :2574-9.</w:t>
      </w:r>
    </w:p>
    <w:p w:rsidR="00F17FA4" w:rsidRPr="005C115A" w:rsidRDefault="00BC1A4D" w:rsidP="00F32A77">
      <w:pPr>
        <w:pStyle w:val="Default"/>
        <w:jc w:val="both"/>
        <w:rPr>
          <w:color w:val="auto"/>
          <w:sz w:val="18"/>
          <w:szCs w:val="18"/>
          <w:lang w:val="en-US"/>
        </w:rPr>
      </w:pPr>
      <w:r w:rsidRPr="005C115A">
        <w:rPr>
          <w:color w:val="auto"/>
          <w:sz w:val="18"/>
          <w:szCs w:val="18"/>
          <w:lang w:val="en-US"/>
        </w:rPr>
        <w:t>23</w:t>
      </w:r>
      <w:r w:rsidR="00F17FA4" w:rsidRPr="005C115A">
        <w:rPr>
          <w:color w:val="auto"/>
          <w:sz w:val="18"/>
          <w:szCs w:val="18"/>
          <w:lang w:val="en-US"/>
        </w:rPr>
        <w:t>-</w:t>
      </w:r>
      <w:proofErr w:type="spellStart"/>
      <w:r w:rsidR="00A47362" w:rsidRPr="005C115A">
        <w:rPr>
          <w:bCs/>
          <w:color w:val="auto"/>
          <w:sz w:val="18"/>
          <w:szCs w:val="18"/>
          <w:lang w:val="en-US"/>
        </w:rPr>
        <w:t>Washam</w:t>
      </w:r>
      <w:proofErr w:type="spellEnd"/>
      <w:r w:rsidR="00A47362" w:rsidRPr="005C115A">
        <w:rPr>
          <w:bCs/>
          <w:color w:val="auto"/>
          <w:sz w:val="18"/>
          <w:szCs w:val="18"/>
          <w:lang w:val="en-US"/>
        </w:rPr>
        <w:t xml:space="preserve"> </w:t>
      </w:r>
      <w:proofErr w:type="spellStart"/>
      <w:r w:rsidR="00A47362" w:rsidRPr="005C115A">
        <w:rPr>
          <w:bCs/>
          <w:color w:val="auto"/>
          <w:sz w:val="18"/>
          <w:szCs w:val="18"/>
          <w:lang w:val="en-US"/>
        </w:rPr>
        <w:t>JB</w:t>
      </w:r>
      <w:proofErr w:type="spellEnd"/>
      <w:r w:rsidR="00A47362" w:rsidRPr="005C115A">
        <w:rPr>
          <w:bCs/>
          <w:color w:val="auto"/>
          <w:sz w:val="18"/>
          <w:szCs w:val="18"/>
          <w:lang w:val="en-US"/>
        </w:rPr>
        <w:t xml:space="preserve">, Patel </w:t>
      </w:r>
      <w:proofErr w:type="spellStart"/>
      <w:r w:rsidR="00A47362" w:rsidRPr="005C115A">
        <w:rPr>
          <w:bCs/>
          <w:color w:val="auto"/>
          <w:sz w:val="18"/>
          <w:szCs w:val="18"/>
          <w:lang w:val="en-US"/>
        </w:rPr>
        <w:t>MR.</w:t>
      </w:r>
      <w:r w:rsidR="00A47362" w:rsidRPr="005C115A">
        <w:rPr>
          <w:color w:val="auto"/>
          <w:sz w:val="18"/>
          <w:szCs w:val="18"/>
          <w:lang w:val="en-US"/>
        </w:rPr>
        <w:t>Is</w:t>
      </w:r>
      <w:proofErr w:type="spellEnd"/>
      <w:r w:rsidR="00A47362" w:rsidRPr="005C115A">
        <w:rPr>
          <w:color w:val="auto"/>
          <w:sz w:val="18"/>
          <w:szCs w:val="18"/>
          <w:lang w:val="en-US"/>
        </w:rPr>
        <w:t xml:space="preserve"> There Still a </w:t>
      </w:r>
      <w:proofErr w:type="spellStart"/>
      <w:r w:rsidR="00A47362" w:rsidRPr="005C115A">
        <w:rPr>
          <w:color w:val="auto"/>
          <w:sz w:val="18"/>
          <w:szCs w:val="18"/>
          <w:lang w:val="en-US"/>
        </w:rPr>
        <w:t>Rôle</w:t>
      </w:r>
      <w:proofErr w:type="spellEnd"/>
      <w:r w:rsidR="00A47362" w:rsidRPr="005C115A">
        <w:rPr>
          <w:color w:val="auto"/>
          <w:sz w:val="18"/>
          <w:szCs w:val="18"/>
          <w:lang w:val="en-US"/>
        </w:rPr>
        <w:t xml:space="preserve"> for </w:t>
      </w:r>
      <w:proofErr w:type="spellStart"/>
      <w:r w:rsidR="00A47362" w:rsidRPr="005C115A">
        <w:rPr>
          <w:color w:val="auto"/>
          <w:sz w:val="18"/>
          <w:szCs w:val="18"/>
          <w:lang w:val="en-US"/>
        </w:rPr>
        <w:t>Digoxin</w:t>
      </w:r>
      <w:proofErr w:type="spellEnd"/>
      <w:r w:rsidR="00A47362" w:rsidRPr="005C115A">
        <w:rPr>
          <w:color w:val="auto"/>
          <w:sz w:val="18"/>
          <w:szCs w:val="18"/>
          <w:lang w:val="en-US"/>
        </w:rPr>
        <w:t xml:space="preserve"> in the Man</w:t>
      </w:r>
      <w:r w:rsidR="00573A9B" w:rsidRPr="005C115A">
        <w:rPr>
          <w:color w:val="auto"/>
          <w:sz w:val="18"/>
          <w:szCs w:val="18"/>
          <w:lang w:val="en-US"/>
        </w:rPr>
        <w:t xml:space="preserve">agement of Atrial </w:t>
      </w:r>
      <w:proofErr w:type="gramStart"/>
      <w:r w:rsidR="00573A9B" w:rsidRPr="005C115A">
        <w:rPr>
          <w:color w:val="auto"/>
          <w:sz w:val="18"/>
          <w:szCs w:val="18"/>
          <w:lang w:val="en-US"/>
        </w:rPr>
        <w:t>Fibrillation ?</w:t>
      </w:r>
      <w:proofErr w:type="spellStart"/>
      <w:r w:rsidR="00A47362" w:rsidRPr="005C115A">
        <w:rPr>
          <w:color w:val="auto"/>
          <w:sz w:val="18"/>
          <w:szCs w:val="18"/>
          <w:lang w:val="en-US"/>
        </w:rPr>
        <w:t>Cuit</w:t>
      </w:r>
      <w:proofErr w:type="spellEnd"/>
      <w:proofErr w:type="gramEnd"/>
      <w:r w:rsidR="00A47362" w:rsidRPr="005C115A">
        <w:rPr>
          <w:color w:val="auto"/>
          <w:sz w:val="18"/>
          <w:szCs w:val="18"/>
          <w:lang w:val="en-US"/>
        </w:rPr>
        <w:t xml:space="preserve"> </w:t>
      </w:r>
      <w:proofErr w:type="spellStart"/>
      <w:r w:rsidR="00A47362" w:rsidRPr="005C115A">
        <w:rPr>
          <w:color w:val="auto"/>
          <w:sz w:val="18"/>
          <w:szCs w:val="18"/>
          <w:lang w:val="en-US"/>
        </w:rPr>
        <w:t>Cardiol</w:t>
      </w:r>
      <w:proofErr w:type="spellEnd"/>
      <w:r w:rsidR="00A47362" w:rsidRPr="005C115A">
        <w:rPr>
          <w:color w:val="auto"/>
          <w:sz w:val="18"/>
          <w:szCs w:val="18"/>
          <w:lang w:val="en-US"/>
        </w:rPr>
        <w:t xml:space="preserve"> Rep. 2018 </w:t>
      </w:r>
      <w:r w:rsidR="00A47362" w:rsidRPr="005C115A">
        <w:rPr>
          <w:i/>
          <w:iCs/>
          <w:color w:val="auto"/>
          <w:sz w:val="18"/>
          <w:szCs w:val="18"/>
          <w:lang w:val="en-US"/>
        </w:rPr>
        <w:t>,20(1</w:t>
      </w:r>
      <w:r w:rsidR="00A47362" w:rsidRPr="005C115A">
        <w:rPr>
          <w:color w:val="auto"/>
          <w:sz w:val="18"/>
          <w:szCs w:val="18"/>
          <w:lang w:val="en-US"/>
        </w:rPr>
        <w:t>1) :105.</w:t>
      </w:r>
    </w:p>
    <w:p w:rsidR="00C85924" w:rsidRPr="00F32A77" w:rsidRDefault="00C85924" w:rsidP="00F32A77">
      <w:pPr>
        <w:spacing w:after="0" w:line="240" w:lineRule="auto"/>
        <w:jc w:val="both"/>
        <w:rPr>
          <w:rFonts w:ascii="Times New Roman" w:hAnsi="Times New Roman" w:cs="Times New Roman"/>
          <w:sz w:val="20"/>
          <w:szCs w:val="20"/>
          <w:lang w:val="en-US"/>
        </w:rPr>
      </w:pPr>
    </w:p>
    <w:sectPr w:rsidR="00C85924" w:rsidRPr="00F32A77" w:rsidSect="00EA614D">
      <w:type w:val="continuous"/>
      <w:pgSz w:w="11906" w:h="16838" w:code="9"/>
      <w:pgMar w:top="1134" w:right="851" w:bottom="1418"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FC8" w:rsidRDefault="00366FC8" w:rsidP="00AA28F9">
      <w:pPr>
        <w:spacing w:after="0" w:line="240" w:lineRule="auto"/>
      </w:pPr>
      <w:r>
        <w:separator/>
      </w:r>
    </w:p>
  </w:endnote>
  <w:endnote w:type="continuationSeparator" w:id="0">
    <w:p w:rsidR="00366FC8" w:rsidRDefault="00366FC8" w:rsidP="00AA2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3C" w:rsidRPr="009E549D" w:rsidRDefault="004B5C3C" w:rsidP="004B5C3C">
    <w:pPr>
      <w:pStyle w:val="Pieddepage"/>
      <w:tabs>
        <w:tab w:val="left" w:pos="4140"/>
      </w:tabs>
      <w:rPr>
        <w:rFonts w:ascii="Times New Roman"/>
        <w:sz w:val="18"/>
        <w:lang w:val="en-US"/>
      </w:rPr>
    </w:pPr>
    <w:r w:rsidRPr="009E549D">
      <w:rPr>
        <w:rFonts w:ascii="Times New Roman"/>
        <w:sz w:val="18"/>
        <w:lang w:val="en-US"/>
      </w:rPr>
      <w:t>Health Sci. Dis: Vol 2</w:t>
    </w:r>
    <w:r>
      <w:rPr>
        <w:rFonts w:ascii="Times New Roman"/>
        <w:sz w:val="18"/>
        <w:lang w:val="en-US"/>
      </w:rPr>
      <w:t>2</w:t>
    </w:r>
    <w:r w:rsidRPr="009E549D">
      <w:rPr>
        <w:rFonts w:ascii="Times New Roman"/>
        <w:sz w:val="18"/>
        <w:lang w:val="en-US"/>
      </w:rPr>
      <w:t xml:space="preserve"> (</w:t>
    </w:r>
    <w:r>
      <w:rPr>
        <w:rFonts w:ascii="Times New Roman"/>
        <w:sz w:val="18"/>
        <w:lang w:val="en-US"/>
      </w:rPr>
      <w:t>3</w:t>
    </w:r>
    <w:r w:rsidRPr="009E549D">
      <w:rPr>
        <w:rFonts w:ascii="Times New Roman"/>
        <w:sz w:val="18"/>
        <w:lang w:val="en-US"/>
      </w:rPr>
      <w:t xml:space="preserve">) </w:t>
    </w:r>
    <w:r>
      <w:rPr>
        <w:rFonts w:ascii="Times New Roman"/>
        <w:sz w:val="18"/>
        <w:lang w:val="en-US"/>
      </w:rPr>
      <w:t>March</w:t>
    </w:r>
    <w:r w:rsidRPr="009E549D">
      <w:rPr>
        <w:rFonts w:ascii="Times New Roman"/>
        <w:sz w:val="18"/>
        <w:lang w:val="en-US"/>
      </w:rPr>
      <w:t xml:space="preserve"> 202</w:t>
    </w:r>
    <w:r>
      <w:rPr>
        <w:rFonts w:ascii="Times New Roman"/>
        <w:sz w:val="18"/>
        <w:lang w:val="en-US"/>
      </w:rPr>
      <w:t>1</w:t>
    </w:r>
  </w:p>
  <w:p w:rsidR="004B5C3C" w:rsidRPr="004B5C3C" w:rsidRDefault="00D17A49" w:rsidP="004B5C3C">
    <w:pPr>
      <w:pStyle w:val="Pieddepage"/>
      <w:tabs>
        <w:tab w:val="left" w:pos="3008"/>
      </w:tabs>
      <w:rPr>
        <w:rFonts w:ascii="Times New Roman"/>
        <w:sz w:val="18"/>
        <w:lang w:val="en-US"/>
      </w:rPr>
    </w:pPr>
    <w:r w:rsidRPr="00D17A49">
      <w:rPr>
        <w:rFonts w:ascii="Times New Roman"/>
        <w:noProof/>
        <w:sz w:val="18"/>
        <w:lang w:val="en-US"/>
      </w:rPr>
      <w:pict>
        <v:group id="Groupe 87" o:spid="_x0000_s2049" style="position:absolute;margin-left:516.6pt;margin-top:790.5pt;width:33pt;height:25.35pt;z-index:-251656192;mso-position-horizontal-relative:page;mso-position-vertical-relative:page" coordorigin="1731,14550" coordsize="660,507" wrapcoords="9327 0 2945 1906 0 5082 0 16518 3436 20329 9327 20965 11782 20965 17673 20329 21109 15882 21109 5718 17182 1271 11782 0 932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gPVQYAAHA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2051"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4B5C3C" w:rsidRPr="003838C4" w:rsidRDefault="00D17A49" w:rsidP="004B5C3C">
                  <w:pPr>
                    <w:jc w:val="center"/>
                    <w:rPr>
                      <w:color w:val="17365D"/>
                      <w:sz w:val="16"/>
                      <w:szCs w:val="16"/>
                    </w:rPr>
                  </w:pPr>
                  <w:r w:rsidRPr="00D17A49">
                    <w:fldChar w:fldCharType="begin"/>
                  </w:r>
                  <w:r w:rsidR="004B5C3C">
                    <w:instrText>PAGE   \* MERGEFORMAT</w:instrText>
                  </w:r>
                  <w:r w:rsidRPr="00D17A49">
                    <w:fldChar w:fldCharType="separate"/>
                  </w:r>
                  <w:r w:rsidR="00E0127E" w:rsidRPr="00E0127E">
                    <w:rPr>
                      <w:noProof/>
                      <w:color w:val="17365D"/>
                      <w:sz w:val="16"/>
                      <w:szCs w:val="16"/>
                    </w:rPr>
                    <w:t>1</w:t>
                  </w:r>
                  <w:r w:rsidRPr="003838C4">
                    <w:rPr>
                      <w:color w:val="17365D"/>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2054"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adj="0,,0" path="m,l5400,21600r10800,l21600,,,xe" filled="f" strokecolor="#a5a5a5">
              <v:stroke joinstyle="miter"/>
              <v:formulas/>
              <v:path o:connecttype="custom" o:connectlocs="328,265;188,530;47,265;188,0" o:connectangles="0,0,0,0" textboxrect="4493,4483,17107,17117"/>
            </v:shape>
          </v:group>
          <w10:wrap type="tight" anchorx="margin" anchory="margin"/>
        </v:group>
      </w:pict>
    </w:r>
    <w:r w:rsidR="004B5C3C" w:rsidRPr="009E549D">
      <w:rPr>
        <w:rFonts w:ascii="Times New Roman"/>
        <w:sz w:val="18"/>
        <w:lang w:val="en-US"/>
      </w:rPr>
      <w:t xml:space="preserve">Available free at </w:t>
    </w:r>
    <w:hyperlink r:id="rId1" w:history="1">
      <w:r w:rsidR="004B5C3C" w:rsidRPr="009E549D">
        <w:rPr>
          <w:rStyle w:val="Lienhypertexte"/>
          <w:rFonts w:ascii="Times New Roman"/>
          <w:sz w:val="18"/>
          <w:lang w:val="en-US"/>
        </w:rPr>
        <w:t>www.hsd-fmsb.org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FC8" w:rsidRDefault="00366FC8" w:rsidP="00AA28F9">
      <w:pPr>
        <w:spacing w:after="0" w:line="240" w:lineRule="auto"/>
      </w:pPr>
      <w:r>
        <w:separator/>
      </w:r>
    </w:p>
  </w:footnote>
  <w:footnote w:type="continuationSeparator" w:id="0">
    <w:p w:rsidR="00366FC8" w:rsidRDefault="00366FC8" w:rsidP="00AA2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69" w:rsidRDefault="00221F69" w:rsidP="00221F69">
    <w:pPr>
      <w:spacing w:after="0" w:line="240" w:lineRule="auto"/>
      <w:rPr>
        <w:rFonts w:ascii="Times New Roman" w:hAnsi="Times New Roman"/>
        <w:i/>
        <w:sz w:val="20"/>
      </w:rPr>
    </w:pPr>
    <w:r>
      <w:rPr>
        <w:rFonts w:ascii="Times New Roman" w:hAnsi="Times New Roman"/>
        <w:sz w:val="20"/>
      </w:rPr>
      <w:t>Association fibrillation atriale et insuffisance cardiaque à Bamako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sidRPr="00C84893">
      <w:rPr>
        <w:rFonts w:ascii="Times New Roman" w:hAnsi="Times New Roman"/>
        <w:i/>
        <w:sz w:val="20"/>
      </w:rPr>
      <w:t>Ma</w:t>
    </w:r>
    <w:r>
      <w:rPr>
        <w:rFonts w:ascii="Times New Roman" w:hAnsi="Times New Roman"/>
        <w:i/>
        <w:sz w:val="20"/>
      </w:rPr>
      <w:t>r</w:t>
    </w:r>
    <w:r w:rsidRPr="00C84893">
      <w:rPr>
        <w:rFonts w:ascii="Times New Roman" w:hAnsi="Times New Roman"/>
        <w:i/>
        <w:sz w:val="20"/>
      </w:rPr>
      <w:t>i</w:t>
    </w:r>
    <w:r>
      <w:rPr>
        <w:rFonts w:ascii="Times New Roman" w:hAnsi="Times New Roman"/>
        <w:i/>
        <w:sz w:val="20"/>
      </w:rPr>
      <w:t>ko</w:t>
    </w:r>
    <w:r w:rsidRPr="00C84893">
      <w:rPr>
        <w:rFonts w:ascii="Times New Roman" w:hAnsi="Times New Roman"/>
        <w:i/>
        <w:sz w:val="20"/>
      </w:rPr>
      <w:t xml:space="preserve"> et al</w:t>
    </w:r>
  </w:p>
  <w:p w:rsidR="00221F69" w:rsidRDefault="00221F69" w:rsidP="00221F69">
    <w:pPr>
      <w:spacing w:after="120" w:line="240" w:lineRule="auto"/>
    </w:pPr>
    <w:r>
      <w:rPr>
        <w:rFonts w:ascii="Times New Roman" w:hAnsi="Times New Roman"/>
        <w:i/>
        <w:sz w:val="20"/>
      </w:rPr>
      <w:t>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B1BDB"/>
    <w:multiLevelType w:val="multilevel"/>
    <w:tmpl w:val="CEC0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0046C5"/>
    <w:multiLevelType w:val="hybridMultilevel"/>
    <w:tmpl w:val="AC8CF2FA"/>
    <w:lvl w:ilvl="0" w:tplc="91F2613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36E383C"/>
    <w:multiLevelType w:val="hybridMultilevel"/>
    <w:tmpl w:val="EA72B37A"/>
    <w:lvl w:ilvl="0" w:tplc="CF7A22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BB8624E"/>
    <w:multiLevelType w:val="multilevel"/>
    <w:tmpl w:val="4FB8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1C7731"/>
    <w:multiLevelType w:val="hybridMultilevel"/>
    <w:tmpl w:val="B5285846"/>
    <w:lvl w:ilvl="0" w:tplc="FD30A760">
      <w:start w:val="1"/>
      <w:numFmt w:val="decimal"/>
      <w:lvlText w:val="%1."/>
      <w:lvlJc w:val="left"/>
      <w:pPr>
        <w:ind w:left="720" w:hanging="360"/>
      </w:pPr>
      <w:rPr>
        <w:rFonts w:ascii="Times New Roman" w:hAnsi="Times New Roman" w:cs="Carlito" w:hint="default"/>
        <w:w w:val="100"/>
        <w:sz w:val="1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C417DBD"/>
    <w:multiLevelType w:val="hybridMultilevel"/>
    <w:tmpl w:val="376C7DB8"/>
    <w:lvl w:ilvl="0" w:tplc="F2A0911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C3199B"/>
    <w:multiLevelType w:val="hybridMultilevel"/>
    <w:tmpl w:val="CD829044"/>
    <w:lvl w:ilvl="0" w:tplc="18CCCFFE">
      <w:start w:val="1"/>
      <w:numFmt w:val="decimal"/>
      <w:lvlText w:val="%1."/>
      <w:lvlJc w:val="left"/>
      <w:pPr>
        <w:ind w:left="720" w:hanging="360"/>
      </w:pPr>
      <w:rPr>
        <w:rFonts w:ascii="Times New Roman" w:hAnsi="Times New Roman" w:hint="default"/>
        <w:b w:val="0"/>
        <w:i w:val="0"/>
        <w:sz w:val="18"/>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C30752"/>
    <w:rsid w:val="00001816"/>
    <w:rsid w:val="00032E58"/>
    <w:rsid w:val="00053286"/>
    <w:rsid w:val="0007314E"/>
    <w:rsid w:val="00090CB2"/>
    <w:rsid w:val="00093026"/>
    <w:rsid w:val="000A53D5"/>
    <w:rsid w:val="000C1A09"/>
    <w:rsid w:val="000C1C8C"/>
    <w:rsid w:val="000C7A29"/>
    <w:rsid w:val="000F2DA8"/>
    <w:rsid w:val="00101652"/>
    <w:rsid w:val="00103129"/>
    <w:rsid w:val="00155283"/>
    <w:rsid w:val="001553F8"/>
    <w:rsid w:val="00162F01"/>
    <w:rsid w:val="001657F2"/>
    <w:rsid w:val="00167407"/>
    <w:rsid w:val="00172F3C"/>
    <w:rsid w:val="00173CB3"/>
    <w:rsid w:val="00181A7E"/>
    <w:rsid w:val="00182039"/>
    <w:rsid w:val="001853B4"/>
    <w:rsid w:val="00187D85"/>
    <w:rsid w:val="001907D3"/>
    <w:rsid w:val="00194F17"/>
    <w:rsid w:val="001A4AE5"/>
    <w:rsid w:val="001B1E12"/>
    <w:rsid w:val="001B5855"/>
    <w:rsid w:val="001B7EDE"/>
    <w:rsid w:val="001C1B78"/>
    <w:rsid w:val="001C2D6D"/>
    <w:rsid w:val="001E2298"/>
    <w:rsid w:val="001F0773"/>
    <w:rsid w:val="00221F69"/>
    <w:rsid w:val="0025405E"/>
    <w:rsid w:val="00254F51"/>
    <w:rsid w:val="002648D5"/>
    <w:rsid w:val="00275886"/>
    <w:rsid w:val="00276180"/>
    <w:rsid w:val="00276FFE"/>
    <w:rsid w:val="002920DE"/>
    <w:rsid w:val="002943C5"/>
    <w:rsid w:val="00294978"/>
    <w:rsid w:val="00295656"/>
    <w:rsid w:val="00295956"/>
    <w:rsid w:val="00297BCA"/>
    <w:rsid w:val="002A06DC"/>
    <w:rsid w:val="002A5C17"/>
    <w:rsid w:val="002A762E"/>
    <w:rsid w:val="002B01D8"/>
    <w:rsid w:val="002B6E33"/>
    <w:rsid w:val="002C4643"/>
    <w:rsid w:val="002F0254"/>
    <w:rsid w:val="003111D9"/>
    <w:rsid w:val="00316CA5"/>
    <w:rsid w:val="00325B9F"/>
    <w:rsid w:val="00337EDC"/>
    <w:rsid w:val="003503FC"/>
    <w:rsid w:val="00366FC8"/>
    <w:rsid w:val="00371968"/>
    <w:rsid w:val="0039430F"/>
    <w:rsid w:val="003D7896"/>
    <w:rsid w:val="003F4DAF"/>
    <w:rsid w:val="003F5E8D"/>
    <w:rsid w:val="00404D48"/>
    <w:rsid w:val="00411A6B"/>
    <w:rsid w:val="00422D48"/>
    <w:rsid w:val="00423D10"/>
    <w:rsid w:val="00441344"/>
    <w:rsid w:val="00447E9D"/>
    <w:rsid w:val="00455299"/>
    <w:rsid w:val="00463D6B"/>
    <w:rsid w:val="00472961"/>
    <w:rsid w:val="00483ABB"/>
    <w:rsid w:val="00484E8E"/>
    <w:rsid w:val="00487F49"/>
    <w:rsid w:val="00496116"/>
    <w:rsid w:val="004A3C25"/>
    <w:rsid w:val="004A43CC"/>
    <w:rsid w:val="004B3F0D"/>
    <w:rsid w:val="004B5C3C"/>
    <w:rsid w:val="004C1A72"/>
    <w:rsid w:val="004E282C"/>
    <w:rsid w:val="004F74D0"/>
    <w:rsid w:val="00516886"/>
    <w:rsid w:val="00531426"/>
    <w:rsid w:val="00531C89"/>
    <w:rsid w:val="00532C67"/>
    <w:rsid w:val="005523D1"/>
    <w:rsid w:val="005568EF"/>
    <w:rsid w:val="005606BF"/>
    <w:rsid w:val="00573A9B"/>
    <w:rsid w:val="00586FC5"/>
    <w:rsid w:val="005A2D61"/>
    <w:rsid w:val="005A4CB6"/>
    <w:rsid w:val="005A73F4"/>
    <w:rsid w:val="005B6A17"/>
    <w:rsid w:val="005C115A"/>
    <w:rsid w:val="005C4227"/>
    <w:rsid w:val="005D15FC"/>
    <w:rsid w:val="005D41B9"/>
    <w:rsid w:val="005E2208"/>
    <w:rsid w:val="006059A0"/>
    <w:rsid w:val="00612E78"/>
    <w:rsid w:val="00613616"/>
    <w:rsid w:val="0061416D"/>
    <w:rsid w:val="00632A5B"/>
    <w:rsid w:val="00634188"/>
    <w:rsid w:val="00650C8D"/>
    <w:rsid w:val="0066503C"/>
    <w:rsid w:val="006736F9"/>
    <w:rsid w:val="006B75C0"/>
    <w:rsid w:val="006C76DB"/>
    <w:rsid w:val="006D1B41"/>
    <w:rsid w:val="00704E8E"/>
    <w:rsid w:val="007103D0"/>
    <w:rsid w:val="00721897"/>
    <w:rsid w:val="00722D1F"/>
    <w:rsid w:val="00723C66"/>
    <w:rsid w:val="0073190D"/>
    <w:rsid w:val="0073297C"/>
    <w:rsid w:val="00732BAB"/>
    <w:rsid w:val="007351D5"/>
    <w:rsid w:val="00746577"/>
    <w:rsid w:val="00760189"/>
    <w:rsid w:val="00766E1C"/>
    <w:rsid w:val="00767548"/>
    <w:rsid w:val="00775556"/>
    <w:rsid w:val="007A3FE9"/>
    <w:rsid w:val="007B2C13"/>
    <w:rsid w:val="007B4C6F"/>
    <w:rsid w:val="007C6B88"/>
    <w:rsid w:val="007D514A"/>
    <w:rsid w:val="007D5299"/>
    <w:rsid w:val="007D54C1"/>
    <w:rsid w:val="007D69D9"/>
    <w:rsid w:val="007E066E"/>
    <w:rsid w:val="007E45C3"/>
    <w:rsid w:val="007F062C"/>
    <w:rsid w:val="007F32E2"/>
    <w:rsid w:val="007F6936"/>
    <w:rsid w:val="007F6EC8"/>
    <w:rsid w:val="008348CD"/>
    <w:rsid w:val="00863BCA"/>
    <w:rsid w:val="008828BA"/>
    <w:rsid w:val="008A40A1"/>
    <w:rsid w:val="008B7327"/>
    <w:rsid w:val="008D72A9"/>
    <w:rsid w:val="008E164B"/>
    <w:rsid w:val="008F0CD3"/>
    <w:rsid w:val="009043FE"/>
    <w:rsid w:val="009059DD"/>
    <w:rsid w:val="00907603"/>
    <w:rsid w:val="009121CA"/>
    <w:rsid w:val="00921DB2"/>
    <w:rsid w:val="00922256"/>
    <w:rsid w:val="00961AF5"/>
    <w:rsid w:val="00973D73"/>
    <w:rsid w:val="00983508"/>
    <w:rsid w:val="009C3C27"/>
    <w:rsid w:val="009C65F0"/>
    <w:rsid w:val="009D3C27"/>
    <w:rsid w:val="009E3721"/>
    <w:rsid w:val="009E6338"/>
    <w:rsid w:val="00A00863"/>
    <w:rsid w:val="00A17C4F"/>
    <w:rsid w:val="00A17F65"/>
    <w:rsid w:val="00A24FC0"/>
    <w:rsid w:val="00A320BD"/>
    <w:rsid w:val="00A47362"/>
    <w:rsid w:val="00A6208D"/>
    <w:rsid w:val="00A667EC"/>
    <w:rsid w:val="00A67F9F"/>
    <w:rsid w:val="00A741E5"/>
    <w:rsid w:val="00A811DD"/>
    <w:rsid w:val="00A911EC"/>
    <w:rsid w:val="00A93B3C"/>
    <w:rsid w:val="00A9759A"/>
    <w:rsid w:val="00AA1DB7"/>
    <w:rsid w:val="00AA26A2"/>
    <w:rsid w:val="00AA28F9"/>
    <w:rsid w:val="00AA3150"/>
    <w:rsid w:val="00AB76B1"/>
    <w:rsid w:val="00AD74AA"/>
    <w:rsid w:val="00AF2234"/>
    <w:rsid w:val="00B006C8"/>
    <w:rsid w:val="00B211C5"/>
    <w:rsid w:val="00B405DC"/>
    <w:rsid w:val="00B43759"/>
    <w:rsid w:val="00B46852"/>
    <w:rsid w:val="00B532EB"/>
    <w:rsid w:val="00B67CF2"/>
    <w:rsid w:val="00B734A7"/>
    <w:rsid w:val="00B83049"/>
    <w:rsid w:val="00B90577"/>
    <w:rsid w:val="00BA5C65"/>
    <w:rsid w:val="00BC1A4D"/>
    <w:rsid w:val="00BC27F0"/>
    <w:rsid w:val="00BC4A74"/>
    <w:rsid w:val="00BD4BA6"/>
    <w:rsid w:val="00BE6B97"/>
    <w:rsid w:val="00BF3AA7"/>
    <w:rsid w:val="00C12E32"/>
    <w:rsid w:val="00C25DDE"/>
    <w:rsid w:val="00C30752"/>
    <w:rsid w:val="00C350CB"/>
    <w:rsid w:val="00C3725B"/>
    <w:rsid w:val="00C506A7"/>
    <w:rsid w:val="00C5070C"/>
    <w:rsid w:val="00C50BC7"/>
    <w:rsid w:val="00C62C2A"/>
    <w:rsid w:val="00C6618D"/>
    <w:rsid w:val="00C7003A"/>
    <w:rsid w:val="00C7094B"/>
    <w:rsid w:val="00C71535"/>
    <w:rsid w:val="00C85924"/>
    <w:rsid w:val="00C949E3"/>
    <w:rsid w:val="00C97932"/>
    <w:rsid w:val="00CA01B7"/>
    <w:rsid w:val="00CB0B54"/>
    <w:rsid w:val="00CB5C82"/>
    <w:rsid w:val="00CC1BEB"/>
    <w:rsid w:val="00CD7B54"/>
    <w:rsid w:val="00CE7FF3"/>
    <w:rsid w:val="00CF0A29"/>
    <w:rsid w:val="00D17A49"/>
    <w:rsid w:val="00D22F7E"/>
    <w:rsid w:val="00D36241"/>
    <w:rsid w:val="00D3745D"/>
    <w:rsid w:val="00D5746C"/>
    <w:rsid w:val="00D7642D"/>
    <w:rsid w:val="00D93D97"/>
    <w:rsid w:val="00DA063D"/>
    <w:rsid w:val="00DC0D5D"/>
    <w:rsid w:val="00DC1120"/>
    <w:rsid w:val="00DD694A"/>
    <w:rsid w:val="00DD6E96"/>
    <w:rsid w:val="00DD6F94"/>
    <w:rsid w:val="00DE36F6"/>
    <w:rsid w:val="00DE4068"/>
    <w:rsid w:val="00DE5508"/>
    <w:rsid w:val="00E0127E"/>
    <w:rsid w:val="00E05257"/>
    <w:rsid w:val="00E22A72"/>
    <w:rsid w:val="00E24FC7"/>
    <w:rsid w:val="00E2699D"/>
    <w:rsid w:val="00E30F38"/>
    <w:rsid w:val="00E316DA"/>
    <w:rsid w:val="00E332F6"/>
    <w:rsid w:val="00E42C7F"/>
    <w:rsid w:val="00E86314"/>
    <w:rsid w:val="00E86CE4"/>
    <w:rsid w:val="00EA0BBA"/>
    <w:rsid w:val="00EA614D"/>
    <w:rsid w:val="00EA7B7F"/>
    <w:rsid w:val="00EB0E5A"/>
    <w:rsid w:val="00ED1CD3"/>
    <w:rsid w:val="00EE4D6B"/>
    <w:rsid w:val="00EF0A02"/>
    <w:rsid w:val="00F03199"/>
    <w:rsid w:val="00F11FC3"/>
    <w:rsid w:val="00F17FA4"/>
    <w:rsid w:val="00F23413"/>
    <w:rsid w:val="00F26E61"/>
    <w:rsid w:val="00F32A77"/>
    <w:rsid w:val="00F41D93"/>
    <w:rsid w:val="00F4226C"/>
    <w:rsid w:val="00F434C1"/>
    <w:rsid w:val="00F44A5C"/>
    <w:rsid w:val="00F638FB"/>
    <w:rsid w:val="00FA641F"/>
    <w:rsid w:val="00FA7C3B"/>
    <w:rsid w:val="00FB02FD"/>
    <w:rsid w:val="00FC5AAC"/>
    <w:rsid w:val="00FD29A7"/>
    <w:rsid w:val="00FD682D"/>
    <w:rsid w:val="00FF298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307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752"/>
    <w:rPr>
      <w:rFonts w:ascii="Tahoma" w:hAnsi="Tahoma" w:cs="Tahoma"/>
      <w:sz w:val="16"/>
      <w:szCs w:val="16"/>
    </w:rPr>
  </w:style>
  <w:style w:type="character" w:customStyle="1" w:styleId="fontstyle01">
    <w:name w:val="fontstyle01"/>
    <w:basedOn w:val="Policepardfaut"/>
    <w:rsid w:val="00337EDC"/>
    <w:rPr>
      <w:rFonts w:ascii="ArialMT" w:hAnsi="ArialMT" w:hint="default"/>
      <w:b w:val="0"/>
      <w:bCs w:val="0"/>
      <w:i w:val="0"/>
      <w:iCs w:val="0"/>
      <w:color w:val="333333"/>
      <w:sz w:val="22"/>
      <w:szCs w:val="22"/>
    </w:rPr>
  </w:style>
  <w:style w:type="character" w:styleId="Marquedecommentaire">
    <w:name w:val="annotation reference"/>
    <w:basedOn w:val="Policepardfaut"/>
    <w:uiPriority w:val="99"/>
    <w:semiHidden/>
    <w:unhideWhenUsed/>
    <w:rsid w:val="00FA7C3B"/>
    <w:rPr>
      <w:sz w:val="16"/>
      <w:szCs w:val="16"/>
    </w:rPr>
  </w:style>
  <w:style w:type="paragraph" w:styleId="Commentaire">
    <w:name w:val="annotation text"/>
    <w:basedOn w:val="Normal"/>
    <w:link w:val="CommentaireCar"/>
    <w:uiPriority w:val="99"/>
    <w:semiHidden/>
    <w:unhideWhenUsed/>
    <w:rsid w:val="00FA7C3B"/>
    <w:pPr>
      <w:spacing w:line="240" w:lineRule="auto"/>
    </w:pPr>
    <w:rPr>
      <w:sz w:val="20"/>
      <w:szCs w:val="20"/>
    </w:rPr>
  </w:style>
  <w:style w:type="character" w:customStyle="1" w:styleId="CommentaireCar">
    <w:name w:val="Commentaire Car"/>
    <w:basedOn w:val="Policepardfaut"/>
    <w:link w:val="Commentaire"/>
    <w:uiPriority w:val="99"/>
    <w:semiHidden/>
    <w:rsid w:val="00FA7C3B"/>
    <w:rPr>
      <w:sz w:val="20"/>
      <w:szCs w:val="20"/>
    </w:rPr>
  </w:style>
  <w:style w:type="paragraph" w:styleId="Objetducommentaire">
    <w:name w:val="annotation subject"/>
    <w:basedOn w:val="Commentaire"/>
    <w:next w:val="Commentaire"/>
    <w:link w:val="ObjetducommentaireCar"/>
    <w:uiPriority w:val="99"/>
    <w:semiHidden/>
    <w:unhideWhenUsed/>
    <w:rsid w:val="00FA7C3B"/>
    <w:rPr>
      <w:b/>
      <w:bCs/>
    </w:rPr>
  </w:style>
  <w:style w:type="character" w:customStyle="1" w:styleId="ObjetducommentaireCar">
    <w:name w:val="Objet du commentaire Car"/>
    <w:basedOn w:val="CommentaireCar"/>
    <w:link w:val="Objetducommentaire"/>
    <w:uiPriority w:val="99"/>
    <w:semiHidden/>
    <w:rsid w:val="00FA7C3B"/>
    <w:rPr>
      <w:b/>
      <w:bCs/>
      <w:sz w:val="20"/>
      <w:szCs w:val="20"/>
    </w:rPr>
  </w:style>
  <w:style w:type="table" w:styleId="Grilledutableau">
    <w:name w:val="Table Grid"/>
    <w:basedOn w:val="TableauNormal"/>
    <w:uiPriority w:val="59"/>
    <w:rsid w:val="00447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5Fonc1">
    <w:name w:val="Tableau Grille 5 Foncé1"/>
    <w:basedOn w:val="TableauNormal"/>
    <w:uiPriority w:val="50"/>
    <w:rsid w:val="00447E9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21">
    <w:name w:val="Tableau Grille 21"/>
    <w:basedOn w:val="TableauNormal"/>
    <w:uiPriority w:val="47"/>
    <w:rsid w:val="00447E9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1">
    <w:name w:val="Tableau Liste 1 Clair1"/>
    <w:basedOn w:val="TableauNormal"/>
    <w:uiPriority w:val="46"/>
    <w:rsid w:val="00447E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447E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7Couleur1">
    <w:name w:val="Tableau Grille 7 Couleur1"/>
    <w:basedOn w:val="TableauNormal"/>
    <w:uiPriority w:val="52"/>
    <w:rsid w:val="00447E9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simple21">
    <w:name w:val="Tableau simple 21"/>
    <w:basedOn w:val="TableauNormal"/>
    <w:uiPriority w:val="42"/>
    <w:rsid w:val="00447E9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basedOn w:val="Normal"/>
    <w:uiPriority w:val="34"/>
    <w:qFormat/>
    <w:rsid w:val="00C3725B"/>
    <w:pPr>
      <w:ind w:left="720"/>
      <w:contextualSpacing/>
    </w:pPr>
  </w:style>
  <w:style w:type="paragraph" w:customStyle="1" w:styleId="Default">
    <w:name w:val="Default"/>
    <w:rsid w:val="00C3725B"/>
    <w:pPr>
      <w:autoSpaceDE w:val="0"/>
      <w:autoSpaceDN w:val="0"/>
      <w:adjustRightInd w:val="0"/>
      <w:spacing w:after="0" w:line="240" w:lineRule="auto"/>
    </w:pPr>
    <w:rPr>
      <w:rFonts w:ascii="Times New Roman" w:hAnsi="Times New Roman" w:cs="Times New Roman"/>
      <w:color w:val="000000"/>
      <w:sz w:val="24"/>
      <w:szCs w:val="24"/>
    </w:rPr>
  </w:style>
  <w:style w:type="paragraph" w:styleId="PrformatHTML">
    <w:name w:val="HTML Preformatted"/>
    <w:basedOn w:val="Normal"/>
    <w:link w:val="PrformatHTMLCar"/>
    <w:uiPriority w:val="99"/>
    <w:unhideWhenUsed/>
    <w:rsid w:val="00775556"/>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rsid w:val="00775556"/>
    <w:rPr>
      <w:rFonts w:ascii="Consolas" w:hAnsi="Consolas"/>
      <w:sz w:val="20"/>
      <w:szCs w:val="20"/>
    </w:rPr>
  </w:style>
  <w:style w:type="paragraph" w:styleId="En-tte">
    <w:name w:val="header"/>
    <w:basedOn w:val="Normal"/>
    <w:link w:val="En-tteCar"/>
    <w:uiPriority w:val="99"/>
    <w:unhideWhenUsed/>
    <w:rsid w:val="00AA28F9"/>
    <w:pPr>
      <w:tabs>
        <w:tab w:val="center" w:pos="4536"/>
        <w:tab w:val="right" w:pos="9072"/>
      </w:tabs>
      <w:spacing w:after="0" w:line="240" w:lineRule="auto"/>
    </w:pPr>
  </w:style>
  <w:style w:type="character" w:customStyle="1" w:styleId="En-tteCar">
    <w:name w:val="En-tête Car"/>
    <w:basedOn w:val="Policepardfaut"/>
    <w:link w:val="En-tte"/>
    <w:uiPriority w:val="99"/>
    <w:rsid w:val="00AA28F9"/>
  </w:style>
  <w:style w:type="paragraph" w:styleId="Pieddepage">
    <w:name w:val="footer"/>
    <w:basedOn w:val="Normal"/>
    <w:link w:val="PieddepageCar"/>
    <w:uiPriority w:val="99"/>
    <w:unhideWhenUsed/>
    <w:rsid w:val="00AA2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28F9"/>
  </w:style>
  <w:style w:type="character" w:styleId="Lienhypertexte">
    <w:name w:val="Hyperlink"/>
    <w:basedOn w:val="Policepardfaut"/>
    <w:uiPriority w:val="99"/>
    <w:unhideWhenUsed/>
    <w:rsid w:val="004B5C3C"/>
    <w:rPr>
      <w:color w:val="0000FF" w:themeColor="hyperlink"/>
      <w:u w:val="single"/>
    </w:rPr>
  </w:style>
  <w:style w:type="table" w:customStyle="1" w:styleId="Listemoyenne1-Accent11">
    <w:name w:val="Liste moyenne 1 - Accent 11"/>
    <w:basedOn w:val="TableauNormal"/>
    <w:uiPriority w:val="65"/>
    <w:rsid w:val="005C115A"/>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5733640">
      <w:bodyDiv w:val="1"/>
      <w:marLeft w:val="0"/>
      <w:marRight w:val="0"/>
      <w:marTop w:val="0"/>
      <w:marBottom w:val="0"/>
      <w:divBdr>
        <w:top w:val="none" w:sz="0" w:space="0" w:color="auto"/>
        <w:left w:val="none" w:sz="0" w:space="0" w:color="auto"/>
        <w:bottom w:val="none" w:sz="0" w:space="0" w:color="auto"/>
        <w:right w:val="none" w:sz="0" w:space="0" w:color="auto"/>
      </w:divBdr>
    </w:div>
    <w:div w:id="95564391">
      <w:bodyDiv w:val="1"/>
      <w:marLeft w:val="0"/>
      <w:marRight w:val="0"/>
      <w:marTop w:val="0"/>
      <w:marBottom w:val="0"/>
      <w:divBdr>
        <w:top w:val="none" w:sz="0" w:space="0" w:color="auto"/>
        <w:left w:val="none" w:sz="0" w:space="0" w:color="auto"/>
        <w:bottom w:val="none" w:sz="0" w:space="0" w:color="auto"/>
        <w:right w:val="none" w:sz="0" w:space="0" w:color="auto"/>
      </w:divBdr>
    </w:div>
    <w:div w:id="399442613">
      <w:bodyDiv w:val="1"/>
      <w:marLeft w:val="0"/>
      <w:marRight w:val="0"/>
      <w:marTop w:val="0"/>
      <w:marBottom w:val="0"/>
      <w:divBdr>
        <w:top w:val="none" w:sz="0" w:space="0" w:color="auto"/>
        <w:left w:val="none" w:sz="0" w:space="0" w:color="auto"/>
        <w:bottom w:val="none" w:sz="0" w:space="0" w:color="auto"/>
        <w:right w:val="none" w:sz="0" w:space="0" w:color="auto"/>
      </w:divBdr>
    </w:div>
    <w:div w:id="443810320">
      <w:bodyDiv w:val="1"/>
      <w:marLeft w:val="0"/>
      <w:marRight w:val="0"/>
      <w:marTop w:val="0"/>
      <w:marBottom w:val="0"/>
      <w:divBdr>
        <w:top w:val="none" w:sz="0" w:space="0" w:color="auto"/>
        <w:left w:val="none" w:sz="0" w:space="0" w:color="auto"/>
        <w:bottom w:val="none" w:sz="0" w:space="0" w:color="auto"/>
        <w:right w:val="none" w:sz="0" w:space="0" w:color="auto"/>
      </w:divBdr>
      <w:divsChild>
        <w:div w:id="1108890250">
          <w:marLeft w:val="0"/>
          <w:marRight w:val="0"/>
          <w:marTop w:val="0"/>
          <w:marBottom w:val="0"/>
          <w:divBdr>
            <w:top w:val="none" w:sz="0" w:space="0" w:color="auto"/>
            <w:left w:val="none" w:sz="0" w:space="0" w:color="auto"/>
            <w:bottom w:val="none" w:sz="0" w:space="0" w:color="auto"/>
            <w:right w:val="none" w:sz="0" w:space="0" w:color="auto"/>
          </w:divBdr>
        </w:div>
      </w:divsChild>
    </w:div>
    <w:div w:id="548806344">
      <w:bodyDiv w:val="1"/>
      <w:marLeft w:val="0"/>
      <w:marRight w:val="0"/>
      <w:marTop w:val="0"/>
      <w:marBottom w:val="0"/>
      <w:divBdr>
        <w:top w:val="none" w:sz="0" w:space="0" w:color="auto"/>
        <w:left w:val="none" w:sz="0" w:space="0" w:color="auto"/>
        <w:bottom w:val="none" w:sz="0" w:space="0" w:color="auto"/>
        <w:right w:val="none" w:sz="0" w:space="0" w:color="auto"/>
      </w:divBdr>
    </w:div>
    <w:div w:id="862980714">
      <w:bodyDiv w:val="1"/>
      <w:marLeft w:val="0"/>
      <w:marRight w:val="0"/>
      <w:marTop w:val="0"/>
      <w:marBottom w:val="0"/>
      <w:divBdr>
        <w:top w:val="none" w:sz="0" w:space="0" w:color="auto"/>
        <w:left w:val="none" w:sz="0" w:space="0" w:color="auto"/>
        <w:bottom w:val="none" w:sz="0" w:space="0" w:color="auto"/>
        <w:right w:val="none" w:sz="0" w:space="0" w:color="auto"/>
      </w:divBdr>
    </w:div>
    <w:div w:id="1602687289">
      <w:bodyDiv w:val="1"/>
      <w:marLeft w:val="0"/>
      <w:marRight w:val="0"/>
      <w:marTop w:val="0"/>
      <w:marBottom w:val="0"/>
      <w:divBdr>
        <w:top w:val="none" w:sz="0" w:space="0" w:color="auto"/>
        <w:left w:val="none" w:sz="0" w:space="0" w:color="auto"/>
        <w:bottom w:val="none" w:sz="0" w:space="0" w:color="auto"/>
        <w:right w:val="none" w:sz="0" w:space="0" w:color="auto"/>
      </w:divBdr>
    </w:div>
    <w:div w:id="1638682012">
      <w:bodyDiv w:val="1"/>
      <w:marLeft w:val="0"/>
      <w:marRight w:val="0"/>
      <w:marTop w:val="0"/>
      <w:marBottom w:val="0"/>
      <w:divBdr>
        <w:top w:val="none" w:sz="0" w:space="0" w:color="auto"/>
        <w:left w:val="none" w:sz="0" w:space="0" w:color="auto"/>
        <w:bottom w:val="none" w:sz="0" w:space="0" w:color="auto"/>
        <w:right w:val="none" w:sz="0" w:space="0" w:color="auto"/>
      </w:divBdr>
    </w:div>
    <w:div w:id="1718237961">
      <w:bodyDiv w:val="1"/>
      <w:marLeft w:val="0"/>
      <w:marRight w:val="0"/>
      <w:marTop w:val="0"/>
      <w:marBottom w:val="0"/>
      <w:divBdr>
        <w:top w:val="none" w:sz="0" w:space="0" w:color="auto"/>
        <w:left w:val="none" w:sz="0" w:space="0" w:color="auto"/>
        <w:bottom w:val="none" w:sz="0" w:space="0" w:color="auto"/>
        <w:right w:val="none" w:sz="0" w:space="0" w:color="auto"/>
      </w:divBdr>
    </w:div>
    <w:div w:id="1759137356">
      <w:bodyDiv w:val="1"/>
      <w:marLeft w:val="0"/>
      <w:marRight w:val="0"/>
      <w:marTop w:val="0"/>
      <w:marBottom w:val="0"/>
      <w:divBdr>
        <w:top w:val="none" w:sz="0" w:space="0" w:color="auto"/>
        <w:left w:val="none" w:sz="0" w:space="0" w:color="auto"/>
        <w:bottom w:val="none" w:sz="0" w:space="0" w:color="auto"/>
        <w:right w:val="none" w:sz="0" w:space="0" w:color="auto"/>
      </w:divBdr>
    </w:div>
    <w:div w:id="2034725591">
      <w:bodyDiv w:val="1"/>
      <w:marLeft w:val="0"/>
      <w:marRight w:val="0"/>
      <w:marTop w:val="0"/>
      <w:marBottom w:val="0"/>
      <w:divBdr>
        <w:top w:val="none" w:sz="0" w:space="0" w:color="auto"/>
        <w:left w:val="none" w:sz="0" w:space="0" w:color="auto"/>
        <w:bottom w:val="none" w:sz="0" w:space="0" w:color="auto"/>
        <w:right w:val="none" w:sz="0" w:space="0" w:color="auto"/>
      </w:divBdr>
      <w:divsChild>
        <w:div w:id="305670493">
          <w:marLeft w:val="0"/>
          <w:marRight w:val="0"/>
          <w:marTop w:val="0"/>
          <w:marBottom w:val="0"/>
          <w:divBdr>
            <w:top w:val="none" w:sz="0" w:space="0" w:color="auto"/>
            <w:left w:val="none" w:sz="0" w:space="0" w:color="auto"/>
            <w:bottom w:val="none" w:sz="0" w:space="0" w:color="auto"/>
            <w:right w:val="none" w:sz="0" w:space="0" w:color="auto"/>
          </w:divBdr>
        </w:div>
        <w:div w:id="1133520325">
          <w:marLeft w:val="0"/>
          <w:marRight w:val="0"/>
          <w:marTop w:val="0"/>
          <w:marBottom w:val="0"/>
          <w:divBdr>
            <w:top w:val="none" w:sz="0" w:space="0" w:color="auto"/>
            <w:left w:val="none" w:sz="0" w:space="0" w:color="auto"/>
            <w:bottom w:val="none" w:sz="0" w:space="0" w:color="auto"/>
            <w:right w:val="none" w:sz="0" w:space="0" w:color="auto"/>
          </w:divBdr>
          <w:divsChild>
            <w:div w:id="131220556">
              <w:marLeft w:val="0"/>
              <w:marRight w:val="0"/>
              <w:marTop w:val="0"/>
              <w:marBottom w:val="0"/>
              <w:divBdr>
                <w:top w:val="none" w:sz="0" w:space="0" w:color="auto"/>
                <w:left w:val="none" w:sz="0" w:space="0" w:color="auto"/>
                <w:bottom w:val="none" w:sz="0" w:space="0" w:color="auto"/>
                <w:right w:val="none" w:sz="0" w:space="0" w:color="auto"/>
              </w:divBdr>
              <w:divsChild>
                <w:div w:id="2002849857">
                  <w:marLeft w:val="0"/>
                  <w:marRight w:val="0"/>
                  <w:marTop w:val="0"/>
                  <w:marBottom w:val="0"/>
                  <w:divBdr>
                    <w:top w:val="none" w:sz="0" w:space="0" w:color="auto"/>
                    <w:left w:val="none" w:sz="0" w:space="0" w:color="auto"/>
                    <w:bottom w:val="none" w:sz="0" w:space="0" w:color="auto"/>
                    <w:right w:val="none" w:sz="0" w:space="0" w:color="auto"/>
                  </w:divBdr>
                </w:div>
              </w:divsChild>
            </w:div>
            <w:div w:id="420033270">
              <w:marLeft w:val="0"/>
              <w:marRight w:val="0"/>
              <w:marTop w:val="0"/>
              <w:marBottom w:val="0"/>
              <w:divBdr>
                <w:top w:val="none" w:sz="0" w:space="0" w:color="auto"/>
                <w:left w:val="none" w:sz="0" w:space="0" w:color="auto"/>
                <w:bottom w:val="none" w:sz="0" w:space="0" w:color="auto"/>
                <w:right w:val="none" w:sz="0" w:space="0" w:color="auto"/>
              </w:divBdr>
              <w:divsChild>
                <w:div w:id="529999071">
                  <w:marLeft w:val="0"/>
                  <w:marRight w:val="0"/>
                  <w:marTop w:val="0"/>
                  <w:marBottom w:val="0"/>
                  <w:divBdr>
                    <w:top w:val="none" w:sz="0" w:space="0" w:color="auto"/>
                    <w:left w:val="none" w:sz="0" w:space="0" w:color="auto"/>
                    <w:bottom w:val="none" w:sz="0" w:space="0" w:color="auto"/>
                    <w:right w:val="none" w:sz="0" w:space="0" w:color="auto"/>
                  </w:divBdr>
                </w:div>
              </w:divsChild>
            </w:div>
            <w:div w:id="508445790">
              <w:marLeft w:val="0"/>
              <w:marRight w:val="0"/>
              <w:marTop w:val="0"/>
              <w:marBottom w:val="0"/>
              <w:divBdr>
                <w:top w:val="none" w:sz="0" w:space="0" w:color="auto"/>
                <w:left w:val="none" w:sz="0" w:space="0" w:color="auto"/>
                <w:bottom w:val="none" w:sz="0" w:space="0" w:color="auto"/>
                <w:right w:val="none" w:sz="0" w:space="0" w:color="auto"/>
              </w:divBdr>
              <w:divsChild>
                <w:div w:id="1956518925">
                  <w:marLeft w:val="0"/>
                  <w:marRight w:val="0"/>
                  <w:marTop w:val="0"/>
                  <w:marBottom w:val="0"/>
                  <w:divBdr>
                    <w:top w:val="none" w:sz="0" w:space="0" w:color="auto"/>
                    <w:left w:val="none" w:sz="0" w:space="0" w:color="auto"/>
                    <w:bottom w:val="none" w:sz="0" w:space="0" w:color="auto"/>
                    <w:right w:val="none" w:sz="0" w:space="0" w:color="auto"/>
                  </w:divBdr>
                </w:div>
              </w:divsChild>
            </w:div>
            <w:div w:id="833376101">
              <w:marLeft w:val="0"/>
              <w:marRight w:val="0"/>
              <w:marTop w:val="0"/>
              <w:marBottom w:val="0"/>
              <w:divBdr>
                <w:top w:val="none" w:sz="0" w:space="0" w:color="auto"/>
                <w:left w:val="none" w:sz="0" w:space="0" w:color="auto"/>
                <w:bottom w:val="none" w:sz="0" w:space="0" w:color="auto"/>
                <w:right w:val="none" w:sz="0" w:space="0" w:color="auto"/>
              </w:divBdr>
              <w:divsChild>
                <w:div w:id="1453280872">
                  <w:marLeft w:val="0"/>
                  <w:marRight w:val="0"/>
                  <w:marTop w:val="0"/>
                  <w:marBottom w:val="0"/>
                  <w:divBdr>
                    <w:top w:val="none" w:sz="0" w:space="0" w:color="auto"/>
                    <w:left w:val="none" w:sz="0" w:space="0" w:color="auto"/>
                    <w:bottom w:val="none" w:sz="0" w:space="0" w:color="auto"/>
                    <w:right w:val="none" w:sz="0" w:space="0" w:color="auto"/>
                  </w:divBdr>
                </w:div>
                <w:div w:id="2048140458">
                  <w:marLeft w:val="0"/>
                  <w:marRight w:val="0"/>
                  <w:marTop w:val="0"/>
                  <w:marBottom w:val="0"/>
                  <w:divBdr>
                    <w:top w:val="none" w:sz="0" w:space="0" w:color="auto"/>
                    <w:left w:val="none" w:sz="0" w:space="0" w:color="auto"/>
                    <w:bottom w:val="none" w:sz="0" w:space="0" w:color="auto"/>
                    <w:right w:val="none" w:sz="0" w:space="0" w:color="auto"/>
                  </w:divBdr>
                </w:div>
                <w:div w:id="2111848165">
                  <w:marLeft w:val="0"/>
                  <w:marRight w:val="0"/>
                  <w:marTop w:val="0"/>
                  <w:marBottom w:val="0"/>
                  <w:divBdr>
                    <w:top w:val="none" w:sz="0" w:space="0" w:color="auto"/>
                    <w:left w:val="none" w:sz="0" w:space="0" w:color="auto"/>
                    <w:bottom w:val="none" w:sz="0" w:space="0" w:color="auto"/>
                    <w:right w:val="none" w:sz="0" w:space="0" w:color="auto"/>
                  </w:divBdr>
                </w:div>
              </w:divsChild>
            </w:div>
            <w:div w:id="888568269">
              <w:marLeft w:val="0"/>
              <w:marRight w:val="0"/>
              <w:marTop w:val="0"/>
              <w:marBottom w:val="0"/>
              <w:divBdr>
                <w:top w:val="none" w:sz="0" w:space="0" w:color="auto"/>
                <w:left w:val="none" w:sz="0" w:space="0" w:color="auto"/>
                <w:bottom w:val="none" w:sz="0" w:space="0" w:color="auto"/>
                <w:right w:val="none" w:sz="0" w:space="0" w:color="auto"/>
              </w:divBdr>
              <w:divsChild>
                <w:div w:id="1509902456">
                  <w:marLeft w:val="0"/>
                  <w:marRight w:val="0"/>
                  <w:marTop w:val="0"/>
                  <w:marBottom w:val="0"/>
                  <w:divBdr>
                    <w:top w:val="none" w:sz="0" w:space="0" w:color="auto"/>
                    <w:left w:val="none" w:sz="0" w:space="0" w:color="auto"/>
                    <w:bottom w:val="none" w:sz="0" w:space="0" w:color="auto"/>
                    <w:right w:val="none" w:sz="0" w:space="0" w:color="auto"/>
                  </w:divBdr>
                </w:div>
              </w:divsChild>
            </w:div>
            <w:div w:id="939293666">
              <w:marLeft w:val="0"/>
              <w:marRight w:val="0"/>
              <w:marTop w:val="0"/>
              <w:marBottom w:val="0"/>
              <w:divBdr>
                <w:top w:val="none" w:sz="0" w:space="0" w:color="auto"/>
                <w:left w:val="none" w:sz="0" w:space="0" w:color="auto"/>
                <w:bottom w:val="none" w:sz="0" w:space="0" w:color="auto"/>
                <w:right w:val="none" w:sz="0" w:space="0" w:color="auto"/>
              </w:divBdr>
              <w:divsChild>
                <w:div w:id="99030155">
                  <w:marLeft w:val="0"/>
                  <w:marRight w:val="0"/>
                  <w:marTop w:val="0"/>
                  <w:marBottom w:val="0"/>
                  <w:divBdr>
                    <w:top w:val="none" w:sz="0" w:space="0" w:color="auto"/>
                    <w:left w:val="none" w:sz="0" w:space="0" w:color="auto"/>
                    <w:bottom w:val="none" w:sz="0" w:space="0" w:color="auto"/>
                    <w:right w:val="none" w:sz="0" w:space="0" w:color="auto"/>
                  </w:divBdr>
                  <w:divsChild>
                    <w:div w:id="64766174">
                      <w:marLeft w:val="0"/>
                      <w:marRight w:val="0"/>
                      <w:marTop w:val="0"/>
                      <w:marBottom w:val="0"/>
                      <w:divBdr>
                        <w:top w:val="none" w:sz="0" w:space="0" w:color="auto"/>
                        <w:left w:val="none" w:sz="0" w:space="0" w:color="auto"/>
                        <w:bottom w:val="none" w:sz="0" w:space="0" w:color="auto"/>
                        <w:right w:val="none" w:sz="0" w:space="0" w:color="auto"/>
                      </w:divBdr>
                    </w:div>
                    <w:div w:id="230507186">
                      <w:marLeft w:val="0"/>
                      <w:marRight w:val="0"/>
                      <w:marTop w:val="0"/>
                      <w:marBottom w:val="0"/>
                      <w:divBdr>
                        <w:top w:val="none" w:sz="0" w:space="0" w:color="auto"/>
                        <w:left w:val="none" w:sz="0" w:space="0" w:color="auto"/>
                        <w:bottom w:val="none" w:sz="0" w:space="0" w:color="auto"/>
                        <w:right w:val="none" w:sz="0" w:space="0" w:color="auto"/>
                      </w:divBdr>
                    </w:div>
                    <w:div w:id="304742465">
                      <w:marLeft w:val="0"/>
                      <w:marRight w:val="0"/>
                      <w:marTop w:val="0"/>
                      <w:marBottom w:val="0"/>
                      <w:divBdr>
                        <w:top w:val="none" w:sz="0" w:space="0" w:color="auto"/>
                        <w:left w:val="none" w:sz="0" w:space="0" w:color="auto"/>
                        <w:bottom w:val="none" w:sz="0" w:space="0" w:color="auto"/>
                        <w:right w:val="none" w:sz="0" w:space="0" w:color="auto"/>
                      </w:divBdr>
                    </w:div>
                    <w:div w:id="466045460">
                      <w:marLeft w:val="0"/>
                      <w:marRight w:val="0"/>
                      <w:marTop w:val="0"/>
                      <w:marBottom w:val="0"/>
                      <w:divBdr>
                        <w:top w:val="none" w:sz="0" w:space="0" w:color="auto"/>
                        <w:left w:val="none" w:sz="0" w:space="0" w:color="auto"/>
                        <w:bottom w:val="none" w:sz="0" w:space="0" w:color="auto"/>
                        <w:right w:val="none" w:sz="0" w:space="0" w:color="auto"/>
                      </w:divBdr>
                    </w:div>
                    <w:div w:id="541290065">
                      <w:marLeft w:val="0"/>
                      <w:marRight w:val="0"/>
                      <w:marTop w:val="0"/>
                      <w:marBottom w:val="0"/>
                      <w:divBdr>
                        <w:top w:val="none" w:sz="0" w:space="0" w:color="auto"/>
                        <w:left w:val="none" w:sz="0" w:space="0" w:color="auto"/>
                        <w:bottom w:val="none" w:sz="0" w:space="0" w:color="auto"/>
                        <w:right w:val="none" w:sz="0" w:space="0" w:color="auto"/>
                      </w:divBdr>
                    </w:div>
                    <w:div w:id="652487894">
                      <w:marLeft w:val="0"/>
                      <w:marRight w:val="0"/>
                      <w:marTop w:val="0"/>
                      <w:marBottom w:val="0"/>
                      <w:divBdr>
                        <w:top w:val="none" w:sz="0" w:space="0" w:color="auto"/>
                        <w:left w:val="none" w:sz="0" w:space="0" w:color="auto"/>
                        <w:bottom w:val="none" w:sz="0" w:space="0" w:color="auto"/>
                        <w:right w:val="none" w:sz="0" w:space="0" w:color="auto"/>
                      </w:divBdr>
                    </w:div>
                    <w:div w:id="726220549">
                      <w:marLeft w:val="0"/>
                      <w:marRight w:val="0"/>
                      <w:marTop w:val="0"/>
                      <w:marBottom w:val="0"/>
                      <w:divBdr>
                        <w:top w:val="none" w:sz="0" w:space="0" w:color="auto"/>
                        <w:left w:val="none" w:sz="0" w:space="0" w:color="auto"/>
                        <w:bottom w:val="none" w:sz="0" w:space="0" w:color="auto"/>
                        <w:right w:val="none" w:sz="0" w:space="0" w:color="auto"/>
                      </w:divBdr>
                    </w:div>
                    <w:div w:id="726301602">
                      <w:marLeft w:val="0"/>
                      <w:marRight w:val="0"/>
                      <w:marTop w:val="0"/>
                      <w:marBottom w:val="0"/>
                      <w:divBdr>
                        <w:top w:val="none" w:sz="0" w:space="0" w:color="auto"/>
                        <w:left w:val="none" w:sz="0" w:space="0" w:color="auto"/>
                        <w:bottom w:val="none" w:sz="0" w:space="0" w:color="auto"/>
                        <w:right w:val="none" w:sz="0" w:space="0" w:color="auto"/>
                      </w:divBdr>
                    </w:div>
                    <w:div w:id="733118029">
                      <w:marLeft w:val="0"/>
                      <w:marRight w:val="0"/>
                      <w:marTop w:val="0"/>
                      <w:marBottom w:val="0"/>
                      <w:divBdr>
                        <w:top w:val="none" w:sz="0" w:space="0" w:color="auto"/>
                        <w:left w:val="none" w:sz="0" w:space="0" w:color="auto"/>
                        <w:bottom w:val="none" w:sz="0" w:space="0" w:color="auto"/>
                        <w:right w:val="none" w:sz="0" w:space="0" w:color="auto"/>
                      </w:divBdr>
                    </w:div>
                    <w:div w:id="765349133">
                      <w:marLeft w:val="0"/>
                      <w:marRight w:val="0"/>
                      <w:marTop w:val="0"/>
                      <w:marBottom w:val="0"/>
                      <w:divBdr>
                        <w:top w:val="none" w:sz="0" w:space="0" w:color="auto"/>
                        <w:left w:val="none" w:sz="0" w:space="0" w:color="auto"/>
                        <w:bottom w:val="none" w:sz="0" w:space="0" w:color="auto"/>
                        <w:right w:val="none" w:sz="0" w:space="0" w:color="auto"/>
                      </w:divBdr>
                    </w:div>
                    <w:div w:id="806314635">
                      <w:marLeft w:val="0"/>
                      <w:marRight w:val="0"/>
                      <w:marTop w:val="0"/>
                      <w:marBottom w:val="0"/>
                      <w:divBdr>
                        <w:top w:val="none" w:sz="0" w:space="0" w:color="auto"/>
                        <w:left w:val="none" w:sz="0" w:space="0" w:color="auto"/>
                        <w:bottom w:val="none" w:sz="0" w:space="0" w:color="auto"/>
                        <w:right w:val="none" w:sz="0" w:space="0" w:color="auto"/>
                      </w:divBdr>
                    </w:div>
                    <w:div w:id="1012225790">
                      <w:marLeft w:val="0"/>
                      <w:marRight w:val="0"/>
                      <w:marTop w:val="0"/>
                      <w:marBottom w:val="0"/>
                      <w:divBdr>
                        <w:top w:val="none" w:sz="0" w:space="0" w:color="auto"/>
                        <w:left w:val="none" w:sz="0" w:space="0" w:color="auto"/>
                        <w:bottom w:val="none" w:sz="0" w:space="0" w:color="auto"/>
                        <w:right w:val="none" w:sz="0" w:space="0" w:color="auto"/>
                      </w:divBdr>
                    </w:div>
                    <w:div w:id="1384283490">
                      <w:marLeft w:val="0"/>
                      <w:marRight w:val="0"/>
                      <w:marTop w:val="0"/>
                      <w:marBottom w:val="0"/>
                      <w:divBdr>
                        <w:top w:val="none" w:sz="0" w:space="0" w:color="auto"/>
                        <w:left w:val="none" w:sz="0" w:space="0" w:color="auto"/>
                        <w:bottom w:val="none" w:sz="0" w:space="0" w:color="auto"/>
                        <w:right w:val="none" w:sz="0" w:space="0" w:color="auto"/>
                      </w:divBdr>
                    </w:div>
                    <w:div w:id="1418745408">
                      <w:marLeft w:val="0"/>
                      <w:marRight w:val="0"/>
                      <w:marTop w:val="0"/>
                      <w:marBottom w:val="0"/>
                      <w:divBdr>
                        <w:top w:val="none" w:sz="0" w:space="0" w:color="auto"/>
                        <w:left w:val="none" w:sz="0" w:space="0" w:color="auto"/>
                        <w:bottom w:val="none" w:sz="0" w:space="0" w:color="auto"/>
                        <w:right w:val="none" w:sz="0" w:space="0" w:color="auto"/>
                      </w:divBdr>
                    </w:div>
                    <w:div w:id="1629124430">
                      <w:marLeft w:val="0"/>
                      <w:marRight w:val="0"/>
                      <w:marTop w:val="0"/>
                      <w:marBottom w:val="0"/>
                      <w:divBdr>
                        <w:top w:val="none" w:sz="0" w:space="0" w:color="auto"/>
                        <w:left w:val="none" w:sz="0" w:space="0" w:color="auto"/>
                        <w:bottom w:val="none" w:sz="0" w:space="0" w:color="auto"/>
                        <w:right w:val="none" w:sz="0" w:space="0" w:color="auto"/>
                      </w:divBdr>
                    </w:div>
                    <w:div w:id="1868331506">
                      <w:marLeft w:val="0"/>
                      <w:marRight w:val="0"/>
                      <w:marTop w:val="0"/>
                      <w:marBottom w:val="0"/>
                      <w:divBdr>
                        <w:top w:val="none" w:sz="0" w:space="0" w:color="auto"/>
                        <w:left w:val="none" w:sz="0" w:space="0" w:color="auto"/>
                        <w:bottom w:val="none" w:sz="0" w:space="0" w:color="auto"/>
                        <w:right w:val="none" w:sz="0" w:space="0" w:color="auto"/>
                      </w:divBdr>
                    </w:div>
                    <w:div w:id="1902671968">
                      <w:marLeft w:val="0"/>
                      <w:marRight w:val="0"/>
                      <w:marTop w:val="0"/>
                      <w:marBottom w:val="0"/>
                      <w:divBdr>
                        <w:top w:val="none" w:sz="0" w:space="0" w:color="auto"/>
                        <w:left w:val="none" w:sz="0" w:space="0" w:color="auto"/>
                        <w:bottom w:val="none" w:sz="0" w:space="0" w:color="auto"/>
                        <w:right w:val="none" w:sz="0" w:space="0" w:color="auto"/>
                      </w:divBdr>
                    </w:div>
                    <w:div w:id="1940941159">
                      <w:marLeft w:val="0"/>
                      <w:marRight w:val="0"/>
                      <w:marTop w:val="0"/>
                      <w:marBottom w:val="0"/>
                      <w:divBdr>
                        <w:top w:val="none" w:sz="0" w:space="0" w:color="auto"/>
                        <w:left w:val="none" w:sz="0" w:space="0" w:color="auto"/>
                        <w:bottom w:val="none" w:sz="0" w:space="0" w:color="auto"/>
                        <w:right w:val="none" w:sz="0" w:space="0" w:color="auto"/>
                      </w:divBdr>
                    </w:div>
                    <w:div w:id="1946495944">
                      <w:marLeft w:val="0"/>
                      <w:marRight w:val="0"/>
                      <w:marTop w:val="0"/>
                      <w:marBottom w:val="0"/>
                      <w:divBdr>
                        <w:top w:val="none" w:sz="0" w:space="0" w:color="auto"/>
                        <w:left w:val="none" w:sz="0" w:space="0" w:color="auto"/>
                        <w:bottom w:val="none" w:sz="0" w:space="0" w:color="auto"/>
                        <w:right w:val="none" w:sz="0" w:space="0" w:color="auto"/>
                      </w:divBdr>
                    </w:div>
                  </w:divsChild>
                </w:div>
                <w:div w:id="736514079">
                  <w:marLeft w:val="0"/>
                  <w:marRight w:val="0"/>
                  <w:marTop w:val="0"/>
                  <w:marBottom w:val="0"/>
                  <w:divBdr>
                    <w:top w:val="none" w:sz="0" w:space="0" w:color="auto"/>
                    <w:left w:val="none" w:sz="0" w:space="0" w:color="auto"/>
                    <w:bottom w:val="none" w:sz="0" w:space="0" w:color="auto"/>
                    <w:right w:val="none" w:sz="0" w:space="0" w:color="auto"/>
                  </w:divBdr>
                </w:div>
              </w:divsChild>
            </w:div>
            <w:div w:id="1618947094">
              <w:marLeft w:val="0"/>
              <w:marRight w:val="0"/>
              <w:marTop w:val="0"/>
              <w:marBottom w:val="0"/>
              <w:divBdr>
                <w:top w:val="none" w:sz="0" w:space="0" w:color="auto"/>
                <w:left w:val="none" w:sz="0" w:space="0" w:color="auto"/>
                <w:bottom w:val="none" w:sz="0" w:space="0" w:color="auto"/>
                <w:right w:val="none" w:sz="0" w:space="0" w:color="auto"/>
              </w:divBdr>
              <w:divsChild>
                <w:div w:id="258030122">
                  <w:marLeft w:val="0"/>
                  <w:marRight w:val="0"/>
                  <w:marTop w:val="0"/>
                  <w:marBottom w:val="0"/>
                  <w:divBdr>
                    <w:top w:val="none" w:sz="0" w:space="0" w:color="auto"/>
                    <w:left w:val="none" w:sz="0" w:space="0" w:color="auto"/>
                    <w:bottom w:val="none" w:sz="0" w:space="0" w:color="auto"/>
                    <w:right w:val="none" w:sz="0" w:space="0" w:color="auto"/>
                  </w:divBdr>
                  <w:divsChild>
                    <w:div w:id="918365283">
                      <w:marLeft w:val="0"/>
                      <w:marRight w:val="0"/>
                      <w:marTop w:val="0"/>
                      <w:marBottom w:val="0"/>
                      <w:divBdr>
                        <w:top w:val="none" w:sz="0" w:space="0" w:color="auto"/>
                        <w:left w:val="none" w:sz="0" w:space="0" w:color="auto"/>
                        <w:bottom w:val="none" w:sz="0" w:space="0" w:color="auto"/>
                        <w:right w:val="none" w:sz="0" w:space="0" w:color="auto"/>
                      </w:divBdr>
                    </w:div>
                  </w:divsChild>
                </w:div>
                <w:div w:id="753554530">
                  <w:marLeft w:val="0"/>
                  <w:marRight w:val="0"/>
                  <w:marTop w:val="0"/>
                  <w:marBottom w:val="0"/>
                  <w:divBdr>
                    <w:top w:val="none" w:sz="0" w:space="0" w:color="auto"/>
                    <w:left w:val="none" w:sz="0" w:space="0" w:color="auto"/>
                    <w:bottom w:val="none" w:sz="0" w:space="0" w:color="auto"/>
                    <w:right w:val="none" w:sz="0" w:space="0" w:color="auto"/>
                  </w:divBdr>
                  <w:divsChild>
                    <w:div w:id="2004356765">
                      <w:marLeft w:val="0"/>
                      <w:marRight w:val="0"/>
                      <w:marTop w:val="0"/>
                      <w:marBottom w:val="0"/>
                      <w:divBdr>
                        <w:top w:val="none" w:sz="0" w:space="0" w:color="auto"/>
                        <w:left w:val="none" w:sz="0" w:space="0" w:color="auto"/>
                        <w:bottom w:val="none" w:sz="0" w:space="0" w:color="auto"/>
                        <w:right w:val="none" w:sz="0" w:space="0" w:color="auto"/>
                      </w:divBdr>
                    </w:div>
                  </w:divsChild>
                </w:div>
                <w:div w:id="1654215737">
                  <w:marLeft w:val="0"/>
                  <w:marRight w:val="0"/>
                  <w:marTop w:val="0"/>
                  <w:marBottom w:val="0"/>
                  <w:divBdr>
                    <w:top w:val="none" w:sz="0" w:space="0" w:color="auto"/>
                    <w:left w:val="none" w:sz="0" w:space="0" w:color="auto"/>
                    <w:bottom w:val="none" w:sz="0" w:space="0" w:color="auto"/>
                    <w:right w:val="none" w:sz="0" w:space="0" w:color="auto"/>
                  </w:divBdr>
                  <w:divsChild>
                    <w:div w:id="1165433918">
                      <w:marLeft w:val="0"/>
                      <w:marRight w:val="0"/>
                      <w:marTop w:val="0"/>
                      <w:marBottom w:val="0"/>
                      <w:divBdr>
                        <w:top w:val="none" w:sz="0" w:space="0" w:color="auto"/>
                        <w:left w:val="none" w:sz="0" w:space="0" w:color="auto"/>
                        <w:bottom w:val="none" w:sz="0" w:space="0" w:color="auto"/>
                        <w:right w:val="none" w:sz="0" w:space="0" w:color="auto"/>
                      </w:divBdr>
                      <w:divsChild>
                        <w:div w:id="1949000212">
                          <w:marLeft w:val="0"/>
                          <w:marRight w:val="0"/>
                          <w:marTop w:val="0"/>
                          <w:marBottom w:val="0"/>
                          <w:divBdr>
                            <w:top w:val="none" w:sz="0" w:space="0" w:color="auto"/>
                            <w:left w:val="none" w:sz="0" w:space="0" w:color="auto"/>
                            <w:bottom w:val="none" w:sz="0" w:space="0" w:color="auto"/>
                            <w:right w:val="none" w:sz="0" w:space="0" w:color="auto"/>
                          </w:divBdr>
                          <w:divsChild>
                            <w:div w:id="357850901">
                              <w:marLeft w:val="0"/>
                              <w:marRight w:val="0"/>
                              <w:marTop w:val="0"/>
                              <w:marBottom w:val="0"/>
                              <w:divBdr>
                                <w:top w:val="none" w:sz="0" w:space="0" w:color="auto"/>
                                <w:left w:val="none" w:sz="0" w:space="0" w:color="auto"/>
                                <w:bottom w:val="none" w:sz="0" w:space="0" w:color="auto"/>
                                <w:right w:val="none" w:sz="0" w:space="0" w:color="auto"/>
                              </w:divBdr>
                            </w:div>
                            <w:div w:id="13330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859">
                      <w:marLeft w:val="0"/>
                      <w:marRight w:val="0"/>
                      <w:marTop w:val="0"/>
                      <w:marBottom w:val="0"/>
                      <w:divBdr>
                        <w:top w:val="none" w:sz="0" w:space="0" w:color="auto"/>
                        <w:left w:val="none" w:sz="0" w:space="0" w:color="auto"/>
                        <w:bottom w:val="none" w:sz="0" w:space="0" w:color="auto"/>
                        <w:right w:val="none" w:sz="0" w:space="0" w:color="auto"/>
                      </w:divBdr>
                      <w:divsChild>
                        <w:div w:id="1473786589">
                          <w:marLeft w:val="0"/>
                          <w:marRight w:val="0"/>
                          <w:marTop w:val="0"/>
                          <w:marBottom w:val="0"/>
                          <w:divBdr>
                            <w:top w:val="none" w:sz="0" w:space="0" w:color="auto"/>
                            <w:left w:val="none" w:sz="0" w:space="0" w:color="auto"/>
                            <w:bottom w:val="none" w:sz="0" w:space="0" w:color="auto"/>
                            <w:right w:val="none" w:sz="0" w:space="0" w:color="auto"/>
                          </w:divBdr>
                          <w:divsChild>
                            <w:div w:id="277295340">
                              <w:marLeft w:val="0"/>
                              <w:marRight w:val="0"/>
                              <w:marTop w:val="0"/>
                              <w:marBottom w:val="0"/>
                              <w:divBdr>
                                <w:top w:val="none" w:sz="0" w:space="0" w:color="auto"/>
                                <w:left w:val="none" w:sz="0" w:space="0" w:color="auto"/>
                                <w:bottom w:val="none" w:sz="0" w:space="0" w:color="auto"/>
                                <w:right w:val="none" w:sz="0" w:space="0" w:color="auto"/>
                              </w:divBdr>
                            </w:div>
                            <w:div w:id="3143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6382">
              <w:marLeft w:val="0"/>
              <w:marRight w:val="0"/>
              <w:marTop w:val="0"/>
              <w:marBottom w:val="0"/>
              <w:divBdr>
                <w:top w:val="none" w:sz="0" w:space="0" w:color="auto"/>
                <w:left w:val="none" w:sz="0" w:space="0" w:color="auto"/>
                <w:bottom w:val="none" w:sz="0" w:space="0" w:color="auto"/>
                <w:right w:val="none" w:sz="0" w:space="0" w:color="auto"/>
              </w:divBdr>
              <w:divsChild>
                <w:div w:id="67651678">
                  <w:marLeft w:val="0"/>
                  <w:marRight w:val="0"/>
                  <w:marTop w:val="0"/>
                  <w:marBottom w:val="0"/>
                  <w:divBdr>
                    <w:top w:val="none" w:sz="0" w:space="0" w:color="auto"/>
                    <w:left w:val="none" w:sz="0" w:space="0" w:color="auto"/>
                    <w:bottom w:val="none" w:sz="0" w:space="0" w:color="auto"/>
                    <w:right w:val="none" w:sz="0" w:space="0" w:color="auto"/>
                  </w:divBdr>
                </w:div>
              </w:divsChild>
            </w:div>
            <w:div w:id="2003313657">
              <w:marLeft w:val="0"/>
              <w:marRight w:val="0"/>
              <w:marTop w:val="0"/>
              <w:marBottom w:val="0"/>
              <w:divBdr>
                <w:top w:val="none" w:sz="0" w:space="0" w:color="auto"/>
                <w:left w:val="none" w:sz="0" w:space="0" w:color="auto"/>
                <w:bottom w:val="none" w:sz="0" w:space="0" w:color="auto"/>
                <w:right w:val="none" w:sz="0" w:space="0" w:color="auto"/>
              </w:divBdr>
              <w:divsChild>
                <w:div w:id="1200435297">
                  <w:marLeft w:val="0"/>
                  <w:marRight w:val="0"/>
                  <w:marTop w:val="0"/>
                  <w:marBottom w:val="0"/>
                  <w:divBdr>
                    <w:top w:val="none" w:sz="0" w:space="0" w:color="auto"/>
                    <w:left w:val="none" w:sz="0" w:space="0" w:color="auto"/>
                    <w:bottom w:val="none" w:sz="0" w:space="0" w:color="auto"/>
                    <w:right w:val="none" w:sz="0" w:space="0" w:color="auto"/>
                  </w:divBdr>
                  <w:divsChild>
                    <w:div w:id="775756473">
                      <w:marLeft w:val="0"/>
                      <w:marRight w:val="0"/>
                      <w:marTop w:val="0"/>
                      <w:marBottom w:val="0"/>
                      <w:divBdr>
                        <w:top w:val="none" w:sz="0" w:space="0" w:color="auto"/>
                        <w:left w:val="none" w:sz="0" w:space="0" w:color="auto"/>
                        <w:bottom w:val="none" w:sz="0" w:space="0" w:color="auto"/>
                        <w:right w:val="none" w:sz="0" w:space="0" w:color="auto"/>
                      </w:divBdr>
                      <w:divsChild>
                        <w:div w:id="760877218">
                          <w:marLeft w:val="0"/>
                          <w:marRight w:val="0"/>
                          <w:marTop w:val="0"/>
                          <w:marBottom w:val="0"/>
                          <w:divBdr>
                            <w:top w:val="none" w:sz="0" w:space="0" w:color="auto"/>
                            <w:left w:val="none" w:sz="0" w:space="0" w:color="auto"/>
                            <w:bottom w:val="none" w:sz="0" w:space="0" w:color="auto"/>
                            <w:right w:val="none" w:sz="0" w:space="0" w:color="auto"/>
                          </w:divBdr>
                        </w:div>
                        <w:div w:id="1262571850">
                          <w:marLeft w:val="0"/>
                          <w:marRight w:val="0"/>
                          <w:marTop w:val="0"/>
                          <w:marBottom w:val="0"/>
                          <w:divBdr>
                            <w:top w:val="none" w:sz="0" w:space="0" w:color="auto"/>
                            <w:left w:val="none" w:sz="0" w:space="0" w:color="auto"/>
                            <w:bottom w:val="none" w:sz="0" w:space="0" w:color="auto"/>
                            <w:right w:val="none" w:sz="0" w:space="0" w:color="auto"/>
                          </w:divBdr>
                        </w:div>
                      </w:divsChild>
                    </w:div>
                    <w:div w:id="1094404206">
                      <w:marLeft w:val="0"/>
                      <w:marRight w:val="0"/>
                      <w:marTop w:val="0"/>
                      <w:marBottom w:val="0"/>
                      <w:divBdr>
                        <w:top w:val="none" w:sz="0" w:space="0" w:color="auto"/>
                        <w:left w:val="none" w:sz="0" w:space="0" w:color="auto"/>
                        <w:bottom w:val="none" w:sz="0" w:space="0" w:color="auto"/>
                        <w:right w:val="none" w:sz="0" w:space="0" w:color="auto"/>
                      </w:divBdr>
                    </w:div>
                  </w:divsChild>
                </w:div>
                <w:div w:id="1399013572">
                  <w:marLeft w:val="0"/>
                  <w:marRight w:val="0"/>
                  <w:marTop w:val="0"/>
                  <w:marBottom w:val="0"/>
                  <w:divBdr>
                    <w:top w:val="none" w:sz="0" w:space="0" w:color="auto"/>
                    <w:left w:val="none" w:sz="0" w:space="0" w:color="auto"/>
                    <w:bottom w:val="none" w:sz="0" w:space="0" w:color="auto"/>
                    <w:right w:val="none" w:sz="0" w:space="0" w:color="auto"/>
                  </w:divBdr>
                </w:div>
                <w:div w:id="1757360798">
                  <w:marLeft w:val="0"/>
                  <w:marRight w:val="0"/>
                  <w:marTop w:val="0"/>
                  <w:marBottom w:val="0"/>
                  <w:divBdr>
                    <w:top w:val="none" w:sz="0" w:space="0" w:color="auto"/>
                    <w:left w:val="none" w:sz="0" w:space="0" w:color="auto"/>
                    <w:bottom w:val="none" w:sz="0" w:space="0" w:color="auto"/>
                    <w:right w:val="none" w:sz="0" w:space="0" w:color="auto"/>
                  </w:divBdr>
                  <w:divsChild>
                    <w:div w:id="417142450">
                      <w:marLeft w:val="0"/>
                      <w:marRight w:val="0"/>
                      <w:marTop w:val="0"/>
                      <w:marBottom w:val="0"/>
                      <w:divBdr>
                        <w:top w:val="none" w:sz="0" w:space="0" w:color="auto"/>
                        <w:left w:val="none" w:sz="0" w:space="0" w:color="auto"/>
                        <w:bottom w:val="none" w:sz="0" w:space="0" w:color="auto"/>
                        <w:right w:val="none" w:sz="0" w:space="0" w:color="auto"/>
                      </w:divBdr>
                    </w:div>
                    <w:div w:id="450823995">
                      <w:marLeft w:val="0"/>
                      <w:marRight w:val="0"/>
                      <w:marTop w:val="0"/>
                      <w:marBottom w:val="0"/>
                      <w:divBdr>
                        <w:top w:val="none" w:sz="0" w:space="0" w:color="auto"/>
                        <w:left w:val="none" w:sz="0" w:space="0" w:color="auto"/>
                        <w:bottom w:val="none" w:sz="0" w:space="0" w:color="auto"/>
                        <w:right w:val="none" w:sz="0" w:space="0" w:color="auto"/>
                      </w:divBdr>
                      <w:divsChild>
                        <w:div w:id="838228930">
                          <w:marLeft w:val="0"/>
                          <w:marRight w:val="0"/>
                          <w:marTop w:val="0"/>
                          <w:marBottom w:val="0"/>
                          <w:divBdr>
                            <w:top w:val="none" w:sz="0" w:space="0" w:color="auto"/>
                            <w:left w:val="none" w:sz="0" w:space="0" w:color="auto"/>
                            <w:bottom w:val="none" w:sz="0" w:space="0" w:color="auto"/>
                            <w:right w:val="none" w:sz="0" w:space="0" w:color="auto"/>
                          </w:divBdr>
                        </w:div>
                        <w:div w:id="10740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692">
              <w:marLeft w:val="0"/>
              <w:marRight w:val="0"/>
              <w:marTop w:val="0"/>
              <w:marBottom w:val="0"/>
              <w:divBdr>
                <w:top w:val="none" w:sz="0" w:space="0" w:color="auto"/>
                <w:left w:val="none" w:sz="0" w:space="0" w:color="auto"/>
                <w:bottom w:val="none" w:sz="0" w:space="0" w:color="auto"/>
                <w:right w:val="none" w:sz="0" w:space="0" w:color="auto"/>
              </w:divBdr>
              <w:divsChild>
                <w:div w:id="407192708">
                  <w:marLeft w:val="0"/>
                  <w:marRight w:val="0"/>
                  <w:marTop w:val="0"/>
                  <w:marBottom w:val="0"/>
                  <w:divBdr>
                    <w:top w:val="none" w:sz="0" w:space="0" w:color="auto"/>
                    <w:left w:val="none" w:sz="0" w:space="0" w:color="auto"/>
                    <w:bottom w:val="none" w:sz="0" w:space="0" w:color="auto"/>
                    <w:right w:val="none" w:sz="0" w:space="0" w:color="auto"/>
                  </w:divBdr>
                </w:div>
                <w:div w:id="690834129">
                  <w:marLeft w:val="0"/>
                  <w:marRight w:val="0"/>
                  <w:marTop w:val="0"/>
                  <w:marBottom w:val="0"/>
                  <w:divBdr>
                    <w:top w:val="none" w:sz="0" w:space="0" w:color="auto"/>
                    <w:left w:val="none" w:sz="0" w:space="0" w:color="auto"/>
                    <w:bottom w:val="none" w:sz="0" w:space="0" w:color="auto"/>
                    <w:right w:val="none" w:sz="0" w:space="0" w:color="auto"/>
                  </w:divBdr>
                </w:div>
                <w:div w:id="15001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9161">
      <w:bodyDiv w:val="1"/>
      <w:marLeft w:val="0"/>
      <w:marRight w:val="0"/>
      <w:marTop w:val="0"/>
      <w:marBottom w:val="0"/>
      <w:divBdr>
        <w:top w:val="none" w:sz="0" w:space="0" w:color="auto"/>
        <w:left w:val="none" w:sz="0" w:space="0" w:color="auto"/>
        <w:bottom w:val="none" w:sz="0" w:space="0" w:color="auto"/>
        <w:right w:val="none" w:sz="0" w:space="0" w:color="auto"/>
      </w:divBdr>
      <w:divsChild>
        <w:div w:id="897744017">
          <w:marLeft w:val="0"/>
          <w:marRight w:val="0"/>
          <w:marTop w:val="0"/>
          <w:marBottom w:val="0"/>
          <w:divBdr>
            <w:top w:val="none" w:sz="0" w:space="0" w:color="auto"/>
            <w:left w:val="none" w:sz="0" w:space="0" w:color="auto"/>
            <w:bottom w:val="none" w:sz="0" w:space="0" w:color="auto"/>
            <w:right w:val="none" w:sz="0" w:space="0" w:color="auto"/>
          </w:divBdr>
        </w:div>
      </w:divsChild>
    </w:div>
    <w:div w:id="21403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leymanemariko@yahoo.fr" TargetMode="External"/><Relationship Id="rId13" Type="http://schemas.openxmlformats.org/officeDocument/2006/relationships/hyperlink" Target="https://www.ncbi.nlm.nih.gov/pmc/articles/PMC5429405/" TargetMode="External"/><Relationship Id="rId18" Type="http://schemas.openxmlformats.org/officeDocument/2006/relationships/hyperlink" Target="https://www.ncbi.nlm.nih.gov/pmc/articles/PMC5429405/" TargetMode="External"/><Relationship Id="rId3" Type="http://schemas.openxmlformats.org/officeDocument/2006/relationships/settings" Target="settings.xml"/><Relationship Id="rId21" Type="http://schemas.openxmlformats.org/officeDocument/2006/relationships/hyperlink" Target="https://www.ncbi.nlm.nih.gov/pubmed/?term=Chehbouni%20C%5BAuthor%5D&amp;cauthor=true&amp;cauthor_uid=28533839" TargetMode="External"/><Relationship Id="rId7" Type="http://schemas.openxmlformats.org/officeDocument/2006/relationships/image" Target="media/image1.png"/><Relationship Id="rId12" Type="http://schemas.openxmlformats.org/officeDocument/2006/relationships/hyperlink" Target="https://www.ncbi.nlm.nih.gov/pmc/articles/PMC5429405/" TargetMode="External"/><Relationship Id="rId17" Type="http://schemas.openxmlformats.org/officeDocument/2006/relationships/hyperlink" Target="https://www.ncbi.nlm.nih.gov/pmc/articles/PMC54294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5429405/" TargetMode="External"/><Relationship Id="rId20" Type="http://schemas.openxmlformats.org/officeDocument/2006/relationships/hyperlink" Target="https://www.ncbi.nlm.nih.gov/pmc/articles/PMC54294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42940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5429405/" TargetMode="External"/><Relationship Id="rId23" Type="http://schemas.openxmlformats.org/officeDocument/2006/relationships/hyperlink" Target="https://www.ncbi.nlm.nih.gov/pmc/articles/PMC5429405/" TargetMode="External"/><Relationship Id="rId10" Type="http://schemas.openxmlformats.org/officeDocument/2006/relationships/footer" Target="footer1.xml"/><Relationship Id="rId19" Type="http://schemas.openxmlformats.org/officeDocument/2006/relationships/hyperlink" Target="https://www.ncbi.nlm.nih.gov/pmc/articles/PMC5429405/"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ncbi.nlm.nih.gov/pmc/articles/PMC5429405/" TargetMode="External"/><Relationship Id="rId22" Type="http://schemas.openxmlformats.org/officeDocument/2006/relationships/hyperlink" Target="https://www.ncbi.nlm.nih.gov/pubmed/?term=Hammiri%20AE%5BAuthor%5D&amp;cauthor=true&amp;cauthor_uid=285338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hsd-fm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3854</Words>
  <Characters>21200</Characters>
  <Application>Microsoft Office Word</Application>
  <DocSecurity>0</DocSecurity>
  <Lines>176</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Hopital</dc:creator>
  <cp:lastModifiedBy>NAS</cp:lastModifiedBy>
  <cp:revision>2</cp:revision>
  <dcterms:created xsi:type="dcterms:W3CDTF">2021-02-17T21:54:00Z</dcterms:created>
  <dcterms:modified xsi:type="dcterms:W3CDTF">2021-02-17T21:54:00Z</dcterms:modified>
</cp:coreProperties>
</file>