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auGrille1Clair"/>
        <w:tblpPr w:leftFromText="141" w:rightFromText="141" w:vertAnchor="text" w:horzAnchor="margin" w:tblpY="1133"/>
        <w:tblW w:w="9273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560"/>
        <w:gridCol w:w="1559"/>
        <w:gridCol w:w="1599"/>
        <w:gridCol w:w="24"/>
      </w:tblGrid>
      <w:tr w:rsidR="007C1824" w:rsidRPr="007C1824" w:rsidTr="007C182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7C1824" w:rsidRPr="007C1824" w:rsidRDefault="007C1824" w:rsidP="007C1824">
            <w:pPr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>Date/Bilans</w:t>
            </w:r>
          </w:p>
        </w:tc>
        <w:tc>
          <w:tcPr>
            <w:tcW w:w="1418" w:type="dxa"/>
          </w:tcPr>
          <w:p w:rsidR="007C1824" w:rsidRPr="007C1824" w:rsidRDefault="007C1824" w:rsidP="007C1824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>22/10/2015</w:t>
            </w:r>
          </w:p>
        </w:tc>
        <w:tc>
          <w:tcPr>
            <w:tcW w:w="1417" w:type="dxa"/>
          </w:tcPr>
          <w:p w:rsidR="007C1824" w:rsidRPr="007C1824" w:rsidRDefault="007C1824" w:rsidP="007C1824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>29/10/2015</w:t>
            </w:r>
          </w:p>
        </w:tc>
        <w:tc>
          <w:tcPr>
            <w:tcW w:w="1560" w:type="dxa"/>
          </w:tcPr>
          <w:p w:rsidR="007C1824" w:rsidRPr="007C1824" w:rsidRDefault="007C1824" w:rsidP="007C1824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>17/11/2015</w:t>
            </w:r>
          </w:p>
        </w:tc>
        <w:tc>
          <w:tcPr>
            <w:tcW w:w="1559" w:type="dxa"/>
          </w:tcPr>
          <w:p w:rsidR="007C1824" w:rsidRPr="007C1824" w:rsidRDefault="007C1824" w:rsidP="007C1824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>05/12/2015</w:t>
            </w:r>
          </w:p>
        </w:tc>
        <w:tc>
          <w:tcPr>
            <w:tcW w:w="1599" w:type="dxa"/>
          </w:tcPr>
          <w:p w:rsidR="007C1824" w:rsidRPr="007C1824" w:rsidRDefault="007C1824" w:rsidP="007C1824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>04/04/2016</w:t>
            </w:r>
          </w:p>
        </w:tc>
      </w:tr>
      <w:tr w:rsidR="007C1824" w:rsidRPr="007C1824" w:rsidTr="007C1824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7C1824" w:rsidRPr="007C1824" w:rsidRDefault="007C1824" w:rsidP="007C1824">
            <w:pPr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 xml:space="preserve">Hémoglobine en g/dl  </w:t>
            </w:r>
          </w:p>
        </w:tc>
        <w:tc>
          <w:tcPr>
            <w:tcW w:w="1418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>14,4</w:t>
            </w:r>
          </w:p>
        </w:tc>
        <w:tc>
          <w:tcPr>
            <w:tcW w:w="1417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>13,7</w:t>
            </w:r>
          </w:p>
        </w:tc>
        <w:tc>
          <w:tcPr>
            <w:tcW w:w="1560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>13,8</w:t>
            </w:r>
          </w:p>
        </w:tc>
        <w:tc>
          <w:tcPr>
            <w:tcW w:w="1599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C1824" w:rsidRPr="007C1824" w:rsidTr="007C1824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7C1824" w:rsidRPr="007C1824" w:rsidRDefault="007C1824" w:rsidP="007C1824">
            <w:pPr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>Leucocyturie en ml</w:t>
            </w:r>
          </w:p>
        </w:tc>
        <w:tc>
          <w:tcPr>
            <w:tcW w:w="1418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>≤ 1/ml</w:t>
            </w:r>
          </w:p>
        </w:tc>
        <w:tc>
          <w:tcPr>
            <w:tcW w:w="1417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>944 000</w:t>
            </w:r>
          </w:p>
        </w:tc>
        <w:tc>
          <w:tcPr>
            <w:tcW w:w="1560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>40 000</w:t>
            </w:r>
          </w:p>
        </w:tc>
        <w:tc>
          <w:tcPr>
            <w:tcW w:w="1559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>1400</w:t>
            </w:r>
          </w:p>
        </w:tc>
        <w:tc>
          <w:tcPr>
            <w:tcW w:w="1599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>1000</w:t>
            </w:r>
          </w:p>
        </w:tc>
      </w:tr>
      <w:tr w:rsidR="007C1824" w:rsidRPr="007C1824" w:rsidTr="007C1824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7C1824" w:rsidRPr="007C1824" w:rsidRDefault="007C1824" w:rsidP="007C1824">
            <w:pPr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 xml:space="preserve">Hématurie en ml </w:t>
            </w:r>
          </w:p>
        </w:tc>
        <w:tc>
          <w:tcPr>
            <w:tcW w:w="1418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>7000/ml</w:t>
            </w:r>
          </w:p>
        </w:tc>
        <w:tc>
          <w:tcPr>
            <w:tcW w:w="1417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1560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1559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1599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>1000</w:t>
            </w:r>
          </w:p>
        </w:tc>
      </w:tr>
      <w:tr w:rsidR="007C1824" w:rsidRPr="007C1824" w:rsidTr="007C1824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7C1824" w:rsidRPr="007C1824" w:rsidRDefault="007C1824" w:rsidP="007C1824">
            <w:pPr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 xml:space="preserve">Schistosome </w:t>
            </w:r>
          </w:p>
        </w:tc>
        <w:tc>
          <w:tcPr>
            <w:tcW w:w="1418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 xml:space="preserve">Positive </w:t>
            </w:r>
          </w:p>
        </w:tc>
        <w:tc>
          <w:tcPr>
            <w:tcW w:w="1417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 xml:space="preserve">Négative </w:t>
            </w:r>
          </w:p>
        </w:tc>
        <w:tc>
          <w:tcPr>
            <w:tcW w:w="1560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 xml:space="preserve">Négative </w:t>
            </w:r>
          </w:p>
        </w:tc>
        <w:tc>
          <w:tcPr>
            <w:tcW w:w="1559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 xml:space="preserve">Négative </w:t>
            </w:r>
          </w:p>
        </w:tc>
        <w:tc>
          <w:tcPr>
            <w:tcW w:w="1599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 xml:space="preserve">Négative </w:t>
            </w:r>
          </w:p>
        </w:tc>
      </w:tr>
      <w:tr w:rsidR="007C1824" w:rsidRPr="007C1824" w:rsidTr="007C1824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7C1824" w:rsidRPr="007C1824" w:rsidRDefault="007C1824" w:rsidP="007C1824">
            <w:pPr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 xml:space="preserve">Culture </w:t>
            </w:r>
          </w:p>
        </w:tc>
        <w:tc>
          <w:tcPr>
            <w:tcW w:w="1418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 xml:space="preserve">Stérile </w:t>
            </w:r>
          </w:p>
        </w:tc>
        <w:tc>
          <w:tcPr>
            <w:tcW w:w="1417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 xml:space="preserve">Stérile </w:t>
            </w:r>
          </w:p>
        </w:tc>
        <w:tc>
          <w:tcPr>
            <w:tcW w:w="1560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 xml:space="preserve">Stérile </w:t>
            </w:r>
          </w:p>
        </w:tc>
        <w:tc>
          <w:tcPr>
            <w:tcW w:w="1559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 xml:space="preserve">Stérile </w:t>
            </w:r>
          </w:p>
        </w:tc>
        <w:tc>
          <w:tcPr>
            <w:tcW w:w="1599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 xml:space="preserve">Stérile </w:t>
            </w:r>
          </w:p>
        </w:tc>
      </w:tr>
      <w:tr w:rsidR="007C1824" w:rsidRPr="007C1824" w:rsidTr="007C1824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7C1824" w:rsidRPr="007C1824" w:rsidRDefault="007C1824" w:rsidP="007C1824">
            <w:pPr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>Protéinurie de 24H en mg</w:t>
            </w:r>
          </w:p>
        </w:tc>
        <w:tc>
          <w:tcPr>
            <w:tcW w:w="1418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 xml:space="preserve">33,25 </w:t>
            </w:r>
          </w:p>
        </w:tc>
        <w:tc>
          <w:tcPr>
            <w:tcW w:w="1560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 xml:space="preserve">Néant </w:t>
            </w:r>
          </w:p>
        </w:tc>
        <w:tc>
          <w:tcPr>
            <w:tcW w:w="1599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C1824" w:rsidRPr="007C1824" w:rsidTr="007C1824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7C1824" w:rsidRPr="007C1824" w:rsidRDefault="007C1824" w:rsidP="007C1824">
            <w:pPr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 xml:space="preserve">Créatininémie en µmol/l </w:t>
            </w:r>
          </w:p>
        </w:tc>
        <w:tc>
          <w:tcPr>
            <w:tcW w:w="1418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>66,0</w:t>
            </w:r>
          </w:p>
        </w:tc>
        <w:tc>
          <w:tcPr>
            <w:tcW w:w="1417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>118,80</w:t>
            </w:r>
          </w:p>
        </w:tc>
        <w:tc>
          <w:tcPr>
            <w:tcW w:w="1560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>128,59</w:t>
            </w:r>
          </w:p>
        </w:tc>
        <w:tc>
          <w:tcPr>
            <w:tcW w:w="1559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>122,62</w:t>
            </w:r>
          </w:p>
        </w:tc>
        <w:tc>
          <w:tcPr>
            <w:tcW w:w="1599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>92,44</w:t>
            </w:r>
          </w:p>
        </w:tc>
      </w:tr>
      <w:tr w:rsidR="007C1824" w:rsidRPr="007C1824" w:rsidTr="007C1824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7C1824" w:rsidRPr="007C1824" w:rsidRDefault="007C1824" w:rsidP="007C1824">
            <w:pPr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>Urée en mmol/l</w:t>
            </w:r>
          </w:p>
        </w:tc>
        <w:tc>
          <w:tcPr>
            <w:tcW w:w="1418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>4,91</w:t>
            </w:r>
          </w:p>
        </w:tc>
        <w:tc>
          <w:tcPr>
            <w:tcW w:w="1560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>5,13</w:t>
            </w:r>
          </w:p>
        </w:tc>
        <w:tc>
          <w:tcPr>
            <w:tcW w:w="1559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>7,18</w:t>
            </w:r>
          </w:p>
        </w:tc>
        <w:tc>
          <w:tcPr>
            <w:tcW w:w="1599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>4,68</w:t>
            </w:r>
          </w:p>
        </w:tc>
      </w:tr>
      <w:tr w:rsidR="007C1824" w:rsidRPr="007C1824" w:rsidTr="007C1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7C1824" w:rsidRPr="007C1824" w:rsidRDefault="007C1824" w:rsidP="007C1824">
            <w:pPr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 xml:space="preserve">Uricémie en µmol/l </w:t>
            </w:r>
          </w:p>
        </w:tc>
        <w:tc>
          <w:tcPr>
            <w:tcW w:w="1418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>226</w:t>
            </w:r>
          </w:p>
        </w:tc>
        <w:tc>
          <w:tcPr>
            <w:tcW w:w="1560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>477,67</w:t>
            </w:r>
          </w:p>
        </w:tc>
        <w:tc>
          <w:tcPr>
            <w:tcW w:w="1559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>598,51</w:t>
            </w:r>
          </w:p>
        </w:tc>
        <w:tc>
          <w:tcPr>
            <w:tcW w:w="1623" w:type="dxa"/>
            <w:gridSpan w:val="2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C1824">
              <w:rPr>
                <w:rFonts w:ascii="Times New Roman" w:hAnsi="Times New Roman" w:cs="Times New Roman"/>
                <w:szCs w:val="24"/>
              </w:rPr>
              <w:t>313,81</w:t>
            </w:r>
          </w:p>
        </w:tc>
      </w:tr>
      <w:tr w:rsidR="007C1824" w:rsidRPr="007C1824" w:rsidTr="007C1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7C1824" w:rsidRPr="007C1824" w:rsidRDefault="007C1824" w:rsidP="007C182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1824">
              <w:rPr>
                <w:rFonts w:ascii="Times New Roman" w:hAnsi="Times New Roman" w:cs="Times New Roman"/>
                <w:sz w:val="24"/>
                <w:szCs w:val="24"/>
              </w:rPr>
              <w:t xml:space="preserve">BAAR </w:t>
            </w:r>
          </w:p>
        </w:tc>
        <w:tc>
          <w:tcPr>
            <w:tcW w:w="1418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824">
              <w:rPr>
                <w:rFonts w:ascii="Times New Roman" w:hAnsi="Times New Roman" w:cs="Times New Roman"/>
                <w:sz w:val="24"/>
                <w:szCs w:val="24"/>
              </w:rPr>
              <w:t xml:space="preserve">Négatifs </w:t>
            </w:r>
          </w:p>
        </w:tc>
        <w:tc>
          <w:tcPr>
            <w:tcW w:w="1417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824">
              <w:rPr>
                <w:rFonts w:ascii="Times New Roman" w:hAnsi="Times New Roman" w:cs="Times New Roman"/>
                <w:sz w:val="24"/>
                <w:szCs w:val="24"/>
              </w:rPr>
              <w:t xml:space="preserve">Négatifs </w:t>
            </w:r>
          </w:p>
        </w:tc>
        <w:tc>
          <w:tcPr>
            <w:tcW w:w="1560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824">
              <w:rPr>
                <w:rFonts w:ascii="Times New Roman" w:hAnsi="Times New Roman" w:cs="Times New Roman"/>
                <w:sz w:val="24"/>
                <w:szCs w:val="24"/>
              </w:rPr>
              <w:t xml:space="preserve">Négatifs </w:t>
            </w:r>
          </w:p>
        </w:tc>
        <w:tc>
          <w:tcPr>
            <w:tcW w:w="1559" w:type="dxa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824">
              <w:rPr>
                <w:rFonts w:ascii="Times New Roman" w:hAnsi="Times New Roman" w:cs="Times New Roman"/>
                <w:sz w:val="24"/>
                <w:szCs w:val="24"/>
              </w:rPr>
              <w:t xml:space="preserve">Négatifs </w:t>
            </w:r>
          </w:p>
        </w:tc>
        <w:tc>
          <w:tcPr>
            <w:tcW w:w="1623" w:type="dxa"/>
            <w:gridSpan w:val="2"/>
          </w:tcPr>
          <w:p w:rsidR="007C1824" w:rsidRPr="007C1824" w:rsidRDefault="007C1824" w:rsidP="007C182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824">
              <w:rPr>
                <w:rFonts w:ascii="Times New Roman" w:hAnsi="Times New Roman" w:cs="Times New Roman"/>
                <w:sz w:val="24"/>
                <w:szCs w:val="24"/>
              </w:rPr>
              <w:t xml:space="preserve">Négatifs </w:t>
            </w:r>
          </w:p>
        </w:tc>
      </w:tr>
    </w:tbl>
    <w:p w:rsidR="007D2AE3" w:rsidRPr="007C1824" w:rsidRDefault="007C1824">
      <w:pPr>
        <w:rPr>
          <w:rFonts w:ascii="Times New Roman" w:hAnsi="Times New Roman" w:cs="Times New Roman"/>
          <w:sz w:val="24"/>
          <w:szCs w:val="24"/>
        </w:rPr>
      </w:pPr>
      <w:r w:rsidRPr="007C1824">
        <w:rPr>
          <w:rFonts w:ascii="Times New Roman" w:hAnsi="Times New Roman" w:cs="Times New Roman"/>
          <w:sz w:val="24"/>
          <w:szCs w:val="24"/>
        </w:rPr>
        <w:t xml:space="preserve">Tableau : suivi évolution </w:t>
      </w:r>
      <w:proofErr w:type="spellStart"/>
      <w:r w:rsidRPr="007C1824">
        <w:rPr>
          <w:rFonts w:ascii="Times New Roman" w:hAnsi="Times New Roman" w:cs="Times New Roman"/>
          <w:sz w:val="24"/>
          <w:szCs w:val="24"/>
        </w:rPr>
        <w:t>co-infection</w:t>
      </w:r>
      <w:proofErr w:type="spellEnd"/>
      <w:r w:rsidRPr="007C1824">
        <w:rPr>
          <w:rFonts w:ascii="Times New Roman" w:hAnsi="Times New Roman" w:cs="Times New Roman"/>
          <w:sz w:val="24"/>
          <w:szCs w:val="24"/>
        </w:rPr>
        <w:t xml:space="preserve"> tuberculose urinaire/bilharziose urinaire</w:t>
      </w:r>
    </w:p>
    <w:p w:rsidR="007C1824" w:rsidRDefault="007C1824">
      <w:bookmarkStart w:id="0" w:name="_GoBack"/>
      <w:bookmarkEnd w:id="0"/>
    </w:p>
    <w:p w:rsidR="007C1824" w:rsidRDefault="007C1824"/>
    <w:sectPr w:rsidR="007C1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28"/>
    <w:rsid w:val="00246528"/>
    <w:rsid w:val="007C1824"/>
    <w:rsid w:val="007D2AE3"/>
    <w:rsid w:val="00C6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B2A68-C328-4A9C-AB24-A9E0B3C7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8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1Clair">
    <w:name w:val="Grid Table 1 Light"/>
    <w:basedOn w:val="TableauNormal"/>
    <w:uiPriority w:val="46"/>
    <w:rsid w:val="007C182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550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Bonjour</dc:creator>
  <cp:keywords/>
  <dc:description/>
  <cp:lastModifiedBy>Bonjour</cp:lastModifiedBy>
  <cp:revision>2</cp:revision>
  <dcterms:created xsi:type="dcterms:W3CDTF">2021-02-11T19:52:00Z</dcterms:created>
  <dcterms:modified xsi:type="dcterms:W3CDTF">2021-02-11T19:54:00Z</dcterms:modified>
</cp:coreProperties>
</file>