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6"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Analyse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escriptive de la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opulation des </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 xml:space="preserve">émodialysés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hroniques au Congo-Brazzaville</w:t>
      </w:r>
    </w:p>
    <w:p>
      <w:pPr>
        <w:spacing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Descriptive analysis of the population of chronic hemodialysis patients in Congo-Brazzaville</w:t>
      </w:r>
    </w:p>
    <w:p>
      <w:pPr>
        <w:spacing w:after="0" w:line="240" w:lineRule="auto"/>
        <w:jc w:val="center"/>
        <w:rPr>
          <w:rFonts w:hint="default" w:ascii="Times New Roman" w:hAnsi="Times New Roman"/>
          <w:sz w:val="24"/>
          <w:szCs w:val="20"/>
          <w:vertAlign w:val="baseline"/>
          <w:lang w:val="fr-FR"/>
        </w:rPr>
      </w:pPr>
      <w:r>
        <w:rPr>
          <w:rFonts w:hint="default" w:ascii="Times New Roman" w:hAnsi="Times New Roman"/>
          <w:sz w:val="24"/>
          <w:szCs w:val="20"/>
          <w:lang w:val="fr-FR"/>
        </w:rPr>
        <w:t>Eyeni Sinomono DT</w:t>
      </w:r>
      <w:r>
        <w:rPr>
          <w:rFonts w:hint="default" w:ascii="Times New Roman" w:hAnsi="Times New Roman"/>
          <w:sz w:val="24"/>
          <w:szCs w:val="20"/>
          <w:vertAlign w:val="superscript"/>
          <w:lang w:val="fr-FR"/>
        </w:rPr>
        <w:t>1 2</w:t>
      </w:r>
      <w:r>
        <w:rPr>
          <w:rFonts w:hint="default" w:ascii="Times New Roman" w:hAnsi="Times New Roman"/>
          <w:sz w:val="24"/>
          <w:szCs w:val="20"/>
        </w:rPr>
        <w:t>, Malonga Beri</w:t>
      </w:r>
      <w:r>
        <w:rPr>
          <w:rFonts w:hint="default" w:ascii="Times New Roman" w:hAnsi="Times New Roman"/>
          <w:sz w:val="24"/>
          <w:szCs w:val="20"/>
          <w:lang w:val="fr-FR"/>
        </w:rPr>
        <w:t xml:space="preserve"> RB</w:t>
      </w:r>
      <w:r>
        <w:rPr>
          <w:rFonts w:hint="default" w:ascii="Times New Roman" w:hAnsi="Times New Roman"/>
          <w:sz w:val="24"/>
          <w:szCs w:val="20"/>
          <w:vertAlign w:val="superscript"/>
          <w:lang w:val="fr-FR"/>
        </w:rPr>
        <w:t>3</w:t>
      </w:r>
      <w:r>
        <w:rPr>
          <w:rFonts w:hint="default" w:ascii="Times New Roman" w:hAnsi="Times New Roman"/>
          <w:sz w:val="24"/>
          <w:szCs w:val="20"/>
        </w:rPr>
        <w:t>, Gandzali Ngabe</w:t>
      </w:r>
      <w:r>
        <w:rPr>
          <w:rFonts w:hint="default" w:ascii="Times New Roman" w:hAnsi="Times New Roman"/>
          <w:sz w:val="24"/>
          <w:szCs w:val="20"/>
          <w:lang w:val="fr-FR"/>
        </w:rPr>
        <w:t xml:space="preserve"> EP</w:t>
      </w:r>
      <w:r>
        <w:rPr>
          <w:rFonts w:hint="default" w:ascii="Times New Roman" w:hAnsi="Times New Roman"/>
          <w:sz w:val="24"/>
          <w:szCs w:val="20"/>
          <w:vertAlign w:val="superscript"/>
          <w:lang w:val="fr-FR"/>
        </w:rPr>
        <w:t>4</w:t>
      </w:r>
      <w:r>
        <w:rPr>
          <w:rFonts w:hint="default" w:ascii="Times New Roman" w:hAnsi="Times New Roman"/>
          <w:sz w:val="24"/>
          <w:szCs w:val="20"/>
        </w:rPr>
        <w:t>,</w:t>
      </w:r>
      <w:r>
        <w:rPr>
          <w:rFonts w:hint="default" w:ascii="Times New Roman" w:hAnsi="Times New Roman"/>
          <w:sz w:val="24"/>
          <w:szCs w:val="20"/>
          <w:lang w:val="fr-FR"/>
        </w:rPr>
        <w:t xml:space="preserve"> </w:t>
      </w:r>
      <w:r>
        <w:rPr>
          <w:rFonts w:hint="default" w:ascii="Times New Roman" w:hAnsi="Times New Roman"/>
          <w:sz w:val="24"/>
          <w:szCs w:val="20"/>
        </w:rPr>
        <w:t>M</w:t>
      </w:r>
      <w:r>
        <w:rPr>
          <w:rFonts w:hint="default" w:ascii="Times New Roman" w:hAnsi="Times New Roman"/>
          <w:sz w:val="24"/>
          <w:szCs w:val="20"/>
          <w:lang w:val="fr-FR"/>
        </w:rPr>
        <w:t>issamou A</w:t>
      </w:r>
      <w:r>
        <w:rPr>
          <w:rFonts w:hint="default" w:ascii="Times New Roman" w:hAnsi="Times New Roman"/>
          <w:sz w:val="24"/>
          <w:szCs w:val="20"/>
          <w:vertAlign w:val="superscript"/>
          <w:lang w:val="fr-FR"/>
        </w:rPr>
        <w:t>5</w:t>
      </w:r>
      <w:r>
        <w:rPr>
          <w:rFonts w:hint="default" w:ascii="Times New Roman" w:hAnsi="Times New Roman"/>
          <w:sz w:val="24"/>
          <w:szCs w:val="20"/>
        </w:rPr>
        <w:t>, Mahoungou</w:t>
      </w:r>
      <w:r>
        <w:rPr>
          <w:rFonts w:hint="default" w:ascii="Times New Roman" w:hAnsi="Times New Roman"/>
          <w:sz w:val="24"/>
          <w:szCs w:val="20"/>
          <w:lang w:val="fr-FR"/>
        </w:rPr>
        <w:t xml:space="preserve"> GH</w:t>
      </w:r>
      <w:r>
        <w:rPr>
          <w:rFonts w:hint="default" w:ascii="Times New Roman" w:hAnsi="Times New Roman"/>
          <w:sz w:val="24"/>
          <w:szCs w:val="20"/>
          <w:vertAlign w:val="superscript"/>
          <w:lang w:val="fr-FR"/>
        </w:rPr>
        <w:t>1 2</w:t>
      </w:r>
      <w:r>
        <w:rPr>
          <w:rFonts w:hint="default" w:ascii="Times New Roman" w:hAnsi="Times New Roman"/>
          <w:sz w:val="24"/>
          <w:szCs w:val="20"/>
        </w:rPr>
        <w:t>, Moukengue Loumingou</w:t>
      </w:r>
      <w:r>
        <w:rPr>
          <w:rFonts w:hint="default" w:ascii="Times New Roman" w:hAnsi="Times New Roman"/>
          <w:sz w:val="24"/>
          <w:szCs w:val="20"/>
          <w:lang w:val="fr-FR"/>
        </w:rPr>
        <w:t xml:space="preserve"> R</w:t>
      </w:r>
      <w:r>
        <w:rPr>
          <w:rFonts w:hint="default" w:ascii="Times New Roman" w:hAnsi="Times New Roman"/>
          <w:sz w:val="24"/>
          <w:szCs w:val="20"/>
          <w:vertAlign w:val="superscript"/>
          <w:lang w:val="fr-FR"/>
        </w:rPr>
        <w:t>1 2</w:t>
      </w:r>
      <w:r>
        <w:rPr>
          <w:rFonts w:hint="default" w:ascii="Times New Roman" w:hAnsi="Times New Roman"/>
          <w:sz w:val="24"/>
          <w:szCs w:val="20"/>
        </w:rPr>
        <w:t xml:space="preserve">, </w:t>
      </w:r>
      <w:r>
        <w:rPr>
          <w:rFonts w:hint="default" w:ascii="Times New Roman" w:hAnsi="Times New Roman"/>
          <w:sz w:val="24"/>
          <w:szCs w:val="20"/>
          <w:lang w:val="fr-FR"/>
        </w:rPr>
        <w:t>Otibanda GF</w:t>
      </w:r>
      <w:r>
        <w:rPr>
          <w:rFonts w:hint="default" w:ascii="Times New Roman" w:hAnsi="Times New Roman"/>
          <w:sz w:val="24"/>
          <w:szCs w:val="20"/>
          <w:vertAlign w:val="superscript"/>
          <w:lang w:val="fr-FR"/>
        </w:rPr>
        <w:t>2 6</w:t>
      </w:r>
      <w:r>
        <w:rPr>
          <w:rFonts w:hint="default" w:ascii="Times New Roman" w:hAnsi="Times New Roman"/>
          <w:sz w:val="24"/>
          <w:szCs w:val="20"/>
        </w:rPr>
        <w:t>, Arrayhani</w:t>
      </w:r>
      <w:r>
        <w:rPr>
          <w:rFonts w:ascii="Times New Roman" w:hAnsi="Times New Roman"/>
          <w:sz w:val="24"/>
          <w:szCs w:val="20"/>
        </w:rPr>
        <w:t xml:space="preserve"> </w:t>
      </w:r>
      <w:r>
        <w:rPr>
          <w:rFonts w:hint="default" w:ascii="Times New Roman" w:hAnsi="Times New Roman"/>
          <w:sz w:val="24"/>
          <w:szCs w:val="20"/>
          <w:lang w:val="fr-FR"/>
        </w:rPr>
        <w:t>M</w:t>
      </w:r>
      <w:r>
        <w:rPr>
          <w:rFonts w:hint="default" w:ascii="Times New Roman" w:hAnsi="Times New Roman"/>
          <w:sz w:val="24"/>
          <w:szCs w:val="20"/>
          <w:vertAlign w:val="superscript"/>
          <w:lang w:val="fr-FR"/>
        </w:rPr>
        <w:t>7.8</w:t>
      </w:r>
      <w:r>
        <w:rPr>
          <w:rFonts w:hint="default" w:ascii="Times New Roman" w:hAnsi="Times New Roman"/>
          <w:sz w:val="24"/>
          <w:szCs w:val="20"/>
          <w:vertAlign w:val="baseline"/>
          <w:lang w:val="fr-FR"/>
        </w:rPr>
        <w:t>, Houssain TS</w:t>
      </w:r>
      <w:r>
        <w:rPr>
          <w:rFonts w:hint="default" w:ascii="Times New Roman" w:hAnsi="Times New Roman"/>
          <w:sz w:val="24"/>
          <w:szCs w:val="20"/>
          <w:vertAlign w:val="superscript"/>
          <w:lang w:val="fr-FR"/>
        </w:rPr>
        <w:t>7 8</w:t>
      </w:r>
      <w:r>
        <w:rPr>
          <w:rFonts w:hint="default" w:ascii="Times New Roman" w:hAnsi="Times New Roman"/>
          <w:sz w:val="24"/>
          <w:szCs w:val="20"/>
          <w:vertAlign w:val="baseline"/>
          <w:lang w:val="fr-FR"/>
        </w:rPr>
        <w:t>,</w:t>
      </w:r>
    </w:p>
    <w:tbl>
      <w:tblPr>
        <w:tblStyle w:val="7"/>
        <w:tblW w:w="10173" w:type="dxa"/>
        <w:tblInd w:w="0" w:type="dxa"/>
        <w:tblLayout w:type="fixed"/>
        <w:tblCellMar>
          <w:top w:w="0" w:type="dxa"/>
          <w:left w:w="108" w:type="dxa"/>
          <w:bottom w:w="0" w:type="dxa"/>
          <w:right w:w="108" w:type="dxa"/>
        </w:tblCellMar>
      </w:tblPr>
      <w:tblGrid>
        <w:gridCol w:w="3374"/>
        <w:gridCol w:w="6799"/>
      </w:tblGrid>
      <w:tr>
        <w:tblPrEx>
          <w:tblLayout w:type="fixed"/>
          <w:tblCellMar>
            <w:top w:w="0" w:type="dxa"/>
            <w:left w:w="108" w:type="dxa"/>
            <w:bottom w:w="0" w:type="dxa"/>
            <w:right w:w="108" w:type="dxa"/>
          </w:tblCellMar>
        </w:tblPrEx>
        <w:trPr>
          <w:trHeight w:val="158" w:hRule="atLeast"/>
        </w:trPr>
        <w:tc>
          <w:tcPr>
            <w:tcW w:w="3374" w:type="dxa"/>
          </w:tcPr>
          <w:p>
            <w:pPr>
              <w:spacing w:after="0" w:line="240" w:lineRule="auto"/>
              <w:rPr>
                <w:b/>
                <w:bCs/>
                <w:color w:val="365F91"/>
                <w:sz w:val="20"/>
                <w:szCs w:val="18"/>
              </w:rPr>
            </w:pPr>
          </w:p>
        </w:tc>
        <w:tc>
          <w:tcPr>
            <w:tcW w:w="6799"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374" w:type="dxa"/>
            <w:vMerge w:val="restart"/>
            <w:shd w:val="clear" w:color="auto" w:fill="D3DFEE"/>
          </w:tcPr>
          <w:p>
            <w:pPr>
              <w:rPr>
                <w:b/>
                <w:bCs/>
                <w:color w:val="365F91"/>
                <w:sz w:val="20"/>
                <w:szCs w:val="18"/>
                <w:vertAlign w:val="superscript"/>
              </w:rPr>
            </w:pPr>
            <w:r>
              <w:rPr>
                <w:bCs/>
                <w:color w:val="5A5A5A"/>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144145</wp:posOffset>
                      </wp:positionV>
                      <wp:extent cx="1936750" cy="5607685"/>
                      <wp:effectExtent l="0" t="0" r="6350" b="12065"/>
                      <wp:wrapNone/>
                      <wp:docPr id="8" name="Zone de texte 8"/>
                      <wp:cNvGraphicFramePr/>
                      <a:graphic xmlns:a="http://schemas.openxmlformats.org/drawingml/2006/main">
                        <a:graphicData uri="http://schemas.microsoft.com/office/word/2010/wordprocessingShape">
                          <wps:wsp>
                            <wps:cNvSpPr txBox="1">
                              <a:spLocks noChangeArrowheads="1"/>
                            </wps:cNvSpPr>
                            <wps:spPr bwMode="auto">
                              <a:xfrm>
                                <a:off x="0" y="0"/>
                                <a:ext cx="1936750" cy="5607685"/>
                              </a:xfrm>
                              <a:prstGeom prst="rect">
                                <a:avLst/>
                              </a:prstGeom>
                              <a:solidFill>
                                <a:srgbClr val="FFFFFF"/>
                              </a:solidFill>
                              <a:ln>
                                <a:noFill/>
                              </a:ln>
                              <a:effectLst/>
                            </wps:spPr>
                            <wps:txb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Néphrologie et Dialyse, CHU de Brazzaville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Faculté des Sciences de la Santé, Université Marien Ngouabi</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Unité d’hémodialyse du Cabinet des spécialistes du Plateau des 15 ans de Brazzaville(Congo)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Hôpital général Edith Lucie Bongo d’Oyo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Hôpital général A. Cissé de Pointe Noire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Réanimation, CHU de Brazzaville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 CHU Hassan II de Fès (Maroc)</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Faculté de Médecine et de Pharmacie de Fès, Université Ben Sidi Abdellah</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Dr Daniel Tony EYENI SINOMONO</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"mailto:eyetos1@gmail.com"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eyetos1@gmail.com</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(+242) 068 00 55 30</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Hémodialysés chroniques</w:t>
                                  </w:r>
                                  <w:r>
                                    <w:rPr>
                                      <w:rFonts w:hint="default" w:ascii="Times New Roman" w:hAnsi="Times New Roman"/>
                                      <w:sz w:val="18"/>
                                      <w:szCs w:val="20"/>
                                      <w:lang w:val="fr-FR"/>
                                    </w:rPr>
                                    <w:t xml:space="preserve"> </w:t>
                                  </w:r>
                                  <w:r>
                                    <w:rPr>
                                      <w:rFonts w:hint="default" w:ascii="Times New Roman" w:hAnsi="Times New Roman"/>
                                      <w:sz w:val="18"/>
                                      <w:szCs w:val="20"/>
                                    </w:rPr>
                                    <w:t>- Congo</w:t>
                                  </w:r>
                                  <w:r>
                                    <w:rPr>
                                      <w:rFonts w:hint="default" w:ascii="Times New Roman" w:hAnsi="Times New Roman"/>
                                      <w:sz w:val="18"/>
                                      <w:szCs w:val="20"/>
                                      <w:lang w:val="fr-FR"/>
                                    </w:rPr>
                                    <w:t xml:space="preserve"> - Épidémiologie.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Chronic hemodialysis patients</w:t>
                                  </w:r>
                                  <w:r>
                                    <w:rPr>
                                      <w:rFonts w:hint="default" w:ascii="Times New Roman" w:hAnsi="Times New Roman"/>
                                      <w:sz w:val="18"/>
                                      <w:szCs w:val="20"/>
                                      <w:lang w:val="fr-FR"/>
                                    </w:rPr>
                                    <w:t xml:space="preserve"> </w:t>
                                  </w:r>
                                  <w:r>
                                    <w:rPr>
                                      <w:rFonts w:hint="default" w:ascii="Times New Roman" w:hAnsi="Times New Roman"/>
                                      <w:sz w:val="18"/>
                                      <w:szCs w:val="20"/>
                                      <w:lang w:val="en-US"/>
                                    </w:rPr>
                                    <w:t>-</w:t>
                                  </w:r>
                                  <w:r>
                                    <w:rPr>
                                      <w:rFonts w:hint="default" w:ascii="Times New Roman" w:hAnsi="Times New Roman"/>
                                      <w:sz w:val="18"/>
                                      <w:szCs w:val="20"/>
                                      <w:lang w:val="fr-FR"/>
                                    </w:rPr>
                                    <w:t xml:space="preserve"> </w:t>
                                  </w:r>
                                  <w:r>
                                    <w:rPr>
                                      <w:rFonts w:hint="default" w:ascii="Times New Roman" w:hAnsi="Times New Roman"/>
                                      <w:sz w:val="18"/>
                                      <w:szCs w:val="20"/>
                                      <w:lang w:val="en-US"/>
                                    </w:rPr>
                                    <w:t>Congo</w:t>
                                  </w:r>
                                  <w:r>
                                    <w:rPr>
                                      <w:rFonts w:hint="default" w:ascii="Times New Roman" w:hAnsi="Times New Roman"/>
                                      <w:sz w:val="18"/>
                                      <w:szCs w:val="20"/>
                                      <w:lang w:val="fr-FR"/>
                                    </w:rPr>
                                    <w:t xml:space="preserve"> </w:t>
                                  </w:r>
                                  <w:r>
                                    <w:rPr>
                                      <w:rFonts w:hint="default" w:ascii="Times New Roman" w:hAnsi="Times New Roman"/>
                                      <w:sz w:val="18"/>
                                      <w:szCs w:val="20"/>
                                      <w:lang w:val="en-US"/>
                                    </w:rPr>
                                    <w:t>-</w:t>
                                  </w:r>
                                  <w:r>
                                    <w:rPr>
                                      <w:rFonts w:hint="default" w:ascii="Times New Roman" w:hAnsi="Times New Roman"/>
                                      <w:sz w:val="18"/>
                                      <w:szCs w:val="20"/>
                                      <w:lang w:val="fr-FR"/>
                                    </w:rPr>
                                    <w:t xml:space="preserve"> </w:t>
                                  </w:r>
                                  <w:r>
                                    <w:rPr>
                                      <w:rFonts w:hint="default" w:ascii="Times New Roman" w:hAnsi="Times New Roman"/>
                                      <w:sz w:val="18"/>
                                      <w:szCs w:val="20"/>
                                      <w:lang w:val="en-US"/>
                                    </w:rPr>
                                    <w:t>Epidemiology</w:t>
                                  </w:r>
                                  <w:r>
                                    <w:rPr>
                                      <w:rFonts w:hint="default" w:ascii="Times New Roman" w:hAnsi="Times New Roman"/>
                                      <w:sz w:val="18"/>
                                      <w:szCs w:val="20"/>
                                      <w:lang w:val="fr-FR"/>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pt;margin-top:11.35pt;height:441.55pt;width:152.5pt;z-index:251657216;mso-width-relative:page;mso-height-relative:page;" fillcolor="#FFFFFF" filled="t" stroked="f" coordsize="21600,21600" o:gfxdata="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h8vc1wAAAAgBAAAPAAAAAAAAAAEAIAAAACIA&#10;AABkcnMvZG93bnJldi54bWxQSwECFAAUAAAACACHTuJAMn/KdgoCAAADBAAADgAAAAAAAAABACAA&#10;AAAmAQAAZHJzL2Uyb0RvYy54bWxQSwUGAAAAAAYABgBZAQAAogUAAAAA&#10;">
                      <v:fill on="t" focussize="0,0"/>
                      <v:stroke on="f"/>
                      <v:imagedata o:title=""/>
                      <o:lock v:ext="edit" aspectratio="f"/>
                      <v:textbox>
                        <w:txbxContent>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Néphrologie et Dialyse, CHU de Brazzaville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Faculté des Sciences de la Santé, Université Marien Ngouabi</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Unité d’hémodialyse du Cabinet des spécialistes du Plateau des 15 ans de Brazzaville(Congo)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Hôpital général Edith Lucie Bongo d’Oyo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Hôpital général A. Cissé de Pointe Noire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Réanimation, CHU de Brazzaville (Congo)</w:t>
                            </w:r>
                            <w:r>
                              <w:rPr>
                                <w:rFonts w:hint="default" w:ascii="Times New Roman" w:hAnsi="Times New Roman"/>
                                <w:sz w:val="18"/>
                                <w:szCs w:val="20"/>
                                <w:lang w:val="fr-FR"/>
                              </w:rPr>
                              <w:t>;</w:t>
                            </w:r>
                          </w:p>
                          <w:p>
                            <w:pPr>
                              <w:pStyle w:val="10"/>
                              <w:numPr>
                                <w:ilvl w:val="0"/>
                                <w:numId w:val="0"/>
                              </w:numPr>
                              <w:spacing w:after="0" w:line="240" w:lineRule="auto"/>
                              <w:ind w:left="66" w:leftChars="0"/>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lang w:val="fr-FR"/>
                              </w:rPr>
                              <w:t>S</w:t>
                            </w:r>
                            <w:r>
                              <w:rPr>
                                <w:rFonts w:ascii="Times New Roman" w:hAnsi="Times New Roman"/>
                                <w:sz w:val="18"/>
                                <w:szCs w:val="20"/>
                              </w:rPr>
                              <w:t>ervice de Néphrologie ; CHU Hassan II de Fès (Maroc)</w:t>
                            </w:r>
                            <w:r>
                              <w:rPr>
                                <w:rFonts w:hint="default" w:ascii="Times New Roman" w:hAnsi="Times New Roman"/>
                                <w:sz w:val="18"/>
                                <w:szCs w:val="20"/>
                                <w:lang w:val="fr-FR"/>
                              </w:rPr>
                              <w:t>;</w:t>
                            </w:r>
                          </w:p>
                          <w:p>
                            <w:pPr>
                              <w:pStyle w:val="10"/>
                              <w:numPr>
                                <w:ilvl w:val="0"/>
                                <w:numId w:val="0"/>
                              </w:numPr>
                              <w:spacing w:after="0" w:line="240" w:lineRule="auto"/>
                              <w:contextualSpacing w:val="0"/>
                              <w:rPr>
                                <w:rFonts w:ascii="Times New Roman" w:hAnsi="Times New Roman"/>
                                <w:sz w:val="18"/>
                                <w:szCs w:val="20"/>
                              </w:rPr>
                            </w:pPr>
                          </w:p>
                          <w:p>
                            <w:pPr>
                              <w:pStyle w:val="10"/>
                              <w:numPr>
                                <w:ilvl w:val="0"/>
                                <w:numId w:val="1"/>
                              </w:numPr>
                              <w:spacing w:after="0" w:line="240" w:lineRule="auto"/>
                              <w:ind w:left="426"/>
                              <w:contextualSpacing w:val="0"/>
                              <w:rPr>
                                <w:rFonts w:ascii="Times New Roman" w:hAnsi="Times New Roman"/>
                                <w:sz w:val="18"/>
                                <w:szCs w:val="20"/>
                              </w:rPr>
                            </w:pPr>
                            <w:r>
                              <w:rPr>
                                <w:rFonts w:ascii="Times New Roman" w:hAnsi="Times New Roman"/>
                                <w:sz w:val="18"/>
                                <w:szCs w:val="20"/>
                              </w:rPr>
                              <w:t>Faculté de Médecine et de Pharmacie de Fès, Université Ben Sidi Abdellah</w:t>
                            </w:r>
                            <w:r>
                              <w:rPr>
                                <w:rFonts w:hint="default" w:ascii="Times New Roman" w:hAnsi="Times New Roman"/>
                                <w:sz w:val="18"/>
                                <w:szCs w:val="20"/>
                                <w:lang w:val="fr-FR"/>
                              </w:rPr>
                              <w:t>.</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Dr Daniel Tony EYENI SINOMONO</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sz w:val="18"/>
                                <w:szCs w:val="20"/>
                                <w:lang w:val="fr-FR"/>
                              </w:rPr>
                              <w:fldChar w:fldCharType="begin"/>
                            </w:r>
                            <w:r>
                              <w:rPr>
                                <w:rFonts w:hint="default" w:ascii="Times New Roman" w:hAnsi="Times New Roman"/>
                                <w:sz w:val="18"/>
                                <w:szCs w:val="20"/>
                                <w:lang w:val="fr-FR"/>
                              </w:rPr>
                              <w:instrText xml:space="preserve"> HYPERLINK "mailto:eyetos1@gmail.com" </w:instrText>
                            </w:r>
                            <w:r>
                              <w:rPr>
                                <w:rFonts w:hint="default" w:ascii="Times New Roman" w:hAnsi="Times New Roman"/>
                                <w:sz w:val="18"/>
                                <w:szCs w:val="20"/>
                                <w:lang w:val="fr-FR"/>
                              </w:rPr>
                              <w:fldChar w:fldCharType="separate"/>
                            </w:r>
                            <w:r>
                              <w:rPr>
                                <w:rFonts w:hint="default" w:ascii="Times New Roman" w:hAnsi="Times New Roman"/>
                                <w:sz w:val="18"/>
                                <w:szCs w:val="20"/>
                                <w:lang w:val="fr-FR"/>
                              </w:rPr>
                              <w:t>eyetos1@gmail.com</w:t>
                            </w:r>
                            <w:r>
                              <w:rPr>
                                <w:rFonts w:hint="default" w:ascii="Times New Roman" w:hAnsi="Times New Roman"/>
                                <w:sz w:val="18"/>
                                <w:szCs w:val="20"/>
                                <w:lang w:val="fr-FR"/>
                              </w:rPr>
                              <w:fldChar w:fldCharType="end"/>
                            </w:r>
                            <w:r>
                              <w:rPr>
                                <w:rFonts w:hint="default" w:ascii="Times New Roman" w:hAnsi="Times New Roman"/>
                                <w:sz w:val="18"/>
                                <w:szCs w:val="20"/>
                                <w:lang w:val="fr-FR"/>
                              </w:rPr>
                              <w:t xml:space="preserve"> </w:t>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Boite postale :</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(+242) 068 00 55 30</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Hémodialysés chroniques</w:t>
                            </w:r>
                            <w:r>
                              <w:rPr>
                                <w:rFonts w:hint="default" w:ascii="Times New Roman" w:hAnsi="Times New Roman"/>
                                <w:sz w:val="18"/>
                                <w:szCs w:val="20"/>
                                <w:lang w:val="fr-FR"/>
                              </w:rPr>
                              <w:t xml:space="preserve"> </w:t>
                            </w:r>
                            <w:r>
                              <w:rPr>
                                <w:rFonts w:hint="default" w:ascii="Times New Roman" w:hAnsi="Times New Roman"/>
                                <w:sz w:val="18"/>
                                <w:szCs w:val="20"/>
                              </w:rPr>
                              <w:t>- Congo</w:t>
                            </w:r>
                            <w:r>
                              <w:rPr>
                                <w:rFonts w:hint="default" w:ascii="Times New Roman" w:hAnsi="Times New Roman"/>
                                <w:sz w:val="18"/>
                                <w:szCs w:val="20"/>
                                <w:lang w:val="fr-FR"/>
                              </w:rPr>
                              <w:t xml:space="preserve"> - Épidémiologie.</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Chronic hemodialysis patients</w:t>
                            </w:r>
                            <w:r>
                              <w:rPr>
                                <w:rFonts w:hint="default" w:ascii="Times New Roman" w:hAnsi="Times New Roman"/>
                                <w:sz w:val="18"/>
                                <w:szCs w:val="20"/>
                                <w:lang w:val="fr-FR"/>
                              </w:rPr>
                              <w:t xml:space="preserve"> </w:t>
                            </w:r>
                            <w:r>
                              <w:rPr>
                                <w:rFonts w:hint="default" w:ascii="Times New Roman" w:hAnsi="Times New Roman"/>
                                <w:sz w:val="18"/>
                                <w:szCs w:val="20"/>
                                <w:lang w:val="en-US"/>
                              </w:rPr>
                              <w:t>-</w:t>
                            </w:r>
                            <w:r>
                              <w:rPr>
                                <w:rFonts w:hint="default" w:ascii="Times New Roman" w:hAnsi="Times New Roman"/>
                                <w:sz w:val="18"/>
                                <w:szCs w:val="20"/>
                                <w:lang w:val="fr-FR"/>
                              </w:rPr>
                              <w:t xml:space="preserve"> </w:t>
                            </w:r>
                            <w:r>
                              <w:rPr>
                                <w:rFonts w:hint="default" w:ascii="Times New Roman" w:hAnsi="Times New Roman"/>
                                <w:sz w:val="18"/>
                                <w:szCs w:val="20"/>
                                <w:lang w:val="en-US"/>
                              </w:rPr>
                              <w:t>Congo</w:t>
                            </w:r>
                            <w:r>
                              <w:rPr>
                                <w:rFonts w:hint="default" w:ascii="Times New Roman" w:hAnsi="Times New Roman"/>
                                <w:sz w:val="18"/>
                                <w:szCs w:val="20"/>
                                <w:lang w:val="fr-FR"/>
                              </w:rPr>
                              <w:t xml:space="preserve"> </w:t>
                            </w:r>
                            <w:r>
                              <w:rPr>
                                <w:rFonts w:hint="default" w:ascii="Times New Roman" w:hAnsi="Times New Roman"/>
                                <w:sz w:val="18"/>
                                <w:szCs w:val="20"/>
                                <w:lang w:val="en-US"/>
                              </w:rPr>
                              <w:t>-</w:t>
                            </w:r>
                            <w:r>
                              <w:rPr>
                                <w:rFonts w:hint="default" w:ascii="Times New Roman" w:hAnsi="Times New Roman"/>
                                <w:sz w:val="18"/>
                                <w:szCs w:val="20"/>
                                <w:lang w:val="fr-FR"/>
                              </w:rPr>
                              <w:t xml:space="preserve"> </w:t>
                            </w:r>
                            <w:r>
                              <w:rPr>
                                <w:rFonts w:hint="default" w:ascii="Times New Roman" w:hAnsi="Times New Roman"/>
                                <w:sz w:val="18"/>
                                <w:szCs w:val="20"/>
                                <w:lang w:val="en-US"/>
                              </w:rPr>
                              <w:t>Epidemiology</w:t>
                            </w:r>
                            <w:r>
                              <w:rPr>
                                <w:rFonts w:hint="default" w:ascii="Times New Roman" w:hAnsi="Times New Roman"/>
                                <w:sz w:val="18"/>
                                <w:szCs w:val="20"/>
                                <w:lang w:val="fr-FR"/>
                              </w:rPr>
                              <w:t>.</w:t>
                            </w:r>
                          </w:p>
                        </w:txbxContent>
                      </v:textbox>
                    </v:shape>
                  </w:pict>
                </mc:Fallback>
              </mc:AlternateContent>
            </w:r>
          </w:p>
        </w:tc>
        <w:tc>
          <w:tcPr>
            <w:tcW w:w="6799"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506" w:hRule="atLeast"/>
        </w:trPr>
        <w:tc>
          <w:tcPr>
            <w:tcW w:w="3374" w:type="dxa"/>
            <w:vMerge w:val="continue"/>
          </w:tcPr>
          <w:p>
            <w:pPr>
              <w:rPr>
                <w:b/>
                <w:bCs/>
                <w:color w:val="365F91"/>
                <w:sz w:val="20"/>
                <w:szCs w:val="18"/>
                <w:vertAlign w:val="superscript"/>
              </w:rPr>
            </w:pPr>
          </w:p>
        </w:tc>
        <w:tc>
          <w:tcPr>
            <w:tcW w:w="6799"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eastAsia="Calibri" w:cs="Times New Roman"/>
                <w:b/>
                <w:sz w:val="18"/>
                <w:szCs w:val="18"/>
                <w:lang w:val="fr-FR"/>
              </w:rPr>
              <w:t>Introduction.</w:t>
            </w:r>
            <w:r>
              <w:rPr>
                <w:rFonts w:hint="default" w:ascii="Times New Roman" w:hAnsi="Times New Roman" w:eastAsia="Calibri" w:cs="Times New Roman"/>
                <w:sz w:val="18"/>
                <w:szCs w:val="18"/>
              </w:rPr>
              <w:t xml:space="preserve"> </w:t>
            </w:r>
            <w:r>
              <w:rPr>
                <w:rFonts w:hint="default" w:ascii="Times New Roman" w:hAnsi="Times New Roman" w:eastAsia="Calibri" w:cs="Times New Roman"/>
                <w:sz w:val="18"/>
                <w:szCs w:val="18"/>
                <w:lang w:val="fr-FR"/>
              </w:rPr>
              <w:t>A</w:t>
            </w:r>
            <w:r>
              <w:rPr>
                <w:rFonts w:hint="default" w:ascii="Times New Roman" w:hAnsi="Times New Roman" w:eastAsia="Calibri" w:cs="Times New Roman"/>
                <w:sz w:val="18"/>
                <w:szCs w:val="18"/>
              </w:rPr>
              <w:t>u Congo où l’hémodialyse est encore à ces débuts, il n’existe pas de données scientifiques nationales sur les hémodialysés chroniques.</w:t>
            </w:r>
            <w:r>
              <w:rPr>
                <w:rFonts w:hint="default" w:ascii="Times New Roman" w:hAnsi="Times New Roman" w:eastAsia="Calibri" w:cs="Times New Roman"/>
                <w:sz w:val="18"/>
                <w:szCs w:val="18"/>
                <w:lang w:val="fr-FR"/>
              </w:rPr>
              <w:t xml:space="preserve"> L’objectif de ces travaux est de</w:t>
            </w:r>
            <w:r>
              <w:rPr>
                <w:rFonts w:hint="default" w:ascii="Times New Roman" w:hAnsi="Times New Roman" w:eastAsia="Calibri" w:cs="Times New Roman"/>
                <w:sz w:val="18"/>
                <w:szCs w:val="18"/>
              </w:rPr>
              <w:t xml:space="preserve"> </w:t>
            </w:r>
            <w:r>
              <w:rPr>
                <w:rFonts w:hint="default" w:ascii="Times New Roman" w:hAnsi="Times New Roman" w:cs="Times New Roman"/>
                <w:sz w:val="18"/>
                <w:szCs w:val="18"/>
              </w:rPr>
              <w:t>déterminer la prévalence des patients en hémodialyse chronique au Congo-Brazzaville</w:t>
            </w:r>
            <w:r>
              <w:rPr>
                <w:rFonts w:hint="default" w:ascii="Times New Roman" w:hAnsi="Times New Roman" w:cs="Times New Roman"/>
                <w:sz w:val="18"/>
                <w:szCs w:val="18"/>
                <w:lang w:val="fr-FR"/>
              </w:rPr>
              <w:t xml:space="preserve"> et</w:t>
            </w:r>
            <w:r>
              <w:rPr>
                <w:rFonts w:hint="default" w:ascii="Times New Roman" w:hAnsi="Times New Roman" w:cs="Times New Roman"/>
                <w:sz w:val="18"/>
                <w:szCs w:val="18"/>
              </w:rPr>
              <w:t xml:space="preserve"> décrire leurs caractéristiques socio démographiques, cliniques et évolutives.</w:t>
            </w:r>
            <w:r>
              <w:rPr>
                <w:rFonts w:hint="default" w:ascii="Times New Roman" w:hAnsi="Times New Roman" w:eastAsia="Calibri" w:cs="Times New Roman"/>
                <w:sz w:val="18"/>
                <w:szCs w:val="18"/>
              </w:rPr>
              <w:t xml:space="preserve"> </w:t>
            </w:r>
            <w:r>
              <w:rPr>
                <w:rFonts w:hint="default" w:ascii="Times New Roman" w:hAnsi="Times New Roman" w:eastAsia="Calibri" w:cs="Times New Roman"/>
                <w:b/>
                <w:sz w:val="18"/>
                <w:szCs w:val="18"/>
              </w:rPr>
              <w:t>Patients et méthodes</w:t>
            </w:r>
            <w:r>
              <w:rPr>
                <w:rFonts w:hint="default" w:ascii="Times New Roman" w:hAnsi="Times New Roman" w:eastAsia="Calibri" w:cs="Times New Roman"/>
                <w:b/>
                <w:sz w:val="18"/>
                <w:szCs w:val="18"/>
                <w:lang w:val="fr-FR"/>
              </w:rPr>
              <w:t>.</w:t>
            </w:r>
            <w:r>
              <w:rPr>
                <w:rFonts w:hint="default" w:ascii="Times New Roman" w:hAnsi="Times New Roman" w:eastAsia="Calibri" w:cs="Times New Roman"/>
                <w:sz w:val="18"/>
                <w:szCs w:val="18"/>
              </w:rPr>
              <w:t xml:space="preserve"> </w:t>
            </w:r>
            <w:r>
              <w:rPr>
                <w:rFonts w:hint="default" w:ascii="Times New Roman" w:hAnsi="Times New Roman" w:eastAsia="Calibri" w:cs="Times New Roman"/>
                <w:sz w:val="18"/>
                <w:szCs w:val="18"/>
                <w:lang w:val="fr-FR"/>
              </w:rPr>
              <w:t>I</w:t>
            </w:r>
            <w:r>
              <w:rPr>
                <w:rFonts w:hint="default" w:ascii="Times New Roman" w:hAnsi="Times New Roman" w:eastAsia="Calibri" w:cs="Times New Roman"/>
                <w:sz w:val="18"/>
                <w:szCs w:val="18"/>
              </w:rPr>
              <w:t>l s’est agi d’une étude multicentrique descriptive transversale s’étalant sur une période de 2 ans et 06 mois, du 1</w:t>
            </w:r>
            <w:r>
              <w:rPr>
                <w:rFonts w:hint="default" w:ascii="Times New Roman" w:hAnsi="Times New Roman" w:eastAsia="Calibri" w:cs="Times New Roman"/>
                <w:sz w:val="18"/>
                <w:szCs w:val="18"/>
                <w:vertAlign w:val="superscript"/>
              </w:rPr>
              <w:t>er</w:t>
            </w:r>
            <w:r>
              <w:rPr>
                <w:rFonts w:hint="default" w:ascii="Times New Roman" w:hAnsi="Times New Roman" w:eastAsia="Calibri" w:cs="Times New Roman"/>
                <w:sz w:val="18"/>
                <w:szCs w:val="18"/>
              </w:rPr>
              <w:t xml:space="preserve"> mars 2018 au 1</w:t>
            </w:r>
            <w:r>
              <w:rPr>
                <w:rFonts w:hint="default" w:ascii="Times New Roman" w:hAnsi="Times New Roman" w:eastAsia="Calibri" w:cs="Times New Roman"/>
                <w:sz w:val="18"/>
                <w:szCs w:val="18"/>
                <w:vertAlign w:val="superscript"/>
              </w:rPr>
              <w:t>er</w:t>
            </w:r>
            <w:r>
              <w:rPr>
                <w:rFonts w:hint="default" w:ascii="Times New Roman" w:hAnsi="Times New Roman" w:eastAsia="Calibri" w:cs="Times New Roman"/>
                <w:sz w:val="18"/>
                <w:szCs w:val="18"/>
              </w:rPr>
              <w:t xml:space="preserve"> septembre 2020. Ont été inclus les hémodialysés chroniques (HDC) de tout âge, en dialyse depuis au moins 3 mois. Nous avons étudié les caractéristiques sociodémographiques et </w:t>
            </w:r>
            <w:r>
              <w:rPr>
                <w:rFonts w:hint="default" w:ascii="Times New Roman" w:hAnsi="Times New Roman" w:eastAsia="SimSun" w:cs="Times New Roman"/>
                <w:bCs/>
                <w:sz w:val="18"/>
                <w:szCs w:val="18"/>
              </w:rPr>
              <w:t xml:space="preserve">les variables </w:t>
            </w:r>
            <w:r>
              <w:rPr>
                <w:rFonts w:hint="default" w:ascii="Times New Roman" w:hAnsi="Times New Roman" w:eastAsia="SimSun" w:cs="Times New Roman"/>
                <w:bCs/>
                <w:sz w:val="18"/>
                <w:szCs w:val="18"/>
                <w:lang w:val="fr-FR"/>
              </w:rPr>
              <w:t>clini</w:t>
            </w:r>
            <w:r>
              <w:rPr>
                <w:rFonts w:hint="default" w:ascii="Times New Roman" w:hAnsi="Times New Roman" w:eastAsia="SimSun" w:cs="Times New Roman"/>
                <w:bCs/>
                <w:sz w:val="18"/>
                <w:szCs w:val="18"/>
              </w:rPr>
              <w:t>ques (étiologies, retentissement; et terrain de survenue de l’insuffisance rénale chronique terminale</w:t>
            </w:r>
            <w:r>
              <w:rPr>
                <w:rFonts w:hint="default" w:ascii="Times New Roman" w:hAnsi="Times New Roman" w:eastAsia="SimSun" w:cs="Times New Roman"/>
                <w:bCs/>
                <w:sz w:val="18"/>
                <w:szCs w:val="18"/>
                <w:lang w:val="fr-FR"/>
              </w:rPr>
              <w:t>)</w:t>
            </w:r>
            <w:r>
              <w:rPr>
                <w:rFonts w:hint="default" w:ascii="Times New Roman" w:hAnsi="Times New Roman" w:eastAsia="SimSun" w:cs="Times New Roman"/>
                <w:bCs/>
                <w:sz w:val="18"/>
                <w:szCs w:val="18"/>
              </w:rPr>
              <w:t xml:space="preserve">. </w:t>
            </w:r>
            <w:r>
              <w:rPr>
                <w:rFonts w:hint="default" w:ascii="Times New Roman" w:hAnsi="Times New Roman" w:eastAsia="SimSun" w:cs="Times New Roman"/>
                <w:b/>
                <w:bCs/>
                <w:sz w:val="18"/>
                <w:szCs w:val="18"/>
              </w:rPr>
              <w:t>Résultats</w:t>
            </w:r>
            <w:r>
              <w:rPr>
                <w:rFonts w:hint="default" w:ascii="Times New Roman" w:hAnsi="Times New Roman" w:eastAsia="SimSun" w:cs="Times New Roman"/>
                <w:b/>
                <w:bCs/>
                <w:sz w:val="18"/>
                <w:szCs w:val="18"/>
                <w:lang w:val="fr-FR"/>
              </w:rPr>
              <w:t>.</w:t>
            </w:r>
            <w:r>
              <w:rPr>
                <w:rFonts w:hint="default" w:ascii="Times New Roman" w:hAnsi="Times New Roman" w:eastAsia="Calibri" w:cs="Times New Roman"/>
                <w:b/>
                <w:sz w:val="18"/>
                <w:szCs w:val="18"/>
              </w:rPr>
              <w:t xml:space="preserve"> </w:t>
            </w:r>
            <w:r>
              <w:rPr>
                <w:rFonts w:hint="default" w:ascii="Times New Roman" w:hAnsi="Times New Roman" w:eastAsia="Calibri" w:cs="Times New Roman"/>
                <w:b w:val="0"/>
                <w:bCs/>
                <w:sz w:val="18"/>
                <w:szCs w:val="18"/>
                <w:lang w:val="fr-FR"/>
              </w:rPr>
              <w:t>N</w:t>
            </w:r>
            <w:r>
              <w:rPr>
                <w:rFonts w:hint="default" w:ascii="Times New Roman" w:hAnsi="Times New Roman" w:eastAsia="Calibri" w:cs="Times New Roman"/>
                <w:sz w:val="18"/>
                <w:szCs w:val="18"/>
              </w:rPr>
              <w:t>ous avons recensé 93 patients (17 HDC/pmh). L’âge moyen était de 52 ±</w:t>
            </w:r>
            <w:r>
              <w:rPr>
                <w:rFonts w:hint="default" w:ascii="Times New Roman" w:hAnsi="Times New Roman" w:eastAsia="Calibri" w:cs="Times New Roman"/>
                <w:sz w:val="18"/>
                <w:szCs w:val="18"/>
                <w:lang w:val="fr-FR"/>
              </w:rPr>
              <w:t xml:space="preserve"> </w:t>
            </w:r>
            <w:r>
              <w:rPr>
                <w:rFonts w:hint="default" w:ascii="Times New Roman" w:hAnsi="Times New Roman" w:eastAsia="Calibri" w:cs="Times New Roman"/>
                <w:sz w:val="18"/>
                <w:szCs w:val="18"/>
              </w:rPr>
              <w:t>13.16 ans avec une prédominance masculine de 67.8% et un niveau socioéconomique moyen élevé (93%). La principale néphropathie causale était hypertensive (43%). Quarante patients (43%) dialysaient avec une fistule artério-veineuse. L’HTA était également la principale co</w:t>
            </w:r>
            <w:r>
              <w:rPr>
                <w:rFonts w:hint="default" w:ascii="Times New Roman" w:hAnsi="Times New Roman" w:eastAsia="Calibri" w:cs="Times New Roman"/>
                <w:sz w:val="18"/>
                <w:szCs w:val="18"/>
                <w:lang w:val="fr-FR"/>
              </w:rPr>
              <w:t>-</w:t>
            </w:r>
            <w:r>
              <w:rPr>
                <w:rFonts w:hint="default" w:ascii="Times New Roman" w:hAnsi="Times New Roman" w:eastAsia="Calibri" w:cs="Times New Roman"/>
                <w:sz w:val="18"/>
                <w:szCs w:val="18"/>
              </w:rPr>
              <w:t>morbidité</w:t>
            </w:r>
            <w:r>
              <w:rPr>
                <w:rFonts w:hint="default" w:ascii="Times New Roman" w:hAnsi="Times New Roman" w:eastAsia="Calibri" w:cs="Times New Roman"/>
                <w:sz w:val="18"/>
                <w:szCs w:val="18"/>
                <w:lang w:val="fr-FR"/>
              </w:rPr>
              <w:t xml:space="preserve"> retrouvée</w:t>
            </w:r>
            <w:r>
              <w:rPr>
                <w:rFonts w:hint="default" w:ascii="Times New Roman" w:hAnsi="Times New Roman" w:eastAsia="Calibri" w:cs="Times New Roman"/>
                <w:sz w:val="18"/>
                <w:szCs w:val="18"/>
              </w:rPr>
              <w:t xml:space="preserve"> (89,2%). Les complications inter-dialytiques étaient dominées par l’anémie (78,4%), celles per-dialytiques étaient dominées par l’hypertension intradialytique (dans plus de 2 séances/mois chez 63,7% des patients). </w:t>
            </w:r>
            <w:r>
              <w:rPr>
                <w:rFonts w:hint="default" w:ascii="Times New Roman" w:hAnsi="Times New Roman" w:eastAsia="Calibri" w:cs="Times New Roman"/>
                <w:b/>
                <w:sz w:val="18"/>
                <w:szCs w:val="18"/>
              </w:rPr>
              <w:t>Conclusion</w:t>
            </w:r>
            <w:r>
              <w:rPr>
                <w:rFonts w:hint="default" w:ascii="Times New Roman" w:hAnsi="Times New Roman" w:eastAsia="Calibri" w:cs="Times New Roman"/>
                <w:b/>
                <w:sz w:val="18"/>
                <w:szCs w:val="18"/>
                <w:lang w:val="fr-FR"/>
              </w:rPr>
              <w:t>.</w:t>
            </w:r>
            <w:r>
              <w:rPr>
                <w:rFonts w:hint="default" w:ascii="Times New Roman" w:hAnsi="Times New Roman" w:eastAsia="Calibri" w:cs="Times New Roman"/>
                <w:sz w:val="18"/>
                <w:szCs w:val="18"/>
              </w:rPr>
              <w:t xml:space="preserve"> </w:t>
            </w:r>
            <w:r>
              <w:rPr>
                <w:rFonts w:hint="default" w:ascii="Times New Roman" w:hAnsi="Times New Roman" w:eastAsia="Calibri" w:cs="Times New Roman"/>
                <w:sz w:val="18"/>
                <w:szCs w:val="18"/>
                <w:lang w:val="fr-FR"/>
              </w:rPr>
              <w:t>L</w:t>
            </w:r>
            <w:r>
              <w:rPr>
                <w:rFonts w:hint="default" w:ascii="Times New Roman" w:hAnsi="Times New Roman" w:eastAsia="Calibri" w:cs="Times New Roman"/>
                <w:sz w:val="18"/>
                <w:szCs w:val="18"/>
              </w:rPr>
              <w:t>a prévalence nationale des hémodialysés chroniques est faible au Congo; contrastant avec une fréquence élevée de l’insuffisance rénale chronique au stade terminal. Les hémodialysés congolais sont des jeunes hypertendus majoritairement de sexe masculin et de classe moyenne. L’anémie et l’hypertension intradialytique sont fréquentes traduisant une prise en charge inadéquate qui reste à évaluer.</w:t>
            </w:r>
          </w:p>
        </w:tc>
      </w:tr>
      <w:tr>
        <w:tblPrEx>
          <w:tblLayout w:type="fixed"/>
          <w:tblCellMar>
            <w:top w:w="0" w:type="dxa"/>
            <w:left w:w="108" w:type="dxa"/>
            <w:bottom w:w="0" w:type="dxa"/>
            <w:right w:w="108" w:type="dxa"/>
          </w:tblCellMar>
        </w:tblPrEx>
        <w:trPr>
          <w:trHeight w:val="184" w:hRule="atLeast"/>
        </w:trPr>
        <w:tc>
          <w:tcPr>
            <w:tcW w:w="3374" w:type="dxa"/>
            <w:vMerge w:val="restart"/>
            <w:shd w:val="clear" w:color="auto" w:fill="D3DFEE"/>
          </w:tcPr>
          <w:p>
            <w:pPr>
              <w:rPr>
                <w:b/>
                <w:bCs/>
                <w:color w:val="365F91"/>
                <w:sz w:val="20"/>
                <w:szCs w:val="18"/>
                <w:vertAlign w:val="superscript"/>
                <w:lang w:val="en-US"/>
              </w:rPr>
            </w:pPr>
          </w:p>
        </w:tc>
        <w:tc>
          <w:tcPr>
            <w:tcW w:w="6799"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4362" w:hRule="atLeast"/>
        </w:trPr>
        <w:tc>
          <w:tcPr>
            <w:tcW w:w="3374" w:type="dxa"/>
            <w:vMerge w:val="continue"/>
          </w:tcPr>
          <w:p>
            <w:pPr>
              <w:rPr>
                <w:b/>
                <w:bCs/>
                <w:color w:val="365F91"/>
                <w:sz w:val="20"/>
                <w:szCs w:val="18"/>
                <w:vertAlign w:val="superscript"/>
              </w:rPr>
            </w:pPr>
          </w:p>
        </w:tc>
        <w:tc>
          <w:tcPr>
            <w:tcW w:w="6799"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trike/>
                <w:sz w:val="18"/>
                <w:szCs w:val="16"/>
              </w:rPr>
            </w:pPr>
            <w:r>
              <w:rPr>
                <w:rFonts w:hint="default" w:ascii="Times New Roman" w:hAnsi="Times New Roman" w:cs="Times New Roman"/>
                <w:b/>
                <w:sz w:val="18"/>
                <w:szCs w:val="18"/>
                <w:lang w:val="fr-FR"/>
              </w:rPr>
              <w:t>Introduction.</w:t>
            </w:r>
            <w:r>
              <w:rPr>
                <w:rFonts w:hint="default" w:ascii="Times New Roman" w:hAnsi="Times New Roman" w:cs="Times New Roman"/>
                <w:sz w:val="18"/>
                <w:szCs w:val="18"/>
              </w:rPr>
              <w:t xml:space="preserve"> In Congo, where hemodialysis is still in its infancy, there is no national scientific data on chronic hemodialysis patients.</w:t>
            </w:r>
            <w:r>
              <w:rPr>
                <w:rFonts w:hint="default" w:ascii="Times New Roman" w:hAnsi="Times New Roman" w:cs="Times New Roman"/>
                <w:sz w:val="18"/>
                <w:szCs w:val="18"/>
                <w:lang w:val="fr-FR"/>
              </w:rPr>
              <w:t xml:space="preserve"> Our aim is to</w:t>
            </w:r>
            <w:r>
              <w:rPr>
                <w:rFonts w:hint="default" w:ascii="Times New Roman" w:hAnsi="Times New Roman" w:cs="Times New Roman"/>
                <w:sz w:val="18"/>
                <w:szCs w:val="18"/>
              </w:rPr>
              <w:t xml:space="preserve"> determine the prevalence of chronic hemodialysis patients in Congo-Brazzaville</w:t>
            </w:r>
            <w:r>
              <w:rPr>
                <w:rFonts w:hint="default" w:ascii="Times New Roman" w:hAnsi="Times New Roman" w:cs="Times New Roman"/>
                <w:sz w:val="18"/>
                <w:szCs w:val="18"/>
                <w:lang w:val="fr-FR"/>
              </w:rPr>
              <w:t xml:space="preserve"> and to</w:t>
            </w:r>
            <w:r>
              <w:rPr>
                <w:rFonts w:hint="default" w:ascii="Times New Roman" w:hAnsi="Times New Roman" w:cs="Times New Roman"/>
                <w:sz w:val="18"/>
                <w:szCs w:val="18"/>
              </w:rPr>
              <w:t xml:space="preserve"> describe their socio-demographic, clinical and evolutionary characteristics. </w:t>
            </w:r>
            <w:r>
              <w:rPr>
                <w:rFonts w:hint="default" w:ascii="Times New Roman" w:hAnsi="Times New Roman" w:cs="Times New Roman"/>
                <w:b/>
                <w:sz w:val="18"/>
                <w:szCs w:val="18"/>
              </w:rPr>
              <w:t>Patients and methods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T</w:t>
            </w:r>
            <w:r>
              <w:rPr>
                <w:rFonts w:hint="default" w:ascii="Times New Roman" w:hAnsi="Times New Roman" w:cs="Times New Roman"/>
                <w:sz w:val="18"/>
                <w:szCs w:val="18"/>
              </w:rPr>
              <w:t xml:space="preserve">his was a cross-sectional descriptive multicenter study spanning a period of 2 years and 06 months, from March 1, 2018 to September 1, 2020. Chronic hemodialysis patients (HDC) of all ages were included., on dialysis for at least 3 months. We studied the socio-demographic characteristics and the diagnostic variables (etiologies, repercussions ; and site of occurrence of end-stage chronic renal failure. </w:t>
            </w:r>
            <w:r>
              <w:rPr>
                <w:rFonts w:hint="default" w:ascii="Times New Roman" w:hAnsi="Times New Roman" w:cs="Times New Roman"/>
                <w:b/>
                <w:sz w:val="18"/>
                <w:szCs w:val="18"/>
              </w:rPr>
              <w:t>Results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W</w:t>
            </w:r>
            <w:r>
              <w:rPr>
                <w:rFonts w:hint="default" w:ascii="Times New Roman" w:hAnsi="Times New Roman" w:cs="Times New Roman"/>
                <w:sz w:val="18"/>
                <w:szCs w:val="18"/>
              </w:rPr>
              <w:t xml:space="preserve">e identified 93 patients (17 HDC/pmh). The mean age was 52 ± 13.16 years with a male predominance of 67.8% and a high average socioeconomic level (93%). The main causative nephropathy was hypertensive (43%). Forty patients (43%) were on dialysis with an arteriovenous fistula. Hypertension was also the main comorbidity (89.2%) Inter-dialytic complications were dominated by anemia (78.4%), those per-dialytic were dominated by intradialytic hypertension (in more than 2 sessions/month in 63.7%) % of patients)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t</w:t>
            </w:r>
            <w:r>
              <w:rPr>
                <w:rFonts w:hint="default" w:ascii="Times New Roman" w:hAnsi="Times New Roman" w:cs="Times New Roman"/>
                <w:sz w:val="18"/>
                <w:szCs w:val="18"/>
              </w:rPr>
              <w:t>he national prevalence of chronic hemodialysis patients is low in Congo; contrasting with a high frequency of chronic renal failure at the end stage. Congolese hemodialysis patients are hypertensive young people mostly male and middle class. Anemia and intradialytic hypertension are frequent, indicating inadequate management which remains to be evaluated.</w:t>
            </w:r>
          </w:p>
        </w:tc>
      </w:tr>
    </w:tbl>
    <w:p>
      <w:pPr>
        <w:spacing w:before="120" w:after="40" w:line="240" w:lineRule="auto"/>
        <w:jc w:val="both"/>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L’insuffisance rénale chronique (IRC) est définie comme une détérioration progressive et irréversible des fonctions exocrines et endocrines des reins [1,</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2]. Sa prévalence est en constante augmentation dans le monde avec comme principale étiologie le diabète sucré et l’hypertension artérielle (HTA)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En 2015, plus de 353 millions de personnes soit 5% de la population mondiale souffrait d’une IRC, selon l’OMS [3] Elle constitue un important </w:t>
      </w:r>
      <w:r>
        <w:rPr>
          <w:rFonts w:hint="default" w:ascii="Times New Roman" w:hAnsi="Times New Roman" w:cs="Times New Roman"/>
          <w:sz w:val="20"/>
          <w:szCs w:val="20"/>
          <w:lang w:val="fr-FR"/>
        </w:rPr>
        <w:t>coût</w:t>
      </w:r>
      <w:r>
        <w:rPr>
          <w:rFonts w:hint="default" w:ascii="Times New Roman" w:hAnsi="Times New Roman" w:cs="Times New Roman"/>
          <w:sz w:val="20"/>
          <w:szCs w:val="20"/>
        </w:rPr>
        <w:t xml:space="preserve"> socio-économique pour les systèmes de santé nationaux notamment au stade terminal nécessitant la mise en dialyse intermittente en attendant une greffe rénale [4].</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Au stade terminal de l’IRC, la technique de suppléance rénale la plus utilisée est l’hémodialyse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En Afrique subsaharienne, on ne retrouve pas dans la littérature d’études nationales chez les hémodialysés chroniques; cependant plusieurs études intra hospitalières rapportent une faible prévalence des hémodialysés chroniques alors que celle de l’IRC au stade terminale est élevée [6,</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En république du Congo où l’hémodialyse est encore à ses débuts, on ne dispose pas de données scientifiques nationales sur les hémodialysés chroniques. Ainsi nous avons réalisé notre étude avec pour objectifs de déterminer la prévalence des patients en hémodialyse chronique au Congo-Brazzaville, décrire leurs caractéristiques socio démographiques, cliniques et évolutives.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PATIENTS ET METHODES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Perpetua" w:cs="Times New Roman"/>
          <w:sz w:val="20"/>
          <w:szCs w:val="20"/>
        </w:rPr>
      </w:pPr>
      <w:r>
        <w:rPr>
          <w:rFonts w:hint="default" w:ascii="Times New Roman" w:hAnsi="Times New Roman" w:eastAsia="Perpetua" w:cs="Times New Roman"/>
          <w:sz w:val="20"/>
          <w:szCs w:val="20"/>
        </w:rPr>
        <w:t>Il s’est agi d’une étude multicentrique transversale descriptive, menée dans tous les centres d’hémodialyse privés et publiques en République du Congo. Avec 342000 km</w:t>
      </w:r>
      <w:r>
        <w:rPr>
          <w:rFonts w:hint="default" w:ascii="Times New Roman" w:hAnsi="Times New Roman" w:eastAsia="Perpetua" w:cs="Times New Roman"/>
          <w:sz w:val="20"/>
          <w:szCs w:val="20"/>
          <w:vertAlign w:val="superscript"/>
        </w:rPr>
        <w:t>2</w:t>
      </w:r>
      <w:r>
        <w:rPr>
          <w:rFonts w:hint="default" w:ascii="Times New Roman" w:hAnsi="Times New Roman" w:eastAsia="Perpetua" w:cs="Times New Roman"/>
          <w:sz w:val="20"/>
          <w:szCs w:val="20"/>
        </w:rPr>
        <w:t xml:space="preserve"> de superficie et une population de 5500000 habitants [8], le Congo comptait cinq centres d’hémodialyse pendant notre période d’étude: 2 centres privés dans la capitale politique «Brazzaville», 2 centres privés dans la capitale économique «Pointe Noir</w:t>
      </w:r>
      <w:r>
        <w:rPr>
          <w:rFonts w:hint="default" w:ascii="Times New Roman" w:hAnsi="Times New Roman" w:eastAsia="Perpetua" w:cs="Times New Roman"/>
          <w:sz w:val="20"/>
          <w:szCs w:val="20"/>
          <w:lang w:val="fr-FR"/>
        </w:rPr>
        <w:t>e</w:t>
      </w:r>
      <w:r>
        <w:rPr>
          <w:rFonts w:hint="default" w:ascii="Times New Roman" w:hAnsi="Times New Roman" w:eastAsia="Perpetua" w:cs="Times New Roman"/>
          <w:sz w:val="20"/>
          <w:szCs w:val="20"/>
        </w:rPr>
        <w:t>» et 1 centre publique, le plus grand du pays avec 5 générateurs de dialyse dans la ville d’«Oyo». Dans les centres privés le coût d’une séance de dialyse était en moyenne de 270 US Dollars; dans le centre public il était de 20 US Dollars.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Perpetua" w:cs="Times New Roman"/>
          <w:sz w:val="20"/>
          <w:szCs w:val="20"/>
        </w:rPr>
      </w:pPr>
      <w:r>
        <w:rPr>
          <w:rFonts w:hint="default" w:ascii="Times New Roman" w:hAnsi="Times New Roman" w:eastAsia="Perpetua" w:cs="Times New Roman"/>
          <w:sz w:val="20"/>
          <w:szCs w:val="20"/>
        </w:rPr>
        <w:t>Les données ont été collectées dans la période du 01 er mars 2018 au 1</w:t>
      </w:r>
      <w:r>
        <w:rPr>
          <w:rFonts w:hint="default" w:ascii="Times New Roman" w:hAnsi="Times New Roman" w:eastAsia="Perpetua" w:cs="Times New Roman"/>
          <w:sz w:val="20"/>
          <w:szCs w:val="20"/>
          <w:vertAlign w:val="superscript"/>
        </w:rPr>
        <w:t>er</w:t>
      </w:r>
      <w:r>
        <w:rPr>
          <w:rFonts w:hint="default" w:ascii="Times New Roman" w:hAnsi="Times New Roman" w:eastAsia="Perpetua" w:cs="Times New Roman"/>
          <w:sz w:val="20"/>
          <w:szCs w:val="20"/>
        </w:rPr>
        <w:t xml:space="preserve"> septembre 2020, soit</w:t>
      </w:r>
      <w:bookmarkStart w:id="0" w:name="_Toc11596007"/>
      <w:r>
        <w:rPr>
          <w:rFonts w:hint="default" w:ascii="Times New Roman" w:hAnsi="Times New Roman" w:eastAsia="Perpetua" w:cs="Times New Roman"/>
          <w:sz w:val="20"/>
          <w:szCs w:val="20"/>
        </w:rPr>
        <w:t xml:space="preserve"> une période de 2ans et 6 mois.</w:t>
      </w:r>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Perpetua" w:cs="Times New Roman"/>
          <w:sz w:val="20"/>
          <w:szCs w:val="20"/>
        </w:rPr>
      </w:pPr>
      <w:r>
        <w:rPr>
          <w:rFonts w:hint="default" w:ascii="Times New Roman" w:hAnsi="Times New Roman" w:eastAsia="Perpetua" w:cs="Times New Roman"/>
          <w:sz w:val="20"/>
          <w:szCs w:val="20"/>
        </w:rPr>
        <w:t>Nous avons inclus les patients en hémodialyse chronique depuis au moins trois mois, tout âge confondu. Nous avons exclu les patients hémodialysés avec une insuffisance rénale aigue (IRA), ainsi que les patients en IRC non dialysés</w:t>
      </w:r>
      <w:bookmarkStart w:id="1" w:name="_Toc38179104"/>
      <w:bookmarkStart w:id="2" w:name="_Toc32859684"/>
      <w:bookmarkStart w:id="3" w:name="_Toc11596014"/>
      <w:r>
        <w:rPr>
          <w:rFonts w:hint="default" w:ascii="Times New Roman" w:hAnsi="Times New Roman" w:eastAsia="Perpetua"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Perpetua" w:cs="Times New Roman"/>
          <w:sz w:val="20"/>
          <w:szCs w:val="20"/>
          <w:lang w:val="fr-FR"/>
        </w:rPr>
      </w:pPr>
      <w:r>
        <w:rPr>
          <w:rFonts w:hint="default" w:ascii="Times New Roman" w:hAnsi="Times New Roman" w:eastAsia="Perpetua" w:cs="Times New Roman"/>
          <w:sz w:val="20"/>
          <w:szCs w:val="20"/>
        </w:rPr>
        <w:t xml:space="preserve">Les variables étudiées ont </w:t>
      </w:r>
      <w:bookmarkEnd w:id="1"/>
      <w:bookmarkEnd w:id="2"/>
      <w:r>
        <w:rPr>
          <w:rFonts w:hint="default" w:ascii="Times New Roman" w:hAnsi="Times New Roman" w:eastAsia="Perpetua" w:cs="Times New Roman"/>
          <w:sz w:val="20"/>
          <w:szCs w:val="20"/>
        </w:rPr>
        <w:t>été sociodémographiques (le sexe, l’âge</w:t>
      </w:r>
      <w:r>
        <w:rPr>
          <w:rFonts w:hint="default" w:ascii="Times New Roman" w:hAnsi="Times New Roman" w:eastAsia="Perpetua" w:cs="Times New Roman"/>
          <w:b/>
          <w:sz w:val="20"/>
          <w:szCs w:val="20"/>
        </w:rPr>
        <w:t xml:space="preserve">, </w:t>
      </w:r>
      <w:r>
        <w:rPr>
          <w:rFonts w:hint="default" w:ascii="Times New Roman" w:hAnsi="Times New Roman" w:eastAsia="Perpetua" w:cs="Times New Roman"/>
          <w:sz w:val="20"/>
          <w:szCs w:val="20"/>
        </w:rPr>
        <w:t>le</w:t>
      </w:r>
      <w:r>
        <w:rPr>
          <w:rFonts w:hint="default" w:ascii="Times New Roman" w:hAnsi="Times New Roman" w:eastAsia="Perpetua" w:cs="Times New Roman"/>
          <w:b/>
          <w:sz w:val="20"/>
          <w:szCs w:val="20"/>
        </w:rPr>
        <w:t xml:space="preserve"> </w:t>
      </w:r>
      <w:r>
        <w:rPr>
          <w:rFonts w:hint="default" w:ascii="Times New Roman" w:hAnsi="Times New Roman" w:eastAsia="Perpetua" w:cs="Times New Roman"/>
          <w:sz w:val="20"/>
          <w:szCs w:val="20"/>
        </w:rPr>
        <w:t>lieu de résidence, le lieu de réalisation de la dialyse</w:t>
      </w:r>
      <w:r>
        <w:rPr>
          <w:rFonts w:hint="default" w:ascii="Times New Roman" w:hAnsi="Times New Roman" w:eastAsia="Perpetua" w:cs="Times New Roman"/>
          <w:b/>
          <w:sz w:val="20"/>
          <w:szCs w:val="20"/>
        </w:rPr>
        <w:t xml:space="preserve">, </w:t>
      </w:r>
      <w:r>
        <w:rPr>
          <w:rFonts w:hint="default" w:ascii="Times New Roman" w:hAnsi="Times New Roman" w:eastAsia="Perpetua" w:cs="Times New Roman"/>
          <w:sz w:val="20"/>
          <w:szCs w:val="20"/>
        </w:rPr>
        <w:t>le niveau socioéconomique)</w:t>
      </w:r>
      <w:r>
        <w:rPr>
          <w:rFonts w:hint="default" w:ascii="Times New Roman" w:hAnsi="Times New Roman" w:eastAsia="Perpetua" w:cs="Times New Roman"/>
          <w:sz w:val="20"/>
          <w:szCs w:val="20"/>
          <w:lang w:val="fr-FR"/>
        </w:rPr>
        <w:t>;</w:t>
      </w:r>
      <w:r>
        <w:rPr>
          <w:rFonts w:hint="default" w:ascii="Times New Roman" w:hAnsi="Times New Roman" w:eastAsia="SimSun" w:cs="Times New Roman"/>
          <w:b/>
          <w:bCs/>
          <w:sz w:val="20"/>
          <w:szCs w:val="20"/>
        </w:rPr>
        <w:t xml:space="preserve"> </w:t>
      </w:r>
      <w:r>
        <w:rPr>
          <w:rFonts w:hint="default" w:ascii="Times New Roman" w:hAnsi="Times New Roman" w:eastAsia="SimSun" w:cs="Times New Roman"/>
          <w:bCs/>
          <w:sz w:val="20"/>
          <w:szCs w:val="20"/>
        </w:rPr>
        <w:t>les variables diagnostiques (les étiologies, le retentissement</w:t>
      </w:r>
      <w:r>
        <w:rPr>
          <w:rFonts w:hint="default" w:ascii="Times New Roman" w:hAnsi="Times New Roman" w:eastAsia="SimSun" w:cs="Times New Roman"/>
          <w:bCs/>
          <w:sz w:val="20"/>
          <w:szCs w:val="20"/>
          <w:lang w:val="fr-FR"/>
        </w:rPr>
        <w:t xml:space="preserve"> </w:t>
      </w:r>
      <w:r>
        <w:rPr>
          <w:rFonts w:hint="default" w:ascii="Times New Roman" w:hAnsi="Times New Roman" w:eastAsia="SimSun" w:cs="Times New Roman"/>
          <w:bCs/>
          <w:sz w:val="20"/>
          <w:szCs w:val="20"/>
        </w:rPr>
        <w:t xml:space="preserve">et le terrain de survenue de l’IRC; les complication per dialytiques). </w:t>
      </w:r>
      <w:r>
        <w:rPr>
          <w:rFonts w:hint="default" w:ascii="Times New Roman" w:hAnsi="Times New Roman" w:eastAsia="Perpetua" w:cs="Times New Roman"/>
          <w:sz w:val="20"/>
          <w:szCs w:val="20"/>
        </w:rPr>
        <w:t>Les données ont été recueillies à partir</w:t>
      </w:r>
      <w:r>
        <w:rPr>
          <w:rFonts w:hint="default" w:ascii="Times New Roman" w:hAnsi="Times New Roman" w:eastAsia="Perpetua" w:cs="Times New Roman"/>
          <w:sz w:val="20"/>
          <w:szCs w:val="20"/>
          <w:lang w:val="fr-FR"/>
        </w:rPr>
        <w:t xml:space="preserve"> </w:t>
      </w:r>
      <w:r>
        <w:rPr>
          <w:rFonts w:hint="default" w:ascii="Times New Roman" w:hAnsi="Times New Roman" w:eastAsia="Perpetua" w:cs="Times New Roman"/>
          <w:sz w:val="20"/>
          <w:szCs w:val="20"/>
        </w:rPr>
        <w:t>du registre des hémodialysés chroniques des centres d’hémodialyse et des dossiers médicaux des patient</w:t>
      </w:r>
      <w:bookmarkEnd w:id="3"/>
      <w:r>
        <w:rPr>
          <w:rFonts w:hint="default" w:ascii="Times New Roman" w:hAnsi="Times New Roman" w:eastAsia="Perpetua" w:cs="Times New Roman"/>
          <w:sz w:val="20"/>
          <w:szCs w:val="20"/>
        </w:rPr>
        <w: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Perpetua" w:cs="Times New Roman"/>
          <w:color w:val="000000"/>
          <w:sz w:val="20"/>
          <w:szCs w:val="20"/>
        </w:rPr>
        <w:t>Le traitement de texte a été réalisé sur le logiciel Microsoft Word, la saisie et l’analyse des données sur le logiciel SPSS12.0.</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RESULTATS</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Prévalence des hémodialysés chroniques au Congo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0"/>
          <w:szCs w:val="20"/>
          <w:lang w:val="fr-FR"/>
        </w:rPr>
      </w:pPr>
      <w:r>
        <w:rPr>
          <w:rFonts w:hint="default" w:ascii="Times New Roman" w:hAnsi="Times New Roman" w:eastAsia="Calibri" w:cs="Times New Roman"/>
          <w:sz w:val="20"/>
          <w:szCs w:val="20"/>
        </w:rPr>
        <w:t>Au cours de notre période d’étude, nous avons répertorié 93 patients hémodialysés depuis au moins 03 mois soit 17 hémodialysés chroniques pmh. La répartition des hémodialysés en fonction du lieu de réalisation de la dialyse est représentée dans le tableau I.</w:t>
      </w:r>
    </w:p>
    <w:tbl>
      <w:tblPr>
        <w:tblStyle w:val="7"/>
        <w:tblpPr w:leftFromText="180" w:rightFromText="180" w:vertAnchor="text" w:horzAnchor="page" w:tblpX="6410" w:tblpY="27"/>
        <w:tblOverlap w:val="never"/>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8"/>
        <w:gridCol w:w="853"/>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 </w:t>
            </w:r>
            <w:r>
              <w:rPr>
                <w:rFonts w:ascii="Times New Roman" w:hAnsi="Times New Roman"/>
                <w:b/>
                <w:bCs/>
                <w:color w:val="365F91"/>
                <w:sz w:val="18"/>
                <w:szCs w:val="18"/>
              </w:rPr>
              <w:t xml:space="preserve">: </w:t>
            </w:r>
            <w:r>
              <w:rPr>
                <w:rFonts w:hint="default" w:ascii="Times New Roman" w:hAnsi="Times New Roman"/>
                <w:b/>
                <w:bCs/>
                <w:color w:val="365F91"/>
                <w:sz w:val="18"/>
                <w:szCs w:val="18"/>
              </w:rPr>
              <w:t>Répartition des hémodialysés chroniques en fonction des centres de dialyse au Congo</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9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6"/>
                <w:szCs w:val="16"/>
              </w:rPr>
            </w:pPr>
            <w:r>
              <w:rPr>
                <w:rFonts w:hint="default" w:ascii="Times New Roman" w:hAnsi="Times New Roman" w:cs="Times New Roman"/>
                <w:b/>
                <w:sz w:val="18"/>
                <w:szCs w:val="18"/>
                <w:lang w:val="fr-FR"/>
              </w:rPr>
              <w:t>Centre de dialyse</w:t>
            </w:r>
            <w:r>
              <w:rPr>
                <w:rFonts w:hint="default" w:ascii="Times New Roman" w:hAnsi="Times New Roman" w:cs="Times New Roman"/>
                <w:b/>
                <w:sz w:val="18"/>
                <w:szCs w:val="18"/>
              </w:rPr>
              <w:t xml:space="preserve"> </w:t>
            </w:r>
          </w:p>
        </w:tc>
        <w:tc>
          <w:tcPr>
            <w:tcW w:w="85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b/>
                <w:color w:val="000000"/>
                <w:sz w:val="16"/>
                <w:szCs w:val="16"/>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6"/>
                <w:szCs w:val="16"/>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9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eastAsia="Times New Roman" w:cs="Times New Roman"/>
                <w:bCs/>
                <w:color w:val="000000"/>
                <w:sz w:val="18"/>
                <w:szCs w:val="18"/>
              </w:rPr>
              <w:t>OYO</w:t>
            </w:r>
          </w:p>
        </w:tc>
        <w:tc>
          <w:tcPr>
            <w:tcW w:w="8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44</w:t>
            </w:r>
          </w:p>
        </w:tc>
        <w:tc>
          <w:tcPr>
            <w:tcW w:w="6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rPr>
              <w:t>47</w:t>
            </w:r>
            <w:r>
              <w:rPr>
                <w:rFonts w:hint="default" w:ascii="Times New Roman" w:hAnsi="Times New Roman" w:eastAsia="Times New Roman" w:cs="Times New Roman"/>
                <w:color w:val="000000"/>
                <w:sz w:val="18"/>
                <w:szCs w:val="18"/>
                <w:lang w:val="fr-FR"/>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98"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eastAsia="Times New Roman" w:cs="Times New Roman"/>
                <w:bCs/>
                <w:color w:val="000000"/>
                <w:sz w:val="18"/>
                <w:szCs w:val="18"/>
              </w:rPr>
              <w:t>BRAZZAVILLE</w:t>
            </w:r>
          </w:p>
        </w:tc>
        <w:tc>
          <w:tcPr>
            <w:tcW w:w="853"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40</w:t>
            </w:r>
          </w:p>
        </w:tc>
        <w:tc>
          <w:tcPr>
            <w:tcW w:w="685"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rPr>
              <w:t>43</w:t>
            </w:r>
            <w:r>
              <w:rPr>
                <w:rFonts w:hint="default" w:ascii="Times New Roman" w:hAnsi="Times New Roman" w:eastAsia="Times New Roman" w:cs="Times New Roman"/>
                <w:color w:val="000000"/>
                <w:sz w:val="18"/>
                <w:szCs w:val="18"/>
                <w:lang w:val="fr-FR"/>
              </w:rPr>
              <w:t>.0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9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bCs/>
                <w:color w:val="000000"/>
                <w:sz w:val="18"/>
                <w:szCs w:val="18"/>
              </w:rPr>
            </w:pPr>
            <w:r>
              <w:rPr>
                <w:rFonts w:hint="default" w:ascii="Times New Roman" w:hAnsi="Times New Roman" w:eastAsia="Times New Roman" w:cs="Times New Roman"/>
                <w:bCs/>
                <w:color w:val="000000"/>
                <w:sz w:val="18"/>
                <w:szCs w:val="18"/>
              </w:rPr>
              <w:t>POINTE NOIRE</w:t>
            </w:r>
          </w:p>
        </w:tc>
        <w:tc>
          <w:tcPr>
            <w:tcW w:w="8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9</w:t>
            </w:r>
          </w:p>
        </w:tc>
        <w:tc>
          <w:tcPr>
            <w:tcW w:w="6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9.7</w:t>
            </w:r>
          </w:p>
        </w:tc>
      </w:tr>
    </w:tbl>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lang w:val="fr-FR"/>
        </w:rPr>
        <w:t>C</w:t>
      </w:r>
      <w:r>
        <w:rPr>
          <w:rFonts w:hint="default" w:ascii="Times New Roman" w:hAnsi="Times New Roman" w:eastAsia="Calibri" w:cs="Times New Roman"/>
          <w:b/>
          <w:sz w:val="20"/>
          <w:szCs w:val="20"/>
        </w:rPr>
        <w:t>aractéristiques générales des hémodialysés chroniques au Congo</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lang w:val="fr-FR"/>
        </w:rPr>
      </w:pPr>
      <w:r>
        <w:rPr>
          <w:rFonts w:hint="default" w:ascii="Times New Roman" w:hAnsi="Times New Roman" w:eastAsia="Calibri" w:cs="Times New Roman"/>
          <w:sz w:val="20"/>
          <w:szCs w:val="20"/>
        </w:rPr>
        <w:t>L’âge moyen de notre échantillon était de 52 ans ±</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13,16 avec les extrêmes allant de 13 ans à 89 ans. L’âge médian était de 54 ans. La répartition des </w:t>
      </w:r>
      <w:r>
        <w:rPr>
          <w:rFonts w:hint="default" w:ascii="Times New Roman" w:hAnsi="Times New Roman" w:eastAsia="Calibri" w:cs="Times New Roman"/>
          <w:sz w:val="20"/>
          <w:szCs w:val="20"/>
          <w:lang w:val="fr-FR"/>
        </w:rPr>
        <w:t>patients</w:t>
      </w:r>
      <w:r>
        <w:rPr>
          <w:rFonts w:hint="default" w:ascii="Times New Roman" w:hAnsi="Times New Roman" w:eastAsia="Calibri" w:cs="Times New Roman"/>
          <w:sz w:val="20"/>
          <w:szCs w:val="20"/>
        </w:rPr>
        <w:t xml:space="preserve"> en fonction de la tranche d’âge est représentée dans la figure1</w:t>
      </w:r>
      <w:r>
        <w:rPr>
          <w:rFonts w:hint="default" w:ascii="Times New Roman" w:hAnsi="Times New Roman" w:eastAsia="Calibri"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cs="Times New Roman"/>
          <w:b/>
          <w:sz w:val="20"/>
          <w:szCs w:val="20"/>
        </w:rPr>
      </w:pPr>
      <w:r>
        <w:rPr>
          <w:sz w:val="20"/>
        </w:rPr>
        <mc:AlternateContent>
          <mc:Choice Requires="wps">
            <w:drawing>
              <wp:inline distT="0" distB="0" distL="114300" distR="114300">
                <wp:extent cx="3092450" cy="2252980"/>
                <wp:effectExtent l="0" t="0" r="12700" b="13970"/>
                <wp:docPr id="12" name="Zone de texte 12"/>
                <wp:cNvGraphicFramePr/>
                <a:graphic xmlns:a="http://schemas.openxmlformats.org/drawingml/2006/main">
                  <a:graphicData uri="http://schemas.microsoft.com/office/word/2010/wordprocessingShape">
                    <wps:wsp>
                      <wps:cNvSpPr txBox="1"/>
                      <wps:spPr>
                        <a:xfrm>
                          <a:off x="704850" y="6992620"/>
                          <a:ext cx="3092450" cy="2252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Calibri" w:cs="Times New Roman"/>
                                <w:sz w:val="20"/>
                                <w:szCs w:val="20"/>
                                <w:lang w:eastAsia="fr-FR"/>
                              </w:rPr>
                            </w:pPr>
                            <w:r>
                              <w:rPr>
                                <w:rFonts w:hint="default" w:ascii="Times New Roman" w:hAnsi="Times New Roman" w:eastAsia="Calibri" w:cs="Times New Roman"/>
                                <w:sz w:val="20"/>
                                <w:szCs w:val="20"/>
                                <w:lang w:eastAsia="fr-FR"/>
                              </w:rPr>
                              <w:drawing>
                                <wp:inline distT="0" distB="0" distL="0" distR="0">
                                  <wp:extent cx="2943860" cy="1753235"/>
                                  <wp:effectExtent l="5080" t="4445" r="22860" b="1397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18"/>
                                <w:szCs w:val="18"/>
                              </w:rPr>
                            </w:pPr>
                            <w:r>
                              <w:rPr>
                                <w:rFonts w:hint="default" w:ascii="Times New Roman" w:hAnsi="Times New Roman" w:eastAsia="Calibri" w:cs="Times New Roman"/>
                                <w:b/>
                                <w:sz w:val="18"/>
                                <w:szCs w:val="18"/>
                                <w:u w:val="single"/>
                              </w:rPr>
                              <w:t>Figure 1</w:t>
                            </w:r>
                            <w:r>
                              <w:rPr>
                                <w:rFonts w:hint="default" w:ascii="Times New Roman" w:hAnsi="Times New Roman" w:eastAsia="Calibri" w:cs="Times New Roman"/>
                                <w:sz w:val="18"/>
                                <w:szCs w:val="18"/>
                                <w:u w:val="single"/>
                              </w:rPr>
                              <w:t>:</w:t>
                            </w:r>
                            <w:r>
                              <w:rPr>
                                <w:rFonts w:hint="default" w:ascii="Times New Roman" w:hAnsi="Times New Roman" w:eastAsia="Calibri" w:cs="Times New Roman"/>
                                <w:sz w:val="18"/>
                                <w:szCs w:val="18"/>
                              </w:rPr>
                              <w:t xml:space="preserve"> Répartition des hémodialysés chroniques en fonction de la tranche d’âge</w:t>
                            </w:r>
                          </w:p>
                          <w:p>
                            <w:pPr>
                              <w:jc w:val="center"/>
                              <w:rPr>
                                <w:rFonts w:hint="default" w:ascii="Times New Roman" w:hAnsi="Times New Roman" w:eastAsia="Calibri" w:cs="Times New Roman"/>
                                <w:sz w:val="20"/>
                                <w:szCs w:val="20"/>
                                <w:lang w:eastAsia="fr-FR"/>
                              </w:rPr>
                            </w:pPr>
                          </w:p>
                          <w:p>
                            <w:pPr>
                              <w:rPr>
                                <w:rFonts w:hint="default" w:ascii="Times New Roman" w:hAnsi="Times New Roman" w:eastAsia="Calibri" w:cs="Times New Roman"/>
                                <w:sz w:val="20"/>
                                <w:szCs w:val="20"/>
                                <w:lang w:eastAsia="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77.4pt;width:243.5pt;" fillcolor="#FFFFFF [3201]" filled="t" stroked="f" coordsize="21600,21600" o:gfxdata="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iotUNEAAAAFAQAADwAAAAAAAAABACAAAAAiAAAAZHJzL2Rvd25yZXYueG1sUEsB&#10;AhQAFAAAAAgAh07iQEhv0q81AgAAUwQAAA4AAAAAAAAAAQAgAAAAIAEAAGRycy9lMm9Eb2MueG1s&#10;UEsFBgAAAAAGAAYAWQEAAMcFAAAAAA==&#10;">
                <v:fill on="t" focussize="0,0"/>
                <v:stroke on="f" weight="0.5pt"/>
                <v:imagedata o:title=""/>
                <o:lock v:ext="edit" aspectratio="f"/>
                <v:textbox>
                  <w:txbxContent>
                    <w:p>
                      <w:pPr>
                        <w:jc w:val="center"/>
                        <w:rPr>
                          <w:rFonts w:hint="default" w:ascii="Times New Roman" w:hAnsi="Times New Roman" w:eastAsia="Calibri" w:cs="Times New Roman"/>
                          <w:sz w:val="20"/>
                          <w:szCs w:val="20"/>
                          <w:lang w:eastAsia="fr-FR"/>
                        </w:rPr>
                      </w:pPr>
                      <w:r>
                        <w:rPr>
                          <w:rFonts w:hint="default" w:ascii="Times New Roman" w:hAnsi="Times New Roman" w:eastAsia="Calibri" w:cs="Times New Roman"/>
                          <w:sz w:val="20"/>
                          <w:szCs w:val="20"/>
                          <w:lang w:eastAsia="fr-FR"/>
                        </w:rPr>
                        <w:drawing>
                          <wp:inline distT="0" distB="0" distL="0" distR="0">
                            <wp:extent cx="2943860" cy="1753235"/>
                            <wp:effectExtent l="5080" t="4445" r="22860" b="1397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18"/>
                          <w:szCs w:val="18"/>
                        </w:rPr>
                      </w:pPr>
                      <w:r>
                        <w:rPr>
                          <w:rFonts w:hint="default" w:ascii="Times New Roman" w:hAnsi="Times New Roman" w:eastAsia="Calibri" w:cs="Times New Roman"/>
                          <w:b/>
                          <w:sz w:val="18"/>
                          <w:szCs w:val="18"/>
                          <w:u w:val="single"/>
                        </w:rPr>
                        <w:t>Figure 1</w:t>
                      </w:r>
                      <w:r>
                        <w:rPr>
                          <w:rFonts w:hint="default" w:ascii="Times New Roman" w:hAnsi="Times New Roman" w:eastAsia="Calibri" w:cs="Times New Roman"/>
                          <w:sz w:val="18"/>
                          <w:szCs w:val="18"/>
                          <w:u w:val="single"/>
                        </w:rPr>
                        <w:t>:</w:t>
                      </w:r>
                      <w:r>
                        <w:rPr>
                          <w:rFonts w:hint="default" w:ascii="Times New Roman" w:hAnsi="Times New Roman" w:eastAsia="Calibri" w:cs="Times New Roman"/>
                          <w:sz w:val="18"/>
                          <w:szCs w:val="18"/>
                        </w:rPr>
                        <w:t xml:space="preserve"> Répartition des hémodialysés chroniques en fonction de la tranche d’âge</w:t>
                      </w:r>
                    </w:p>
                    <w:p>
                      <w:pPr>
                        <w:jc w:val="center"/>
                        <w:rPr>
                          <w:rFonts w:hint="default" w:ascii="Times New Roman" w:hAnsi="Times New Roman" w:eastAsia="Calibri" w:cs="Times New Roman"/>
                          <w:sz w:val="20"/>
                          <w:szCs w:val="20"/>
                          <w:lang w:eastAsia="fr-FR"/>
                        </w:rPr>
                      </w:pPr>
                    </w:p>
                    <w:p>
                      <w:pPr>
                        <w:rPr>
                          <w:rFonts w:hint="default" w:ascii="Times New Roman" w:hAnsi="Times New Roman" w:eastAsia="Calibri" w:cs="Times New Roman"/>
                          <w:sz w:val="20"/>
                          <w:szCs w:val="20"/>
                          <w:lang w:eastAsia="fr-FR"/>
                        </w:rPr>
                      </w:pPr>
                    </w:p>
                  </w:txbxContent>
                </v:textbox>
                <w10:wrap type="none"/>
                <w10:anchorlock/>
              </v:shape>
            </w:pict>
          </mc:Fallback>
        </mc:AlternateConten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Nous avons compté au cours de notre période d’étude 63 patients étaient de sexe masculin, soit 67.8% et 30 patients étaient de sexe féminin soit 32.2%, le sex-ratio était de 2,1.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Parmi nos hémodialysés chroniques 88 avaient un niveau socio-économique</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 xml:space="preserve">moyen soit 93%; </w:t>
      </w:r>
      <w:r>
        <w:rPr>
          <w:rFonts w:hint="default" w:ascii="Times New Roman" w:hAnsi="Times New Roman" w:eastAsia="Calibri" w:cs="Times New Roman"/>
          <w:sz w:val="20"/>
          <w:szCs w:val="20"/>
          <w:lang w:val="fr-FR"/>
        </w:rPr>
        <w:t>il était</w:t>
      </w:r>
      <w:r>
        <w:rPr>
          <w:rFonts w:hint="default" w:ascii="Times New Roman" w:hAnsi="Times New Roman" w:eastAsia="Calibri" w:cs="Times New Roman"/>
          <w:sz w:val="20"/>
          <w:szCs w:val="20"/>
        </w:rPr>
        <w:t xml:space="preserve"> bas</w:t>
      </w:r>
      <w:r>
        <w:rPr>
          <w:rFonts w:hint="default" w:ascii="Times New Roman" w:hAnsi="Times New Roman" w:eastAsia="Calibri" w:cs="Times New Roman"/>
          <w:sz w:val="20"/>
          <w:szCs w:val="20"/>
          <w:lang w:val="fr-FR"/>
        </w:rPr>
        <w:t xml:space="preserve"> pour 5 patients</w:t>
      </w:r>
      <w:r>
        <w:rPr>
          <w:rFonts w:hint="default" w:ascii="Times New Roman" w:hAnsi="Times New Roman" w:eastAsia="Calibri" w:cs="Times New Roman"/>
          <w:sz w:val="20"/>
          <w:szCs w:val="20"/>
        </w:rPr>
        <w:t xml:space="preserve"> et élevé</w:t>
      </w:r>
      <w:r>
        <w:rPr>
          <w:rFonts w:hint="default" w:ascii="Times New Roman" w:hAnsi="Times New Roman" w:eastAsia="Calibri" w:cs="Times New Roman"/>
          <w:sz w:val="20"/>
          <w:szCs w:val="20"/>
          <w:lang w:val="fr-FR"/>
        </w:rPr>
        <w:t xml:space="preserve"> pour un patient</w:t>
      </w:r>
      <w:r>
        <w:rPr>
          <w:rFonts w:hint="default" w:ascii="Times New Roman" w:hAnsi="Times New Roman" w:eastAsia="Calibri"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 lieu de résidence habituelle a été abandonné pour se rapprocher d’un centre d’hémodialyse chez 42 patients (45,16%) alors que 51 ne se sont pas déplacés (54,84%).</w:t>
      </w: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Causes de l’insuffisance rénale chronique terminale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Les néphropathies causales de l’insuffisance rénale chronique terminale ayant </w:t>
      </w:r>
      <w:r>
        <w:rPr>
          <w:rFonts w:hint="default" w:ascii="Times New Roman" w:hAnsi="Times New Roman" w:eastAsia="Calibri" w:cs="Times New Roman"/>
          <w:sz w:val="20"/>
          <w:szCs w:val="20"/>
          <w:lang w:val="fr-FR"/>
        </w:rPr>
        <w:t>entraînées</w:t>
      </w:r>
      <w:r>
        <w:rPr>
          <w:rFonts w:hint="default" w:ascii="Times New Roman" w:hAnsi="Times New Roman" w:eastAsia="Calibri" w:cs="Times New Roman"/>
          <w:sz w:val="20"/>
          <w:szCs w:val="20"/>
        </w:rPr>
        <w:t xml:space="preserve"> la mise en dialyse chronique chez nos patients sont répertoriés dans la Figure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sz w:val="20"/>
        </w:rPr>
        <mc:AlternateContent>
          <mc:Choice Requires="wps">
            <w:drawing>
              <wp:inline distT="0" distB="0" distL="114300" distR="114300">
                <wp:extent cx="3017520" cy="2567940"/>
                <wp:effectExtent l="0" t="0" r="11430" b="3810"/>
                <wp:docPr id="13" name="Zone de texte 13"/>
                <wp:cNvGraphicFramePr/>
                <a:graphic xmlns:a="http://schemas.openxmlformats.org/drawingml/2006/main">
                  <a:graphicData uri="http://schemas.microsoft.com/office/word/2010/wordprocessingShape">
                    <wps:wsp>
                      <wps:cNvSpPr txBox="1"/>
                      <wps:spPr>
                        <a:xfrm>
                          <a:off x="723900" y="1918335"/>
                          <a:ext cx="3017520" cy="2567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837815" cy="1720850"/>
                                  <wp:effectExtent l="4445" t="4445" r="15240" b="825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18"/>
                                <w:szCs w:val="18"/>
                                <w:lang w:val="en-US" w:eastAsia="fr-FR"/>
                              </w:rPr>
                            </w:pPr>
                            <w:r>
                              <w:rPr>
                                <w:rFonts w:hint="default" w:ascii="Times New Roman" w:hAnsi="Times New Roman" w:eastAsia="Calibri" w:cs="Times New Roman"/>
                                <w:b/>
                                <w:sz w:val="18"/>
                                <w:szCs w:val="18"/>
                                <w:u w:val="single"/>
                                <w:lang w:eastAsia="fr-FR"/>
                              </w:rPr>
                              <w:t>Figure 2:</w:t>
                            </w:r>
                            <w:r>
                              <w:rPr>
                                <w:rFonts w:hint="default" w:ascii="Times New Roman" w:hAnsi="Times New Roman" w:eastAsia="Calibri" w:cs="Times New Roman"/>
                                <w:sz w:val="18"/>
                                <w:szCs w:val="18"/>
                                <w:lang w:eastAsia="fr-FR"/>
                              </w:rPr>
                              <w:t xml:space="preserve"> </w:t>
                            </w:r>
                            <w:r>
                              <w:rPr>
                                <w:rFonts w:hint="default" w:ascii="Times New Roman" w:hAnsi="Times New Roman" w:eastAsia="Calibri" w:cs="Times New Roman"/>
                                <w:sz w:val="18"/>
                                <w:szCs w:val="18"/>
                                <w:lang w:val="en-US" w:eastAsia="fr-FR"/>
                              </w:rPr>
                              <w:t>Étiologies</w:t>
                            </w:r>
                            <w:r>
                              <w:rPr>
                                <w:rFonts w:hint="default" w:ascii="Times New Roman" w:hAnsi="Times New Roman" w:eastAsia="Calibri" w:cs="Times New Roman"/>
                                <w:sz w:val="18"/>
                                <w:szCs w:val="18"/>
                                <w:lang w:eastAsia="fr-FR"/>
                              </w:rPr>
                              <w:t xml:space="preserve"> </w:t>
                            </w:r>
                            <w:r>
                              <w:rPr>
                                <w:rFonts w:hint="default" w:ascii="Times New Roman" w:hAnsi="Times New Roman" w:eastAsia="Calibri" w:cs="Times New Roman"/>
                                <w:sz w:val="18"/>
                                <w:szCs w:val="18"/>
                                <w:lang w:val="en-US" w:eastAsia="fr-FR"/>
                              </w:rPr>
                              <w:t>d</w:t>
                            </w:r>
                            <w:r>
                              <w:rPr>
                                <w:rFonts w:hint="default" w:ascii="Times New Roman" w:hAnsi="Times New Roman" w:eastAsia="Calibri" w:cs="Times New Roman"/>
                                <w:sz w:val="18"/>
                                <w:szCs w:val="18"/>
                                <w:lang w:eastAsia="fr-FR"/>
                              </w:rPr>
                              <w:t>e l’insuffisance rénale chez les hémodialysés chroniques</w:t>
                            </w:r>
                            <w:r>
                              <w:rPr>
                                <w:rFonts w:hint="default" w:ascii="Times New Roman" w:hAnsi="Times New Roman" w:eastAsia="Calibri" w:cs="Times New Roman"/>
                                <w:sz w:val="18"/>
                                <w:szCs w:val="18"/>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lang w:eastAsia="fr-FR"/>
                              </w:rPr>
                            </w:pPr>
                            <w:r>
                              <w:rPr>
                                <w:rFonts w:hint="default" w:ascii="Times New Roman" w:hAnsi="Times New Roman" w:eastAsia="Calibri" w:cs="Times New Roman"/>
                                <w:b w:val="0"/>
                                <w:bCs/>
                                <w:sz w:val="16"/>
                                <w:szCs w:val="16"/>
                                <w:lang w:eastAsia="fr-FR"/>
                              </w:rPr>
                              <w:t>HTA: hypertension artérielle</w:t>
                            </w:r>
                            <w:r>
                              <w:rPr>
                                <w:rFonts w:hint="default" w:ascii="Times New Roman" w:hAnsi="Times New Roman" w:eastAsia="Calibri" w:cs="Times New Roman"/>
                                <w:b w:val="0"/>
                                <w:bCs/>
                                <w:sz w:val="16"/>
                                <w:szCs w:val="16"/>
                                <w:lang w:val="en-US" w:eastAsia="fr-FR"/>
                              </w:rPr>
                              <w:t xml:space="preserve">; </w:t>
                            </w:r>
                            <w:r>
                              <w:rPr>
                                <w:rFonts w:hint="default" w:ascii="Times New Roman" w:hAnsi="Times New Roman" w:eastAsia="Calibri" w:cs="Times New Roman"/>
                                <w:b w:val="0"/>
                                <w:bCs/>
                                <w:sz w:val="16"/>
                                <w:szCs w:val="16"/>
                                <w:lang w:eastAsia="fr-FR"/>
                              </w:rPr>
                              <w:t>NTIC: Néphropathie tubulo interstitielle chronique</w:t>
                            </w:r>
                            <w:r>
                              <w:rPr>
                                <w:rFonts w:hint="default" w:ascii="Times New Roman" w:hAnsi="Times New Roman" w:eastAsia="Calibri" w:cs="Times New Roman"/>
                                <w:b w:val="0"/>
                                <w:bCs/>
                                <w:sz w:val="16"/>
                                <w:szCs w:val="16"/>
                                <w:lang w:val="en-US" w:eastAsia="fr-FR"/>
                              </w:rPr>
                              <w:t xml:space="preserve">; </w:t>
                            </w:r>
                            <w:r>
                              <w:rPr>
                                <w:rFonts w:hint="default" w:ascii="Times New Roman" w:hAnsi="Times New Roman" w:eastAsia="Calibri" w:cs="Times New Roman"/>
                                <w:b w:val="0"/>
                                <w:bCs/>
                                <w:sz w:val="16"/>
                                <w:szCs w:val="16"/>
                                <w:lang w:eastAsia="fr-FR"/>
                              </w:rPr>
                              <w:t>PKRAD: polykystose rénale autosomique dominant</w:t>
                            </w:r>
                            <w:r>
                              <w:rPr>
                                <w:rFonts w:hint="default" w:ascii="Times New Roman" w:hAnsi="Times New Roman" w:eastAsia="Calibri" w:cs="Times New Roman"/>
                                <w:b w:val="0"/>
                                <w:bCs/>
                                <w:sz w:val="16"/>
                                <w:szCs w:val="16"/>
                                <w:lang w:val="en-US" w:eastAsia="fr-FR"/>
                              </w:rPr>
                              <w:t>e,</w:t>
                            </w:r>
                            <w:r>
                              <w:rPr>
                                <w:rFonts w:hint="default" w:ascii="Times New Roman" w:hAnsi="Times New Roman" w:eastAsia="Calibri" w:cs="Times New Roman"/>
                                <w:b w:val="0"/>
                                <w:bCs/>
                                <w:sz w:val="16"/>
                                <w:szCs w:val="16"/>
                                <w:lang w:eastAsia="fr-FR"/>
                              </w:rPr>
                              <w:t>VIH: virus de l’immunodéficience humaine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02.2pt;width:237.6pt;" fillcolor="#FFFFFF [3201]" filled="t" stroked="f" coordsize="21600,21600" o:gfxdata="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3wuENIAAAAFAQAADwAAAAAAAAABACAAAAAiAAAAZHJzL2Rvd25yZXYueG1s&#10;UEsBAhQAFAAAAAgAh07iQEIGx643AgAAUwQAAA4AAAAAAAAAAQAgAAAAIQEAAGRycy9lMm9Eb2Mu&#10;eG1sUEsFBgAAAAAGAAYAWQEAAMoFAAAAAA==&#10;">
                <v:fill on="t" focussize="0,0"/>
                <v:stroke on="f" weight="0.5pt"/>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837815" cy="1720850"/>
                            <wp:effectExtent l="4445" t="4445" r="15240" b="825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18"/>
                          <w:szCs w:val="18"/>
                          <w:lang w:val="en-US" w:eastAsia="fr-FR"/>
                        </w:rPr>
                      </w:pPr>
                      <w:r>
                        <w:rPr>
                          <w:rFonts w:hint="default" w:ascii="Times New Roman" w:hAnsi="Times New Roman" w:eastAsia="Calibri" w:cs="Times New Roman"/>
                          <w:b/>
                          <w:sz w:val="18"/>
                          <w:szCs w:val="18"/>
                          <w:u w:val="single"/>
                          <w:lang w:eastAsia="fr-FR"/>
                        </w:rPr>
                        <w:t>Figure 2:</w:t>
                      </w:r>
                      <w:r>
                        <w:rPr>
                          <w:rFonts w:hint="default" w:ascii="Times New Roman" w:hAnsi="Times New Roman" w:eastAsia="Calibri" w:cs="Times New Roman"/>
                          <w:sz w:val="18"/>
                          <w:szCs w:val="18"/>
                          <w:lang w:eastAsia="fr-FR"/>
                        </w:rPr>
                        <w:t xml:space="preserve"> </w:t>
                      </w:r>
                      <w:r>
                        <w:rPr>
                          <w:rFonts w:hint="default" w:ascii="Times New Roman" w:hAnsi="Times New Roman" w:eastAsia="Calibri" w:cs="Times New Roman"/>
                          <w:sz w:val="18"/>
                          <w:szCs w:val="18"/>
                          <w:lang w:val="en-US" w:eastAsia="fr-FR"/>
                        </w:rPr>
                        <w:t>Étiologies</w:t>
                      </w:r>
                      <w:r>
                        <w:rPr>
                          <w:rFonts w:hint="default" w:ascii="Times New Roman" w:hAnsi="Times New Roman" w:eastAsia="Calibri" w:cs="Times New Roman"/>
                          <w:sz w:val="18"/>
                          <w:szCs w:val="18"/>
                          <w:lang w:eastAsia="fr-FR"/>
                        </w:rPr>
                        <w:t xml:space="preserve"> </w:t>
                      </w:r>
                      <w:r>
                        <w:rPr>
                          <w:rFonts w:hint="default" w:ascii="Times New Roman" w:hAnsi="Times New Roman" w:eastAsia="Calibri" w:cs="Times New Roman"/>
                          <w:sz w:val="18"/>
                          <w:szCs w:val="18"/>
                          <w:lang w:val="en-US" w:eastAsia="fr-FR"/>
                        </w:rPr>
                        <w:t>d</w:t>
                      </w:r>
                      <w:r>
                        <w:rPr>
                          <w:rFonts w:hint="default" w:ascii="Times New Roman" w:hAnsi="Times New Roman" w:eastAsia="Calibri" w:cs="Times New Roman"/>
                          <w:sz w:val="18"/>
                          <w:szCs w:val="18"/>
                          <w:lang w:eastAsia="fr-FR"/>
                        </w:rPr>
                        <w:t>e l’insuffisance rénale chez les hémodialysés chroniques</w:t>
                      </w:r>
                      <w:r>
                        <w:rPr>
                          <w:rFonts w:hint="default" w:ascii="Times New Roman" w:hAnsi="Times New Roman" w:eastAsia="Calibri" w:cs="Times New Roman"/>
                          <w:sz w:val="18"/>
                          <w:szCs w:val="18"/>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6"/>
                          <w:szCs w:val="16"/>
                          <w:lang w:eastAsia="fr-FR"/>
                        </w:rPr>
                      </w:pPr>
                      <w:r>
                        <w:rPr>
                          <w:rFonts w:hint="default" w:ascii="Times New Roman" w:hAnsi="Times New Roman" w:eastAsia="Calibri" w:cs="Times New Roman"/>
                          <w:b w:val="0"/>
                          <w:bCs/>
                          <w:sz w:val="16"/>
                          <w:szCs w:val="16"/>
                          <w:lang w:eastAsia="fr-FR"/>
                        </w:rPr>
                        <w:t>HTA: hypertension artérielle</w:t>
                      </w:r>
                      <w:r>
                        <w:rPr>
                          <w:rFonts w:hint="default" w:ascii="Times New Roman" w:hAnsi="Times New Roman" w:eastAsia="Calibri" w:cs="Times New Roman"/>
                          <w:b w:val="0"/>
                          <w:bCs/>
                          <w:sz w:val="16"/>
                          <w:szCs w:val="16"/>
                          <w:lang w:val="en-US" w:eastAsia="fr-FR"/>
                        </w:rPr>
                        <w:t xml:space="preserve">; </w:t>
                      </w:r>
                      <w:r>
                        <w:rPr>
                          <w:rFonts w:hint="default" w:ascii="Times New Roman" w:hAnsi="Times New Roman" w:eastAsia="Calibri" w:cs="Times New Roman"/>
                          <w:b w:val="0"/>
                          <w:bCs/>
                          <w:sz w:val="16"/>
                          <w:szCs w:val="16"/>
                          <w:lang w:eastAsia="fr-FR"/>
                        </w:rPr>
                        <w:t>NTIC: Néphropathie tubulo interstitielle chronique</w:t>
                      </w:r>
                      <w:r>
                        <w:rPr>
                          <w:rFonts w:hint="default" w:ascii="Times New Roman" w:hAnsi="Times New Roman" w:eastAsia="Calibri" w:cs="Times New Roman"/>
                          <w:b w:val="0"/>
                          <w:bCs/>
                          <w:sz w:val="16"/>
                          <w:szCs w:val="16"/>
                          <w:lang w:val="en-US" w:eastAsia="fr-FR"/>
                        </w:rPr>
                        <w:t xml:space="preserve">; </w:t>
                      </w:r>
                      <w:r>
                        <w:rPr>
                          <w:rFonts w:hint="default" w:ascii="Times New Roman" w:hAnsi="Times New Roman" w:eastAsia="Calibri" w:cs="Times New Roman"/>
                          <w:b w:val="0"/>
                          <w:bCs/>
                          <w:sz w:val="16"/>
                          <w:szCs w:val="16"/>
                          <w:lang w:eastAsia="fr-FR"/>
                        </w:rPr>
                        <w:t>PKRAD: polykystose rénale autosomique dominant</w:t>
                      </w:r>
                      <w:r>
                        <w:rPr>
                          <w:rFonts w:hint="default" w:ascii="Times New Roman" w:hAnsi="Times New Roman" w:eastAsia="Calibri" w:cs="Times New Roman"/>
                          <w:b w:val="0"/>
                          <w:bCs/>
                          <w:sz w:val="16"/>
                          <w:szCs w:val="16"/>
                          <w:lang w:val="en-US" w:eastAsia="fr-FR"/>
                        </w:rPr>
                        <w:t>e,</w:t>
                      </w:r>
                      <w:r>
                        <w:rPr>
                          <w:rFonts w:hint="default" w:ascii="Times New Roman" w:hAnsi="Times New Roman" w:eastAsia="Calibri" w:cs="Times New Roman"/>
                          <w:b w:val="0"/>
                          <w:bCs/>
                          <w:sz w:val="16"/>
                          <w:szCs w:val="16"/>
                          <w:lang w:eastAsia="fr-FR"/>
                        </w:rPr>
                        <w:t>VIH: virus de l’immunodéficience humaine</w:t>
                      </w:r>
                    </w:p>
                  </w:txbxContent>
                </v:textbox>
                <w10:wrap type="none"/>
                <w10:anchorlock/>
              </v:shape>
            </w:pict>
          </mc:Fallback>
        </mc:AlternateContent>
      </w:r>
    </w:p>
    <w:tbl>
      <w:tblPr>
        <w:tblStyle w:val="7"/>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3"/>
        <w:gridCol w:w="628"/>
        <w:gridCol w:w="685"/>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w:t>
            </w:r>
            <w:r>
              <w:rPr>
                <w:rFonts w:ascii="Times New Roman" w:hAnsi="Times New Roman"/>
                <w:b/>
                <w:bCs/>
                <w:color w:val="365F91"/>
                <w:sz w:val="18"/>
                <w:szCs w:val="18"/>
              </w:rPr>
              <w:t xml:space="preserve">: </w:t>
            </w:r>
            <w:r>
              <w:rPr>
                <w:rFonts w:hint="default" w:ascii="Times New Roman" w:hAnsi="Times New Roman"/>
                <w:b/>
                <w:bCs/>
                <w:color w:val="365F91"/>
                <w:sz w:val="18"/>
                <w:szCs w:val="18"/>
                <w:lang w:val="fr-FR"/>
              </w:rPr>
              <w:t>C</w:t>
            </w:r>
            <w:r>
              <w:rPr>
                <w:rFonts w:hint="default" w:ascii="Times New Roman" w:hAnsi="Times New Roman"/>
                <w:b/>
                <w:bCs/>
                <w:color w:val="365F91"/>
                <w:sz w:val="18"/>
                <w:szCs w:val="18"/>
              </w:rPr>
              <w:t>omplications de la maladie rénale chronique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Complications</w:t>
            </w:r>
          </w:p>
        </w:tc>
        <w:tc>
          <w:tcPr>
            <w:tcW w:w="62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68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Anémie</w:t>
            </w:r>
          </w:p>
        </w:tc>
        <w:tc>
          <w:tcPr>
            <w:tcW w:w="62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73</w:t>
            </w:r>
          </w:p>
        </w:tc>
        <w:tc>
          <w:tcPr>
            <w:tcW w:w="685"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78</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Anurie</w:t>
            </w:r>
          </w:p>
        </w:tc>
        <w:tc>
          <w:tcPr>
            <w:tcW w:w="62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47</w:t>
            </w:r>
          </w:p>
        </w:tc>
        <w:tc>
          <w:tcPr>
            <w:tcW w:w="685"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50</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Hyperphosphorémie</w:t>
            </w:r>
          </w:p>
        </w:tc>
        <w:tc>
          <w:tcPr>
            <w:tcW w:w="62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19</w:t>
            </w:r>
          </w:p>
        </w:tc>
        <w:tc>
          <w:tcPr>
            <w:tcW w:w="685"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20</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Hypocalcemie</w:t>
            </w:r>
          </w:p>
        </w:tc>
        <w:tc>
          <w:tcPr>
            <w:tcW w:w="62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10</w:t>
            </w:r>
          </w:p>
        </w:tc>
        <w:tc>
          <w:tcPr>
            <w:tcW w:w="685"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10</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62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HTA après mise en dialyse</w:t>
            </w:r>
          </w:p>
        </w:tc>
        <w:tc>
          <w:tcPr>
            <w:tcW w:w="62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en-US"/>
              </w:rPr>
              <w:t>10</w:t>
            </w:r>
          </w:p>
        </w:tc>
        <w:tc>
          <w:tcPr>
            <w:tcW w:w="685"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en-US"/>
              </w:rPr>
              <w:t>10</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75</w:t>
            </w:r>
          </w:p>
        </w:tc>
      </w:tr>
    </w:tbl>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p>
    <w:tbl>
      <w:tblPr>
        <w:tblStyle w:val="7"/>
        <w:tblpPr w:leftFromText="180" w:rightFromText="180" w:vertAnchor="page" w:horzAnchor="page" w:tblpX="1210" w:tblpY="3416"/>
        <w:tblOverlap w:val="never"/>
        <w:tblW w:w="10082"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0"/>
        <w:gridCol w:w="2101"/>
        <w:gridCol w:w="2593"/>
        <w:gridCol w:w="2278"/>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4"/>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 xml:space="preserve">II </w:t>
            </w:r>
            <w:r>
              <w:rPr>
                <w:rFonts w:ascii="Times New Roman" w:hAnsi="Times New Roman"/>
                <w:b/>
                <w:bCs/>
                <w:color w:val="365F91"/>
                <w:sz w:val="18"/>
                <w:szCs w:val="18"/>
              </w:rPr>
              <w:t xml:space="preserve">: </w:t>
            </w:r>
            <w:r>
              <w:rPr>
                <w:rFonts w:hint="default" w:ascii="Times New Roman" w:hAnsi="Times New Roman"/>
                <w:b/>
                <w:bCs/>
                <w:color w:val="365F91"/>
                <w:sz w:val="18"/>
                <w:szCs w:val="18"/>
                <w:lang w:val="fr-FR"/>
              </w:rPr>
              <w:t>C</w:t>
            </w:r>
            <w:r>
              <w:rPr>
                <w:rFonts w:hint="default" w:ascii="Times New Roman" w:hAnsi="Times New Roman"/>
                <w:b/>
                <w:bCs/>
                <w:color w:val="365F91"/>
                <w:sz w:val="18"/>
                <w:szCs w:val="18"/>
              </w:rPr>
              <w:t>omplications per dialytiques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Complications</w:t>
            </w:r>
          </w:p>
        </w:tc>
        <w:tc>
          <w:tcPr>
            <w:tcW w:w="2101"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b/>
                <w:bCs/>
                <w:color w:val="000000"/>
                <w:sz w:val="18"/>
                <w:szCs w:val="18"/>
                <w:lang w:val="en-US"/>
              </w:rPr>
              <w:t>1 à 2 séances/mois n (%)</w:t>
            </w:r>
          </w:p>
        </w:tc>
        <w:tc>
          <w:tcPr>
            <w:tcW w:w="259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rPr>
              <w:t>Plus de 2 séances/mois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b/>
                <w:bCs/>
                <w:color w:val="000000"/>
                <w:sz w:val="18"/>
                <w:szCs w:val="18"/>
                <w:lang w:val="en-US"/>
              </w:rPr>
              <w:t>n (%)</w:t>
            </w:r>
          </w:p>
        </w:tc>
        <w:tc>
          <w:tcPr>
            <w:tcW w:w="227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000000"/>
                <w:sz w:val="18"/>
                <w:szCs w:val="18"/>
                <w:lang w:val="en-US"/>
              </w:rPr>
            </w:pPr>
            <w:r>
              <w:rPr>
                <w:rFonts w:hint="default" w:ascii="Times New Roman" w:hAnsi="Times New Roman" w:eastAsia="Times New Roman" w:cs="Times New Roman"/>
                <w:b/>
                <w:bCs/>
                <w:color w:val="000000"/>
                <w:sz w:val="18"/>
                <w:szCs w:val="18"/>
                <w:lang w:val="en-US"/>
              </w:rPr>
              <w:t>toutes les séances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18"/>
                <w:szCs w:val="18"/>
              </w:rPr>
            </w:pPr>
            <w:r>
              <w:rPr>
                <w:rFonts w:hint="default" w:ascii="Times New Roman" w:hAnsi="Times New Roman" w:eastAsia="Times New Roman" w:cs="Times New Roman"/>
                <w:b/>
                <w:bCs/>
                <w:color w:val="000000"/>
                <w:sz w:val="18"/>
                <w:szCs w:val="18"/>
                <w:lang w:val="en-US"/>
              </w:rPr>
              <w:t>n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Crampes musculaires</w:t>
            </w:r>
          </w:p>
        </w:tc>
        <w:tc>
          <w:tcPr>
            <w:tcW w:w="2101"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60 (75</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w:t>
            </w:r>
          </w:p>
        </w:tc>
        <w:tc>
          <w:tcPr>
            <w:tcW w:w="259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10 (12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c>
          <w:tcPr>
            <w:tcW w:w="227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eastAsia="Times New Roman" w:cs="Times New Roman"/>
                <w:color w:val="000000"/>
                <w:sz w:val="18"/>
                <w:szCs w:val="18"/>
                <w:lang w:val="en-US"/>
              </w:rPr>
              <w:t>10 (12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HTA</w:t>
            </w:r>
          </w:p>
        </w:tc>
        <w:tc>
          <w:tcPr>
            <w:tcW w:w="2101"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26 (32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c>
          <w:tcPr>
            <w:tcW w:w="259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51 (63</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7%)</w:t>
            </w:r>
          </w:p>
        </w:tc>
        <w:tc>
          <w:tcPr>
            <w:tcW w:w="227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3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3</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Céphalées</w:t>
            </w:r>
          </w:p>
        </w:tc>
        <w:tc>
          <w:tcPr>
            <w:tcW w:w="2101"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64 (81</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0%)</w:t>
            </w:r>
          </w:p>
        </w:tc>
        <w:tc>
          <w:tcPr>
            <w:tcW w:w="259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14 (17</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7%)</w:t>
            </w:r>
          </w:p>
        </w:tc>
        <w:tc>
          <w:tcPr>
            <w:tcW w:w="227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Reaction allergique</w:t>
            </w:r>
          </w:p>
        </w:tc>
        <w:tc>
          <w:tcPr>
            <w:tcW w:w="2101"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74 (92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c>
          <w:tcPr>
            <w:tcW w:w="259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5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6</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2%)</w:t>
            </w:r>
          </w:p>
        </w:tc>
        <w:tc>
          <w:tcPr>
            <w:tcW w:w="227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Hypotension artérielle</w:t>
            </w:r>
          </w:p>
        </w:tc>
        <w:tc>
          <w:tcPr>
            <w:tcW w:w="2101"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en-US"/>
              </w:rPr>
              <w:t>74 (92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5%)</w:t>
            </w:r>
          </w:p>
        </w:tc>
        <w:tc>
          <w:tcPr>
            <w:tcW w:w="2593"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4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5</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w:t>
            </w:r>
          </w:p>
        </w:tc>
        <w:tc>
          <w:tcPr>
            <w:tcW w:w="2278"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 (</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1</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0"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b w:val="0"/>
                <w:bCs w:val="0"/>
                <w:color w:val="000000"/>
                <w:sz w:val="18"/>
                <w:szCs w:val="18"/>
                <w:lang w:val="en-US"/>
              </w:rPr>
              <w:t>Vomissement</w:t>
            </w:r>
          </w:p>
        </w:tc>
        <w:tc>
          <w:tcPr>
            <w:tcW w:w="2101"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en-US"/>
              </w:rPr>
              <w:t>65</w:t>
            </w:r>
            <w:r>
              <w:rPr>
                <w:rFonts w:hint="default" w:ascii="Times New Roman" w:hAnsi="Times New Roman" w:eastAsia="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val="en-US"/>
              </w:rPr>
              <w:t>(69.9%)</w:t>
            </w:r>
          </w:p>
        </w:tc>
        <w:tc>
          <w:tcPr>
            <w:tcW w:w="2593"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4</w:t>
            </w:r>
            <w:r>
              <w:rPr>
                <w:rFonts w:hint="default" w:ascii="Times New Roman" w:hAnsi="Times New Roman" w:eastAsia="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val="en-US"/>
              </w:rPr>
              <w:t>(</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5</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w:t>
            </w:r>
          </w:p>
        </w:tc>
        <w:tc>
          <w:tcPr>
            <w:tcW w:w="2278"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2</w:t>
            </w:r>
            <w:r>
              <w:rPr>
                <w:rFonts w:hint="default" w:ascii="Times New Roman" w:hAnsi="Times New Roman" w:eastAsia="Times New Roman" w:cs="Times New Roman"/>
                <w:color w:val="000000"/>
                <w:sz w:val="18"/>
                <w:szCs w:val="18"/>
                <w:lang w:val="fr-FR"/>
              </w:rPr>
              <w:t xml:space="preserve"> </w:t>
            </w:r>
            <w:r>
              <w:rPr>
                <w:rFonts w:hint="default" w:ascii="Times New Roman" w:hAnsi="Times New Roman" w:eastAsia="Times New Roman" w:cs="Times New Roman"/>
                <w:color w:val="000000"/>
                <w:sz w:val="18"/>
                <w:szCs w:val="18"/>
                <w:lang w:val="en-US"/>
              </w:rPr>
              <w:t>(</w:t>
            </w: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2.1%)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0082" w:type="dxa"/>
            <w:gridSpan w:val="4"/>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Times New Roman" w:cs="Times New Roman"/>
                <w:color w:val="000000"/>
                <w:sz w:val="18"/>
                <w:szCs w:val="18"/>
                <w:lang w:val="en-US"/>
              </w:rPr>
            </w:pPr>
            <w:r>
              <w:rPr>
                <w:rFonts w:hint="default" w:ascii="Times New Roman" w:hAnsi="Times New Roman" w:eastAsia="Calibri" w:cs="Times New Roman"/>
                <w:b w:val="0"/>
                <w:bCs/>
                <w:sz w:val="18"/>
                <w:szCs w:val="18"/>
              </w:rPr>
              <w:t xml:space="preserve">HTA: </w:t>
            </w:r>
            <w:r>
              <w:rPr>
                <w:rFonts w:hint="default" w:ascii="Times New Roman" w:hAnsi="Times New Roman" w:eastAsia="Calibri" w:cs="Times New Roman"/>
                <w:sz w:val="18"/>
                <w:szCs w:val="18"/>
              </w:rPr>
              <w:t>hypertension artérielle</w:t>
            </w:r>
          </w:p>
        </w:tc>
      </w:tr>
    </w:tbl>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Complications de la maladie rénale chronique</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Les complications de la MRC de notre population </w:t>
      </w:r>
      <w:r>
        <w:rPr>
          <w:rFonts w:hint="default" w:ascii="Times New Roman" w:hAnsi="Times New Roman" w:eastAsia="Calibri" w:cs="Times New Roman"/>
          <w:sz w:val="20"/>
          <w:szCs w:val="20"/>
          <w:lang w:val="fr-FR"/>
        </w:rPr>
        <w:t>hémodialyse</w:t>
      </w:r>
      <w:r>
        <w:rPr>
          <w:rFonts w:hint="default" w:ascii="Times New Roman" w:hAnsi="Times New Roman" w:eastAsia="Calibri" w:cs="Times New Roman"/>
          <w:sz w:val="20"/>
          <w:szCs w:val="20"/>
        </w:rPr>
        <w:t xml:space="preserve"> chronique est répertorié dans le tableau II.</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Complications per dialytique</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lang w:val="fr-FR"/>
        </w:rPr>
      </w:pPr>
      <w:r>
        <w:rPr>
          <w:rFonts w:hint="default" w:ascii="Times New Roman" w:hAnsi="Times New Roman" w:eastAsia="Calibri" w:cs="Times New Roman"/>
          <w:sz w:val="20"/>
          <w:szCs w:val="20"/>
        </w:rPr>
        <w:t xml:space="preserve">La répartition des complications per dialytiques en fonction de leur </w:t>
      </w:r>
      <w:r>
        <w:rPr>
          <w:rFonts w:hint="default" w:ascii="Times New Roman" w:hAnsi="Times New Roman" w:eastAsia="Calibri" w:cs="Times New Roman"/>
          <w:sz w:val="20"/>
          <w:szCs w:val="20"/>
          <w:lang w:val="fr-FR"/>
        </w:rPr>
        <w:t>fréquence</w:t>
      </w:r>
      <w:r>
        <w:rPr>
          <w:rFonts w:hint="default" w:ascii="Times New Roman" w:hAnsi="Times New Roman" w:eastAsia="Calibri" w:cs="Times New Roman"/>
          <w:sz w:val="20"/>
          <w:szCs w:val="20"/>
        </w:rPr>
        <w:t xml:space="preserve"> est répertoriée dans le tableau III.</w:t>
      </w:r>
      <w:r>
        <w:rPr>
          <w:rFonts w:hint="default" w:ascii="Times New Roman" w:hAnsi="Times New Roman" w:eastAsia="Calibri" w:cs="Times New Roman"/>
          <w:sz w:val="20"/>
          <w:szCs w:val="20"/>
          <w:lang w:val="fr-FR"/>
        </w:rPr>
        <w:t xml:space="preserve"> Nous constatons dans notre population d’étude, que l’HTA était fréquente à plus de 2 scéances/mois</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b/>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Comorbidités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Les comorbidités retrouvées chez les hémodialysés chroniques sont répertoriées dans le </w:t>
      </w:r>
      <w:r>
        <w:rPr>
          <w:rFonts w:hint="default" w:ascii="Times New Roman" w:hAnsi="Times New Roman" w:eastAsia="Calibri" w:cs="Times New Roman"/>
          <w:b w:val="0"/>
          <w:bCs/>
          <w:sz w:val="20"/>
          <w:szCs w:val="20"/>
        </w:rPr>
        <w:t>tableau IV</w:t>
      </w:r>
    </w:p>
    <w:tbl>
      <w:tblPr>
        <w:tblStyle w:val="7"/>
        <w:tblW w:w="493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0"/>
        <w:gridCol w:w="857"/>
        <w:gridCol w:w="769"/>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V</w:t>
            </w:r>
            <w:r>
              <w:rPr>
                <w:rFonts w:ascii="Times New Roman" w:hAnsi="Times New Roman"/>
                <w:b/>
                <w:bCs/>
                <w:color w:val="365F91"/>
                <w:sz w:val="18"/>
                <w:szCs w:val="18"/>
              </w:rPr>
              <w:t xml:space="preserve">: </w:t>
            </w:r>
            <w:r>
              <w:rPr>
                <w:rFonts w:hint="default" w:ascii="Times New Roman" w:hAnsi="Times New Roman"/>
                <w:b/>
                <w:bCs/>
                <w:color w:val="365F91"/>
                <w:sz w:val="18"/>
                <w:szCs w:val="18"/>
                <w:lang w:val="fr-FR"/>
              </w:rPr>
              <w:t>H</w:t>
            </w:r>
            <w:r>
              <w:rPr>
                <w:rFonts w:hint="default" w:ascii="Times New Roman" w:hAnsi="Times New Roman"/>
                <w:b/>
                <w:bCs/>
                <w:color w:val="365F91"/>
                <w:sz w:val="18"/>
                <w:szCs w:val="18"/>
              </w:rPr>
              <w:t>émodialysés chroniques et comorbidités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color w:val="000000"/>
                <w:sz w:val="18"/>
                <w:szCs w:val="18"/>
                <w:lang w:val="fr-FR"/>
              </w:rPr>
            </w:pPr>
            <w:r>
              <w:rPr>
                <w:rFonts w:hint="default" w:ascii="Times New Roman" w:hAnsi="Times New Roman" w:cs="Times New Roman"/>
                <w:b/>
                <w:sz w:val="18"/>
                <w:szCs w:val="18"/>
                <w:lang w:val="fr-FR"/>
              </w:rPr>
              <w:t>Co-morbidités</w:t>
            </w:r>
          </w:p>
        </w:tc>
        <w:tc>
          <w:tcPr>
            <w:tcW w:w="85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b/>
                <w:color w:val="000000"/>
                <w:sz w:val="18"/>
                <w:szCs w:val="18"/>
                <w:lang w:val="fr-FR"/>
              </w:rPr>
              <w:t>n</w:t>
            </w:r>
          </w:p>
        </w:tc>
        <w:tc>
          <w:tcPr>
            <w:tcW w:w="76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sz w:val="18"/>
                <w:szCs w:val="18"/>
              </w:rPr>
              <w: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color w:val="000000"/>
                <w:sz w:val="18"/>
                <w:szCs w:val="18"/>
              </w:rPr>
              <w:t>Diabète</w:t>
            </w:r>
          </w:p>
        </w:tc>
        <w:tc>
          <w:tcPr>
            <w:tcW w:w="857"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31</w:t>
            </w:r>
          </w:p>
        </w:tc>
        <w:tc>
          <w:tcPr>
            <w:tcW w:w="769"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33</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color w:val="000000"/>
                <w:sz w:val="18"/>
                <w:szCs w:val="18"/>
              </w:rPr>
              <w:t>HTA</w:t>
            </w:r>
          </w:p>
        </w:tc>
        <w:tc>
          <w:tcPr>
            <w:tcW w:w="857"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83</w:t>
            </w:r>
          </w:p>
        </w:tc>
        <w:tc>
          <w:tcPr>
            <w:tcW w:w="769"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rPr>
              <w:t>89</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rPr>
              <w:t>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color w:val="000000"/>
                <w:sz w:val="18"/>
                <w:szCs w:val="18"/>
              </w:rPr>
              <w:t>Cardiopathie</w:t>
            </w:r>
          </w:p>
        </w:tc>
        <w:tc>
          <w:tcPr>
            <w:tcW w:w="857"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4</w:t>
            </w:r>
          </w:p>
        </w:tc>
        <w:tc>
          <w:tcPr>
            <w:tcW w:w="769"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4</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color w:val="000000"/>
                <w:sz w:val="18"/>
                <w:szCs w:val="18"/>
              </w:rPr>
              <w:t>AVC</w:t>
            </w:r>
          </w:p>
        </w:tc>
        <w:tc>
          <w:tcPr>
            <w:tcW w:w="857"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Cs/>
                <w:color w:val="000000"/>
                <w:sz w:val="18"/>
                <w:szCs w:val="18"/>
                <w:lang w:val="fr-FR"/>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2</w:t>
            </w:r>
          </w:p>
        </w:tc>
        <w:tc>
          <w:tcPr>
            <w:tcW w:w="769" w:type="dxa"/>
            <w:tcBorders>
              <w:left w:val="nil"/>
              <w:right w:val="nil"/>
            </w:tcBorders>
            <w:shd w:val="clear" w:color="auto" w:fill="D3DFEE"/>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2</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val="0"/>
                <w:bCs w:val="0"/>
                <w:color w:val="000000"/>
                <w:sz w:val="18"/>
                <w:szCs w:val="18"/>
              </w:rPr>
            </w:pPr>
            <w:r>
              <w:rPr>
                <w:rFonts w:hint="default" w:ascii="Times New Roman" w:hAnsi="Times New Roman" w:eastAsia="Times New Roman" w:cs="Times New Roman"/>
                <w:color w:val="000000"/>
                <w:sz w:val="18"/>
                <w:szCs w:val="18"/>
              </w:rPr>
              <w:t>Tabac</w:t>
            </w:r>
          </w:p>
        </w:tc>
        <w:tc>
          <w:tcPr>
            <w:tcW w:w="857"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1</w:t>
            </w:r>
          </w:p>
        </w:tc>
        <w:tc>
          <w:tcPr>
            <w:tcW w:w="769"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1</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rPr>
              <w:t>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shd w:val="clear" w:color="auto" w:fill="BDD6EE" w:themeFill="accent1" w:themeFillTint="66"/>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Sédentarité</w:t>
            </w:r>
          </w:p>
        </w:tc>
        <w:tc>
          <w:tcPr>
            <w:tcW w:w="857" w:type="dxa"/>
            <w:shd w:val="clear" w:color="auto" w:fill="BDD6EE" w:themeFill="accent1" w:themeFillTint="66"/>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rPr>
              <w:t>4</w:t>
            </w:r>
          </w:p>
        </w:tc>
        <w:tc>
          <w:tcPr>
            <w:tcW w:w="769" w:type="dxa"/>
            <w:shd w:val="clear" w:color="auto" w:fill="BDD6EE" w:themeFill="accent1" w:themeFillTint="66"/>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lang w:val="fr-FR"/>
              </w:rPr>
              <w:t>0</w:t>
            </w:r>
            <w:r>
              <w:rPr>
                <w:rFonts w:hint="default" w:ascii="Times New Roman" w:hAnsi="Times New Roman" w:eastAsia="Times New Roman" w:cs="Times New Roman"/>
                <w:color w:val="000000"/>
                <w:sz w:val="18"/>
                <w:szCs w:val="18"/>
                <w:lang w:val="en-US"/>
              </w:rPr>
              <w:t>4</w:t>
            </w:r>
            <w:r>
              <w:rPr>
                <w:rFonts w:hint="default" w:ascii="Times New Roman" w:hAnsi="Times New Roman" w:eastAsia="Times New Roman" w:cs="Times New Roman"/>
                <w:color w:val="000000"/>
                <w:sz w:val="18"/>
                <w:szCs w:val="18"/>
                <w:lang w:val="fr-FR"/>
              </w:rPr>
              <w:t>.</w:t>
            </w:r>
            <w:r>
              <w:rPr>
                <w:rFonts w:hint="default" w:ascii="Times New Roman" w:hAnsi="Times New Roman" w:eastAsia="Times New Roman" w:cs="Times New Roman"/>
                <w:color w:val="000000"/>
                <w:sz w:val="18"/>
                <w:szCs w:val="18"/>
                <w:lang w:val="en-US"/>
              </w:rPr>
              <w:t>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0"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18"/>
                <w:szCs w:val="18"/>
              </w:rPr>
            </w:pPr>
            <w:r>
              <w:rPr>
                <w:rFonts w:hint="default" w:ascii="Times New Roman" w:hAnsi="Times New Roman" w:eastAsia="Times New Roman" w:cs="Times New Roman"/>
                <w:color w:val="000000"/>
                <w:sz w:val="18"/>
                <w:szCs w:val="18"/>
              </w:rPr>
              <w:t>Obésité</w:t>
            </w:r>
          </w:p>
        </w:tc>
        <w:tc>
          <w:tcPr>
            <w:tcW w:w="857"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18"/>
                <w:szCs w:val="18"/>
                <w:lang w:val="fr-FR"/>
              </w:rPr>
            </w:pPr>
            <w:r>
              <w:rPr>
                <w:rFonts w:hint="default" w:ascii="Times New Roman" w:hAnsi="Times New Roman" w:eastAsia="Times New Roman" w:cs="Times New Roman"/>
                <w:color w:val="000000"/>
                <w:sz w:val="18"/>
                <w:szCs w:val="18"/>
                <w:lang w:val="en-US"/>
              </w:rPr>
              <w:t>0</w:t>
            </w:r>
            <w:r>
              <w:rPr>
                <w:rFonts w:hint="default" w:ascii="Times New Roman" w:hAnsi="Times New Roman" w:eastAsia="Times New Roman" w:cs="Times New Roman"/>
                <w:color w:val="000000"/>
                <w:sz w:val="18"/>
                <w:szCs w:val="18"/>
                <w:lang w:val="fr-FR"/>
              </w:rPr>
              <w:t>0</w:t>
            </w:r>
          </w:p>
        </w:tc>
        <w:tc>
          <w:tcPr>
            <w:tcW w:w="769" w:type="dxa"/>
            <w:vAlign w:val="bottom"/>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color w:val="000000"/>
                <w:sz w:val="18"/>
                <w:szCs w:val="18"/>
                <w:lang w:val="fr-FR"/>
              </w:rPr>
            </w:pPr>
            <w:r>
              <w:rPr>
                <w:rFonts w:hint="default" w:ascii="Times New Roman" w:hAnsi="Times New Roman" w:eastAsia="Times New Roman" w:cs="Times New Roman"/>
                <w:color w:val="000000"/>
                <w:sz w:val="18"/>
                <w:szCs w:val="18"/>
                <w:lang w:val="en-US"/>
              </w:rPr>
              <w:t>0</w:t>
            </w:r>
            <w:r>
              <w:rPr>
                <w:rFonts w:hint="default" w:ascii="Times New Roman" w:hAnsi="Times New Roman" w:eastAsia="Times New Roman" w:cs="Times New Roman"/>
                <w:color w:val="000000"/>
                <w:sz w:val="18"/>
                <w:szCs w:val="18"/>
                <w:lang w:val="fr-FR"/>
              </w:rPr>
              <w:t>0.0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36" w:type="dxa"/>
            <w:gridSpan w:val="3"/>
            <w:vAlign w:val="bottom"/>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18"/>
                <w:szCs w:val="18"/>
              </w:rPr>
            </w:pPr>
            <w:r>
              <w:rPr>
                <w:rFonts w:hint="default" w:ascii="Times New Roman" w:hAnsi="Times New Roman" w:eastAsia="Calibri" w:cs="Times New Roman"/>
                <w:b w:val="0"/>
                <w:bCs/>
                <w:sz w:val="18"/>
                <w:szCs w:val="18"/>
                <w:lang w:val="fr-FR"/>
              </w:rPr>
              <w:t>H</w:t>
            </w:r>
            <w:r>
              <w:rPr>
                <w:rFonts w:hint="default" w:ascii="Times New Roman" w:hAnsi="Times New Roman" w:eastAsia="Calibri" w:cs="Times New Roman"/>
                <w:b w:val="0"/>
                <w:bCs/>
                <w:sz w:val="18"/>
                <w:szCs w:val="18"/>
              </w:rPr>
              <w:t xml:space="preserve">TA: </w:t>
            </w:r>
            <w:r>
              <w:rPr>
                <w:rFonts w:hint="default" w:ascii="Times New Roman" w:hAnsi="Times New Roman" w:eastAsia="Calibri" w:cs="Times New Roman"/>
                <w:sz w:val="18"/>
                <w:szCs w:val="18"/>
              </w:rPr>
              <w:t>hypertension artérielle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18"/>
                <w:szCs w:val="18"/>
                <w:lang w:val="fr-FR"/>
              </w:rPr>
            </w:pPr>
            <w:r>
              <w:rPr>
                <w:rFonts w:hint="default" w:ascii="Times New Roman" w:hAnsi="Times New Roman" w:eastAsia="Calibri" w:cs="Times New Roman"/>
                <w:sz w:val="18"/>
                <w:szCs w:val="18"/>
                <w:lang w:val="fr-FR"/>
              </w:rPr>
              <w:t>AVC: accident vasculaire cérébrale</w:t>
            </w:r>
          </w:p>
        </w:tc>
      </w:tr>
    </w:tbl>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 xml:space="preserve">Abords vasculaires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Au cours de notre étude 40 hémodialysés chroniques soit 43% réalisaient la dialyse à partir d’une FAV; et 53 soit 56,9% le faisaient à partir d’un cathéter (46 cathéters étaient temporaires soit 49,4% et 07 étaient tunnélisés soit 7,5%). L’initiation à la dialyse a été faite par un cathéter temporaire bilumière chez 78 patients (83,87%); et par une FAV confectionnée préalablement chez 9 patients (9,7%).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Parmi les 40 patients hémodialysés chroniques porteurs d’une FAV 39 fistules étaient natives soit 41,93% et un seul était prothétique ce qui représentait 1,1%.</w:t>
      </w:r>
    </w:p>
    <w:p>
      <w:pPr>
        <w:keepNext w:val="0"/>
        <w:keepLines w:val="0"/>
        <w:pageBreakBefore w:val="0"/>
        <w:widowControl/>
        <w:kinsoku/>
        <w:wordWrap/>
        <w:overflowPunct/>
        <w:topLinePunct w:val="0"/>
        <w:autoSpaceDE/>
        <w:autoSpaceDN/>
        <w:bidi w:val="0"/>
        <w:adjustRightInd/>
        <w:snapToGrid/>
        <w:spacing w:before="120" w:after="4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Perpetua" w:cs="Times New Roman"/>
          <w:b/>
          <w:sz w:val="20"/>
          <w:szCs w:val="20"/>
        </w:rPr>
      </w:pPr>
      <w:r>
        <w:rPr>
          <w:rFonts w:hint="default" w:ascii="Times New Roman" w:hAnsi="Times New Roman" w:eastAsia="Calibri" w:cs="Times New Roman"/>
          <w:b/>
          <w:sz w:val="20"/>
          <w:szCs w:val="20"/>
        </w:rPr>
        <w:t>Caractéristiques socio</w:t>
      </w:r>
      <w:r>
        <w:rPr>
          <w:rFonts w:hint="default" w:ascii="Times New Roman" w:hAnsi="Times New Roman" w:eastAsia="Calibri" w:cs="Times New Roman"/>
          <w:b/>
          <w:sz w:val="20"/>
          <w:szCs w:val="20"/>
          <w:lang w:val="fr-FR"/>
        </w:rPr>
        <w:t>-</w:t>
      </w:r>
      <w:r>
        <w:rPr>
          <w:rFonts w:hint="default" w:ascii="Times New Roman" w:hAnsi="Times New Roman" w:eastAsia="Calibri" w:cs="Times New Roman"/>
          <w:b/>
          <w:sz w:val="20"/>
          <w:szCs w:val="20"/>
        </w:rPr>
        <w:t>démographiques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Calibri" w:cs="Times New Roman"/>
          <w:sz w:val="20"/>
          <w:szCs w:val="20"/>
        </w:rPr>
        <w:t>Notre étude montre une faible prévalence des HDC (17/pmh) contrastant avec la pr</w:t>
      </w:r>
      <w:r>
        <w:rPr>
          <w:rFonts w:hint="default" w:ascii="Times New Roman" w:hAnsi="Times New Roman" w:eastAsia="Calibri" w:cs="Times New Roman"/>
          <w:sz w:val="20"/>
          <w:szCs w:val="20"/>
          <w:lang w:val="fr-FR"/>
        </w:rPr>
        <w:t>é</w:t>
      </w:r>
      <w:r>
        <w:rPr>
          <w:rFonts w:hint="default" w:ascii="Times New Roman" w:hAnsi="Times New Roman" w:eastAsia="Calibri" w:cs="Times New Roman"/>
          <w:sz w:val="20"/>
          <w:szCs w:val="20"/>
        </w:rPr>
        <w:t>valence élevée des MRC rapportées par la littérature congolaise [6,</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9,</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10]. Nous n’avons pas retrouvé de prévalence nationale dans la littérature subsaharienne. Notre prévalence d’HDC est très loin de celle retrouvée en Tunisie en 2013 à 163 HDC/pmh [11].</w:t>
      </w:r>
      <w:r>
        <w:rPr>
          <w:rFonts w:hint="default" w:ascii="Times New Roman" w:hAnsi="Times New Roman" w:cs="Times New Roman"/>
          <w:sz w:val="20"/>
          <w:szCs w:val="20"/>
        </w:rPr>
        <w:t xml:space="preserve"> En France, Françoise Macron-Noguès, et al. ont rapporté une prévalence brute des patients hémodialysés chroniques de 513,1/pmh en 2003 [12].</w:t>
      </w:r>
      <w:r>
        <w:rPr>
          <w:rFonts w:hint="default" w:ascii="Times New Roman" w:hAnsi="Times New Roman" w:eastAsia="Calibri" w:cs="Times New Roman"/>
          <w:sz w:val="20"/>
          <w:szCs w:val="20"/>
        </w:rPr>
        <w:t xml:space="preserve"> Cette faible prévalence s’explique par le faible accès à l’hémodialyse au Congo. En effet 4 des 5 centres du pays sont privés avec un </w:t>
      </w:r>
      <w:r>
        <w:rPr>
          <w:rFonts w:hint="default" w:ascii="Times New Roman" w:hAnsi="Times New Roman" w:eastAsia="Calibri" w:cs="Times New Roman"/>
          <w:sz w:val="20"/>
          <w:szCs w:val="20"/>
          <w:lang w:val="fr-FR"/>
        </w:rPr>
        <w:t>coût</w:t>
      </w:r>
      <w:r>
        <w:rPr>
          <w:rFonts w:hint="default" w:ascii="Times New Roman" w:hAnsi="Times New Roman" w:eastAsia="Calibri" w:cs="Times New Roman"/>
          <w:sz w:val="20"/>
          <w:szCs w:val="20"/>
        </w:rPr>
        <w:t xml:space="preserve"> moyen de la séance d’hémodialyse à 270 US Dollars. Aussi le seul centre public ne se trouve pas dans les 2 principales villes du pays qui concentrent à elles seules plus de 50% de la population nationale. En dehors du nombre de centre disponible dans ces deux pays sus-cités, il existe des systèmes de solidarité en santé faisant de l’hémodialyse un traitement </w:t>
      </w:r>
      <w:r>
        <w:rPr>
          <w:rFonts w:hint="default" w:ascii="Times New Roman" w:hAnsi="Times New Roman" w:eastAsia="Calibri" w:cs="Times New Roman"/>
          <w:sz w:val="20"/>
          <w:szCs w:val="20"/>
          <w:lang w:val="fr-FR"/>
        </w:rPr>
        <w:t>accessible</w:t>
      </w:r>
      <w:r>
        <w:rPr>
          <w:rFonts w:hint="default" w:ascii="Times New Roman" w:hAnsi="Times New Roman" w:eastAsia="Calibri" w:cs="Times New Roman"/>
          <w:sz w:val="20"/>
          <w:szCs w:val="20"/>
        </w:rPr>
        <w:t xml:space="preserve"> à tous.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L’âge moyen de nos patients était de 52 ± 13,2 ans. Les patients en hémodialyse chronique au Congo sont des adultes jeunes; rejoignant ainsi les données de la littérature africaine. Eyeni DT et al en évaluant les ponctions de FAV d’un centre de dialyse à Brazzaville en 2019 ont trouvé un âge moyen des HDC de 53,87 ± 15,27 ans [13]. Oumarou Keita a trouvé un âge moyen de 44,7 ans [14]. Hermine Fouda au Cameroun a trouvé un âge moyen de 47,97 ans [15]. Dans les pays économiquement développés 50% des patients hémodialysés chroniques étaient âgés de plus de 60 ans [12]. Cette discordance pourrait s’expliquer par une plus grande accessibilité aux soins et le vieillissement de la population occidentale contrastant avec le caractère jeune de la population Africaine rapporté par toutes les données de la littérature.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Une prédominance masculine a été retrouvée dans notre étude à 67,8 %. Diarra et al à Bamako rapportent une prédominance de 57,6%</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[16]. Hermine Fouda et al rapportent 55% de prédominance masculine [15]. La fréquence élevée de l’IRC chez l’homme s’explique par la progression rapide de la maladie rénale chronique (MRC) sur ce terrain [17]. Cette différence pourrait être d</w:t>
      </w:r>
      <w:r>
        <w:rPr>
          <w:rFonts w:hint="default" w:ascii="Times New Roman" w:hAnsi="Times New Roman" w:eastAsia="Calibri" w:cs="Times New Roman"/>
          <w:sz w:val="20"/>
          <w:szCs w:val="20"/>
          <w:lang w:val="fr-FR"/>
        </w:rPr>
        <w:t>û</w:t>
      </w:r>
      <w:r>
        <w:rPr>
          <w:rFonts w:hint="default" w:ascii="Times New Roman" w:hAnsi="Times New Roman" w:eastAsia="Calibri" w:cs="Times New Roman"/>
          <w:sz w:val="20"/>
          <w:szCs w:val="20"/>
        </w:rPr>
        <w:t xml:space="preserve">e à l’influence des hormones </w:t>
      </w:r>
      <w:r>
        <w:rPr>
          <w:rFonts w:hint="default" w:ascii="Times New Roman" w:hAnsi="Times New Roman" w:eastAsia="Calibri" w:cs="Times New Roman"/>
          <w:sz w:val="20"/>
          <w:szCs w:val="20"/>
          <w:lang w:val="fr-FR"/>
        </w:rPr>
        <w:t>mâles</w:t>
      </w:r>
      <w:r>
        <w:rPr>
          <w:rFonts w:hint="default" w:ascii="Times New Roman" w:hAnsi="Times New Roman" w:eastAsia="Calibri"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 niveau socio-économique le plus représenté est le niveau moyen (93%). Cette donnée contraste avec celles rapportées par d’autres auteurs en Afrique de l’Ouest et Afrique centrale où le bas niveau socio-économique est plus représenté chez les HDC Africains [14,</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15,</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16]. Diallo D et al rapportent un niveau socio-économique bas de l’ordre de 60% [17]. Si la basse classe est rapportée dans la littérature comme la classe la plus atteinte, ceci s’explique, par leur recours fréquent aux médicaments prohibés du marché parallèle, à la phytothérapie et aux consultations spécialisées tardives. Contrairement aux autres pays africains où l’HDC est prise en charge par un programme gouvernemental, au Congo si la basse classe plus concernée par les MRC est sous représentée, c’est le fait du prix élevé des séances de dialyse qui sont fortement représentées au Congo. Le seul centre public, faisant l’hémodialyse à plus de 10% moins cher que ceux privés; avait le plus grand nombre de malades (n=42).</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Hémodialysés chroniques et Co-morbidités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sz w:val="20"/>
          <w:szCs w:val="20"/>
        </w:rPr>
        <w:t>L’hypertension artérielle est la plus fréquente des co-morbidités chez les hémodialysés chroniques: 89,2% dans notre étude. A. Al Adloui et al [18] et W Berrachdi [19] rapportaient des fréquences respectives de 89,7% et 84,30%. L’HTA était suivie par le Diabète (33,3%) et les cardiopathies (4,3%). Les patients hémodialysés au Congo sont à haut risque cardiovasculaire malgré leur âge jeune; comme rapporté dans d’autres pays d’Afrique noire [18,19,20].</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Néphropathies causales de l’IRCT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lang w:val="fr-FR"/>
        </w:rPr>
      </w:pPr>
      <w:r>
        <w:rPr>
          <w:rFonts w:hint="default" w:ascii="Times New Roman" w:hAnsi="Times New Roman" w:eastAsia="Calibri" w:cs="Times New Roman"/>
          <w:sz w:val="20"/>
          <w:szCs w:val="20"/>
        </w:rPr>
        <w:t>La connaissance de la néphropathie ayant conduit à l’insuffisance rénale chronique est particulièrement intéressante en ce qui concerne son évolution dans le temps</w:t>
      </w:r>
      <w:r>
        <w:rPr>
          <w:rFonts w:hint="default" w:ascii="Times New Roman" w:hAnsi="Times New Roman" w:eastAsia="Calibri" w:cs="Times New Roman"/>
          <w:sz w:val="20"/>
          <w:szCs w:val="20"/>
          <w:lang w:val="fr-FR"/>
        </w:rPr>
        <w:t>.</w:t>
      </w:r>
      <w:r>
        <w:rPr>
          <w:rFonts w:hint="default" w:ascii="Times New Roman" w:hAnsi="Times New Roman" w:eastAsia="Calibri" w:cs="Times New Roman"/>
          <w:sz w:val="20"/>
          <w:szCs w:val="20"/>
        </w:rPr>
        <w:t xml:space="preserve"> La première cause de l’IRCT était l’HTA (43%) suivie du diabète sucré (32%). Nos données rejoignent celles de la littérature Africaine [14,15,16]. Diallo D et al au Mali ont trouvé l’HTA comme principale cause de l’IRCT avec une fréquence de 42% [17]. Diarra M. et al toujours au Mali ont trouvé 44,10% [16]. Le rôle de l`HTA dans la survenue des néphropathies vasculaires est bien établit par la littérature internationale. Le risque relatif de progression vers l`IRC est multiplié par huit lorsque l`HTA est sévère chez les personnes de race noire, c’est une prédisposition génétique de la race noire à développer plus vite l`IRC [21]. Comme rapporté dans la littérature l’HTA et le Diabète sucré ont représenté dans notre travail plus de la moitié des causes de l’IRC</w:t>
      </w:r>
      <w:r>
        <w:rPr>
          <w:rFonts w:hint="default" w:ascii="Times New Roman" w:hAnsi="Times New Roman" w:eastAsia="Calibri"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L’incidence de la polykystose rénale autosomique dominante (PKRAD), responsable d’insuffisance rénale chronique est relativement faible dans notre étude:</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2%. Diarra et al au Mali ont trouvé 1,7% de PKRAD à l’unité d’hémodialyse au CHU du Point-G [16]. Aichât O KEITA en Côte d’Ivoire révélait 2,50% de cas de polykystose [22]. En revanche en Afrique du Sud et en Côte d`Ivoire on observait une prédominance de glomérulonéphrite chronique, suivie de l`étiologie vasculaire. [23,24].</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Abord vasculaires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En hémodialyse intermittente, l’abord vasculaire recommandé est la FAV [2,</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5], celle-ci devrait être réalisée au stade 5 voire stade 4 de la maladie rénale chronique [2,</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5], permettant ainsi d’éviter le cathétérisme des voies centrales avec un risque hémorragique et surtout infectieux plus important [4]. L’impact sur la mortalité globale de l’initiation de l’hémodialyse chronique par une FAV a été mis en évidence dans de nombreuses études en Europe [4], ainsi qu’aux Etats-Unis [25]. Cependant, du fait de son évolution silencieuse et d’une méconnaissance des maladies rénales, l’IRC est le plus souvent découvert tardivement au stade urémique avec nécessité de mise en dialyse en urgences via un catheter veineux central [14</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15,</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26]. Notre étude rapporte un taux plus élevé de cathétérisme veineux central (56,9%) que de FAV (43%). A l’initiation de l’hémodialyse le taux de cathétérisme était plus élevé à 83,8% (n=78)]. En Afrique, une étude multicentrique sénégalaise sur les abords vasculaires en hémodialyse, réalisée par Kane et al [27] a reporté que 91,78% des patients en hémodialyse chronique ont commencé avec un cathéter veineux. DT Eyeni et al ont retrouvé un taux de cathétérisme lors de la mise en dialyse de 90,48 %[27].</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Complications de la MRC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troubles phosphocalciques n’étaient pas fréquents avec une hyperphosphatémie chez 20,4% des malades et une `hypocalcémie chez 10,7%. Diarra au mali a trouvé des fréquences plus élevées à 88,10% pour l’hyperphosphatémie et 81,40% pour l’hypocalcémie [16]. L`hypocalcémie est la conséquence d`une hyperphosphatémie et du défaut de synthèse d`un métabolite actif de la vitamine D au niveau rénal. La faible fréquence de ces troubles phosphocalciques pourrait être expliquées par la précocité de mise sous supplémentation calcique chez les patients atteints de MRC sans dosage de la calcémie préalable par défaut de moyen financier. Le calcium chelatant le phosphore; une supplémentation calcique précoce permettra donc d’éviter une phosphorémie. L’alimentation congolaise aurait-elle une part ? Faut noter toutefois que nos données rekoignet celles européennes [4,</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5] et américaines [25] où le suivi biologique est fait de manière régulière chez tous les hémodialysés chroniques Quant à l’anémie, elle est non seulement un problème fréquent lié à l’urémie mais elle représente également un facteur de risque indépendant de la morbidité et de la mortalité cardiaque des patients sous dialyse [16,</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28]. La prise en charge de cette anémie a été considérablement modifiée par l’apparition des «agents stimulants l’érythropoïèse» (ASE), qui regroupent les érythropoïétines alpha, bêta et la darbepoetin alfa [2]. Dans notre étude sa fréquence était 78,4 %. L’anémie est fréquente chez les hémodialysés chroniques et encore plus fréquentes chez les hémodialysés chroniques africains du fait de l’accessibilité difficile à l’EPO.</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 xml:space="preserve">Complications per dialytiques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complications intra dialytiques étaient dominées par l’hypertension artérielle qui survenait dans plus de 2 séances/mois chez 63,7% des HDC; après venait l’HID qui survenait dans plus de 2 séances/mois chez 17,7% des HDC L.</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Faye rapporte au Sénégal que l’HID était diagnostiquée chez 22,7% [29]. DT Eyeni et al au Maroc ont rapporté en 2017 une fréquence de 29,2% [30]. L’HID est une complication fréquente en hémodialyse chronique traduisant une sous dialyse notamment un défaut d’ultrafiltration [5]. Contrairement au Sénégal et au Maroc où les séances d’hémodialyses sont gratuites; au Congo elles restent inaccessibles pour des nombreux malades; empêchant ainsi à ces derniers de suivre les recommandations des 3 séances hebdomadaires de 4h chacune.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crampes musculaires sont survenues au cours de la dialyse chez 67,80% des patients. Les crampes musculaires survenant au cours de dialyse sont d’étiologies diverses, elles peuvent être liées à une hypotension, à une hypocalcémie, à une UF excessive et sodium trop bas dans le dialysât.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La prévalence des hémodialysés chroniques au Congo est faible. Ceci n’est pas lié à une faible prévalence des maladies rénales chroniques mais à une accessibilité difficile à la dialyse du fait d’une carence en centre de dialyse notamment publique et le coût élevé des séances dans les centres de dialyse privés.</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La principale cause de l’IRC au stade de dialyse est l’HTA. Les hémodialysés chroniques congolais sont des adultes jeunes hypertendus, souvent de sexe masculin et de classe moyenne. L’anémie est la principale complication interdialylitique et l’hypertension intra dialytique est fréquente.</w:t>
      </w: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Conflit d’int</w:t>
      </w:r>
      <w:r>
        <w:rPr>
          <w:rFonts w:hint="default" w:ascii="Times New Roman" w:hAnsi="Times New Roman" w:eastAsia="Calibri" w:cs="Times New Roman"/>
          <w:b/>
          <w:sz w:val="20"/>
          <w:szCs w:val="20"/>
          <w:lang w:val="fr-FR"/>
        </w:rPr>
        <w:t>é</w:t>
      </w:r>
      <w:r>
        <w:rPr>
          <w:rFonts w:hint="default" w:ascii="Times New Roman" w:hAnsi="Times New Roman" w:eastAsia="Calibri" w:cs="Times New Roman"/>
          <w:b/>
          <w:sz w:val="20"/>
          <w:szCs w:val="20"/>
        </w:rPr>
        <w:t>r</w:t>
      </w:r>
      <w:r>
        <w:rPr>
          <w:rFonts w:hint="default" w:ascii="Times New Roman" w:hAnsi="Times New Roman" w:eastAsia="Calibri" w:cs="Times New Roman"/>
          <w:b/>
          <w:sz w:val="20"/>
          <w:szCs w:val="20"/>
          <w:lang w:val="fr-FR"/>
        </w:rPr>
        <w:t>ê</w:t>
      </w:r>
      <w:r>
        <w:rPr>
          <w:rFonts w:hint="default" w:ascii="Times New Roman" w:hAnsi="Times New Roman" w:eastAsia="Calibri" w:cs="Times New Roman"/>
          <w:b/>
          <w:sz w:val="20"/>
          <w:szCs w:val="20"/>
        </w:rPr>
        <w:t>t</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auteurs ne signalent aucun conflit d’intérêt</w:t>
      </w:r>
    </w:p>
    <w:p>
      <w:pPr>
        <w:keepNext w:val="0"/>
        <w:keepLines w:val="0"/>
        <w:pageBreakBefore w:val="0"/>
        <w:widowControl/>
        <w:kinsoku/>
        <w:wordWrap/>
        <w:overflowPunct/>
        <w:topLinePunct w:val="0"/>
        <w:autoSpaceDE/>
        <w:autoSpaceDN/>
        <w:bidi w:val="0"/>
        <w:adjustRightInd/>
        <w:snapToGrid/>
        <w:spacing w:before="60" w:after="20" w:line="240" w:lineRule="auto"/>
        <w:contextualSpacing/>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Remerciements</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auteurs remercient les responsables des centres de dialyse privés des villes de Brazzaville et Pointe</w:t>
      </w:r>
      <w:r>
        <w:rPr>
          <w:rFonts w:hint="default" w:ascii="Times New Roman" w:hAnsi="Times New Roman" w:eastAsia="Calibri" w:cs="Times New Roman"/>
          <w:sz w:val="20"/>
          <w:szCs w:val="20"/>
          <w:lang w:val="fr-FR"/>
        </w:rPr>
        <w:t>-</w:t>
      </w:r>
      <w:r>
        <w:rPr>
          <w:rFonts w:hint="default" w:ascii="Times New Roman" w:hAnsi="Times New Roman" w:eastAsia="Calibri" w:cs="Times New Roman"/>
          <w:sz w:val="20"/>
          <w:szCs w:val="20"/>
        </w:rPr>
        <w:t>Noire, ainsi qu</w:t>
      </w:r>
      <w:r>
        <w:rPr>
          <w:rFonts w:hint="default" w:ascii="Times New Roman" w:hAnsi="Times New Roman" w:eastAsia="Calibri" w:cs="Times New Roman"/>
          <w:sz w:val="20"/>
          <w:szCs w:val="20"/>
          <w:lang w:val="fr-FR"/>
        </w:rPr>
        <w:t>’au</w:t>
      </w:r>
      <w:r>
        <w:rPr>
          <w:rFonts w:hint="default" w:ascii="Times New Roman" w:hAnsi="Times New Roman" w:eastAsia="Calibri" w:cs="Times New Roman"/>
          <w:sz w:val="20"/>
          <w:szCs w:val="20"/>
        </w:rPr>
        <w:t xml:space="preserve"> Directeur de l’Hôpital général Edith Lucie Bongo de la ville d’Oyo, pour leur adhérence totale à ce travail.</w:t>
      </w:r>
    </w:p>
    <w:p>
      <w:pPr>
        <w:keepNext w:val="0"/>
        <w:keepLines w:val="0"/>
        <w:pageBreakBefore w:val="0"/>
        <w:widowControl/>
        <w:kinsoku/>
        <w:wordWrap/>
        <w:overflowPunct/>
        <w:topLinePunct w:val="0"/>
        <w:autoSpaceDE/>
        <w:autoSpaceDN/>
        <w:bidi w:val="0"/>
        <w:adjustRightInd/>
        <w:snapToGrid/>
        <w:spacing w:before="120" w:after="40" w:line="240" w:lineRule="auto"/>
        <w:contextualSpacing/>
        <w:jc w:val="both"/>
        <w:textAlignment w:val="auto"/>
        <w:rPr>
          <w:rFonts w:hint="default" w:ascii="Times New Roman" w:hAnsi="Times New Roman" w:eastAsia="Calibri" w:cs="Times New Roman"/>
          <w:sz w:val="20"/>
          <w:szCs w:val="20"/>
        </w:rPr>
      </w:pPr>
      <w:r>
        <w:rPr>
          <w:rFonts w:hint="default" w:ascii="Times New Roman" w:hAnsi="Times New Roman" w:cs="Times New Roman"/>
          <w:b/>
          <w:sz w:val="20"/>
          <w:szCs w:val="20"/>
        </w:rPr>
        <w:t>REFERENCES</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bookmarkStart w:id="4" w:name="_GoBack"/>
      <w:r>
        <w:rPr>
          <w:rFonts w:hint="default" w:ascii="Times New Roman" w:hAnsi="Times New Roman" w:cs="Times New Roman"/>
          <w:sz w:val="18"/>
          <w:szCs w:val="18"/>
        </w:rPr>
        <w:t>Agence nationale d’accréditation et d’évaluation en santé. Indication de l’épuration extra-rénale dans l’insuffisance rénale chronique terminale. ANAES. 1997; 18(6): 199-275</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KDOQI clinical practice guidelines for Clinical practice guidelines for hemodialysis adequacy, update 2006. Am J Kidney Dis. 2006; 48(1): S2-90</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Hill NR, Fatoba ST, Oke JL et al. Global Prevalence of Chronic Kidney Disease–A Systematic Review and Meta-Analysis. PLoS ONE 2016;11(7):1-18</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color w:val="000000"/>
          <w:sz w:val="18"/>
          <w:szCs w:val="18"/>
        </w:rPr>
        <w:t>Macron-Noguès F, Vernay M, Ekong E et al. La prévalence de l'insuffisance rénale chronique terminale traitée par dialyse en France. Prat Organ Soins. 2007; 38(2): 103-9</w:t>
      </w:r>
      <w:r>
        <w:rPr>
          <w:rFonts w:hint="default" w:ascii="Times New Roman" w:hAnsi="Times New Roman" w:cs="Times New Roman"/>
          <w:color w:val="000000"/>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rPr>
        <w:t>Jungers P, Man NK, Legendre C. Insuffisance rénale chronique: prévention et traitement. 3e Ed. Paris: Flammarion Médecine-Sciences; 2004</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Eyeni Sinomono DT, Gassongo Koumou GC, Loumingou R et al. Profil épidémiologique de l’insuffisance rénale chronique au CHU de Brazzaville en 2016. Néphrologie &amp; Thérapeutique. 2017; 13(5):396</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Diallo AD, Niamey E, Yao B. L`insuffisance rénale chronique en Côte d`Ivoire : Etude de 800 cas hospitaliers. Bull Soc Pathol Exot.1997; 90: 346-8</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World Bank Group. Country Survey 2018.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"https://microdata.worldbank.org/index.php" </w:instrText>
      </w:r>
      <w:r>
        <w:rPr>
          <w:rFonts w:hint="default" w:ascii="Times New Roman" w:hAnsi="Times New Roman" w:cs="Times New Roman"/>
          <w:sz w:val="18"/>
          <w:szCs w:val="18"/>
        </w:rPr>
        <w:fldChar w:fldCharType="separate"/>
      </w:r>
      <w:r>
        <w:rPr>
          <w:rStyle w:val="4"/>
          <w:rFonts w:hint="default" w:ascii="Times New Roman" w:hAnsi="Times New Roman" w:cs="Times New Roman"/>
          <w:color w:val="0070C0"/>
          <w:sz w:val="18"/>
          <w:szCs w:val="18"/>
        </w:rPr>
        <w:t>https://microdata.worldbank.org/index.php</w:t>
      </w:r>
      <w:r>
        <w:rPr>
          <w:rStyle w:val="4"/>
          <w:rFonts w:hint="default" w:ascii="Times New Roman" w:hAnsi="Times New Roman" w:cs="Times New Roman"/>
          <w:color w:val="0070C0"/>
          <w:sz w:val="18"/>
          <w:szCs w:val="18"/>
        </w:rPr>
        <w:fldChar w:fldCharType="end"/>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Eyeni Sinomono DT, Loumingou R, Gassongo Koumou GC et al. Insuffisance Rénale Chronique au CHU de Brazzaville : Épidémiologie, Présentation Clinique et Evolution.  Health Sci. Dis 2021 ; 22 (1): 11-14</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Missamou A, Eyeni Sinomono DT, Loumingou R et al. Prise en charge de l’insuffisance rénale à l’hôpital général A Cissé de Pointe-Noire au Congo: entre réalités et espoirs. Néphrologie &amp; Thérapeutique 2019; 15(5): 344</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Chaabouni Y, Yaich S, Khedhiri, A, et al. Profil épidémiologique de l’insuffisance rénale chronique terminale dans la région de Sfax. Pan African Medical Journal, 29. Pan Afr Med J. 2018; 29: 64.</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Macron-Noguès F, Vernay M, Ekong E, Thiard B, Salanave B, Fender P, et al. La</w:t>
      </w:r>
    </w:p>
    <w:p>
      <w:pPr>
        <w:pStyle w:val="10"/>
        <w:keepNext w:val="0"/>
        <w:keepLines w:val="0"/>
        <w:pageBreakBefore w:val="0"/>
        <w:widowControl/>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Prévalence de l'insuffisance rénale chronique terminale traitée par dialyse en France. Prat Organ Soins. 2007 ; 38(2): 103-9.</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bCs/>
          <w:sz w:val="18"/>
          <w:szCs w:val="18"/>
          <w:shd w:val="clear" w:color="auto" w:fill="FFFFFF"/>
        </w:rPr>
        <w:t>DT Eyeni Sinomono, R Loumingou, S Mongo Bouhity et G H Mahoungou</w:t>
      </w:r>
      <w:r>
        <w:rPr>
          <w:rFonts w:hint="default" w:ascii="Times New Roman" w:hAnsi="Times New Roman" w:cs="Times New Roman"/>
          <w:b/>
          <w:bCs/>
          <w:sz w:val="18"/>
          <w:szCs w:val="18"/>
          <w:shd w:val="clear" w:color="auto" w:fill="FFFFFF"/>
        </w:rPr>
        <w:t xml:space="preserve">. </w:t>
      </w:r>
      <w:r>
        <w:rPr>
          <w:rFonts w:hint="default" w:ascii="Times New Roman" w:hAnsi="Times New Roman" w:cs="Times New Roman"/>
          <w:sz w:val="18"/>
          <w:szCs w:val="18"/>
          <w:shd w:val="clear" w:color="auto" w:fill="FFFFFF"/>
        </w:rPr>
        <w:t xml:space="preserve">Premières ponctions de fistule artério-veineuse native chez les hémodialysés chroniques à Brazzaville. </w:t>
      </w:r>
      <w:r>
        <w:rPr>
          <w:rStyle w:val="6"/>
          <w:rFonts w:hint="default" w:ascii="Times New Roman" w:hAnsi="Times New Roman" w:cs="Times New Roman"/>
          <w:i w:val="0"/>
          <w:sz w:val="18"/>
          <w:szCs w:val="18"/>
          <w:shd w:val="clear" w:color="auto" w:fill="FFFFFF"/>
        </w:rPr>
        <w:t>Int. J. of Adv. Res, 2020;</w:t>
      </w:r>
      <w:r>
        <w:rPr>
          <w:rFonts w:hint="default" w:ascii="Times New Roman" w:hAnsi="Times New Roman" w:cs="Times New Roman"/>
          <w:i/>
          <w:sz w:val="18"/>
          <w:szCs w:val="18"/>
          <w:shd w:val="clear" w:color="auto" w:fill="FFFFFF"/>
        </w:rPr>
        <w:t> </w:t>
      </w:r>
      <w:r>
        <w:rPr>
          <w:rStyle w:val="5"/>
          <w:rFonts w:hint="default" w:ascii="Times New Roman" w:hAnsi="Times New Roman" w:cs="Times New Roman"/>
          <w:b w:val="0"/>
          <w:sz w:val="18"/>
          <w:szCs w:val="18"/>
          <w:shd w:val="clear" w:color="auto" w:fill="FFFFFF"/>
        </w:rPr>
        <w:t>8</w:t>
      </w:r>
      <w:r>
        <w:rPr>
          <w:rFonts w:hint="default" w:ascii="Times New Roman" w:hAnsi="Times New Roman" w:cs="Times New Roman"/>
          <w:i/>
          <w:sz w:val="18"/>
          <w:szCs w:val="18"/>
          <w:shd w:val="clear" w:color="auto" w:fill="FFFFFF"/>
        </w:rPr>
        <w:t> </w:t>
      </w:r>
      <w:r>
        <w:rPr>
          <w:rFonts w:hint="default" w:ascii="Times New Roman" w:hAnsi="Times New Roman" w:cs="Times New Roman"/>
          <w:sz w:val="18"/>
          <w:szCs w:val="18"/>
          <w:shd w:val="clear" w:color="auto" w:fill="FFFFFF"/>
        </w:rPr>
        <w:t>(Jul)</w:t>
      </w:r>
      <w:r>
        <w:rPr>
          <w:rFonts w:hint="default" w:ascii="Times New Roman" w:hAnsi="Times New Roman" w:cs="Times New Roman"/>
          <w:i/>
          <w:sz w:val="18"/>
          <w:szCs w:val="18"/>
          <w:shd w:val="clear" w:color="auto" w:fill="FFFFFF"/>
        </w:rPr>
        <w:t xml:space="preserve">: </w:t>
      </w:r>
      <w:r>
        <w:rPr>
          <w:rFonts w:hint="default" w:ascii="Times New Roman" w:hAnsi="Times New Roman" w:cs="Times New Roman"/>
          <w:sz w:val="18"/>
          <w:szCs w:val="18"/>
          <w:shd w:val="clear" w:color="auto" w:fill="FFFFFF"/>
        </w:rPr>
        <w:t>790-795</w:t>
      </w:r>
      <w:r>
        <w:rPr>
          <w:rFonts w:hint="default" w:ascii="Times New Roman" w:hAnsi="Times New Roman" w:cs="Times New Roman"/>
          <w:sz w:val="18"/>
          <w:szCs w:val="18"/>
          <w:shd w:val="clear" w:color="auto" w:fill="FFFFFF"/>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18"/>
          <w:szCs w:val="18"/>
        </w:rPr>
      </w:pPr>
      <w:r>
        <w:rPr>
          <w:rFonts w:hint="default" w:ascii="Times New Roman" w:hAnsi="Times New Roman" w:cs="Times New Roman"/>
          <w:sz w:val="18"/>
          <w:szCs w:val="18"/>
        </w:rPr>
        <w:t>A Oumarou Keïta. Hémodialyse chronique : profil épidémio-clinique et évolutif des complications per dialytiques dans service de néphrologie et d’hémodialyse du CHU du Point G, thèse, Med Bamako 2007, 109: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Fouda H., Ashuntantang G., Kaze F., and Halle M.-P. La survie en hémodialyse chronique au Cameroun. Pan African Medical Journal 2017. Pan African Medical Journal ; 26(97) :1-8</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Diarra M. Evaluation du traitement de l’insuffisance rénale chronique terminale par  l’hémodialyse du 01 janvier au 31 décembre 2008 dans le service de Néphrologie et d’hémodialyse du CHU du point G. Thèse Med Bamako, 2009; 123: 90</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Diallo D, Yattara H, Togo A, Djiguiba K1, Kodio A. Profil épidémiologique et  clinique et évolutif des patients en hémodialyse Chronique dans le service de néphrologie et d’hémodialyse du  point G. Mali Médical; 35(2):1-5</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 Al Adlouni, N. Bassit, W. Fadili, I. Laouad. Evaluation des facteurs de risques cardiovasculaires chez nos hémodialysés chroniques selon les recommandations de la K/DOQI. Dialyse.Néphrologie &amp; Thérapeutique 2011; 7:301-343.</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W. Berrachdi, D.D. Batouche, L. Sadaoui, N.F. Benatta. Prévalence des complications cardio-vasculaires chez l’insuffisant rénal chronique dialysé à Oran. Néphrologie &amp; Thérapeutique. 2017 ;13 :389-04.</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Samaké M, Sy. S, Kodio A, Prévalence et Évolution de l’Hypertension Artérielle chez les Hémodialysés Chroniques au Service de Néphrologie du CHU du Point G. Health Sci. Dis 2020; 21 (11): 65-69</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Pierre J. Birkui, Paul Janiaud, Hélène Carteron et Anne Chabanel. Insuffisance rénale chronique : étiologies, moyens de diagnostic précoce, prévention  [Rapport de recherche] Institut national de la santé et de la recherche médicale(INSERM). 1998; 236 p.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"https://hal-lara.archives-ouvertes.fr/hal-0157064" </w:instrText>
      </w:r>
      <w:r>
        <w:rPr>
          <w:rFonts w:hint="default" w:ascii="Times New Roman" w:hAnsi="Times New Roman" w:cs="Times New Roman"/>
          <w:sz w:val="18"/>
          <w:szCs w:val="18"/>
        </w:rPr>
        <w:fldChar w:fldCharType="separate"/>
      </w:r>
      <w:r>
        <w:rPr>
          <w:rStyle w:val="4"/>
          <w:rFonts w:hint="default" w:ascii="Times New Roman" w:hAnsi="Times New Roman" w:cs="Times New Roman"/>
          <w:color w:val="0070C0"/>
          <w:sz w:val="18"/>
          <w:szCs w:val="18"/>
        </w:rPr>
        <w:t>https://hal-lara.archives-ouvertes.fr/hal-0157064</w:t>
      </w:r>
      <w:r>
        <w:rPr>
          <w:rStyle w:val="4"/>
          <w:rFonts w:hint="default" w:ascii="Times New Roman" w:hAnsi="Times New Roman" w:cs="Times New Roman"/>
          <w:color w:val="0070C0"/>
          <w:sz w:val="18"/>
          <w:szCs w:val="18"/>
        </w:rPr>
        <w:fldChar w:fldCharType="end"/>
      </w:r>
      <w:r>
        <w:rPr>
          <w:rStyle w:val="4"/>
          <w:rFonts w:hint="default" w:ascii="Times New Roman" w:hAnsi="Times New Roman" w:cs="Times New Roman"/>
          <w:color w:val="0070C0"/>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Aichata Oumarou Keita. Profil épidémio-clinique et évolutif des complications per dialytiques (</w:t>
      </w:r>
      <w:r>
        <w:rPr>
          <w:rFonts w:hint="default" w:ascii="Times New Roman" w:hAnsi="Times New Roman" w:cs="Times New Roman"/>
          <w:sz w:val="18"/>
          <w:szCs w:val="18"/>
          <w:lang w:val="fr-FR"/>
        </w:rPr>
        <w:t>à</w:t>
      </w:r>
      <w:r>
        <w:rPr>
          <w:rFonts w:hint="default" w:ascii="Times New Roman" w:hAnsi="Times New Roman" w:cs="Times New Roman"/>
          <w:sz w:val="18"/>
          <w:szCs w:val="18"/>
        </w:rPr>
        <w:t xml:space="preserve"> propos de 40 cas). Thèse, Médecine, 2007</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Sakande J, Sawadogo M, William C.N et al. Profil biologique de l`IRC (CHN-Yo). Ann. Biol. Clin. Que. 2006; 43(1):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3-8</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P. Remy et G. Rostoker. Hémodialyse et dialyse péritonéale: Décision en Uronéphrologie.Ttome1 Néphrologie. Ed vigot, Mai 1997:228-48.</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Rabindranath KS, Strippoli G.F, Roderick P, Wallace S.A et al. Comparison of hemodialysis, hemofiltration, and acetate-free biofiltration for ESRD: systematic review, Am. J. Kidney Dis. 2005; 45:437–44</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Eyeni Sinomono, D., Missamou, A. F. S., Gassongo Koumou, G. C et al. Initiation de la dialyse à Brazzaville. Néphrologie &amp; Thérapeutique, (2018). 14(5), 307.</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Kane, Y., Lemrabott, A. T., Faye, M et al. État des lieux des abords vasculaires chez les hémodialysés chroniques au Sénégal. Néphrologie &amp; Thérapeutique, 2017. 13(5): 312</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Eyeni Sinomono DT, .Moukengue Loumingou R, Mahoungou G. Maladies cardiovasculaires chez les hémodialyses chroniques à Brazzaville. Annales De L’Université Marien Ngouabi, 2020; 20 (1-2): 1 – 8</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M. Faye, AT Lemrabott, Y. Kane et al. Hypertension intradialytique: prévalence et facteurs associés chez des patients hémodialysés chroniques dans 2 centres d’hémodialyse du Sénégal entre avril et mai 2017. Néphrologie &amp;Thérapeutique. 2018; 14:290-323</w:t>
      </w:r>
      <w:r>
        <w:rPr>
          <w:rFonts w:hint="default" w:ascii="Times New Roman" w:hAnsi="Times New Roman" w:cs="Times New Roman"/>
          <w:sz w:val="18"/>
          <w:szCs w:val="18"/>
          <w:lang w:val="fr-FR"/>
        </w:rPr>
        <w:t>.</w:t>
      </w:r>
    </w:p>
    <w:p>
      <w:pPr>
        <w:pStyle w:val="10"/>
        <w:keepNext w:val="0"/>
        <w:keepLines w:val="0"/>
        <w:pageBreakBefore w:val="0"/>
        <w:widowControl/>
        <w:numPr>
          <w:ilvl w:val="0"/>
          <w:numId w:val="2"/>
        </w:numPr>
        <w:tabs>
          <w:tab w:val="left" w:pos="405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18"/>
          <w:szCs w:val="18"/>
        </w:rPr>
        <w:t>Eyeni Sinomono DT, Dami F, Ndiaye et al. Hypertension intradialytique: incidence et facteurs de risque. Nephrol Ther. 2015; 11(5): 310.</w:t>
      </w:r>
    </w:p>
    <w:bookmarkEnd w:id="4"/>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Perpetua">
    <w:panose1 w:val="02020502060401020303"/>
    <w:charset w:val="00"/>
    <w:family w:val="roman"/>
    <w:pitch w:val="default"/>
    <w:sig w:usb0="00000003" w:usb1="00000000" w:usb2="00000000" w:usb3="00000000" w:csb0="2000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40"/>
      </w:tabs>
      <w:rPr>
        <w:rFonts w:hint="default" w:ascii="Times New Roman"/>
        <w:sz w:val="18"/>
        <w:lang w:val="fr-FR"/>
      </w:rPr>
    </w:pPr>
    <w:r>
      <w:rPr>
        <w:rFonts w:ascii="Times New Roman"/>
        <w:sz w:val="18"/>
        <w:lang w:val="en-US"/>
      </w:rPr>
      <mc:AlternateContent>
        <mc:Choice Requires="wpg">
          <w:drawing>
            <wp:anchor distT="0" distB="0" distL="114300" distR="114300" simplePos="0" relativeHeight="251658240" behindDoc="1" locked="0" layoutInCell="0" allowOverlap="1">
              <wp:simplePos x="0" y="0"/>
              <wp:positionH relativeFrom="page">
                <wp:posOffset>6600825</wp:posOffset>
              </wp:positionH>
              <wp:positionV relativeFrom="page">
                <wp:posOffset>9930765</wp:posOffset>
              </wp:positionV>
              <wp:extent cx="419100" cy="321945"/>
              <wp:effectExtent l="0" t="6350" r="0" b="14605"/>
              <wp:wrapTight wrapText="bothSides">
                <wp:wrapPolygon>
                  <wp:start x="6873" y="-426"/>
                  <wp:lineTo x="0" y="2045"/>
                  <wp:lineTo x="0" y="19342"/>
                  <wp:lineTo x="6873" y="20578"/>
                  <wp:lineTo x="16691" y="20578"/>
                  <wp:lineTo x="19636" y="19342"/>
                  <wp:lineTo x="20225" y="17851"/>
                  <wp:lineTo x="21600" y="17851"/>
                  <wp:lineTo x="21600" y="5624"/>
                  <wp:lineTo x="20618" y="5624"/>
                  <wp:lineTo x="20618" y="2045"/>
                  <wp:lineTo x="13745" y="-426"/>
                  <wp:lineTo x="6873" y="-426"/>
                </wp:wrapPolygon>
              </wp:wrapTight>
              <wp:docPr id="11" name="Grouper 11"/>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 name="Losange 1"/>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 name="Rectangle 2"/>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4" name="Zone de texte 4"/>
                      <wps:cNvSpPr txBox="1"/>
                      <wps:spPr>
                        <a:xfrm>
                          <a:off x="1731" y="14639"/>
                          <a:ext cx="660" cy="330"/>
                        </a:xfrm>
                        <a:prstGeom prst="rect">
                          <a:avLst/>
                        </a:prstGeom>
                        <a:noFill/>
                        <a:ln>
                          <a:noFill/>
                        </a:ln>
                      </wps:spPr>
                      <wps:txbx>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wps:txbx>
                      <wps:bodyPr lIns="0" tIns="27432" rIns="0" bIns="0" upright="1"/>
                    </wps:wsp>
                    <wpg:grpSp>
                      <wpg:cNvPr id="10" name="Grouper 10"/>
                      <wpg:cNvGrpSpPr/>
                      <wpg:grpSpPr>
                        <a:xfrm>
                          <a:off x="1783" y="14647"/>
                          <a:ext cx="562" cy="314"/>
                          <a:chOff x="1715" y="14936"/>
                          <a:chExt cx="672" cy="376"/>
                        </a:xfrm>
                      </wpg:grpSpPr>
                      <wps:wsp>
                        <wps:cNvPr id="7" name="Forme libre 7"/>
                        <wps:cNvSpPr/>
                        <wps:spPr>
                          <a:xfrm rot="-5400000">
                            <a:off x="1792" y="14859"/>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s:wsp>
                        <wps:cNvPr id="9" name="Forme libre 9"/>
                        <wps:cNvSpPr/>
                        <wps:spPr>
                          <a:xfrm rot="5400000" flipH="1">
                            <a:off x="1934" y="14858"/>
                            <a:ext cx="375" cy="530"/>
                          </a:xfrm>
                          <a:custGeom>
                            <a:avLst/>
                            <a:gdLst>
                              <a:gd name="txL" fmla="*/ 4493 w 21600"/>
                              <a:gd name="txT" fmla="*/ 4483 h 21600"/>
                              <a:gd name="txR" fmla="*/ 17107 w 21600"/>
                              <a:gd name="txB" fmla="*/ 17117 h 21600"/>
                            </a:gdLst>
                            <a:ahLst/>
                            <a:cxnLst>
                              <a:cxn ang="0">
                                <a:pos x="328" y="265"/>
                              </a:cxn>
                              <a:cxn ang="0">
                                <a:pos x="188" y="530"/>
                              </a:cxn>
                              <a:cxn ang="0">
                                <a:pos x="47" y="265"/>
                              </a:cxn>
                              <a:cxn ang="0">
                                <a:pos x="188" y="0"/>
                              </a:cxn>
                            </a:cxnLst>
                            <a:rect l="txL" t="txT" r="txR" b="txB"/>
                            <a:pathLst>
                              <a:path w="21600" h="21600">
                                <a:moveTo>
                                  <a:pt x="0" y="0"/>
                                </a:moveTo>
                                <a:lnTo>
                                  <a:pt x="5400" y="21600"/>
                                </a:lnTo>
                                <a:lnTo>
                                  <a:pt x="16200" y="21600"/>
                                </a:lnTo>
                                <a:lnTo>
                                  <a:pt x="21600" y="0"/>
                                </a:lnTo>
                                <a:lnTo>
                                  <a:pt x="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519.75pt;margin-top:781.95pt;height:25.35pt;width:33pt;mso-position-horizontal-relative:page;mso-position-vertical-relative:page;mso-wrap-distance-left:9pt;mso-wrap-distance-right:9pt;z-index:-251658240;mso-width-relative:page;mso-height-relative:page;" coordorigin="1731,14550" coordsize="660,507" wrapcoords="6873 -426 0 2045 0 19342 6873 20578 16691 20578 19636 19342 20225 17851 21600 17851 21600 5624 20618 5624 20618 2045 13745 -426 6873 -426" o:allowincell="f" o:gfxdata="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E6q8MdwAAAAPAQAADwAAAAAAAAABACAAAAAiAAAAZHJz&#10;L2Rvd25yZXYueG1sUEsBAhQAFAAAAAgAh07iQGCPhP5zBAAApRMAAA4AAAAAAAAAAQAgAAAAKwEA&#10;AGRycy9lMm9Eb2MueG1sUEsFBgAAAAAGAAYAWQEAABAIAAAAAA==&#10;">
              <o:lock v:ext="edit" aspectratio="f"/>
              <v:shape id="_x0000_s1026" o:spid="_x0000_s1026" o:spt="4" type="#_x0000_t4" style="position:absolute;left:1793;top:14550;height:507;width:536;" filled="f" stroked="t" coordsize="21600,21600" o:gfxdata="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YGJugAAANo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_x0000_s1026" o:spid="_x0000_s1026" o:spt="1" style="position:absolute;left:1848;top:14616;height:375;width:427;" filled="f" stroked="t" coordsize="21600,21600" o:gfxdata="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pUp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_x0000_s1026" o:spid="_x0000_s1026" o:spt="202" type="#_x0000_t202" style="position:absolute;left:1731;top:14639;height:330;width:660;" filled="f" stroked="f" coordsize="21600,21600" o:gfxdata="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u9N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_x0000_s1026" o:spid="_x0000_s1026" o:spt="203" style="position:absolute;left:1783;top:14647;height:314;width:562;" coordorigin="1715,14936" coordsize="672,37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1792;top:14859;height:530;width:375;rotation:-5898240f;" filled="f" stroked="t" coordsize="21600,21600" o:gfxdata="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XM1m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shape id="_x0000_s1026" o:spid="_x0000_s1026" o:spt="100" style="position:absolute;left:1934;top:14858;flip:x;height:530;width:375;rotation:-5898240f;" filled="f" stroked="t" coordsize="21600,21600" o:gfxdata="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VYtS8AAAA&#10;2gAAAA8AAAAAAAAAAQAgAAAAIgAAAGRycy9kb3ducmV2LnhtbFBLAQIUABQAAAAIAIdO4kAzLwWe&#10;OwAAADkAAAAQAAAAAAAAAAEAIAAAAAsBAABkcnMvc2hhcGV4bWwueG1sUEsFBgAAAAAGAAYAWwEA&#10;ALUDAAAAAA==&#10;" path="m0,0l5400,21600,16200,21600,21600,0,0,0xe">
                  <v:path o:connectlocs="328,265;188,530;47,265;188,0" o:connectangles="0,0,0,0"/>
                  <v:fill on="f" focussize="0,0"/>
                  <v:stroke color="#A5A5A5" joinstyle="miter"/>
                  <v:imagedata o:title=""/>
                  <o:lock v:ext="edit" aspectratio="f"/>
                </v:shape>
              </v:group>
              <w10:wrap type="tight"/>
            </v:group>
          </w:pict>
        </mc:Fallback>
      </mc:AlternateConten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5</w:t>
    </w:r>
    <w:r>
      <w:rPr>
        <w:rFonts w:ascii="Times New Roman"/>
        <w:sz w:val="18"/>
        <w:lang w:val="en-US"/>
      </w:rPr>
      <w:t xml:space="preserve">) </w:t>
    </w:r>
    <w:r>
      <w:rPr>
        <w:rFonts w:hint="default" w:ascii="Times New Roman"/>
        <w:sz w:val="18"/>
        <w:lang w:val="fr-FR"/>
      </w:rPr>
      <w:t>May</w:t>
    </w:r>
    <w:r>
      <w:rPr>
        <w:rFonts w:ascii="Times New Roman"/>
        <w:sz w:val="18"/>
        <w:lang w:val="en-US"/>
      </w:rPr>
      <w:t xml:space="preserve"> 202</w:t>
    </w:r>
    <w:r>
      <w:rPr>
        <w:rFonts w:hint="default" w:ascii="Times New Roman"/>
        <w:sz w:val="18"/>
        <w:lang w:val="fr-FR"/>
      </w:rPr>
      <w:t>1</w:t>
    </w:r>
  </w:p>
  <w:p>
    <w:pPr>
      <w:pStyle w:val="2"/>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4"/>
        <w:rFonts w:ascii="Times New Roman"/>
        <w:sz w:val="18"/>
        <w:lang w:val="en-US"/>
      </w:rPr>
      <w:t>www.hsd-fmsb.org</w:t>
    </w:r>
    <w:r>
      <w:rPr>
        <w:rStyle w:val="4"/>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Hémodialysés chroniques au Congo</w:t>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Eyeni Sinomono</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04895"/>
    <w:multiLevelType w:val="multilevel"/>
    <w:tmpl w:val="4E804895"/>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A"/>
    <w:rsid w:val="000522E0"/>
    <w:rsid w:val="000771E9"/>
    <w:rsid w:val="000826E2"/>
    <w:rsid w:val="000C603C"/>
    <w:rsid w:val="000D4DB9"/>
    <w:rsid w:val="001645C3"/>
    <w:rsid w:val="001A12C5"/>
    <w:rsid w:val="001A1A9C"/>
    <w:rsid w:val="001B4CA1"/>
    <w:rsid w:val="001E0519"/>
    <w:rsid w:val="00204C38"/>
    <w:rsid w:val="002070CE"/>
    <w:rsid w:val="002245E0"/>
    <w:rsid w:val="00266021"/>
    <w:rsid w:val="002A4A81"/>
    <w:rsid w:val="002B5BF5"/>
    <w:rsid w:val="002F098B"/>
    <w:rsid w:val="0035453D"/>
    <w:rsid w:val="00380EA0"/>
    <w:rsid w:val="003A4764"/>
    <w:rsid w:val="00444020"/>
    <w:rsid w:val="004450E3"/>
    <w:rsid w:val="004A5B42"/>
    <w:rsid w:val="004C7010"/>
    <w:rsid w:val="004E1BE7"/>
    <w:rsid w:val="004E4207"/>
    <w:rsid w:val="0050040C"/>
    <w:rsid w:val="00501989"/>
    <w:rsid w:val="00501C76"/>
    <w:rsid w:val="00592F8D"/>
    <w:rsid w:val="005B76F5"/>
    <w:rsid w:val="00684478"/>
    <w:rsid w:val="0069351D"/>
    <w:rsid w:val="00696986"/>
    <w:rsid w:val="006A4F7F"/>
    <w:rsid w:val="006B736D"/>
    <w:rsid w:val="006C53AD"/>
    <w:rsid w:val="006C7570"/>
    <w:rsid w:val="006E37B7"/>
    <w:rsid w:val="006E412B"/>
    <w:rsid w:val="006F3082"/>
    <w:rsid w:val="007112DF"/>
    <w:rsid w:val="00724356"/>
    <w:rsid w:val="00734DF5"/>
    <w:rsid w:val="00783C98"/>
    <w:rsid w:val="007F62DE"/>
    <w:rsid w:val="00824160"/>
    <w:rsid w:val="00874183"/>
    <w:rsid w:val="008774AB"/>
    <w:rsid w:val="00881D7A"/>
    <w:rsid w:val="00883A91"/>
    <w:rsid w:val="008B77D6"/>
    <w:rsid w:val="008F7233"/>
    <w:rsid w:val="00916771"/>
    <w:rsid w:val="009301DB"/>
    <w:rsid w:val="00956E44"/>
    <w:rsid w:val="009B1CD7"/>
    <w:rsid w:val="009B2AFD"/>
    <w:rsid w:val="009B2E97"/>
    <w:rsid w:val="009D4B6E"/>
    <w:rsid w:val="00A126DE"/>
    <w:rsid w:val="00A14B5C"/>
    <w:rsid w:val="00A167AB"/>
    <w:rsid w:val="00A63A9C"/>
    <w:rsid w:val="00A75657"/>
    <w:rsid w:val="00A76E24"/>
    <w:rsid w:val="00AC2921"/>
    <w:rsid w:val="00AC401D"/>
    <w:rsid w:val="00B04EE8"/>
    <w:rsid w:val="00B14FD4"/>
    <w:rsid w:val="00B84507"/>
    <w:rsid w:val="00B95A78"/>
    <w:rsid w:val="00BB0F16"/>
    <w:rsid w:val="00BB1994"/>
    <w:rsid w:val="00BC1B16"/>
    <w:rsid w:val="00BC4CD6"/>
    <w:rsid w:val="00BE68BA"/>
    <w:rsid w:val="00C20CE2"/>
    <w:rsid w:val="00C77B25"/>
    <w:rsid w:val="00C919F7"/>
    <w:rsid w:val="00CE58D1"/>
    <w:rsid w:val="00CF3B9A"/>
    <w:rsid w:val="00D148CF"/>
    <w:rsid w:val="00D26671"/>
    <w:rsid w:val="00D378BB"/>
    <w:rsid w:val="00D562AF"/>
    <w:rsid w:val="00D632A6"/>
    <w:rsid w:val="00D63796"/>
    <w:rsid w:val="00D93746"/>
    <w:rsid w:val="00DB406A"/>
    <w:rsid w:val="00DD5F17"/>
    <w:rsid w:val="00DF1D71"/>
    <w:rsid w:val="00E2221A"/>
    <w:rsid w:val="00E22D3B"/>
    <w:rsid w:val="00E258D7"/>
    <w:rsid w:val="00E46D46"/>
    <w:rsid w:val="00E47393"/>
    <w:rsid w:val="00E54606"/>
    <w:rsid w:val="00E74BAC"/>
    <w:rsid w:val="00E934BA"/>
    <w:rsid w:val="00F10000"/>
    <w:rsid w:val="00F35810"/>
    <w:rsid w:val="00F675A4"/>
    <w:rsid w:val="00F81F27"/>
    <w:rsid w:val="01075E7E"/>
    <w:rsid w:val="07353D2A"/>
    <w:rsid w:val="086232C9"/>
    <w:rsid w:val="1D5A07F5"/>
    <w:rsid w:val="472E7E2B"/>
    <w:rsid w:val="500A3F83"/>
    <w:rsid w:val="52803EE7"/>
    <w:rsid w:val="56F54062"/>
    <w:rsid w:val="5E460B4A"/>
    <w:rsid w:val="66A26268"/>
    <w:rsid w:val="6A394855"/>
    <w:rsid w:val="6ED6717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3">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536"/>
        <w:tab w:val="right" w:pos="9072"/>
      </w:tabs>
      <w:spacing w:after="0" w:line="240" w:lineRule="auto"/>
    </w:pPr>
  </w:style>
  <w:style w:type="character" w:styleId="4">
    <w:name w:val="Hyperlink"/>
    <w:basedOn w:val="3"/>
    <w:uiPriority w:val="99"/>
    <w:rPr>
      <w:color w:val="5F5F5F"/>
      <w:u w:val="single"/>
    </w:rPr>
  </w:style>
  <w:style w:type="character" w:styleId="5">
    <w:name w:val="Strong"/>
    <w:basedOn w:val="3"/>
    <w:qFormat/>
    <w:uiPriority w:val="22"/>
    <w:rPr>
      <w:b/>
      <w:bCs/>
    </w:rPr>
  </w:style>
  <w:style w:type="character" w:styleId="6">
    <w:name w:val="Emphasis"/>
    <w:basedOn w:val="3"/>
    <w:qFormat/>
    <w:uiPriority w:val="20"/>
    <w:rPr>
      <w:i/>
      <w:iCs/>
    </w:rPr>
  </w:style>
  <w:style w:type="table" w:customStyle="1" w:styleId="8">
    <w:name w:val="Tableau Liste 6 Couleur11"/>
    <w:basedOn w:val="7"/>
    <w:qFormat/>
    <w:uiPriority w:val="51"/>
    <w:pPr>
      <w:spacing w:after="0" w:line="240" w:lineRule="auto"/>
    </w:pPr>
    <w:rPr>
      <w:rFonts w:ascii="Calibri" w:hAnsi="Calibri" w:eastAsia="Calibri" w:cs="Times New Roman"/>
      <w:color w:val="000000"/>
    </w:rPr>
    <w:tblPr>
      <w:tblBorders>
        <w:top w:val="single" w:color="000000" w:sz="4" w:space="0"/>
        <w:bottom w:val="single" w:color="000000" w:sz="4" w:space="0"/>
      </w:tblBorders>
      <w:tblLayout w:type="fixed"/>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
    <w:name w:val="List Table 6 Colorful"/>
    <w:basedOn w:val="7"/>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0">
    <w:name w:val="List Paragraph"/>
    <w:basedOn w:val="1"/>
    <w:link w:val="11"/>
    <w:qFormat/>
    <w:uiPriority w:val="34"/>
    <w:pPr>
      <w:ind w:left="720"/>
      <w:contextualSpacing/>
    </w:pPr>
  </w:style>
  <w:style w:type="character" w:customStyle="1" w:styleId="11">
    <w:name w:val="Paragraphe de liste Car"/>
    <w:basedOn w:val="3"/>
    <w:link w:val="10"/>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Feuil1!$E$8</c:f>
              <c:strCache>
                <c:ptCount val="1"/>
                <c:pt idx="0">
                  <c:v>nombre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Feuil1!$F$7:$J$7</c:f>
              <c:strCache>
                <c:ptCount val="5"/>
                <c:pt idx="0">
                  <c:v>[0-18 ans[</c:v>
                </c:pt>
                <c:pt idx="1">
                  <c:v>[18-30 ans [</c:v>
                </c:pt>
                <c:pt idx="2">
                  <c:v>[31-50 ans[ </c:v>
                </c:pt>
                <c:pt idx="3">
                  <c:v>[51-65 ans[</c:v>
                </c:pt>
                <c:pt idx="4">
                  <c:v>˃65ans</c:v>
                </c:pt>
              </c:strCache>
            </c:strRef>
          </c:cat>
          <c:val>
            <c:numRef>
              <c:f>Feuil1!$F$8:$J$8</c:f>
              <c:numCache>
                <c:formatCode>General</c:formatCode>
                <c:ptCount val="5"/>
                <c:pt idx="0">
                  <c:v>1</c:v>
                </c:pt>
                <c:pt idx="1">
                  <c:v>5</c:v>
                </c:pt>
                <c:pt idx="2">
                  <c:v>34</c:v>
                </c:pt>
                <c:pt idx="3">
                  <c:v>37</c:v>
                </c:pt>
                <c:pt idx="4">
                  <c:v>14</c:v>
                </c:pt>
              </c:numCache>
            </c:numRef>
          </c:val>
        </c:ser>
        <c:dLbls>
          <c:showLegendKey val="0"/>
          <c:showVal val="1"/>
          <c:showCatName val="0"/>
          <c:showSerName val="0"/>
          <c:showPercent val="0"/>
          <c:showBubbleSize val="0"/>
        </c:dLbls>
        <c:gapWidth val="219"/>
        <c:overlap val="-27"/>
        <c:axId val="255899704"/>
        <c:axId val="255900488"/>
      </c:barChart>
      <c:catAx>
        <c:axId val="255899704"/>
        <c:scaling>
          <c:orientation val="minMax"/>
        </c:scaling>
        <c:delete val="0"/>
        <c:axPos val="b"/>
        <c:title>
          <c:tx>
            <c:rich>
              <a:bodyPr rot="0" spcFirstLastPara="1" vertOverflow="ellipsis" vert="horz" wrap="square" anchor="ctr" anchorCtr="1"/>
              <a:lstStyle/>
              <a:p>
                <a:pPr>
                  <a:defRPr lang="fr-FR"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fr-FR" sz="900">
                    <a:solidFill>
                      <a:sysClr val="windowText" lastClr="000000"/>
                    </a:solidFill>
                  </a:rPr>
                  <a:t>Tranhe d'âge</a:t>
                </a:r>
                <a:endParaRPr lang="fr-FR" sz="900">
                  <a:solidFill>
                    <a:sysClr val="windowText" lastClr="000000"/>
                  </a:solidFill>
                </a:endParaRPr>
              </a:p>
            </c:rich>
          </c:tx>
          <c:layout>
            <c:manualLayout>
              <c:xMode val="edge"/>
              <c:yMode val="edge"/>
              <c:x val="0.424300469483568"/>
              <c:y val="0.82095096582466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7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55900488"/>
        <c:crosses val="autoZero"/>
        <c:auto val="1"/>
        <c:lblAlgn val="ctr"/>
        <c:lblOffset val="100"/>
        <c:noMultiLvlLbl val="0"/>
      </c:catAx>
      <c:valAx>
        <c:axId val="255900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fr-FR"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fr-FR" sz="900">
                    <a:solidFill>
                      <a:sysClr val="windowText" lastClr="000000"/>
                    </a:solidFill>
                  </a:rPr>
                  <a:t>n hémoialysés cchroniques</a:t>
                </a:r>
                <a:endParaRPr lang="fr-FR" sz="900">
                  <a:solidFill>
                    <a:sysClr val="windowText" lastClr="000000"/>
                  </a:solidFill>
                </a:endParaRPr>
              </a:p>
            </c:rich>
          </c:tx>
          <c:layout>
            <c:manualLayout>
              <c:xMode val="edge"/>
              <c:yMode val="edge"/>
              <c:x val="0.0384985563041386"/>
              <c:y val="0.10354819513132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5589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sz="1200">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5029439850721"/>
          <c:y val="0.100319960004999"/>
          <c:w val="0.891203703703704"/>
          <c:h val="0.761626984126984"/>
        </c:manualLayout>
      </c:layout>
      <c:pieChart>
        <c:varyColors val="1"/>
        <c:ser>
          <c:idx val="0"/>
          <c:order val="0"/>
          <c:tx>
            <c:strRef>
              <c:f>Feuil1!$B$1</c:f>
              <c:strCache>
                <c:ptCount val="1"/>
                <c:pt idx="0">
                  <c:v>Ventes</c:v>
                </c:pt>
              </c:strCache>
            </c:strRef>
          </c:tx>
          <c:spPr/>
          <c:explosion val="0"/>
          <c:dPt>
            <c:idx val="0"/>
            <c:bubble3D val="0"/>
            <c:spPr>
              <a:gradFill>
                <a:gsLst>
                  <a:gs pos="100000">
                    <a:schemeClr val="accent1">
                      <a:shade val="76667"/>
                      <a:lumMod val="60000"/>
                      <a:lumOff val="40000"/>
                    </a:schemeClr>
                  </a:gs>
                  <a:gs pos="0">
                    <a:schemeClr val="accent1">
                      <a:shade val="76667"/>
                    </a:schemeClr>
                  </a:gs>
                </a:gsLst>
                <a:lin ang="5400000" scaled="0"/>
              </a:gradFill>
              <a:ln w="19050">
                <a:solidFill>
                  <a:schemeClr val="lt1"/>
                </a:solidFill>
              </a:ln>
              <a:effectLst/>
            </c:spPr>
          </c:dPt>
          <c:dPt>
            <c:idx val="1"/>
            <c:bubble3D val="0"/>
            <c:spPr>
              <a:gradFill>
                <a:gsLst>
                  <a:gs pos="100000">
                    <a:schemeClr val="accent2">
                      <a:shade val="76667"/>
                      <a:lumMod val="60000"/>
                      <a:lumOff val="40000"/>
                    </a:schemeClr>
                  </a:gs>
                  <a:gs pos="0">
                    <a:schemeClr val="accent2">
                      <a:shade val="76667"/>
                    </a:schemeClr>
                  </a:gs>
                </a:gsLst>
                <a:lin ang="5400000" scaled="0"/>
              </a:gradFill>
              <a:ln w="19050">
                <a:solidFill>
                  <a:schemeClr val="lt1"/>
                </a:solidFill>
              </a:ln>
              <a:effectLst/>
            </c:spPr>
          </c:dPt>
          <c:dPt>
            <c:idx val="2"/>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Pt>
            <c:idx val="3"/>
            <c:bubble3D val="0"/>
            <c:spPr>
              <a:gradFill>
                <a:gsLst>
                  <a:gs pos="100000">
                    <a:schemeClr val="accent4">
                      <a:shade val="76667"/>
                      <a:lumMod val="60000"/>
                      <a:lumOff val="40000"/>
                    </a:schemeClr>
                  </a:gs>
                  <a:gs pos="0">
                    <a:schemeClr val="accent4">
                      <a:shade val="76667"/>
                    </a:schemeClr>
                  </a:gs>
                </a:gsLst>
                <a:lin ang="5400000" scaled="0"/>
              </a:gradFill>
              <a:ln w="19050">
                <a:solidFill>
                  <a:schemeClr val="lt1"/>
                </a:solidFill>
              </a:ln>
              <a:effectLst/>
            </c:spPr>
          </c:dPt>
          <c:dPt>
            <c:idx val="4"/>
            <c:bubble3D val="0"/>
            <c:spPr>
              <a:gradFill>
                <a:gsLst>
                  <a:gs pos="100000">
                    <a:schemeClr val="accent5">
                      <a:shade val="76667"/>
                      <a:lumMod val="60000"/>
                      <a:lumOff val="40000"/>
                    </a:schemeClr>
                  </a:gs>
                  <a:gs pos="0">
                    <a:schemeClr val="accent5">
                      <a:shade val="76667"/>
                    </a:schemeClr>
                  </a:gs>
                </a:gsLst>
                <a:lin ang="5400000" scaled="0"/>
              </a:gradFill>
              <a:ln w="19050">
                <a:solidFill>
                  <a:schemeClr val="lt1"/>
                </a:solidFill>
              </a:ln>
              <a:effectLst/>
            </c:spPr>
          </c:dPt>
          <c:dPt>
            <c:idx val="5"/>
            <c:bubble3D val="0"/>
            <c:spPr>
              <a:gradFill>
                <a:gsLst>
                  <a:gs pos="100000">
                    <a:schemeClr val="accent6">
                      <a:shade val="76667"/>
                      <a:lumMod val="60000"/>
                      <a:lumOff val="40000"/>
                    </a:schemeClr>
                  </a:gs>
                  <a:gs pos="0">
                    <a:schemeClr val="accent6">
                      <a:shade val="76667"/>
                    </a:schemeClr>
                  </a:gs>
                </a:gsLst>
                <a:lin ang="5400000" scaled="0"/>
              </a:gradFill>
              <a:ln w="19050">
                <a:solidFill>
                  <a:schemeClr val="lt1"/>
                </a:solidFill>
              </a:ln>
              <a:effectLst/>
            </c:spPr>
          </c:dPt>
          <c:dPt>
            <c:idx val="6"/>
            <c:bubble3D val="0"/>
            <c:spPr>
              <a:gradFill>
                <a:gsLst>
                  <a:gs pos="100000">
                    <a:schemeClr val="accent1">
                      <a:tint val="76667"/>
                      <a:lumMod val="60000"/>
                      <a:lumOff val="40000"/>
                    </a:schemeClr>
                  </a:gs>
                  <a:gs pos="0">
                    <a:schemeClr val="accent1">
                      <a:tint val="76667"/>
                    </a:schemeClr>
                  </a:gs>
                </a:gsLst>
                <a:lin ang="5400000" scaled="0"/>
              </a:gradFill>
              <a:ln w="19050">
                <a:solidFill>
                  <a:schemeClr val="lt1"/>
                </a:solidFill>
              </a:ln>
              <a:effectLst/>
            </c:spPr>
          </c:dPt>
          <c:dLbls>
            <c:dLbl>
              <c:idx val="0"/>
              <c:layout/>
              <c:tx>
                <c:rich>
                  <a:bodyPr rot="0" spcFirstLastPara="0" vertOverflow="ellipsis" vert="horz" wrap="square" lIns="38100" tIns="19050" rIns="38100" bIns="19050" anchor="ctr" anchorCtr="1"/>
                  <a:lstStyle/>
                  <a:p>
                    <a:fld id="{80784d47-7492-4045-a8cc-b38483e48191}" type="CATEGORYNAME">
                      <a:t>[CATEGORY NAME]</a:t>
                    </a:fld>
                  </a:p>
                </c:rich>
              </c:tx>
              <c:numFmt formatCode="General" sourceLinked="1"/>
              <c:spPr>
                <a:noFill/>
                <a:ln>
                  <a:noFill/>
                </a:ln>
                <a:effectLst/>
              </c:spPr>
              <c:txPr>
                <a:bodyPr rot="0" spcFirstLastPara="0" vertOverflow="ellipsis" vert="horz" wrap="square" lIns="38100" tIns="19050" rIns="38100" bIns="19050" anchor="ctr" anchorCtr="1"/>
                <a:lstStyle/>
                <a:p>
                  <a:pPr>
                    <a:defRPr lang="fr-FR" sz="5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fld id="{22fbd80e-3143-4739-9550-5ee44e9c9f5a}" type="CATEGORYNAME">
                      <a:t>[CATEGORY NAME]</a:t>
                    </a:fld>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fld id="{87b68795-1ba0-456d-9971-addbee8b3848}" type="CATEGORYNAME">
                      <a:t>[CATEGORY NAME]</a:t>
                    </a:fld>
                  </a:p>
                </c:rich>
              </c:tx>
              <c:numFmt formatCode="General" sourceLinked="1"/>
              <c:spPr>
                <a:noFill/>
                <a:ln>
                  <a:noFill/>
                </a:ln>
                <a:effectLst/>
              </c:spPr>
              <c:txPr>
                <a:bodyPr rot="0" spcFirstLastPara="0" vertOverflow="ellipsis" vert="horz" wrap="square" lIns="38100" tIns="19050" rIns="38100" bIns="19050" anchor="ctr" anchorCtr="1"/>
                <a:lstStyle/>
                <a:p>
                  <a:pPr>
                    <a:defRPr lang="fr-FR" sz="5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fld id="{5e92b4a6-6d0a-42b5-bba1-29195532d670}" type="CATEGORYNAME">
                      <a:t>[CATEGORY NAME]</a:t>
                    </a:fld>
                  </a:p>
                </c:rich>
              </c:tx>
              <c:numFmt formatCode="General" sourceLinked="1"/>
              <c:spPr>
                <a:noFill/>
                <a:ln>
                  <a:noFill/>
                </a:ln>
                <a:effectLst/>
              </c:spPr>
              <c:txPr>
                <a:bodyPr rot="0" spcFirstLastPara="0" vertOverflow="ellipsis" vert="horz" wrap="square" lIns="38100" tIns="19050" rIns="38100" bIns="19050" anchor="ctr" anchorCtr="1"/>
                <a:lstStyle/>
                <a:p>
                  <a:pPr>
                    <a:defRPr lang="fr-FR" sz="5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0436173242360298"/>
                  <c:y val="0.01483363026195"/>
                </c:manualLayout>
              </c:layout>
              <c:tx>
                <c:rich>
                  <a:bodyPr rot="0" spcFirstLastPara="0" vertOverflow="ellipsis" vert="horz" wrap="square" lIns="38100" tIns="19050" rIns="38100" bIns="19050" anchor="ctr" anchorCtr="1"/>
                  <a:lstStyle/>
                  <a:p>
                    <a:fld id="{e82e039b-02d0-4ab6-a676-6e068d0069d8}" type="CATEGORYNAME">
                      <a:t>[CATEGORY NAME]</a:t>
                    </a:fld>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861997513468711"/>
                      <c:h val="0.157585139318885"/>
                    </c:manualLayout>
                  </c15:layout>
                </c:ext>
              </c:extLst>
            </c:dLbl>
            <c:dLbl>
              <c:idx val="5"/>
              <c:layout>
                <c:manualLayout>
                  <c:x val="0.00997915376001376"/>
                  <c:y val="0.0500137823768809"/>
                </c:manualLayout>
              </c:layout>
              <c:tx>
                <c:rich>
                  <a:bodyPr rot="0" spcFirstLastPara="0" vertOverflow="ellipsis" vert="horz" wrap="square" lIns="38100" tIns="19050" rIns="38100" bIns="19050" anchor="ctr" anchorCtr="1"/>
                  <a:lstStyle/>
                  <a:p>
                    <a:fld id="{a33dbac9-b831-4eaa-a2f3-ede2db43ee26}" type="CATEGORYNAME">
                      <a:t>[CATEGORY NAME]</a:t>
                    </a:fld>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816411106506423"/>
                      <c:h val="0.122600619195046"/>
                    </c:manualLayout>
                  </c15:layout>
                </c:ext>
              </c:extLst>
            </c:dLbl>
            <c:dLbl>
              <c:idx val="6"/>
              <c:layout>
                <c:manualLayout>
                  <c:x val="0.0238788572113402"/>
                  <c:y val="0.0233057752183821"/>
                </c:manualLayout>
              </c:layout>
              <c:tx>
                <c:rich>
                  <a:bodyPr rot="0" spcFirstLastPara="0" vertOverflow="ellipsis" vert="horz" wrap="square" lIns="38100" tIns="19050" rIns="38100" bIns="19050" anchor="ctr" anchorCtr="1"/>
                  <a:lstStyle/>
                  <a:p>
                    <a:fld id="{96506154-6013-46e9-bd6b-53557c36318f}" type="CATEGORYNAME">
                      <a:t>[CATEGORY NAME]</a:t>
                    </a:fld>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fr-FR" sz="5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Feuil1!$A$2:$A$8</c:f>
              <c:strCache>
                <c:ptCount val="7"/>
                <c:pt idx="0">
                  <c:v>HTA</c:v>
                </c:pt>
                <c:pt idx="1">
                  <c:v>DIABETE</c:v>
                </c:pt>
                <c:pt idx="2">
                  <c:v>INCONNU</c:v>
                </c:pt>
                <c:pt idx="3">
                  <c:v>NTIC</c:v>
                </c:pt>
                <c:pt idx="4">
                  <c:v>HIV </c:v>
                </c:pt>
                <c:pt idx="5">
                  <c:v>PKRD</c:v>
                </c:pt>
                <c:pt idx="6">
                  <c:v>LUPUS</c:v>
                </c:pt>
              </c:strCache>
            </c:strRef>
          </c:cat>
          <c:val>
            <c:numRef>
              <c:f>Feuil1!$B$2:$B$8</c:f>
              <c:numCache>
                <c:formatCode>0%</c:formatCode>
                <c:ptCount val="7"/>
                <c:pt idx="0">
                  <c:v>0.43</c:v>
                </c:pt>
                <c:pt idx="1">
                  <c:v>0.32</c:v>
                </c:pt>
                <c:pt idx="2">
                  <c:v>0.11</c:v>
                </c:pt>
                <c:pt idx="3">
                  <c:v>0.07</c:v>
                </c:pt>
                <c:pt idx="4">
                  <c:v>0.04</c:v>
                </c:pt>
                <c:pt idx="5">
                  <c:v>0.02</c:v>
                </c:pt>
                <c:pt idx="6">
                  <c:v>0.01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4"/>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5"/>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egendEntry>
        <c:idx val="6"/>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Entry>
      <c:layout>
        <c:manualLayout>
          <c:xMode val="edge"/>
          <c:yMode val="edge"/>
          <c:x val="0.844184506731406"/>
          <c:y val="0.495324164287297"/>
        </c:manualLayout>
      </c:layout>
      <c:overlay val="0"/>
      <c:spPr>
        <a:solidFill>
          <a:schemeClr val="lt1">
            <a:alpha val="50000"/>
          </a:schemeClr>
        </a:solidFill>
        <a:ln>
          <a:noFill/>
        </a:ln>
        <a:effectLst/>
      </c:spPr>
      <c:txPr>
        <a:bodyPr rot="0" spcFirstLastPara="0" vertOverflow="ellipsis" vert="horz" wrap="square" anchor="ctr" anchorCtr="1"/>
        <a:lstStyle/>
        <a:p>
          <a:pPr>
            <a:defRPr lang="fr-FR" sz="600" b="0" i="0" u="none" strike="noStrike" kern="1200" baseline="0">
              <a:solidFill>
                <a:sysClr val="windowText" lastClr="000000"/>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4055</Words>
  <Characters>22306</Characters>
  <Lines>185</Lines>
  <Paragraphs>52</Paragraphs>
  <TotalTime>40</TotalTime>
  <ScaleCrop>false</ScaleCrop>
  <LinksUpToDate>false</LinksUpToDate>
  <CharactersWithSpaces>26309</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2021-02-02T12:51:00Z</dcterms:created>
  <dc:creator>hp</dc:creator>
  <cp:lastModifiedBy>user</cp:lastModifiedBy>
  <dcterms:modified xsi:type="dcterms:W3CDTF">2021-04-20T20:09:24Z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